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Correos · convocatoria de 27 de mayo de 2022</w:t>
      </w:r>
    </w:p>
    <w:p>
      <w:pPr>
        <w:pStyle w:val="Title"/>
      </w:pPr>
      <w:r>
        <w:t>Temario específico de Correos</w:t>
      </w:r>
    </w:p>
    <w:p>
      <w:pPr>
        <w:pStyle w:val="Subtitle"/>
      </w:pPr>
      <w:r>
        <w:t>Los doce temas del Anexo III del Primer Desarrollo de las Bases de la convocatoria de ingreso de personal laboral fijo en la Sociedad Estatal Correos y Telégrafos, Grupo Profesional IV</w:t>
      </w:r>
    </w:p>
    <w:p>
      <w:pPr>
        <w:pStyle w:val="Portadadato"/>
      </w:pPr>
      <w:r>
        <w:t>Programa del Anexo III, publicado el 14 de octubre de 2022</w:t>
      </w:r>
    </w:p>
    <w:p>
      <w:pPr>
        <w:pStyle w:val="Portadadato"/>
      </w:pPr>
      <w:r>
        <w:t>Doce temas · doce esquemas de repaso · 200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Este volumen no sale de una norma con fecha de corte, sino de un programa y de un documento.</w:t>
      </w:r>
      <w:r>
        <w:rPr>
          <w:b w:val="0"/>
          <w:i w:val="0"/>
        </w:rPr>
        <w:t xml:space="preserve"> El programa es el </w:t>
      </w:r>
      <w:r>
        <w:rPr>
          <w:b/>
          <w:i w:val="0"/>
        </w:rPr>
        <w:t>Anexo III del Primer Desarrollo de las Bases</w:t>
      </w:r>
      <w:r>
        <w:rPr>
          <w:b w:val="0"/>
          <w:i w:val="0"/>
        </w:rPr>
        <w:t xml:space="preserve">, publicado el </w:t>
      </w:r>
      <w:r>
        <w:rPr>
          <w:b/>
          <w:i w:val="0"/>
        </w:rPr>
        <w:t>14 de octubre de 2022</w:t>
      </w:r>
      <w:r>
        <w:rPr>
          <w:b w:val="0"/>
          <w:i w:val="0"/>
        </w:rPr>
        <w:t xml:space="preserve">, que </w:t>
      </w:r>
      <w:r>
        <w:rPr>
          <w:b/>
          <w:i w:val="0"/>
        </w:rPr>
        <w:t>no describe contenidos: enumera doce títulos</w:t>
      </w:r>
      <w:r>
        <w:rPr>
          <w:b w:val="0"/>
          <w:i w:val="0"/>
        </w:rPr>
        <w:t xml:space="preserve"> y remite a un documento de </w:t>
      </w:r>
      <w:r>
        <w:rPr>
          <w:b/>
          <w:i w:val="0"/>
        </w:rPr>
        <w:t>mil trescientas treinta y cuatro páginas</w:t>
      </w:r>
      <w:r>
        <w:rPr>
          <w:b w:val="0"/>
          <w:i w:val="0"/>
        </w:rPr>
        <w:t xml:space="preserve"> que publica la propia Correos. De ahí salieron las preguntas del examen de 2023 y de ahí sale este temario. </w:t>
      </w:r>
      <w:r>
        <w:rPr>
          <w:b/>
          <w:i w:val="0"/>
        </w:rPr>
        <w:t>Pero ese documento no es una norma.</w:t>
      </w:r>
      <w:r>
        <w:rPr>
          <w:b w:val="0"/>
          <w:i w:val="0"/>
        </w:rPr>
        <w:t xml:space="preserve"> Cuando dice algo distinto de lo que dice el Boletín Oficial del Estado, </w:t>
      </w:r>
      <w:r>
        <w:rPr>
          <w:b/>
          <w:i w:val="0"/>
        </w:rPr>
        <w:t>manda el Boletín</w:t>
      </w:r>
      <w:r>
        <w:rPr>
          <w:b w:val="0"/>
          <w:i w:val="0"/>
        </w:rPr>
        <w:t xml:space="preserve">, y cada tema lo advierte donde pasa. Las normas que el documento invoca van citadas en su </w:t>
      </w:r>
      <w:r>
        <w:rPr>
          <w:b/>
          <w:i w:val="0"/>
        </w:rPr>
        <w:t>redacción vigente</w:t>
      </w:r>
      <w:r>
        <w:rPr>
          <w:b w:val="0"/>
          <w:i w:val="0"/>
        </w:rPr>
        <w:t>, no en la de 2022: donde el documento remite a una ley derogada —y lo hace varias veces— el tema lo dice y da la que está en vigor.</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del examen del 7 de mayo de 2023,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Este es el primer volumen del proyecto que no es de RTVE</w:t>
      </w:r>
      <w:r>
        <w:rPr>
          <w:b w:val="0"/>
          <w:i w:val="0"/>
        </w:rPr>
        <w:t xml:space="preserve">, y trae una dificultad que los otros no tienen: </w:t>
      </w:r>
      <w:r>
        <w:rPr>
          <w:b/>
          <w:i w:val="0"/>
        </w:rPr>
        <w:t>su fuente principal no es el Boletín, sino un documento de empresa de mil trescientas treinta y cuatro páginas</w:t>
      </w:r>
      <w:r>
        <w:rPr>
          <w:b w:val="0"/>
          <w:i w:val="0"/>
        </w:rPr>
        <w:t xml:space="preserve">, publicado en doce PDF sin capa de texto fiable. </w:t>
      </w:r>
      <w:r>
        <w:rPr>
          <w:b/>
          <w:i w:val="0"/>
        </w:rPr>
        <w:t>Hubo que reconocerlo ópticamente</w:t>
      </w:r>
      <w:r>
        <w:rPr>
          <w:b w:val="0"/>
          <w:i w:val="0"/>
        </w:rPr>
        <w:t xml:space="preserve">, y el reconocimiento trajo dos defectos que ninguna herramienta de este proyecto podía ver por sí sola. </w:t>
      </w:r>
      <w:r>
        <w:rPr>
          <w:b/>
          <w:i w:val="0"/>
        </w:rPr>
        <w:t>El primero: la tipografía del documento dibuja el nueve con el cuello recto y el lector óptico lo lee como un cuatro.</w:t>
      </w:r>
      <w:r>
        <w:rPr>
          <w:b w:val="0"/>
          <w:i w:val="0"/>
        </w:rPr>
        <w:t xml:space="preserve"> Alcanzó porcentajes, fechas de leyes, identificadores del Boletín y </w:t>
      </w:r>
      <w:r>
        <w:rPr>
          <w:b/>
          <w:i w:val="0"/>
        </w:rPr>
        <w:t>hasta el número de un artículo</w:t>
      </w:r>
      <w:r>
        <w:rPr>
          <w:b w:val="0"/>
          <w:i w:val="0"/>
        </w:rPr>
        <w:t xml:space="preserve">. En el tema 9 alcanzó los dos objetivos de calidad del servicio: el volcado decía 43 % y 45 % donde la página imprime </w:t>
      </w:r>
      <w:r>
        <w:rPr>
          <w:b/>
          <w:i w:val="0"/>
        </w:rPr>
        <w:t>93 % y 95 %</w:t>
      </w:r>
      <w:r>
        <w:rPr>
          <w:b w:val="0"/>
          <w:i w:val="0"/>
        </w:rPr>
        <w:t xml:space="preserve">. </w:t>
      </w:r>
      <w:r>
        <w:rPr>
          <w:b/>
          <w:i w:val="0"/>
        </w:rPr>
        <w:t>Un temario escrito sobre el volcado habría enseñado un objetivo que es la mitad del real, y ninguna herramienta habría dado error.</w:t>
      </w:r>
      <w:r>
        <w:rPr>
          <w:b w:val="0"/>
          <w:i w:val="0"/>
        </w:rPr>
        <w:t xml:space="preserve"> Cada corrección está registrada con la columna que dice cómo se comprobó, y casi todas se comprobaron a la vista sobre su página impresa. </w:t>
      </w:r>
      <w:r>
        <w:rPr>
          <w:b/>
          <w:i w:val="0"/>
        </w:rPr>
        <w:t>El segundo: cuatro de los doce PDF traen capa de texto y está corrupta.</w:t>
      </w:r>
      <w:r>
        <w:rPr>
          <w:b w:val="0"/>
          <w:i w:val="0"/>
        </w:rPr>
        <w:t xml:space="preserve"> La fuente incrustada cambia la i por una ele —«Fllatella», «Oflclnas», «sel’Ylclos»— y, en el tema 12, también la ó por un seis y la u por una coma. </w:t>
      </w:r>
      <w:r>
        <w:rPr>
          <w:b/>
          <w:i w:val="0"/>
        </w:rPr>
        <w:t>No es basura evidente: es basura legible a medias</w:t>
      </w:r>
      <w:r>
        <w:rPr>
          <w:b w:val="0"/>
          <w:i w:val="0"/>
        </w:rPr>
        <w:t xml:space="preserve">, que un ojo distraído toma por erratas. Se detecta por la ortografía, y el volcador lo hace ahora solo. </w:t>
      </w:r>
      <w:r>
        <w:rPr>
          <w:b/>
          <w:i w:val="0"/>
        </w:rPr>
        <w:t>Y el documento se contradice a sí mismo.</w:t>
      </w:r>
      <w:r>
        <w:rPr>
          <w:b w:val="0"/>
          <w:i w:val="0"/>
        </w:rPr>
        <w:t xml:space="preserve"> Da los huecos del Citypaq en milímetros en el tema 3 y en centímetros en el tema 7, con otras cifras; cita la misma ley con dos años distintos en la misma frase; remite a un reglamento con un número que no existe; y su glosario de ciberseguridad define «CID» como «Unidad de Reparto Ordinario». </w:t>
      </w:r>
      <w:r>
        <w:rPr>
          <w:b/>
          <w:i w:val="0"/>
        </w:rPr>
        <w:t>Cada una de esas discrepancias va comprobada sobre la página impresa y escrita en el tema que le toca</w:t>
      </w:r>
      <w:r>
        <w:rPr>
          <w:b w:val="0"/>
          <w:i w:val="0"/>
        </w:rPr>
        <w:t>, sin arreglarla por dentro: lo que se contesta en un examen es lo que el documento dice, y lo que conviene saber es que dice esto.</w:t>
      </w:r>
    </w:p>
    <w:p>
      <w:pPr>
        <w:pStyle w:val="Aviso"/>
      </w:pPr>
      <w:r>
        <w:rPr>
          <w:b/>
          <w:i w:val="0"/>
        </w:rPr>
        <w:t>Las preguntas se imprimen tal como salieron del examen</w:t>
      </w:r>
      <w:r>
        <w:rPr>
          <w:b w:val="0"/>
          <w:i w:val="0"/>
        </w:rPr>
        <w:t xml:space="preserve">, con sus cuatro opciones y la respuesta de la plantilla oficial. Salen de los </w:t>
      </w:r>
      <w:r>
        <w:rPr>
          <w:b/>
          <w:i w:val="0"/>
        </w:rPr>
        <w:t>cuadernillos modelo A</w:t>
      </w:r>
      <w:r>
        <w:rPr>
          <w:b w:val="0"/>
          <w:i w:val="0"/>
        </w:rPr>
        <w:t xml:space="preserve"> de los dos puestos, Atención al Cliente y Reparto y Agente de Clasificación: los modelos B son el mismo examen barajado —</w:t>
      </w:r>
      <w:r>
        <w:rPr>
          <w:b/>
          <w:i w:val="0"/>
        </w:rPr>
        <w:t>sus ciento seis enunciados son los mismos, y sólo trece caen con el mismo número</w:t>
      </w:r>
      <w:r>
        <w:rPr>
          <w:b w:val="0"/>
          <w:i w:val="0"/>
        </w:rPr>
        <w:t xml:space="preserve">— y repartirlos también contaría cada pregunta dos veces. </w:t>
      </w:r>
      <w:r>
        <w:rPr>
          <w:b/>
          <w:i w:val="0"/>
        </w:rPr>
        <w:t>No están todas las del cuadernillo, y se dice cuántas faltan y por qué.</w:t>
      </w:r>
      <w:r>
        <w:rPr>
          <w:b w:val="0"/>
          <w:i w:val="0"/>
        </w:rPr>
        <w:t xml:space="preserve"> De las ciento diez de cada modelo, </w:t>
      </w:r>
      <w:r>
        <w:rPr>
          <w:b/>
          <w:i w:val="0"/>
        </w:rPr>
        <w:t>cuatro son psicotécnicas</w:t>
      </w:r>
      <w:r>
        <w:rPr>
          <w:b w:val="0"/>
          <w:i w:val="0"/>
        </w:rPr>
        <w:t xml:space="preserve"> —series de figuras— y </w:t>
      </w:r>
      <w:r>
        <w:rPr>
          <w:b/>
          <w:i w:val="0"/>
        </w:rPr>
        <w:t>seis son de aptitud</w:t>
      </w:r>
      <w:r>
        <w:rPr>
          <w:b w:val="0"/>
          <w:i w:val="0"/>
        </w:rPr>
        <w:t xml:space="preserve"> —tres de comprensión lectora sobre un texto del propio cuadernillo y tres de razonamiento numérico sobre una tabla—. No son materia del programa y no se imprimen; están declaradas una a una en el acta de reparto. </w:t>
      </w:r>
      <w:r>
        <w:rPr>
          <w:b/>
          <w:i w:val="0"/>
        </w:rPr>
        <w:t>Quedan cien por puesto, doscientas en total</w:t>
      </w:r>
      <w:r>
        <w:rPr>
          <w:b w:val="0"/>
          <w:i w:val="0"/>
        </w:rPr>
        <w:t>, y están todas aquí.</w:t>
      </w:r>
    </w:p>
    <w:p>
      <w:pPr>
        <w:pStyle w:val="Aviso"/>
      </w:pPr>
      <w:r>
        <w:rPr>
          <w:b/>
          <w:i w:val="0"/>
        </w:rPr>
        <w:t>Nada de aquí se ha escrito de memoria, y aquí eso cuesta más que en un temario de norma.</w:t>
      </w:r>
      <w:r>
        <w:rPr>
          <w:b w:val="0"/>
          <w:i w:val="0"/>
        </w:rPr>
        <w:t xml:space="preserve"> Cada cifra se ha leído </w:t>
      </w:r>
      <w:r>
        <w:rPr>
          <w:b/>
          <w:i w:val="0"/>
        </w:rPr>
        <w:t>sobre la página impresa del documento</w:t>
      </w:r>
      <w:r>
        <w:rPr>
          <w:b w:val="0"/>
          <w:i w:val="0"/>
        </w:rPr>
        <w:t xml:space="preserve">, no sobre su reconocimiento óptico, porque </w:t>
      </w:r>
      <w:r>
        <w:rPr>
          <w:b/>
          <w:i w:val="0"/>
        </w:rPr>
        <w:t>el reconocedor confunde el nueve con el cuatro</w:t>
      </w:r>
      <w:r>
        <w:rPr>
          <w:b w:val="0"/>
          <w:i w:val="0"/>
        </w:rPr>
        <w:t xml:space="preserve"> y la confusión alcanzó porcentajes, fechas de leyes y hasta el número de un artículo. </w:t>
      </w:r>
      <w:r>
        <w:rPr>
          <w:b/>
          <w:i w:val="0"/>
        </w:rPr>
        <w:t>Cada corrección está registrada con la columna que dice cómo se comprobó.</w:t>
      </w:r>
      <w:r>
        <w:rPr>
          <w:b w:val="0"/>
          <w:i w:val="0"/>
        </w:rPr>
        <w:t xml:space="preserve"> Y donde el documento cita una norma, la norma se ha abierto en el texto consolidado del Boletín: </w:t>
      </w:r>
      <w:r>
        <w:rPr>
          <w:b/>
          <w:i w:val="0"/>
        </w:rPr>
        <w:t>cuando los dos dicen cosas distintas, manda el Boletín</w:t>
      </w:r>
      <w:r>
        <w:rPr>
          <w:b w:val="0"/>
          <w:i w:val="0"/>
        </w:rPr>
        <w:t>, y el tema lo advierte donde pasa.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Correos · Grupo Profesional IV</w:t>
      </w:r>
    </w:p>
    <w:p>
      <w:pPr>
        <w:pStyle w:val="Heading1"/>
      </w:pPr>
      <w:r>
        <w:t>TEMA 1 – Marco normativo postal y naturaleza jurídica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43/2010, de 30 de diciembre</w:t>
            </w:r>
            <w:r>
              <w:rPr>
                <w:b w:val="0"/>
                <w:i w:val="0"/>
              </w:rPr>
              <w:t>, del servicio postal universal, de los derechos de los usuarios y del mercado postal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BOE-A-2010-20139</w:t>
            </w:r>
            <w:r>
              <w:rPr>
                <w:b w:val="0"/>
                <w:i w:val="0"/>
              </w:rPr>
              <w:t xml:space="preserve"> · BOE núm. 318, de 31/12/2010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hoy</w:t>
            </w:r>
            <w:r>
              <w:rPr>
                <w:b w:val="0"/>
                <w:i w:val="0"/>
              </w:rPr>
              <w:t xml:space="preserve">, no la de 2022. Su disposición adicional primera dice hoy </w:t>
            </w:r>
            <w:r>
              <w:rPr>
                <w:b/>
                <w:i w:val="0"/>
              </w:rPr>
              <w:t>veinte años</w:t>
            </w:r>
            <w:r>
              <w:rPr>
                <w:b w:val="0"/>
                <w:i w:val="0"/>
              </w:rPr>
              <w:t xml:space="preserve"> donde en 2022 decía quince: el cambio lo hizo la </w:t>
            </w:r>
            <w:r>
              <w:rPr>
                <w:b/>
                <w:i w:val="0"/>
              </w:rPr>
              <w:t>Ley 6/2025, de 28 de julio</w:t>
            </w:r>
            <w:r>
              <w:rPr>
                <w:b w:val="0"/>
                <w:i w:val="0"/>
              </w:rPr>
              <w:t>, y el tema lo desarrolla con las cuatro redacciones delante</w:t>
            </w:r>
          </w:p>
        </w:tc>
      </w:tr>
      <w:tr>
        <w:tc>
          <w:tcPr>
            <w:tcW w:type="dxa" w:w="4706"/>
          </w:tcPr>
          <w:p>
            <w:pPr>
              <w:pStyle w:val="Tabla"/>
            </w:pPr>
            <w:r/>
            <w:r>
              <w:rPr>
                <w:b w:val="0"/>
                <w:i w:val="0"/>
              </w:rPr>
            </w:r>
            <w:r>
              <w:rPr>
                <w:b/>
                <w:i w:val="0"/>
              </w:rPr>
              <w:t>Norma de apoyo</w:t>
            </w:r>
            <w:r>
              <w:rPr>
                <w:b w:val="0"/>
                <w:i w:val="0"/>
              </w:rPr>
            </w:r>
          </w:p>
        </w:tc>
        <w:tc>
          <w:tcPr>
            <w:tcW w:type="dxa" w:w="4706"/>
          </w:tcPr>
          <w:p>
            <w:pPr>
              <w:pStyle w:val="Tabla"/>
            </w:pPr>
            <w:r/>
            <w:r>
              <w:rPr>
                <w:b w:val="0"/>
                <w:i w:val="0"/>
              </w:rPr>
            </w:r>
            <w:r>
              <w:rPr>
                <w:b/>
                <w:i w:val="0"/>
              </w:rPr>
              <w:t>Real Decreto 1829/1999</w:t>
            </w:r>
            <w:r>
              <w:rPr>
                <w:b w:val="0"/>
                <w:i w:val="0"/>
              </w:rPr>
              <w:t xml:space="preserve">, Reglamento postal · </w:t>
            </w:r>
            <w:r>
              <w:rPr>
                <w:rStyle w:val="Código"/>
                <w:b w:val="0"/>
                <w:i w:val="0"/>
              </w:rPr>
              <w:t>BOE-A-1999-24919</w:t>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1</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5.495 palabras</w:t>
            </w:r>
            <w:r>
              <w:rPr>
                <w:b w:val="0"/>
                <w:i w:val="0"/>
              </w:rPr>
            </w:r>
          </w:p>
        </w:tc>
      </w:tr>
    </w:tbl>
    <w:p>
      <w:pPr/>
    </w:p>
    <w:p>
      <w:pPr/>
      <w:r>
        <w:rPr>
          <w:b w:val="0"/>
          <w:i w:val="0"/>
        </w:rPr>
        <w:t>Las siglas de este tema, presentadas de entrada: el servicio postal universal (</w:t>
      </w:r>
      <w:r>
        <w:rPr>
          <w:b/>
          <w:i w:val="0"/>
        </w:rPr>
        <w:t>SPU</w:t>
      </w:r>
      <w:r>
        <w:rPr>
          <w:b w:val="0"/>
          <w:i w:val="0"/>
        </w:rPr>
        <w:t>); la Unión</w:t>
      </w:r>
      <w:r>
        <w:t xml:space="preserve"> </w:t>
      </w:r>
      <w:r>
        <w:rPr>
          <w:b w:val="0"/>
          <w:i w:val="0"/>
        </w:rPr>
        <w:t>Postal Universal (</w:t>
      </w:r>
      <w:r>
        <w:rPr>
          <w:b/>
          <w:i w:val="0"/>
        </w:rPr>
        <w:t>UPU</w:t>
      </w:r>
      <w:r>
        <w:rPr>
          <w:b w:val="0"/>
          <w:i w:val="0"/>
        </w:rPr>
        <w:t>); la Comisión Nacional de los Mercados y la Competencia (</w:t>
      </w:r>
      <w:r>
        <w:rPr>
          <w:b/>
          <w:i w:val="0"/>
        </w:rPr>
        <w:t>CNMC</w:t>
      </w:r>
      <w:r>
        <w:rPr>
          <w:b w:val="0"/>
          <w:i w:val="0"/>
        </w:rPr>
        <w:t>); la</w:t>
      </w:r>
      <w:r>
        <w:t xml:space="preserve"> </w:t>
      </w:r>
      <w:r>
        <w:rPr>
          <w:b w:val="0"/>
          <w:i w:val="0"/>
        </w:rPr>
        <w:t>Sociedad Estatal de Participaciones Industriales (</w:t>
      </w:r>
      <w:r>
        <w:rPr>
          <w:b/>
          <w:i w:val="0"/>
        </w:rPr>
        <w:t>SEPI</w:t>
      </w:r>
      <w:r>
        <w:rPr>
          <w:b w:val="0"/>
          <w:i w:val="0"/>
        </w:rPr>
        <w:t>); la Ley de Contratos del Sector Público</w:t>
      </w:r>
      <w:r>
        <w:t xml:space="preserve"> </w:t>
      </w:r>
      <w:r>
        <w:rPr>
          <w:b w:val="0"/>
          <w:i w:val="0"/>
        </w:rPr>
        <w:t>(</w:t>
      </w:r>
      <w:r>
        <w:rPr>
          <w:b/>
          <w:i w:val="0"/>
        </w:rPr>
        <w:t>LCSP</w:t>
      </w:r>
      <w:r>
        <w:rPr>
          <w:b w:val="0"/>
          <w:i w:val="0"/>
        </w:rPr>
        <w:t>), que es la Ley 9/2017; el Estatuto Básico del Empleado Público (</w:t>
      </w:r>
      <w:r>
        <w:rPr>
          <w:b/>
          <w:i w:val="0"/>
        </w:rPr>
        <w:t>EBEP</w:t>
      </w:r>
      <w:r>
        <w:rPr>
          <w:b w:val="0"/>
          <w:i w:val="0"/>
        </w:rPr>
        <w:t>); la Corporación</w:t>
      </w:r>
      <w:r>
        <w:t xml:space="preserve"> </w:t>
      </w:r>
      <w:r>
        <w:rPr>
          <w:b w:val="0"/>
          <w:i w:val="0"/>
        </w:rPr>
        <w:t>de Radio y Televisión Española (</w:t>
      </w:r>
      <w:r>
        <w:rPr>
          <w:b/>
          <w:i w:val="0"/>
        </w:rPr>
        <w:t>RTVE</w:t>
      </w:r>
      <w:r>
        <w:rPr>
          <w:b w:val="0"/>
          <w:i w:val="0"/>
        </w:rPr>
        <w:t>); y el Grupo de Reguladores Europeos de Servicios Postales</w:t>
      </w:r>
      <w:r>
        <w:t xml:space="preserve"> </w:t>
      </w:r>
      <w:r>
        <w:rPr>
          <w:b w:val="0"/>
          <w:i w:val="0"/>
        </w:rPr>
        <w:t>(</w:t>
      </w:r>
      <w:r>
        <w:rPr>
          <w:b/>
          <w:i w:val="0"/>
        </w:rPr>
        <w:t>ERGP</w:t>
      </w:r>
      <w:r>
        <w:rPr>
          <w:b w:val="0"/>
          <w:i w:val="0"/>
        </w:rPr>
        <w:t>, por sus siglas inglesas).</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w:t>
      </w:r>
      <w:r>
        <w:t xml:space="preserve"> </w:t>
      </w:r>
      <w:r>
        <w:rPr>
          <w:b w:val="0"/>
          <w:i w:val="0"/>
        </w:rPr>
        <w:t>1): «TEMA 1. Correos: marco normativo postal y naturaleza jurídica. Organismos reguladores</w:t>
      </w:r>
      <w:r>
        <w:t xml:space="preserve"> </w:t>
      </w:r>
      <w:r>
        <w:rPr>
          <w:b w:val="0"/>
          <w:i w:val="0"/>
        </w:rPr>
        <w:t>nacionales e internacionales. Organizaciones postales internacionales en las que participa o</w:t>
      </w:r>
      <w:r>
        <w:t xml:space="preserve"> </w:t>
      </w:r>
      <w:r>
        <w:rPr>
          <w:b w:val="0"/>
          <w:i w:val="0"/>
        </w:rPr>
        <w:t>tienen vinculación con Correos. Organización del Grupo Correos. Correos y su adaptación a los</w:t>
      </w:r>
      <w:r>
        <w:t xml:space="preserve"> </w:t>
      </w:r>
      <w:r>
        <w:rPr>
          <w:b w:val="0"/>
          <w:i w:val="0"/>
        </w:rPr>
        <w:t>cambios.»</w:t>
      </w:r>
    </w:p>
    <w:p>
      <w:pPr/>
      <w:r>
        <w:rPr>
          <w:b w:val="0"/>
          <w:i w:val="0"/>
        </w:rPr>
      </w:r>
      <w:r>
        <w:rPr>
          <w:b/>
          <w:i w:val="0"/>
        </w:rPr>
        <w:t>Aviso de procedencia de este volumen, y vale para los doce temas.</w:t>
      </w:r>
      <w:r>
        <w:rPr>
          <w:b w:val="0"/>
          <w:i w:val="0"/>
        </w:rPr>
        <w:t xml:space="preserve"> </w:t>
      </w:r>
      <w:r>
        <w:rPr>
          <w:b/>
          <w:i w:val="0"/>
        </w:rPr>
        <w:t>El programa que aquí se</w:t>
      </w:r>
      <w:r>
        <w:t xml:space="preserve"> </w:t>
      </w:r>
      <w:r>
        <w:rPr>
          <w:b/>
          <w:i w:val="0"/>
        </w:rPr>
        <w:t>desarrolla es el Anexo III del Primer Desarrollo de las Bases</w:t>
      </w:r>
      <w:r>
        <w:rPr>
          <w:b w:val="0"/>
          <w:i w:val="0"/>
        </w:rPr>
        <w:t xml:space="preserve">, publicado el </w:t>
      </w:r>
      <w:r>
        <w:rPr>
          <w:b/>
          <w:i w:val="0"/>
        </w:rPr>
        <w:t>14 de octubre de</w:t>
      </w:r>
      <w:r>
        <w:t xml:space="preserve"> </w:t>
      </w:r>
      <w:r>
        <w:rPr>
          <w:b/>
          <w:i w:val="0"/>
        </w:rPr>
        <w:t>2022</w:t>
      </w:r>
      <w:r>
        <w:rPr>
          <w:b w:val="0"/>
          <w:i w:val="0"/>
        </w:rPr>
        <w:t xml:space="preserve"> para la convocatoria de 7.757 puestos. </w:t>
      </w:r>
      <w:r>
        <w:rPr>
          <w:b/>
          <w:i w:val="0"/>
        </w:rPr>
        <w:t>Es el único programa de Correos publicado</w:t>
      </w:r>
      <w:r>
        <w:rPr>
          <w:b w:val="0"/>
          <w:i w:val="0"/>
        </w:rPr>
        <w:t>, y todo</w:t>
      </w:r>
      <w:r>
        <w:t xml:space="preserve"> </w:t>
      </w:r>
      <w:r>
        <w:rPr>
          <w:b w:val="0"/>
          <w:i w:val="0"/>
        </w:rPr>
        <w:t xml:space="preserve">apunta a que la convocatoria siguiente reutiliza sus doce temas; </w:t>
      </w:r>
      <w:r>
        <w:rPr>
          <w:b/>
          <w:i w:val="0"/>
        </w:rPr>
        <w:t>si cambiara, este volumen habría</w:t>
      </w:r>
      <w:r>
        <w:t xml:space="preserve"> </w:t>
      </w:r>
      <w:r>
        <w:rPr>
          <w:b/>
          <w:i w:val="0"/>
        </w:rPr>
        <w:t>que rehacerlo y se dice.</w:t>
      </w:r>
      <w:r>
        <w:rPr>
          <w:b w:val="0"/>
          <w:i w:val="0"/>
        </w:rPr>
      </w:r>
    </w:p>
    <w:p>
      <w:pPr/>
      <w:r>
        <w:rPr>
          <w:b w:val="0"/>
          <w:i w:val="0"/>
        </w:rPr>
      </w:r>
      <w:r>
        <w:rPr>
          <w:b/>
          <w:i w:val="0"/>
        </w:rPr>
        <w:t>Y un segundo aviso, que gobierna el volumen entero.</w:t>
      </w:r>
      <w:r>
        <w:rPr>
          <w:b w:val="0"/>
          <w:i w:val="0"/>
        </w:rPr>
        <w:t xml:space="preserve"> </w:t>
      </w:r>
      <w:r>
        <w:rPr>
          <w:b/>
          <w:i w:val="0"/>
        </w:rPr>
        <w:t>El Anexo III no describe contenidos:</w:t>
      </w:r>
      <w:r>
        <w:t xml:space="preserve"> </w:t>
      </w:r>
      <w:r>
        <w:rPr>
          <w:b/>
          <w:i w:val="0"/>
        </w:rPr>
        <w:t>enumera doce títulos y remite a un documento que publica la propia Correos</w:t>
      </w:r>
      <w:r>
        <w:rPr>
          <w:b w:val="0"/>
          <w:i w:val="0"/>
        </w:rPr>
        <w:t>, mil trescientas</w:t>
      </w:r>
      <w:r>
        <w:t xml:space="preserve"> </w:t>
      </w:r>
      <w:r>
        <w:rPr>
          <w:b w:val="0"/>
          <w:i w:val="0"/>
        </w:rPr>
        <w:t xml:space="preserve">treinta y cuatro páginas en doce PDF. </w:t>
      </w:r>
      <w:r>
        <w:rPr>
          <w:b/>
          <w:i w:val="0"/>
        </w:rPr>
        <w:t>De ahí salieron las preguntas del examen de 2023</w:t>
      </w:r>
      <w:r>
        <w:rPr>
          <w:b w:val="0"/>
          <w:i w:val="0"/>
        </w:rPr>
        <w:t>, y de ahí</w:t>
      </w:r>
      <w:r>
        <w:t xml:space="preserve"> </w:t>
      </w:r>
      <w:r>
        <w:rPr>
          <w:b w:val="0"/>
          <w:i w:val="0"/>
        </w:rPr>
        <w:t xml:space="preserve">sale este temario. </w:t>
      </w:r>
      <w:r>
        <w:rPr>
          <w:b/>
          <w:i w:val="0"/>
        </w:rPr>
        <w:t>Pero ese documento no es una norma</w:t>
      </w:r>
      <w:r>
        <w:rPr>
          <w:b w:val="0"/>
          <w:i w:val="0"/>
        </w:rPr>
        <w:t>: cuando dice algo distinto de lo que dice</w:t>
      </w:r>
      <w:r>
        <w:t xml:space="preserve"> </w:t>
      </w:r>
      <w:r>
        <w:rPr>
          <w:b w:val="0"/>
          <w:i w:val="0"/>
        </w:rPr>
        <w:t xml:space="preserve">el Boletín Oficial del Estado, </w:t>
      </w:r>
      <w:r>
        <w:rPr>
          <w:b/>
          <w:i w:val="0"/>
        </w:rPr>
        <w:t>manda el Boletín, y este temario lo advierte.</w:t>
      </w:r>
      <w:r>
        <w:rPr>
          <w:b w:val="0"/>
          <w:i w:val="0"/>
        </w:rPr>
        <w:t xml:space="preserve"> En este tema pasa</w:t>
      </w:r>
      <w:r>
        <w:t xml:space="preserve"> </w:t>
      </w:r>
      <w:r>
        <w:rPr>
          <w:b w:val="0"/>
          <w:i w:val="0"/>
        </w:rPr>
        <w:t>una vez, y es la más importante de todas.</w:t>
      </w:r>
    </w:p>
    <w:p>
      <w:pPr/>
      <w:r>
        <w:rPr>
          <w:b w:val="0"/>
          <w:i w:val="0"/>
        </w:rPr>
      </w:r>
      <w:r>
        <w:rPr>
          <w:b/>
          <w:i w:val="0"/>
        </w:rPr>
        <w:t>Y lo dice la propia Correos, en la nota que publicó junto al documento</w:t>
      </w:r>
      <w:r>
        <w:rPr>
          <w:b w:val="0"/>
          <w:i w:val="0"/>
        </w:rPr>
        <w:t>, citada:</w:t>
      </w:r>
    </w:p>
    <w:p>
      <w:pPr>
        <w:pStyle w:val="Citadelanorma"/>
      </w:pPr>
      <w:r>
        <w:rPr>
          <w:b w:val="0"/>
          <w:i w:val="0"/>
        </w:rPr>
        <w:t>«</w:t>
      </w:r>
      <w:r>
        <w:rPr>
          <w:b/>
          <w:i w:val="0"/>
        </w:rPr>
        <w:t>Este documento de referencia de los contenidos del temario, que en ningún caso reviste carácter</w:t>
      </w:r>
      <w:r>
        <w:t xml:space="preserve"> </w:t>
      </w:r>
      <w:r>
        <w:rPr>
          <w:b/>
          <w:i w:val="0"/>
        </w:rPr>
        <w:t>de manual o temario oficial de las pruebas, está actualizado a fecha 31 de octubre de 2022.</w:t>
      </w:r>
      <w:r>
        <w:rPr>
          <w:b w:val="0"/>
          <w:i w:val="0"/>
        </w:rPr>
        <w:t>»</w:t>
      </w:r>
    </w:p>
    <w:p>
      <w:pPr>
        <w:pStyle w:val="Citadelanorma"/>
      </w:pPr>
      <w:r>
        <w:rPr>
          <w:b w:val="0"/>
          <w:i w:val="0"/>
        </w:rPr>
        <w:t>«</w:t>
      </w:r>
      <w:r>
        <w:rPr>
          <w:b/>
          <w:i w:val="0"/>
        </w:rPr>
        <w:t>Su carácter es meramente enunciativo y no limitativo de las fuentes oficiales de información</w:t>
      </w:r>
      <w:r>
        <w:t xml:space="preserve"> </w:t>
      </w:r>
      <w:r>
        <w:rPr>
          <w:b/>
          <w:i w:val="0"/>
        </w:rPr>
        <w:t>sobre las que el aspirante puede servirse para elaborar materiales de estudio a título</w:t>
      </w:r>
      <w:r>
        <w:t xml:space="preserve"> </w:t>
      </w:r>
      <w:r>
        <w:rPr>
          <w:b/>
          <w:i w:val="0"/>
        </w:rPr>
        <w:t>particular.</w:t>
      </w:r>
      <w:r>
        <w:rPr>
          <w:b w:val="0"/>
          <w:i w:val="0"/>
        </w:rPr>
        <w:t>»</w:t>
      </w:r>
    </w:p>
    <w:p>
      <w:pPr>
        <w:pStyle w:val="Separador"/>
        <w:pBdr>
          <w:bottom w:val="single" w:sz="4" w:color="BBBBBB"/>
        </w:pBdr>
      </w:pPr>
    </w:p>
    <w:p>
      <w:pPr/>
      <w:r>
        <w:rPr>
          <w:b w:val="0"/>
          <w:i w:val="0"/>
        </w:rPr>
      </w:r>
      <w:r>
        <w:rPr>
          <w:b/>
          <w:i w:val="0"/>
        </w:rPr>
        <w:t>Esas dos frases hay que leerlas despacio, porque cambian cómo se estudia.</w:t>
      </w:r>
      <w:r>
        <w:rPr>
          <w:b w:val="0"/>
          <w:i w:val="0"/>
        </w:rPr>
        <w:t xml:space="preserve"> </w:t>
      </w:r>
      <w:r>
        <w:rPr>
          <w:b/>
          <w:i w:val="0"/>
        </w:rPr>
        <w:t>«No limitativo»</w:t>
      </w:r>
      <w:r>
        <w:t xml:space="preserve"> </w:t>
      </w:r>
      <w:r>
        <w:rPr>
          <w:b/>
          <w:i w:val="0"/>
        </w:rPr>
        <w:t>quiere decir que el examen puede salirse del documento</w:t>
      </w:r>
      <w:r>
        <w:rPr>
          <w:b w:val="0"/>
          <w:i w:val="0"/>
        </w:rPr>
        <w:t>, y la propia empresa invita a completarlo.</w:t>
      </w:r>
      <w:r>
        <w:t xml:space="preserve"> </w:t>
      </w:r>
      <w:r>
        <w:rPr>
          <w:b w:val="0"/>
          <w:i w:val="0"/>
        </w:rPr>
      </w:r>
      <w:r>
        <w:rPr>
          <w:b/>
          <w:i w:val="0"/>
        </w:rPr>
        <w:t>«Actualizado a 31 de octubre de 2022» quiere decir que el documento está congelado en esa fecha</w:t>
      </w:r>
      <w:r>
        <w:rPr>
          <w:b w:val="0"/>
          <w:i w:val="0"/>
        </w:rPr>
        <w:t>,</w:t>
      </w:r>
      <w:r>
        <w:t xml:space="preserve"> </w:t>
      </w:r>
      <w:r>
        <w:rPr>
          <w:b w:val="0"/>
          <w:i w:val="0"/>
        </w:rPr>
        <w:t xml:space="preserve">y desde entonces han cambiado normas que él cita. </w:t>
      </w:r>
      <w:r>
        <w:rPr>
          <w:b/>
          <w:i w:val="0"/>
        </w:rPr>
        <w:t>Por eso este temario lee las normas en su</w:t>
      </w:r>
      <w:r>
        <w:t xml:space="preserve"> </w:t>
      </w:r>
      <w:r>
        <w:rPr>
          <w:b/>
          <w:i w:val="0"/>
        </w:rPr>
        <w:t>redacción vigente y no en la de 2022</w:t>
      </w:r>
      <w:r>
        <w:rPr>
          <w:b w:val="0"/>
          <w:i w:val="0"/>
        </w:rPr>
        <w:t>: para poder señalar el desfase en lugar de repetirlo. Y por</w:t>
      </w:r>
      <w:r>
        <w:t xml:space="preserve"> </w:t>
      </w:r>
      <w:r>
        <w:rPr>
          <w:b w:val="0"/>
          <w:i w:val="0"/>
        </w:rPr>
        <w:t xml:space="preserve">eso cada tema cierra diciendo </w:t>
      </w:r>
      <w:r>
        <w:rPr>
          <w:b/>
          <w:i w:val="0"/>
        </w:rPr>
        <w:t>qué no da y dónde está</w:t>
      </w:r>
      <w:r>
        <w:rPr>
          <w:b w:val="0"/>
          <w:i w:val="0"/>
        </w:rPr>
        <w:t>, en vez de dar a entender que con el</w:t>
      </w:r>
      <w:r>
        <w:t xml:space="preserve"> </w:t>
      </w:r>
      <w:r>
        <w:rPr>
          <w:b w:val="0"/>
          <w:i w:val="0"/>
        </w:rPr>
        <w:t>documento basta.</w:t>
      </w:r>
    </w:p>
    <w:p>
      <w:pPr>
        <w:pStyle w:val="Heading2"/>
      </w:pPr>
      <w:r>
        <w:rPr>
          <w:b w:val="0"/>
          <w:i w:val="0"/>
        </w:rPr>
        <w:t>1.1 El servicio postal universal, y el plazo que ya no es el que se estudiaba</w:t>
      </w:r>
    </w:p>
    <w:p>
      <w:pPr/>
      <w:r>
        <w:rPr>
          <w:b w:val="0"/>
          <w:i w:val="0"/>
        </w:rPr>
      </w:r>
      <w:r>
        <w:rPr>
          <w:b/>
          <w:i w:val="0"/>
        </w:rPr>
        <w:t>Correos no es una empresa postal más: es el operador designado por el Estado</w:t>
      </w:r>
      <w:r>
        <w:rPr>
          <w:b w:val="0"/>
          <w:i w:val="0"/>
        </w:rPr>
        <w:t xml:space="preserve"> para prestar el</w:t>
      </w:r>
      <w:r>
        <w:t xml:space="preserve"> </w:t>
      </w:r>
      <w:r>
        <w:rPr>
          <w:b w:val="0"/>
          <w:i w:val="0"/>
        </w:rPr>
        <w:t xml:space="preserve">servicio postal universal, y de esa condición cuelga todo lo demás. </w:t>
      </w:r>
      <w:r>
        <w:rPr>
          <w:b/>
          <w:i w:val="0"/>
        </w:rPr>
        <w:t>El documento de referencia lo</w:t>
      </w:r>
      <w:r>
        <w:t xml:space="preserve"> </w:t>
      </w:r>
      <w:r>
        <w:rPr>
          <w:b/>
          <w:i w:val="0"/>
        </w:rPr>
        <w:t>explica así</w:t>
      </w:r>
      <w:r>
        <w:rPr>
          <w:b w:val="0"/>
          <w:i w:val="0"/>
        </w:rPr>
        <w:t xml:space="preserve">, hablando de la </w:t>
      </w:r>
      <w:r>
        <w:rPr>
          <w:b/>
          <w:i w:val="0"/>
        </w:rPr>
        <w:t>«Sociedad Estatal Correos y Telégrafos, S.A., S.M.E»</w:t>
      </w:r>
      <w:r>
        <w:rPr>
          <w:b w:val="0"/>
          <w:i w:val="0"/>
        </w:rPr>
        <w:t>, citado:</w:t>
      </w:r>
    </w:p>
    <w:p>
      <w:pPr>
        <w:pStyle w:val="Citadelanorma"/>
      </w:pPr>
      <w:r>
        <w:rPr>
          <w:b w:val="0"/>
          <w:i w:val="0"/>
        </w:rPr>
        <w:t>«</w:t>
      </w:r>
      <w:r>
        <w:rPr>
          <w:b/>
          <w:i w:val="0"/>
        </w:rPr>
        <w:t>conocida comúnmente como «Correos», es el operador designado por el Estado para prestar el</w:t>
      </w:r>
      <w:r>
        <w:t xml:space="preserve"> </w:t>
      </w:r>
      <w:r>
        <w:rPr>
          <w:b/>
          <w:i w:val="0"/>
        </w:rPr>
        <w:t>servicio postal universal por el término de quince años a partir de la entrada en vigor de la Ley</w:t>
      </w:r>
      <w:r>
        <w:t xml:space="preserve"> </w:t>
      </w:r>
      <w:r>
        <w:rPr>
          <w:b/>
          <w:i w:val="0"/>
        </w:rPr>
        <w:t>43/2010, que establece que las prestaciones incluidas en dicho servicio quedarán sometidas a</w:t>
      </w:r>
      <w:r>
        <w:t xml:space="preserve"> </w:t>
      </w:r>
      <w:r>
        <w:rPr>
          <w:b/>
          <w:i w:val="0"/>
        </w:rPr>
        <w:t>obligaciones de servicio público.</w:t>
      </w:r>
      <w:r>
        <w:rPr>
          <w:b w:val="0"/>
          <w:i w:val="0"/>
        </w:rPr>
        <w:t>»</w:t>
      </w:r>
    </w:p>
    <w:p>
      <w:pPr>
        <w:pStyle w:val="Separador"/>
        <w:pBdr>
          <w:bottom w:val="single" w:sz="4" w:color="BBBBBB"/>
        </w:pBdr>
      </w:pPr>
    </w:p>
    <w:p>
      <w:pPr/>
      <w:r>
        <w:rPr>
          <w:b w:val="0"/>
          <w:i w:val="0"/>
        </w:rPr>
      </w:r>
      <w:r>
        <w:rPr>
          <w:b/>
          <w:i w:val="0"/>
        </w:rPr>
        <w:t>Ese «término de quince años» está superado, y es el dato más importante de este tema.</w:t>
      </w:r>
      <w:r>
        <w:rPr>
          <w:b w:val="0"/>
          <w:i w:val="0"/>
        </w:rPr>
      </w:r>
    </w:p>
    <w:p>
      <w:pPr/>
      <w:r>
        <w:rPr>
          <w:b w:val="0"/>
          <w:i w:val="0"/>
        </w:rPr>
      </w:r>
      <w:r>
        <w:rPr>
          <w:b/>
          <w:i w:val="0"/>
        </w:rPr>
        <w:t>Artículo de la Ley 43/2010, disposición adicional primera</w:t>
      </w:r>
      <w:r>
        <w:rPr>
          <w:b w:val="0"/>
          <w:i w:val="0"/>
        </w:rPr>
        <w:t>, en su redacción vigente, citada:</w:t>
      </w:r>
    </w:p>
    <w:p>
      <w:pPr>
        <w:pStyle w:val="Citadelanorma"/>
      </w:pPr>
      <w:r>
        <w:rPr>
          <w:b w:val="0"/>
          <w:i w:val="0"/>
        </w:rPr>
        <w:t>«</w:t>
      </w:r>
      <w:r>
        <w:rPr>
          <w:b/>
          <w:i w:val="0"/>
        </w:rPr>
        <w:t>La Sociedad Estatal Correos y Telégrafos, S.A., S.M.E., tiene la condición de operador</w:t>
      </w:r>
      <w:r>
        <w:t xml:space="preserve"> </w:t>
      </w:r>
      <w:r>
        <w:rPr>
          <w:b/>
          <w:i w:val="0"/>
        </w:rPr>
        <w:t>designado por el Estado para prestar el servicio postal universal por un período de 20 años a</w:t>
      </w:r>
      <w:r>
        <w:t xml:space="preserve"> </w:t>
      </w:r>
      <w:r>
        <w:rPr>
          <w:b/>
          <w:i w:val="0"/>
        </w:rPr>
        <w:t>partir de la entrada en vigor de la presente ley</w:t>
      </w:r>
      <w:r>
        <w:rPr>
          <w:b w:val="0"/>
          <w:i w:val="0"/>
        </w:rPr>
        <w:t>»</w:t>
      </w:r>
    </w:p>
    <w:p>
      <w:pPr>
        <w:pStyle w:val="Separador"/>
        <w:pBdr>
          <w:bottom w:val="single" w:sz="4" w:color="BBBBBB"/>
        </w:pBdr>
      </w:pPr>
    </w:p>
    <w:p>
      <w:pPr/>
      <w:r>
        <w:rPr>
          <w:b w:val="0"/>
          <w:i w:val="0"/>
        </w:rPr>
      </w:r>
      <w:r>
        <w:rPr>
          <w:b/>
          <w:i w:val="0"/>
        </w:rPr>
        <w:t>Veinte, no quince.</w:t>
      </w:r>
      <w:r>
        <w:rPr>
          <w:b w:val="0"/>
          <w:i w:val="0"/>
        </w:rPr>
        <w:t xml:space="preserve"> </w:t>
      </w:r>
      <w:r>
        <w:rPr>
          <w:b/>
          <w:i w:val="0"/>
        </w:rPr>
        <w:t>La ley entró en vigor el 1 de enero de 2011</w:t>
      </w:r>
      <w:r>
        <w:rPr>
          <w:b w:val="0"/>
          <w:i w:val="0"/>
        </w:rPr>
        <w:t>, de modo que el plazo llega a</w:t>
      </w:r>
      <w:r>
        <w:t xml:space="preserve"> </w:t>
      </w:r>
      <w:r>
        <w:rPr>
          <w:b w:val="0"/>
          <w:i w:val="0"/>
        </w:rPr>
        <w:t xml:space="preserve">2031 y no a 2026, que es a donde llevaban los quince. </w:t>
      </w:r>
      <w:r>
        <w:rPr>
          <w:b/>
          <w:i w:val="0"/>
        </w:rPr>
        <w:t>Las dos fechas son cuenta de este temario</w:t>
      </w:r>
      <w:r>
        <w:t xml:space="preserve"> </w:t>
      </w:r>
      <w:r>
        <w:rPr>
          <w:b/>
          <w:i w:val="0"/>
        </w:rPr>
        <w:t>sobre el plazo de la disposición y la fecha de entrada en vigor</w:t>
      </w:r>
      <w:r>
        <w:rPr>
          <w:b w:val="0"/>
          <w:i w:val="0"/>
        </w:rPr>
        <w:t>, y así se declaran: la norma da el</w:t>
      </w:r>
      <w:r>
        <w:t xml:space="preserve"> </w:t>
      </w:r>
      <w:r>
        <w:rPr>
          <w:b w:val="0"/>
          <w:i w:val="0"/>
        </w:rPr>
        <w:t>número de años, no el año de vencimiento.</w:t>
      </w:r>
    </w:p>
    <w:p>
      <w:pPr>
        <w:pStyle w:val="Heading3"/>
      </w:pPr>
      <w:r>
        <w:rPr>
          <w:b w:val="0"/>
          <w:i w:val="0"/>
        </w:rPr>
        <w:t>1.1.1 Cómo cambió, que es un caso de libro</w:t>
      </w:r>
    </w:p>
    <w:p>
      <w:pPr/>
      <w:r>
        <w:rPr>
          <w:b w:val="0"/>
          <w:i w:val="0"/>
        </w:rPr>
      </w:r>
      <w:r>
        <w:rPr>
          <w:b/>
          <w:i w:val="0"/>
        </w:rPr>
        <w:t>La disposición adicional primera tiene cuatro redacciones</w:t>
      </w:r>
      <w:r>
        <w:rPr>
          <w:b w:val="0"/>
          <w:i w:val="0"/>
        </w:rPr>
        <w:t>, y la cadena merece verse entera</w:t>
      </w:r>
      <w:r>
        <w:t xml:space="preserve"> </w:t>
      </w:r>
      <w:r>
        <w:rPr>
          <w:b w:val="0"/>
          <w:i w:val="0"/>
        </w:rPr>
        <w:t>porque enseña a leer un texto consolidado: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Vigencia</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Norma que lo hace</w:t>
            </w:r>
          </w:p>
        </w:tc>
      </w:tr>
      <w:tr>
        <w:tc>
          <w:tcPr>
            <w:tcW w:type="dxa" w:w="3137"/>
          </w:tcPr>
          <w:p>
            <w:pPr>
              <w:pStyle w:val="Tabla"/>
            </w:pPr>
            <w:r/>
            <w:r>
              <w:rPr>
                <w:b w:val="0"/>
                <w:i w:val="0"/>
              </w:rPr>
            </w:r>
            <w:r>
              <w:rPr>
                <w:b/>
                <w:i w:val="0"/>
              </w:rPr>
              <w:t>1-I-2011</w:t>
            </w:r>
            <w:r>
              <w:rPr>
                <w:b w:val="0"/>
                <w:i w:val="0"/>
              </w:rPr>
            </w:r>
          </w:p>
        </w:tc>
        <w:tc>
          <w:tcPr>
            <w:tcW w:type="dxa" w:w="3137"/>
          </w:tcPr>
          <w:p>
            <w:pPr>
              <w:pStyle w:val="Tabla"/>
            </w:pPr>
            <w:r/>
            <w:r>
              <w:rPr>
                <w:b w:val="0"/>
                <w:i w:val="0"/>
              </w:rPr>
            </w:r>
            <w:r>
              <w:rPr>
                <w:b/>
                <w:i w:val="0"/>
              </w:rPr>
              <w:t>Quince años</w:t>
            </w:r>
            <w:r>
              <w:rPr>
                <w:b w:val="0"/>
                <w:i w:val="0"/>
              </w:rPr>
            </w:r>
          </w:p>
        </w:tc>
        <w:tc>
          <w:tcPr>
            <w:tcW w:type="dxa" w:w="3137"/>
          </w:tcPr>
          <w:p>
            <w:pPr>
              <w:pStyle w:val="Tabla"/>
            </w:pPr>
            <w:r/>
            <w:r>
              <w:rPr>
                <w:b w:val="0"/>
                <w:i w:val="0"/>
              </w:rPr>
              <w:t>La propia Ley 43/2010</w:t>
            </w:r>
          </w:p>
        </w:tc>
      </w:tr>
      <w:tr>
        <w:tc>
          <w:tcPr>
            <w:tcW w:type="dxa" w:w="3137"/>
          </w:tcPr>
          <w:p>
            <w:pPr>
              <w:pStyle w:val="Tabla"/>
            </w:pPr>
            <w:r/>
            <w:r>
              <w:rPr>
                <w:b w:val="0"/>
                <w:i w:val="0"/>
              </w:rPr>
            </w:r>
            <w:r>
              <w:rPr>
                <w:b/>
                <w:i w:val="0"/>
              </w:rPr>
              <w:t>25-XII-2024</w:t>
            </w:r>
            <w:r>
              <w:rPr>
                <w:b w:val="0"/>
                <w:i w:val="0"/>
              </w:rPr>
            </w:r>
          </w:p>
        </w:tc>
        <w:tc>
          <w:tcPr>
            <w:tcW w:type="dxa" w:w="3137"/>
          </w:tcPr>
          <w:p>
            <w:pPr>
              <w:pStyle w:val="Tabla"/>
            </w:pPr>
            <w:r/>
            <w:r>
              <w:rPr>
                <w:b w:val="0"/>
                <w:i w:val="0"/>
              </w:rPr>
              <w:t>Un real decreto-ley la modifica</w:t>
            </w:r>
          </w:p>
        </w:tc>
        <w:tc>
          <w:tcPr>
            <w:tcW w:type="dxa" w:w="3137"/>
          </w:tcPr>
          <w:p>
            <w:pPr>
              <w:pStyle w:val="Tabla"/>
            </w:pPr>
            <w:r/>
            <w:r>
              <w:rPr>
                <w:b w:val="0"/>
                <w:i w:val="0"/>
              </w:rPr>
              <w:t>Real Decreto-ley 9/2024</w:t>
            </w:r>
          </w:p>
        </w:tc>
      </w:tr>
      <w:tr>
        <w:tc>
          <w:tcPr>
            <w:tcW w:type="dxa" w:w="3137"/>
          </w:tcPr>
          <w:p>
            <w:pPr>
              <w:pStyle w:val="Tabla"/>
            </w:pPr>
            <w:r/>
            <w:r>
              <w:rPr>
                <w:b w:val="0"/>
                <w:i w:val="0"/>
              </w:rPr>
            </w:r>
            <w:r>
              <w:rPr>
                <w:b/>
                <w:i w:val="0"/>
              </w:rPr>
              <w:t>23-I-2025</w:t>
            </w:r>
            <w:r>
              <w:rPr>
                <w:b w:val="0"/>
                <w:i w:val="0"/>
              </w:rPr>
            </w:r>
          </w:p>
        </w:tc>
        <w:tc>
          <w:tcPr>
            <w:tcW w:type="dxa" w:w="3137"/>
          </w:tcPr>
          <w:p>
            <w:pPr>
              <w:pStyle w:val="Tabla"/>
            </w:pPr>
            <w:r/>
            <w:r>
              <w:rPr>
                <w:b w:val="0"/>
                <w:i w:val="0"/>
              </w:rPr>
            </w:r>
            <w:r>
              <w:rPr>
                <w:b/>
                <w:i w:val="0"/>
              </w:rPr>
              <w:t>El Congreso deroga aquel real decreto-ley y la modificación queda sin efecto</w:t>
            </w:r>
            <w:r>
              <w:rPr>
                <w:b w:val="0"/>
                <w:i w:val="0"/>
              </w:rPr>
            </w:r>
          </w:p>
        </w:tc>
        <w:tc>
          <w:tcPr>
            <w:tcW w:type="dxa" w:w="3137"/>
          </w:tcPr>
          <w:p>
            <w:pPr>
              <w:pStyle w:val="Tabla"/>
            </w:pPr>
            <w:r/>
            <w:r>
              <w:rPr>
                <w:b w:val="0"/>
                <w:i w:val="0"/>
              </w:rPr>
              <w:t>Acuerdo del Congreso de 22 de enero de 2025</w:t>
            </w:r>
          </w:p>
        </w:tc>
      </w:tr>
      <w:tr>
        <w:tc>
          <w:tcPr>
            <w:tcW w:type="dxa" w:w="3137"/>
          </w:tcPr>
          <w:p>
            <w:pPr>
              <w:pStyle w:val="Tabla"/>
            </w:pPr>
            <w:r/>
            <w:r>
              <w:rPr>
                <w:b w:val="0"/>
                <w:i w:val="0"/>
              </w:rPr>
            </w:r>
            <w:r>
              <w:rPr>
                <w:b/>
                <w:i w:val="0"/>
              </w:rPr>
              <w:t>18-VIII-2025</w:t>
            </w:r>
            <w:r>
              <w:rPr>
                <w:b w:val="0"/>
                <w:i w:val="0"/>
              </w:rPr>
            </w:r>
          </w:p>
        </w:tc>
        <w:tc>
          <w:tcPr>
            <w:tcW w:type="dxa" w:w="3137"/>
          </w:tcPr>
          <w:p>
            <w:pPr>
              <w:pStyle w:val="Tabla"/>
            </w:pPr>
            <w:r/>
            <w:r>
              <w:rPr>
                <w:b w:val="0"/>
                <w:i w:val="0"/>
              </w:rPr>
            </w:r>
            <w:r>
              <w:rPr>
                <w:b/>
                <w:i w:val="0"/>
              </w:rPr>
              <w:t>Veinte años</w:t>
            </w:r>
            <w:r>
              <w:rPr>
                <w:b w:val="0"/>
                <w:i w:val="0"/>
              </w:rPr>
              <w:t>, y ésta es la vigente</w:t>
            </w:r>
          </w:p>
        </w:tc>
        <w:tc>
          <w:tcPr>
            <w:tcW w:type="dxa" w:w="3137"/>
          </w:tcPr>
          <w:p>
            <w:pPr>
              <w:pStyle w:val="Tabla"/>
            </w:pPr>
            <w:r/>
            <w:r>
              <w:rPr>
                <w:b w:val="0"/>
                <w:i w:val="0"/>
              </w:rPr>
            </w:r>
            <w:r>
              <w:rPr>
                <w:b/>
                <w:i w:val="0"/>
              </w:rPr>
              <w:t>Ley 6/2025, de 28 de julio</w:t>
            </w:r>
            <w:r>
              <w:rPr>
                <w:b w:val="0"/>
                <w:i w:val="0"/>
              </w:rPr>
            </w:r>
          </w:p>
        </w:tc>
      </w:tr>
    </w:tbl>
    <w:p>
      <w:pPr/>
    </w:p>
    <w:p>
      <w:pPr/>
      <w:r>
        <w:rPr>
          <w:b w:val="0"/>
          <w:i w:val="0"/>
        </w:rPr>
      </w:r>
      <w:r>
        <w:rPr>
          <w:b/>
          <w:i w:val="0"/>
        </w:rPr>
        <w:t>Y por dónde entró el cambio es lo que nadie buscaría.</w:t>
      </w:r>
      <w:r>
        <w:rPr>
          <w:b w:val="0"/>
          <w:i w:val="0"/>
        </w:rPr>
        <w:t xml:space="preserve"> </w:t>
      </w:r>
      <w:r>
        <w:rPr>
          <w:b/>
          <w:i w:val="0"/>
        </w:rPr>
        <w:t>La Ley 6/2025 es «de modificación de la</w:t>
      </w:r>
      <w:r>
        <w:t xml:space="preserve"> </w:t>
      </w:r>
      <w:r>
        <w:rPr>
          <w:b/>
          <w:i w:val="0"/>
        </w:rPr>
        <w:t>Ley 19/1994, de modificación del Régimen Económico y Fiscal de Canarias, para la regulación de las</w:t>
      </w:r>
      <w:r>
        <w:t xml:space="preserve"> </w:t>
      </w:r>
      <w:r>
        <w:rPr>
          <w:b/>
          <w:i w:val="0"/>
        </w:rPr>
        <w:t>inversiones en elementos patrimoniales afectos a la actividad de arrendamiento de vivienda en las</w:t>
      </w:r>
      <w:r>
        <w:t xml:space="preserve"> </w:t>
      </w:r>
      <w:r>
        <w:rPr>
          <w:b/>
          <w:i w:val="0"/>
        </w:rPr>
        <w:t>Islas Canarias».</w:t>
      </w:r>
      <w:r>
        <w:rPr>
          <w:b w:val="0"/>
          <w:i w:val="0"/>
        </w:rPr>
        <w:t xml:space="preserve"> </w:t>
      </w:r>
      <w:r>
        <w:rPr>
          <w:b/>
          <w:i w:val="0"/>
        </w:rPr>
        <w:t>El plazo del operador postal universal español se alargó cinco años dentro de</w:t>
      </w:r>
      <w:r>
        <w:t xml:space="preserve"> </w:t>
      </w:r>
      <w:r>
        <w:rPr>
          <w:b/>
          <w:i w:val="0"/>
        </w:rPr>
        <w:t>una ley fiscal canaria.</w:t>
      </w:r>
      <w:r>
        <w:rPr>
          <w:b w:val="0"/>
          <w:i w:val="0"/>
        </w:rPr>
        <w:t xml:space="preserve"> Quien busque la reforma en la legislación postal no la encuentra.</w:t>
      </w:r>
    </w:p>
    <w:p>
      <w:pPr>
        <w:pStyle w:val="Heading3"/>
      </w:pPr>
      <w:r>
        <w:rPr>
          <w:b w:val="0"/>
          <w:i w:val="0"/>
        </w:rPr>
        <w:t>1.1.2 La trampa que el propio examen no supo resolver</w:t>
      </w:r>
    </w:p>
    <w:p>
      <w:pPr/>
      <w:r>
        <w:rPr>
          <w:b w:val="0"/>
          <w:i w:val="0"/>
        </w:rPr>
      </w:r>
      <w:r>
        <w:rPr>
          <w:b/>
          <w:i w:val="0"/>
        </w:rPr>
        <w:t>El examen de 2023 preguntó exactamente por esto, y Correos anuló la pregunta.</w:t>
      </w:r>
      <w:r>
        <w:rPr>
          <w:b w:val="0"/>
          <w:i w:val="0"/>
        </w:rPr>
        <w:t xml:space="preserve"> Es la </w:t>
      </w:r>
      <w:r>
        <w:rPr>
          <w:b/>
          <w:i w:val="0"/>
        </w:rPr>
        <w:t>número 13,</w:t>
      </w:r>
      <w:r>
        <w:t xml:space="preserve"> </w:t>
      </w:r>
      <w:r>
        <w:rPr>
          <w:b/>
          <w:i w:val="0"/>
        </w:rPr>
        <w:t>anulada en los dos modelos del cuadernillo de Reparto</w:t>
      </w:r>
      <w:r>
        <w:rPr>
          <w:b w:val="0"/>
          <w:i w:val="0"/>
        </w:rPr>
        <w:t>, y decía:</w:t>
      </w:r>
    </w:p>
    <w:p>
      <w:pPr>
        <w:pStyle w:val="Citadelanorma"/>
      </w:pPr>
      <w:r>
        <w:rPr>
          <w:b w:val="0"/>
          <w:i w:val="0"/>
        </w:rPr>
        <w:t>«</w:t>
      </w:r>
      <w:r>
        <w:rPr>
          <w:b/>
          <w:i w:val="0"/>
        </w:rPr>
        <w:t>¿Hasta qué año atribuye la Ley Postal la condición de operador designado para prestar el</w:t>
      </w:r>
      <w:r>
        <w:t xml:space="preserve"> </w:t>
      </w:r>
      <w:r>
        <w:rPr>
          <w:b/>
          <w:i w:val="0"/>
        </w:rPr>
        <w:t>servicio postal universal a la Sociedad Estatal Correos y Telégrafos S.A, S.M.E?</w:t>
      </w:r>
      <w:r>
        <w:rPr>
          <w:b w:val="0"/>
          <w:i w:val="0"/>
        </w:rPr>
        <w:t>»</w:t>
      </w:r>
    </w:p>
    <w:p>
      <w:pPr>
        <w:pStyle w:val="Separador"/>
        <w:pBdr>
          <w:bottom w:val="single" w:sz="4" w:color="BBBBBB"/>
        </w:pBdr>
      </w:pPr>
    </w:p>
    <w:p>
      <w:pPr/>
      <w:r>
        <w:rPr>
          <w:b w:val="0"/>
          <w:i w:val="0"/>
        </w:rPr>
      </w:r>
      <w:r>
        <w:rPr>
          <w:b/>
          <w:i w:val="0"/>
        </w:rPr>
        <w:t>Sus cuatro opciones eran «La Ley Postal no especifica ningún año», «2024», «2025» y «2026».</w:t>
      </w:r>
      <w:r>
        <w:rPr>
          <w:b w:val="0"/>
          <w:i w:val="0"/>
        </w:rPr>
        <w:t xml:space="preserve"> </w:t>
      </w:r>
      <w:r>
        <w:rPr>
          <w:b/>
          <w:i w:val="0"/>
        </w:rPr>
        <w:t>El</w:t>
      </w:r>
      <w:r>
        <w:t xml:space="preserve"> </w:t>
      </w:r>
      <w:r>
        <w:rPr>
          <w:b/>
          <w:i w:val="0"/>
        </w:rPr>
        <w:t>motivo de la anulación está a la vista</w:t>
      </w:r>
      <w:r>
        <w:rPr>
          <w:b w:val="0"/>
          <w:i w:val="0"/>
        </w:rPr>
        <w:t xml:space="preserve">: con los quince años contados desde el </w:t>
      </w:r>
      <w:r>
        <w:rPr>
          <w:b/>
          <w:i w:val="0"/>
        </w:rPr>
        <w:t>1 de enero de</w:t>
      </w:r>
      <w:r>
        <w:t xml:space="preserve"> </w:t>
      </w:r>
      <w:r>
        <w:rPr>
          <w:b/>
          <w:i w:val="0"/>
        </w:rPr>
        <w:t>2011</w:t>
      </w:r>
      <w:r>
        <w:rPr>
          <w:b w:val="0"/>
          <w:i w:val="0"/>
        </w:rPr>
        <w:t xml:space="preserve">, el plazo se agota el </w:t>
      </w:r>
      <w:r>
        <w:rPr>
          <w:b/>
          <w:i w:val="0"/>
        </w:rPr>
        <w:t>1 de enero de 2026</w:t>
      </w:r>
      <w:r>
        <w:rPr>
          <w:b w:val="0"/>
          <w:i w:val="0"/>
        </w:rPr>
        <w:t xml:space="preserve">, y </w:t>
      </w:r>
      <w:r>
        <w:rPr>
          <w:b/>
          <w:i w:val="0"/>
        </w:rPr>
        <w:t>«hasta qué año» admite honradamente 2025 y</w:t>
      </w:r>
      <w:r>
        <w:t xml:space="preserve"> </w:t>
      </w:r>
      <w:r>
        <w:rPr>
          <w:b/>
          <w:i w:val="0"/>
        </w:rPr>
        <w:t>2026</w:t>
      </w:r>
      <w:r>
        <w:rPr>
          <w:b w:val="0"/>
          <w:i w:val="0"/>
        </w:rPr>
        <w:t>. Dos opciones defendibles en una pregunta de respuesta única.</w:t>
      </w:r>
    </w:p>
    <w:p>
      <w:pPr/>
      <w:r>
        <w:rPr>
          <w:b w:val="0"/>
          <w:i w:val="0"/>
        </w:rPr>
      </w:r>
      <w:r>
        <w:rPr>
          <w:b/>
          <w:i w:val="0"/>
        </w:rPr>
        <w:t>Hoy, además, ninguna de las cuatro sería correcta</w:t>
      </w:r>
      <w:r>
        <w:rPr>
          <w:b w:val="0"/>
          <w:i w:val="0"/>
        </w:rPr>
        <w:t xml:space="preserve">, porque la respuesta es </w:t>
      </w:r>
      <w:r>
        <w:rPr>
          <w:b/>
          <w:i w:val="0"/>
        </w:rPr>
        <w:t>2031</w:t>
      </w:r>
      <w:r>
        <w:rPr>
          <w:b w:val="0"/>
          <w:i w:val="0"/>
        </w:rPr>
        <w:t xml:space="preserve">. </w:t>
      </w:r>
      <w:r>
        <w:rPr>
          <w:b/>
          <w:i w:val="0"/>
        </w:rPr>
        <w:t>La lectura</w:t>
      </w:r>
      <w:r>
        <w:t xml:space="preserve"> </w:t>
      </w:r>
      <w:r>
        <w:rPr>
          <w:b/>
          <w:i w:val="0"/>
        </w:rPr>
        <w:t>es de este temario</w:t>
      </w:r>
      <w:r>
        <w:rPr>
          <w:b w:val="0"/>
          <w:i w:val="0"/>
        </w:rPr>
        <w:t>: una pregunta que ya nació ambigua ha quedado además caduca, y quien estudie el</w:t>
      </w:r>
      <w:r>
        <w:t xml:space="preserve"> </w:t>
      </w:r>
      <w:r>
        <w:rPr>
          <w:b w:val="0"/>
          <w:i w:val="0"/>
        </w:rPr>
        <w:t>documento de referencia sin contrastarlo con el Boletín contestará «2026» con toda convicción.</w:t>
      </w:r>
    </w:p>
    <w:p>
      <w:pPr>
        <w:pStyle w:val="Heading3"/>
      </w:pPr>
      <w:r>
        <w:rPr>
          <w:b w:val="0"/>
          <w:i w:val="0"/>
        </w:rPr>
        <w:t>1.1.3 Y el texto consolidado se contradice consigo mismo</w:t>
      </w:r>
    </w:p>
    <w:p>
      <w:pPr/>
      <w:r>
        <w:rPr>
          <w:b w:val="0"/>
          <w:i w:val="0"/>
        </w:rPr>
      </w:r>
      <w:r>
        <w:rPr>
          <w:b/>
          <w:i w:val="0"/>
        </w:rPr>
        <w:t>Hay una segunda trampa, y está dentro de la propia ley.</w:t>
      </w:r>
      <w:r>
        <w:rPr>
          <w:b w:val="0"/>
          <w:i w:val="0"/>
        </w:rPr>
        <w:t xml:space="preserve"> </w:t>
      </w:r>
      <w:r>
        <w:rPr>
          <w:b/>
          <w:i w:val="0"/>
        </w:rPr>
        <w:t>Su preámbulo sigue diciendo quince</w:t>
      </w:r>
      <w:r>
        <w:rPr>
          <w:b w:val="0"/>
          <w:i w:val="0"/>
        </w:rPr>
        <w:t>:</w:t>
      </w:r>
    </w:p>
    <w:p>
      <w:pPr>
        <w:pStyle w:val="Citadelanorma"/>
      </w:pPr>
      <w:r>
        <w:rPr>
          <w:b w:val="0"/>
          <w:i w:val="0"/>
        </w:rPr>
        <w:t>«</w:t>
      </w:r>
      <w:r>
        <w:rPr>
          <w:b/>
          <w:i w:val="0"/>
        </w:rPr>
        <w:t>En la disposición adicional primera se designa por un periodo de 15 años a la «Sociedad Estatal</w:t>
      </w:r>
      <w:r>
        <w:t xml:space="preserve"> </w:t>
      </w:r>
      <w:r>
        <w:rPr>
          <w:b/>
          <w:i w:val="0"/>
        </w:rPr>
        <w:t>Correos y Telégrafos, Sociedad Anónima» como operador al que se encomienda la prestación del</w:t>
      </w:r>
      <w:r>
        <w:t xml:space="preserve"> </w:t>
      </w:r>
      <w:r>
        <w:rPr>
          <w:b/>
          <w:i w:val="0"/>
        </w:rPr>
        <w:t>servicio postal universal</w:t>
      </w:r>
      <w:r>
        <w:rPr>
          <w:b w:val="0"/>
          <w:i w:val="0"/>
        </w:rPr>
        <w:t>»</w:t>
      </w:r>
    </w:p>
    <w:p>
      <w:pPr>
        <w:pStyle w:val="Separador"/>
        <w:pBdr>
          <w:bottom w:val="single" w:sz="4" w:color="BBBBBB"/>
        </w:pBdr>
      </w:pPr>
    </w:p>
    <w:p>
      <w:pPr/>
      <w:r>
        <w:rPr>
          <w:b w:val="0"/>
          <w:i w:val="0"/>
        </w:rPr>
      </w:r>
      <w:r>
        <w:rPr>
          <w:b/>
          <w:i w:val="0"/>
        </w:rPr>
        <w:t>No es una errata del Boletín: es cómo funciona la consolidación.</w:t>
      </w:r>
      <w:r>
        <w:rPr>
          <w:b w:val="0"/>
          <w:i w:val="0"/>
        </w:rPr>
        <w:t xml:space="preserve"> </w:t>
      </w:r>
      <w:r>
        <w:rPr>
          <w:b/>
          <w:i w:val="0"/>
        </w:rPr>
        <w:t>Cuando una reforma modifica</w:t>
      </w:r>
      <w:r>
        <w:t xml:space="preserve"> </w:t>
      </w:r>
      <w:r>
        <w:rPr>
          <w:b/>
          <w:i w:val="0"/>
        </w:rPr>
        <w:t>el articulado, el preámbulo no se toca</w:t>
      </w:r>
      <w:r>
        <w:rPr>
          <w:b w:val="0"/>
          <w:i w:val="0"/>
        </w:rPr>
        <w:t>, porque el preámbulo es de la ley original y explica lo que</w:t>
      </w:r>
      <w:r>
        <w:t xml:space="preserve"> </w:t>
      </w:r>
      <w:r>
        <w:rPr>
          <w:b w:val="0"/>
          <w:i w:val="0"/>
        </w:rPr>
        <w:t xml:space="preserve">aquella ley quiso hacer. </w:t>
      </w:r>
      <w:r>
        <w:rPr>
          <w:b/>
          <w:i w:val="0"/>
        </w:rPr>
        <w:t>De modo que un texto consolidado puede tener el preámbulo diciendo una</w:t>
      </w:r>
      <w:r>
        <w:t xml:space="preserve"> </w:t>
      </w:r>
      <w:r>
        <w:rPr>
          <w:b/>
          <w:i w:val="0"/>
        </w:rPr>
        <w:t>cosa y la disposición diciendo otra, y las dos estar bien impresas.</w:t>
      </w:r>
      <w:r>
        <w:rPr>
          <w:b w:val="0"/>
          <w:i w:val="0"/>
        </w:rPr>
      </w:r>
    </w:p>
    <w:p>
      <w:pPr/>
      <w:r>
        <w:rPr>
          <w:b w:val="0"/>
          <w:i w:val="0"/>
        </w:rPr>
      </w:r>
      <w:r>
        <w:rPr>
          <w:b/>
          <w:i w:val="0"/>
        </w:rPr>
        <w:t>La regla que queda, y sirve para todo el temario</w:t>
      </w:r>
      <w:r>
        <w:rPr>
          <w:b w:val="0"/>
          <w:i w:val="0"/>
        </w:rPr>
        <w:t xml:space="preserve">: </w:t>
      </w:r>
      <w:r>
        <w:rPr>
          <w:b/>
          <w:i w:val="0"/>
        </w:rPr>
        <w:t>lo que obliga es el articulado; el preámbulo</w:t>
      </w:r>
      <w:r>
        <w:t xml:space="preserve"> </w:t>
      </w:r>
      <w:r>
        <w:rPr>
          <w:b/>
          <w:i w:val="0"/>
        </w:rPr>
        <w:t>explica pero no manda.</w:t>
      </w:r>
      <w:r>
        <w:rPr>
          <w:b w:val="0"/>
          <w:i w:val="0"/>
        </w:rPr>
      </w:r>
    </w:p>
    <w:p>
      <w:pPr>
        <w:pStyle w:val="Heading2"/>
      </w:pPr>
      <w:r>
        <w:rPr>
          <w:b w:val="0"/>
          <w:i w:val="0"/>
        </w:rPr>
        <w:t>1.2 Qué es el servicio postal universal</w:t>
      </w:r>
    </w:p>
    <w:p>
      <w:pPr/>
      <w:r>
        <w:rPr>
          <w:b w:val="0"/>
          <w:i w:val="0"/>
        </w:rPr>
      </w:r>
      <w:r>
        <w:rPr>
          <w:b/>
          <w:i w:val="0"/>
        </w:rPr>
        <w:t>Su definición, del documento de referencia</w:t>
      </w:r>
      <w:r>
        <w:rPr>
          <w:b w:val="0"/>
          <w:i w:val="0"/>
        </w:rPr>
        <w:t>, citada:</w:t>
      </w:r>
    </w:p>
    <w:p>
      <w:pPr>
        <w:pStyle w:val="Citadelanorma"/>
      </w:pPr>
      <w:r>
        <w:rPr>
          <w:b w:val="0"/>
          <w:i w:val="0"/>
        </w:rPr>
        <w:t>«</w:t>
      </w:r>
      <w:r>
        <w:rPr>
          <w:b/>
          <w:i w:val="0"/>
        </w:rPr>
        <w:t>Servicio postal universal: Conjunto de servicios postales cuya prestación garantiza el Estado</w:t>
      </w:r>
      <w:r>
        <w:t xml:space="preserve"> </w:t>
      </w:r>
      <w:r>
        <w:rPr>
          <w:b/>
          <w:i w:val="0"/>
        </w:rPr>
        <w:t>de forma permanente en todo el territorio nacional y a precio asequible para todos los</w:t>
      </w:r>
      <w:r>
        <w:t xml:space="preserve"> </w:t>
      </w:r>
      <w:r>
        <w:rPr>
          <w:b/>
          <w:i w:val="0"/>
        </w:rPr>
        <w:t>usuarios.</w:t>
      </w:r>
      <w:r>
        <w:rPr>
          <w:b w:val="0"/>
          <w:i w:val="0"/>
        </w:rPr>
        <w:t>»</w:t>
      </w:r>
    </w:p>
    <w:p>
      <w:pPr>
        <w:pStyle w:val="Separador"/>
        <w:pBdr>
          <w:bottom w:val="single" w:sz="4" w:color="BBBBBB"/>
        </w:pBdr>
      </w:pPr>
    </w:p>
    <w:p>
      <w:pPr/>
      <w:r>
        <w:rPr>
          <w:b w:val="0"/>
          <w:i w:val="0"/>
        </w:rPr>
      </w:r>
      <w:r>
        <w:rPr>
          <w:b/>
          <w:i w:val="0"/>
        </w:rPr>
        <w:t>Tres notas en esa definición y las tres se preguntan</w:t>
      </w:r>
      <w:r>
        <w:rPr>
          <w:b w:val="0"/>
          <w:i w:val="0"/>
        </w:rPr>
        <w:t xml:space="preserve">: </w:t>
      </w:r>
      <w:r>
        <w:rPr>
          <w:b/>
          <w:i w:val="0"/>
        </w:rPr>
        <w:t>permanente</w:t>
      </w:r>
      <w:r>
        <w:rPr>
          <w:b w:val="0"/>
          <w:i w:val="0"/>
        </w:rPr>
        <w:t xml:space="preserve">, </w:t>
      </w:r>
      <w:r>
        <w:rPr>
          <w:b/>
          <w:i w:val="0"/>
        </w:rPr>
        <w:t>en todo el territorio</w:t>
      </w:r>
      <w:r>
        <w:t xml:space="preserve"> </w:t>
      </w:r>
      <w:r>
        <w:rPr>
          <w:b/>
          <w:i w:val="0"/>
        </w:rPr>
        <w:t>nacional</w:t>
      </w:r>
      <w:r>
        <w:rPr>
          <w:b w:val="0"/>
          <w:i w:val="0"/>
        </w:rPr>
        <w:t xml:space="preserve"> y </w:t>
      </w:r>
      <w:r>
        <w:rPr>
          <w:b/>
          <w:i w:val="0"/>
        </w:rPr>
        <w:t>a precio asequible</w:t>
      </w:r>
      <w:r>
        <w:rPr>
          <w:b w:val="0"/>
          <w:i w:val="0"/>
        </w:rPr>
        <w:t>.</w:t>
      </w:r>
    </w:p>
    <w:p>
      <w:pPr/>
      <w:r>
        <w:rPr>
          <w:b w:val="0"/>
          <w:i w:val="0"/>
        </w:rPr>
      </w:r>
      <w:r>
        <w:rPr>
          <w:b/>
          <w:i w:val="0"/>
        </w:rPr>
        <w:t>Su contenido, citado del mismo glosario:</w:t>
      </w:r>
      <w:r>
        <w:rPr>
          <w:b w:val="0"/>
          <w:i w:val="0"/>
        </w:rPr>
      </w:r>
    </w:p>
    <w:p>
      <w:pPr>
        <w:pStyle w:val="Citadelanorma"/>
      </w:pPr>
      <w:r>
        <w:rPr>
          <w:b w:val="0"/>
          <w:i w:val="0"/>
        </w:rPr>
        <w:t>«</w:t>
      </w:r>
      <w:r>
        <w:rPr>
          <w:b/>
          <w:i w:val="0"/>
        </w:rPr>
        <w:t>Este servicio incluye los postales nacionales y transfronterizos, tanto de cartas y tarjetas</w:t>
      </w:r>
      <w:r>
        <w:t xml:space="preserve"> </w:t>
      </w:r>
      <w:r>
        <w:rPr>
          <w:b/>
          <w:i w:val="0"/>
        </w:rPr>
        <w:t>postales de hasta dos kilogramos de peso, como de paquetes postales de hasta veinte kilogramos de</w:t>
      </w:r>
      <w:r>
        <w:t xml:space="preserve"> </w:t>
      </w:r>
      <w:r>
        <w:rPr>
          <w:b/>
          <w:i w:val="0"/>
        </w:rPr>
        <w:t>peso, así como de los servicios de certificado y valor declarado para los envíos antes</w:t>
      </w:r>
      <w:r>
        <w:t xml:space="preserve"> </w:t>
      </w:r>
      <w:r>
        <w:rPr>
          <w:b/>
          <w:i w:val="0"/>
        </w:rPr>
        <w:t>indicados.</w:t>
      </w:r>
      <w:r>
        <w:rPr>
          <w:b w:val="0"/>
          <w:i w:val="0"/>
        </w:rPr>
        <w:t>»</w:t>
      </w:r>
    </w:p>
    <w:p>
      <w:pPr>
        <w:pStyle w:val="Separador"/>
        <w:pBdr>
          <w:bottom w:val="single" w:sz="4" w:color="BBBBBB"/>
        </w:pBdr>
      </w:pPr>
    </w:p>
    <w:p>
      <w:pPr/>
      <w:r>
        <w:rPr>
          <w:b w:val="0"/>
          <w:i w:val="0"/>
        </w:rPr>
      </w:r>
      <w:r>
        <w:rPr>
          <w:b/>
          <w:i w:val="0"/>
        </w:rPr>
        <w:t>Dos kilogramos para cartas y tarjetas postales; veinte para paquetes.</w:t>
      </w:r>
      <w:r>
        <w:rPr>
          <w:b w:val="0"/>
          <w:i w:val="0"/>
        </w:rPr>
        <w:t xml:space="preserve"> </w:t>
      </w:r>
      <w:r>
        <w:rPr>
          <w:b/>
          <w:i w:val="0"/>
        </w:rPr>
        <w:t>Son las dos cifras del</w:t>
      </w:r>
      <w:r>
        <w:t xml:space="preserve"> </w:t>
      </w:r>
      <w:r>
        <w:rPr>
          <w:b/>
          <w:i w:val="0"/>
        </w:rPr>
        <w:t>epígrafe</w:t>
      </w:r>
      <w:r>
        <w:rPr>
          <w:b w:val="0"/>
          <w:i w:val="0"/>
        </w:rPr>
        <w:t>, y el propio preámbulo de la Ley 43/2010 explica que los veinte kilos fueron una decisión</w:t>
      </w:r>
      <w:r>
        <w:t xml:space="preserve"> </w:t>
      </w:r>
      <w:r>
        <w:rPr>
          <w:b w:val="0"/>
          <w:i w:val="0"/>
        </w:rPr>
        <w:t>española por encima del mínimo europeo: «</w:t>
      </w:r>
      <w:r>
        <w:rPr>
          <w:b/>
          <w:i w:val="0"/>
        </w:rPr>
        <w:t>Se ha optado por aumentar el límite para los paquetes en</w:t>
      </w:r>
      <w:r>
        <w:t xml:space="preserve"> </w:t>
      </w:r>
      <w:r>
        <w:rPr>
          <w:b/>
          <w:i w:val="0"/>
        </w:rPr>
        <w:t>el ámbito del servicio postal universal a 20 kilogramos.</w:t>
      </w:r>
      <w:r>
        <w:rPr>
          <w:b w:val="0"/>
          <w:i w:val="0"/>
        </w:rPr>
        <w:t>»</w:t>
      </w:r>
    </w:p>
    <w:p>
      <w:pPr/>
      <w:r>
        <w:rPr>
          <w:b w:val="0"/>
          <w:i w:val="0"/>
        </w:rPr>
      </w:r>
      <w:r>
        <w:rPr>
          <w:b/>
          <w:i w:val="0"/>
        </w:rPr>
        <w:t>Lo que queda FUERA del servicio postal universal</w:t>
      </w:r>
      <w:r>
        <w:rPr>
          <w:b w:val="0"/>
          <w:i w:val="0"/>
        </w:rPr>
        <w:t>, citado:</w:t>
      </w:r>
    </w:p>
    <w:p>
      <w:pPr>
        <w:pStyle w:val="Citadelanorma"/>
      </w:pPr>
      <w:r>
        <w:rPr>
          <w:b w:val="0"/>
          <w:i w:val="0"/>
        </w:rPr>
        <w:t>«</w:t>
      </w:r>
      <w:r>
        <w:rPr>
          <w:b/>
          <w:i w:val="0"/>
        </w:rPr>
        <w:t>Algunos servicios quedan excluidos del servicio postal universal. Así, los envíos realizados</w:t>
      </w:r>
      <w:r>
        <w:t xml:space="preserve"> </w:t>
      </w:r>
      <w:r>
        <w:rPr>
          <w:b/>
          <w:i w:val="0"/>
        </w:rPr>
        <w:t>mediante el sistema de autoprestación y los envíos sin dirección postal del destinatario están</w:t>
      </w:r>
      <w:r>
        <w:t xml:space="preserve"> </w:t>
      </w:r>
      <w:r>
        <w:rPr>
          <w:b/>
          <w:i w:val="0"/>
        </w:rPr>
        <w:t>excluidos del régimen de servicio postal universal.</w:t>
      </w:r>
      <w:r>
        <w:rPr>
          <w:b w:val="0"/>
          <w:i w:val="0"/>
        </w:rPr>
        <w:t>»</w:t>
      </w:r>
    </w:p>
    <w:p>
      <w:pPr>
        <w:pStyle w:val="Separador"/>
        <w:pBdr>
          <w:bottom w:val="single" w:sz="4" w:color="BBBBBB"/>
        </w:pBdr>
      </w:pPr>
    </w:p>
    <w:p>
      <w:pPr/>
      <w:r>
        <w:rPr>
          <w:b w:val="0"/>
          <w:i w:val="0"/>
        </w:rPr>
      </w:r>
      <w:r>
        <w:rPr>
          <w:b/>
          <w:i w:val="0"/>
        </w:rPr>
        <w:t>Y la autoprestación tiene definición propia</w:t>
      </w:r>
      <w:r>
        <w:rPr>
          <w:b w:val="0"/>
          <w:i w:val="0"/>
        </w:rPr>
        <w:t>, que es de las que caen:</w:t>
      </w:r>
    </w:p>
    <w:p>
      <w:pPr>
        <w:pStyle w:val="Citadelanorma"/>
      </w:pPr>
      <w:r>
        <w:rPr>
          <w:b w:val="0"/>
          <w:i w:val="0"/>
        </w:rPr>
        <w:t>«</w:t>
      </w:r>
      <w:r>
        <w:rPr>
          <w:b/>
          <w:i w:val="0"/>
        </w:rPr>
        <w:t>Autoprestación: Envío efectuado directamente por su remitente o mediante un tercero. El tercero</w:t>
      </w:r>
      <w:r>
        <w:t xml:space="preserve"> </w:t>
      </w:r>
      <w:r>
        <w:rPr>
          <w:b/>
          <w:i w:val="0"/>
        </w:rPr>
        <w:t>que presta el servicio postal para el remitente deberá realizar el proceso postal completo</w:t>
      </w:r>
      <w:r>
        <w:t xml:space="preserve"> </w:t>
      </w:r>
      <w:r>
        <w:rPr>
          <w:b/>
          <w:i w:val="0"/>
        </w:rPr>
        <w:t>(recoger, admitir, clasificar, transportar, distribuir y entregar los envíos).</w:t>
      </w:r>
      <w:r>
        <w:rPr>
          <w:b w:val="0"/>
          <w:i w:val="0"/>
        </w:rPr>
        <w:t>»</w:t>
      </w:r>
    </w:p>
    <w:p>
      <w:pPr>
        <w:pStyle w:val="Separador"/>
        <w:pBdr>
          <w:bottom w:val="single" w:sz="4" w:color="BBBBBB"/>
        </w:pBdr>
      </w:pPr>
    </w:p>
    <w:p>
      <w:pPr/>
      <w:r>
        <w:rPr>
          <w:b w:val="0"/>
          <w:i w:val="0"/>
        </w:rPr>
      </w:r>
      <w:r>
        <w:rPr>
          <w:b/>
          <w:i w:val="0"/>
        </w:rPr>
        <w:t>Seis verbos y hay que saberlos en orden</w:t>
      </w:r>
      <w:r>
        <w:rPr>
          <w:b w:val="0"/>
          <w:i w:val="0"/>
        </w:rPr>
        <w:t xml:space="preserve">: </w:t>
      </w:r>
      <w:r>
        <w:rPr>
          <w:b/>
          <w:i w:val="0"/>
        </w:rPr>
        <w:t>recoger, admitir, clasificar, transportar, distribuir</w:t>
      </w:r>
      <w:r>
        <w:t xml:space="preserve"> </w:t>
      </w:r>
      <w:r>
        <w:rPr>
          <w:b/>
          <w:i w:val="0"/>
        </w:rPr>
        <w:t>y entregar.</w:t>
      </w:r>
      <w:r>
        <w:rPr>
          <w:b w:val="0"/>
          <w:i w:val="0"/>
        </w:rPr>
        <w:t xml:space="preserve"> </w:t>
      </w:r>
      <w:r>
        <w:rPr>
          <w:b/>
          <w:i w:val="0"/>
        </w:rPr>
        <w:t>Ésa es la cadena postal entera</w:t>
      </w:r>
      <w:r>
        <w:rPr>
          <w:b w:val="0"/>
          <w:i w:val="0"/>
        </w:rPr>
        <w:t>, y es el esqueleto de los temas 7, 8 y 9.</w:t>
      </w:r>
    </w:p>
    <w:p>
      <w:pPr>
        <w:pStyle w:val="Heading3"/>
      </w:pPr>
      <w:r>
        <w:rPr>
          <w:b w:val="0"/>
          <w:i w:val="0"/>
        </w:rPr>
        <w:t>1.2.1 Los cuatro principios de la prestación</w:t>
      </w:r>
    </w:p>
    <w:p>
      <w:pPr/>
      <w:r>
        <w:rPr>
          <w:b w:val="0"/>
          <w:i w:val="0"/>
        </w:rPr>
      </w:r>
      <w:r>
        <w:rPr>
          <w:b/>
          <w:i w:val="0"/>
        </w:rPr>
        <w:t>El documento los da así</w:t>
      </w:r>
      <w:r>
        <w:rPr>
          <w:b w:val="0"/>
          <w:i w:val="0"/>
        </w:rPr>
        <w:t>, citados:</w:t>
      </w:r>
    </w:p>
    <w:p>
      <w:pPr>
        <w:pStyle w:val="Citadelanorma"/>
      </w:pPr>
      <w:r>
        <w:rPr>
          <w:b w:val="0"/>
          <w:i w:val="0"/>
        </w:rPr>
        <w:t>«</w:t>
      </w:r>
      <w:r>
        <w:rPr>
          <w:b/>
          <w:i w:val="0"/>
        </w:rPr>
        <w:t>Equidad: el tratamiento y las prestaciones deben ser idénticas para usuarios en condiciones</w:t>
      </w:r>
      <w:r>
        <w:t xml:space="preserve"> </w:t>
      </w:r>
      <w:r>
        <w:rPr>
          <w:b/>
          <w:i w:val="0"/>
        </w:rPr>
        <w:t>similares.</w:t>
      </w:r>
      <w:r>
        <w:rPr>
          <w:b w:val="0"/>
          <w:i w:val="0"/>
        </w:rPr>
        <w:t>»</w:t>
      </w:r>
    </w:p>
    <w:p>
      <w:pPr>
        <w:pStyle w:val="Citadelanorma"/>
      </w:pPr>
      <w:r>
        <w:rPr>
          <w:b w:val="0"/>
          <w:i w:val="0"/>
        </w:rPr>
        <w:t>«</w:t>
      </w:r>
      <w:r>
        <w:rPr>
          <w:b/>
          <w:i w:val="0"/>
        </w:rPr>
        <w:t>No discriminación: no hacer diferencias basadas en consideraciones políticas, religiosas,</w:t>
      </w:r>
      <w:r>
        <w:t xml:space="preserve"> </w:t>
      </w:r>
      <w:r>
        <w:rPr>
          <w:b/>
          <w:i w:val="0"/>
        </w:rPr>
        <w:t>raciales, sexuales, culturales, ideológicas o de discapacidad.</w:t>
      </w:r>
      <w:r>
        <w:rPr>
          <w:b w:val="0"/>
          <w:i w:val="0"/>
        </w:rPr>
        <w:t>»</w:t>
      </w:r>
    </w:p>
    <w:p>
      <w:pPr>
        <w:pStyle w:val="Citadelanorma"/>
      </w:pPr>
      <w:r>
        <w:rPr>
          <w:b w:val="0"/>
          <w:i w:val="0"/>
        </w:rPr>
        <w:t>«</w:t>
      </w:r>
      <w:r>
        <w:rPr>
          <w:b/>
          <w:i w:val="0"/>
        </w:rPr>
        <w:t>Continuidad: no interrumpir ni suspender el servicio, excepto en casos de fuerza mayor, con</w:t>
      </w:r>
      <w:r>
        <w:t xml:space="preserve"> </w:t>
      </w:r>
      <w:r>
        <w:rPr>
          <w:b/>
          <w:i w:val="0"/>
        </w:rPr>
        <w:t>comunicación a la Comisión Nacional de los Mercados y la Competencia (CNMC).</w:t>
      </w:r>
      <w:r>
        <w:rPr>
          <w:b w:val="0"/>
          <w:i w:val="0"/>
        </w:rPr>
        <w:t>»</w:t>
      </w:r>
    </w:p>
    <w:p>
      <w:pPr>
        <w:pStyle w:val="Separador"/>
        <w:pBdr>
          <w:bottom w:val="single" w:sz="4" w:color="BBBBBB"/>
        </w:pBdr>
      </w:pPr>
    </w:p>
    <w:p>
      <w:pPr/>
      <w:r>
        <w:rPr>
          <w:b w:val="0"/>
          <w:i w:val="0"/>
        </w:rPr>
      </w:r>
      <w:r>
        <w:rPr>
          <w:b/>
          <w:i w:val="0"/>
        </w:rPr>
        <w:t>Artículo 22, apartado 1, letra c): la ley dice más que el documento en el tercer principio</w:t>
      </w:r>
      <w:r>
        <w:rPr>
          <w:b w:val="0"/>
          <w:i w:val="0"/>
        </w:rPr>
        <w:t>, con</w:t>
      </w:r>
      <w:r>
        <w:t xml:space="preserve"> </w:t>
      </w:r>
      <w:r>
        <w:rPr>
          <w:b w:val="0"/>
          <w:i w:val="0"/>
        </w:rPr>
        <w:t>dos diferencias que conviene tener. Escribe la continuidad así, citado:</w:t>
      </w:r>
    </w:p>
    <w:p>
      <w:pPr>
        <w:pStyle w:val="Citadelanorma"/>
      </w:pPr>
      <w:r>
        <w:rPr>
          <w:b w:val="0"/>
          <w:i w:val="0"/>
        </w:rPr>
        <w:t>«</w:t>
      </w:r>
      <w:r>
        <w:rPr>
          <w:b/>
          <w:i w:val="0"/>
        </w:rPr>
        <w:t>Continuidad: no interrumpir ni suspender el servicio, salvo en casos de fuerza mayor y previa</w:t>
      </w:r>
      <w:r>
        <w:t xml:space="preserve"> </w:t>
      </w:r>
      <w:r>
        <w:rPr>
          <w:b/>
          <w:i w:val="0"/>
        </w:rPr>
        <w:t>comunicación a la Comisión Nacional del Sector Postal, que podrá denegarla.</w:t>
      </w:r>
      <w:r>
        <w:rPr>
          <w:b w:val="0"/>
          <w:i w:val="0"/>
        </w:rPr>
        <w:t>»</w:t>
      </w:r>
    </w:p>
    <w:p>
      <w:pPr>
        <w:pStyle w:val="Separador"/>
        <w:pBdr>
          <w:bottom w:val="single" w:sz="4" w:color="BBBBBB"/>
        </w:pBdr>
      </w:pPr>
    </w:p>
    <w:p>
      <w:pPr/>
      <w:r>
        <w:rPr>
          <w:b w:val="0"/>
          <w:i w:val="0"/>
        </w:rPr>
      </w:r>
      <w:r>
        <w:rPr>
          <w:b/>
          <w:i w:val="0"/>
        </w:rPr>
        <w:t>La primera diferencia es una facultad que el documento se deja</w:t>
      </w:r>
      <w:r>
        <w:rPr>
          <w:b w:val="0"/>
          <w:i w:val="0"/>
        </w:rPr>
        <w:t xml:space="preserve">: </w:t>
      </w:r>
      <w:r>
        <w:rPr>
          <w:b/>
          <w:i w:val="0"/>
        </w:rPr>
        <w:t>la comunicación no basta</w:t>
      </w:r>
      <w:r>
        <w:rPr>
          <w:b w:val="0"/>
          <w:i w:val="0"/>
        </w:rPr>
        <w:t>,</w:t>
      </w:r>
      <w:r>
        <w:t xml:space="preserve"> </w:t>
      </w:r>
      <w:r>
        <w:rPr>
          <w:b w:val="0"/>
          <w:i w:val="0"/>
        </w:rPr>
        <w:t xml:space="preserve">porque </w:t>
      </w:r>
      <w:r>
        <w:rPr>
          <w:b/>
          <w:i w:val="0"/>
        </w:rPr>
        <w:t>el regulador puede denegarla</w:t>
      </w:r>
      <w:r>
        <w:rPr>
          <w:b w:val="0"/>
          <w:i w:val="0"/>
        </w:rPr>
        <w:t xml:space="preserve">. </w:t>
      </w:r>
      <w:r>
        <w:rPr>
          <w:b/>
          <w:i w:val="0"/>
        </w:rPr>
        <w:t>La segunda es el nombre del órgano</w:t>
      </w:r>
      <w:r>
        <w:rPr>
          <w:b w:val="0"/>
          <w:i w:val="0"/>
        </w:rPr>
        <w:t>: la ley sigue</w:t>
      </w:r>
      <w:r>
        <w:t xml:space="preserve"> </w:t>
      </w:r>
      <w:r>
        <w:rPr>
          <w:b w:val="0"/>
          <w:i w:val="0"/>
        </w:rPr>
        <w:t xml:space="preserve">diciendo </w:t>
      </w:r>
      <w:r>
        <w:rPr>
          <w:b/>
          <w:i w:val="0"/>
        </w:rPr>
        <w:t>Comisión Nacional del Sector Postal</w:t>
      </w:r>
      <w:r>
        <w:rPr>
          <w:b w:val="0"/>
          <w:i w:val="0"/>
        </w:rPr>
        <w:t>, que es el organismo que la Ley 3/2013 suprimió al</w:t>
      </w:r>
      <w:r>
        <w:t xml:space="preserve"> </w:t>
      </w:r>
      <w:r>
        <w:rPr>
          <w:b w:val="0"/>
          <w:i w:val="0"/>
        </w:rPr>
        <w:t xml:space="preserve">crear la Comisión Nacional de los Mercados y la Competencia. </w:t>
      </w:r>
      <w:r>
        <w:rPr>
          <w:b/>
          <w:i w:val="0"/>
        </w:rPr>
        <w:t>Ahí el documento va por delante de la</w:t>
      </w:r>
      <w:r>
        <w:t xml:space="preserve"> </w:t>
      </w:r>
      <w:r>
        <w:rPr>
          <w:b/>
          <w:i w:val="0"/>
        </w:rPr>
        <w:t>norma y acierta</w:t>
      </w:r>
      <w:r>
        <w:rPr>
          <w:b w:val="0"/>
          <w:i w:val="0"/>
        </w:rPr>
        <w:t>: quien ejerce hoy esa competencia es la CNMC.</w:t>
      </w:r>
    </w:p>
    <w:p>
      <w:pPr/>
      <w:r>
        <w:rPr>
          <w:b w:val="0"/>
          <w:i w:val="0"/>
        </w:rPr>
      </w:r>
      <w:r>
        <w:rPr>
          <w:b/>
          <w:i w:val="0"/>
        </w:rPr>
        <w:t>Y el mismo apartado 1 nombra un principio más que el documento no lista aparte</w:t>
      </w:r>
      <w:r>
        <w:rPr>
          <w:b w:val="0"/>
          <w:i w:val="0"/>
        </w:rPr>
        <w:t>: los cinco de la</w:t>
      </w:r>
      <w:r>
        <w:t xml:space="preserve"> </w:t>
      </w:r>
      <w:r>
        <w:rPr>
          <w:b w:val="0"/>
          <w:i w:val="0"/>
        </w:rPr>
        <w:t xml:space="preserve">ley son </w:t>
      </w:r>
      <w:r>
        <w:rPr>
          <w:b/>
          <w:i w:val="0"/>
        </w:rPr>
        <w:t>equidad, no discriminación, continuidad, buena fe y adaptación a las necesidades de los</w:t>
      </w:r>
      <w:r>
        <w:t xml:space="preserve"> </w:t>
      </w:r>
      <w:r>
        <w:rPr>
          <w:b/>
          <w:i w:val="0"/>
        </w:rPr>
        <w:t>usuarios</w:t>
      </w:r>
      <w:r>
        <w:rPr>
          <w:b w:val="0"/>
          <w:i w:val="0"/>
        </w:rPr>
        <w:t>; el documento define los tres primeros y no define los dos últimos.</w:t>
      </w:r>
    </w:p>
    <w:p>
      <w:pPr/>
      <w:r>
        <w:rPr>
          <w:b w:val="0"/>
          <w:i w:val="0"/>
        </w:rPr>
      </w:r>
      <w:r>
        <w:rPr>
          <w:b/>
          <w:i w:val="0"/>
        </w:rPr>
        <w:t>Tres principios rectores definidos —equidad, no discriminación y continuidad— y una cuarta palabra</w:t>
      </w:r>
      <w:r>
        <w:t xml:space="preserve"> </w:t>
      </w:r>
      <w:r>
        <w:rPr>
          <w:b/>
          <w:i w:val="0"/>
        </w:rPr>
        <w:t>que el documento añade para la adjudicación</w:t>
      </w:r>
      <w:r>
        <w:rPr>
          <w:b w:val="0"/>
          <w:i w:val="0"/>
        </w:rPr>
        <w:t xml:space="preserve">: </w:t>
      </w:r>
      <w:r>
        <w:rPr>
          <w:b/>
          <w:i w:val="0"/>
        </w:rPr>
        <w:t>transparencia, no discriminación y</w:t>
      </w:r>
      <w:r>
        <w:t xml:space="preserve"> </w:t>
      </w:r>
      <w:r>
        <w:rPr>
          <w:b/>
          <w:i w:val="0"/>
        </w:rPr>
        <w:t>proporcionalidad.</w:t>
      </w:r>
      <w:r>
        <w:rPr>
          <w:b w:val="0"/>
          <w:i w:val="0"/>
        </w:rPr>
        <w:t xml:space="preserve"> </w:t>
      </w:r>
      <w:r>
        <w:rPr>
          <w:b/>
          <w:i w:val="0"/>
        </w:rPr>
        <w:t>No son la misma lista y conviene no mezclarlas</w:t>
      </w:r>
      <w:r>
        <w:rPr>
          <w:b w:val="0"/>
          <w:i w:val="0"/>
        </w:rPr>
        <w:t xml:space="preserve">: la primera rige </w:t>
      </w:r>
      <w:r>
        <w:rPr>
          <w:b/>
          <w:i w:val="0"/>
        </w:rPr>
        <w:t>cómo se</w:t>
      </w:r>
      <w:r>
        <w:t xml:space="preserve"> </w:t>
      </w:r>
      <w:r>
        <w:rPr>
          <w:b/>
          <w:i w:val="0"/>
        </w:rPr>
        <w:t>presta</w:t>
      </w:r>
      <w:r>
        <w:rPr>
          <w:b w:val="0"/>
          <w:i w:val="0"/>
        </w:rPr>
        <w:t xml:space="preserve"> el servicio; la segunda, </w:t>
      </w:r>
      <w:r>
        <w:rPr>
          <w:b/>
          <w:i w:val="0"/>
        </w:rPr>
        <w:t>cómo se adjudica</w:t>
      </w:r>
      <w:r>
        <w:rPr>
          <w:b w:val="0"/>
          <w:i w:val="0"/>
        </w:rPr>
        <w:t>.</w:t>
      </w:r>
    </w:p>
    <w:p>
      <w:pPr>
        <w:pStyle w:val="Heading3"/>
      </w:pPr>
      <w:r>
        <w:rPr>
          <w:b w:val="0"/>
          <w:i w:val="0"/>
        </w:rPr>
        <w:t>1.2.2 El plan de prestación y el contrato regulador</w:t>
      </w:r>
    </w:p>
    <w:p>
      <w:pPr/>
      <w:r>
        <w:rPr>
          <w:b w:val="0"/>
          <w:i w:val="0"/>
        </w:rPr>
      </w:r>
      <w:r>
        <w:rPr>
          <w:b/>
          <w:i w:val="0"/>
        </w:rPr>
        <w:t>Dos instrumentos distintos y se confunden.</w:t>
      </w:r>
      <w:r>
        <w:rPr>
          <w:b w:val="0"/>
          <w:i w:val="0"/>
        </w:rPr>
        <w:t xml:space="preserve"> </w:t>
      </w:r>
      <w:r>
        <w:rPr>
          <w:b/>
          <w:i w:val="0"/>
        </w:rPr>
        <w:t>El plan</w:t>
      </w:r>
      <w:r>
        <w:rPr>
          <w:b w:val="0"/>
          <w:i w:val="0"/>
        </w:rPr>
        <w:t xml:space="preserve"> lo aprueba el Consejo de Ministros; </w:t>
      </w:r>
      <w:r>
        <w:rPr>
          <w:b/>
          <w:i w:val="0"/>
        </w:rPr>
        <w:t>el</w:t>
      </w:r>
      <w:r>
        <w:t xml:space="preserve"> </w:t>
      </w:r>
      <w:r>
        <w:rPr>
          <w:b/>
          <w:i w:val="0"/>
        </w:rPr>
        <w:t>contrato</w:t>
      </w:r>
      <w:r>
        <w:rPr>
          <w:b w:val="0"/>
          <w:i w:val="0"/>
        </w:rPr>
        <w:t xml:space="preserve"> lo firman los ministerios con el operador.</w:t>
      </w:r>
    </w:p>
    <w:p>
      <w:pPr/>
      <w:r>
        <w:rPr>
          <w:b w:val="0"/>
          <w:i w:val="0"/>
        </w:rPr>
      </w:r>
      <w:r>
        <w:rPr>
          <w:b/>
          <w:i w:val="0"/>
        </w:rPr>
        <w:t>Del plan, citado:</w:t>
      </w:r>
      <w:r>
        <w:rPr>
          <w:b w:val="0"/>
          <w:i w:val="0"/>
        </w:rPr>
      </w:r>
    </w:p>
    <w:p>
      <w:pPr>
        <w:pStyle w:val="Citadelanorma"/>
      </w:pPr>
      <w:r>
        <w:rPr>
          <w:b w:val="0"/>
          <w:i w:val="0"/>
        </w:rPr>
        <w:t>«</w:t>
      </w:r>
      <w:r>
        <w:rPr>
          <w:b/>
          <w:i w:val="0"/>
        </w:rPr>
        <w:t>El plan de prestación del servicio postal universal, propuesto por el ministro de Transportes,</w:t>
      </w:r>
      <w:r>
        <w:t xml:space="preserve"> </w:t>
      </w:r>
      <w:r>
        <w:rPr>
          <w:b/>
          <w:i w:val="0"/>
        </w:rPr>
        <w:t>Movilidad y Agenda Urbana, fue aprobado el 1 de junio de 2021 por el Consejo de Ministros.</w:t>
      </w:r>
      <w:r>
        <w:rPr>
          <w:b w:val="0"/>
          <w:i w:val="0"/>
        </w:rPr>
        <w:t>»</w:t>
      </w:r>
    </w:p>
    <w:p>
      <w:pPr>
        <w:pStyle w:val="Separador"/>
        <w:pBdr>
          <w:bottom w:val="single" w:sz="4" w:color="BBBBBB"/>
        </w:pBdr>
      </w:pPr>
    </w:p>
    <w:p>
      <w:pPr/>
      <w:r>
        <w:rPr>
          <w:b w:val="0"/>
          <w:i w:val="0"/>
        </w:rPr>
      </w:r>
      <w:r>
        <w:rPr>
          <w:b/>
          <w:i w:val="0"/>
        </w:rPr>
        <w:t>Su contenido va en cuatro puntos</w:t>
      </w:r>
      <w:r>
        <w:rPr>
          <w:b w:val="0"/>
          <w:i w:val="0"/>
        </w:rPr>
        <w:t>, citados en los dos que más caen:</w:t>
      </w:r>
    </w:p>
    <w:p>
      <w:pPr>
        <w:pStyle w:val="Citadelanorma"/>
      </w:pPr>
      <w:r>
        <w:rPr>
          <w:b w:val="0"/>
          <w:i w:val="0"/>
        </w:rPr>
        <w:t>«</w:t>
      </w:r>
      <w:r>
        <w:rPr>
          <w:b/>
          <w:i w:val="0"/>
        </w:rPr>
        <w:t>1. Condiciones de operación del servicio: extensión mínima de la red postal, modalidades de</w:t>
      </w:r>
      <w:r>
        <w:t xml:space="preserve"> </w:t>
      </w:r>
      <w:r>
        <w:rPr>
          <w:b/>
          <w:i w:val="0"/>
        </w:rPr>
        <w:t>recogida y entrega de los envíos, y sistema de información y tratamiento de las consultas y quejas</w:t>
      </w:r>
      <w:r>
        <w:t xml:space="preserve"> </w:t>
      </w:r>
      <w:r>
        <w:rPr>
          <w:b/>
          <w:i w:val="0"/>
        </w:rPr>
        <w:t>de los usuarios.</w:t>
      </w:r>
      <w:r>
        <w:rPr>
          <w:b w:val="0"/>
          <w:i w:val="0"/>
        </w:rPr>
        <w:t>»</w:t>
      </w:r>
    </w:p>
    <w:p>
      <w:pPr>
        <w:pStyle w:val="Citadelanorma"/>
      </w:pPr>
      <w:r>
        <w:rPr>
          <w:b w:val="0"/>
          <w:i w:val="0"/>
        </w:rPr>
        <w:t>«</w:t>
      </w:r>
      <w:r>
        <w:rPr>
          <w:b/>
          <w:i w:val="0"/>
        </w:rPr>
        <w:t>4. Criterios de financiación, a través del fondo de financiación del servicio postal universal,</w:t>
      </w:r>
      <w:r>
        <w:t xml:space="preserve"> </w:t>
      </w:r>
      <w:r>
        <w:rPr>
          <w:b/>
          <w:i w:val="0"/>
        </w:rPr>
        <w:t>con la finalidad de gestionar la financiación necesaria para compensar la carga financiera injusta</w:t>
      </w:r>
      <w:r>
        <w:t xml:space="preserve"> </w:t>
      </w:r>
      <w:r>
        <w:rPr>
          <w:b/>
          <w:i w:val="0"/>
        </w:rPr>
        <w:t>que padece el encargado de prestarlo, esto es, Correos.</w:t>
      </w:r>
      <w:r>
        <w:rPr>
          <w:b w:val="0"/>
          <w:i w:val="0"/>
        </w:rPr>
        <w:t>»</w:t>
      </w:r>
    </w:p>
    <w:p>
      <w:pPr>
        <w:pStyle w:val="Separador"/>
        <w:pBdr>
          <w:bottom w:val="single" w:sz="4" w:color="BBBBBB"/>
        </w:pBdr>
      </w:pPr>
    </w:p>
    <w:p>
      <w:pPr/>
      <w:r>
        <w:rPr>
          <w:b w:val="0"/>
          <w:i w:val="0"/>
        </w:rPr>
      </w:r>
      <w:r>
        <w:rPr>
          <w:b/>
          <w:i w:val="0"/>
        </w:rPr>
        <w:t>«Carga financiera injusta» es el término técnico y hay que decirlo así.</w:t>
      </w:r>
      <w:r>
        <w:rPr>
          <w:b w:val="0"/>
          <w:i w:val="0"/>
        </w:rPr>
        <w:t xml:space="preserve"> No es una queja: es el</w:t>
      </w:r>
      <w:r>
        <w:t xml:space="preserve"> </w:t>
      </w:r>
      <w:r>
        <w:rPr>
          <w:b w:val="0"/>
          <w:i w:val="0"/>
        </w:rPr>
        <w:t>concepto que la ley usa para justificar que el Estado compense al operador designado.</w:t>
      </w:r>
    </w:p>
    <w:p>
      <w:pPr/>
      <w:r>
        <w:rPr>
          <w:b w:val="0"/>
          <w:i w:val="0"/>
        </w:rPr>
      </w:r>
      <w:r>
        <w:rPr>
          <w:b/>
          <w:i w:val="0"/>
        </w:rPr>
        <w:t>Del contrato, la disposición adicional primera de la Ley 43/2010</w:t>
      </w:r>
      <w:r>
        <w:rPr>
          <w:b w:val="0"/>
          <w:i w:val="0"/>
        </w:rPr>
        <w:t>, citada:</w:t>
      </w:r>
    </w:p>
    <w:p>
      <w:pPr>
        <w:pStyle w:val="Citadelanorma"/>
      </w:pPr>
      <w:r>
        <w:rPr>
          <w:b w:val="0"/>
          <w:i w:val="0"/>
        </w:rPr>
        <w:t>«</w:t>
      </w:r>
      <w:r>
        <w:rPr>
          <w:b/>
          <w:i w:val="0"/>
        </w:rPr>
        <w:t>se suscribirá un contrato regulador de la prestación del servicio postal universal entre los</w:t>
      </w:r>
      <w:r>
        <w:t xml:space="preserve"> </w:t>
      </w:r>
      <w:r>
        <w:rPr>
          <w:b/>
          <w:i w:val="0"/>
        </w:rPr>
        <w:t>ministerios de Economía y Hacienda y Fomento y el citado operador, que se celebrará, por sucesivos</w:t>
      </w:r>
      <w:r>
        <w:t xml:space="preserve"> </w:t>
      </w:r>
      <w:r>
        <w:rPr>
          <w:b/>
          <w:i w:val="0"/>
        </w:rPr>
        <w:t>períodos quinquenales</w:t>
      </w:r>
      <w:r>
        <w:rPr>
          <w:b w:val="0"/>
          <w:i w:val="0"/>
        </w:rPr>
        <w:t>»</w:t>
      </w:r>
    </w:p>
    <w:p>
      <w:pPr>
        <w:pStyle w:val="Separador"/>
        <w:pBdr>
          <w:bottom w:val="single" w:sz="4" w:color="BBBBBB"/>
        </w:pBdr>
      </w:pPr>
    </w:p>
    <w:p>
      <w:pPr/>
      <w:r>
        <w:rPr>
          <w:b w:val="0"/>
          <w:i w:val="0"/>
        </w:rPr>
      </w:r>
      <w:r>
        <w:rPr>
          <w:b/>
          <w:i w:val="0"/>
        </w:rPr>
        <w:t>Cinco años el contrato; veinte la designación.</w:t>
      </w:r>
      <w:r>
        <w:rPr>
          <w:b w:val="0"/>
          <w:i w:val="0"/>
        </w:rPr>
        <w:t xml:space="preserve"> </w:t>
      </w:r>
      <w:r>
        <w:rPr>
          <w:b/>
          <w:i w:val="0"/>
        </w:rPr>
        <w:t>Ésa es la pareja de cifras del punto</w:t>
      </w:r>
      <w:r>
        <w:rPr>
          <w:b w:val="0"/>
          <w:i w:val="0"/>
        </w:rPr>
        <w:t>, y son</w:t>
      </w:r>
      <w:r>
        <w:t xml:space="preserve"> </w:t>
      </w:r>
      <w:r>
        <w:rPr>
          <w:b w:val="0"/>
          <w:i w:val="0"/>
        </w:rPr>
        <w:t>las dos que se cruzan en un examen.</w:t>
      </w:r>
    </w:p>
    <w:p>
      <w:pPr>
        <w:pStyle w:val="Heading2"/>
      </w:pPr>
      <w:r>
        <w:rPr>
          <w:b w:val="0"/>
          <w:i w:val="0"/>
        </w:rPr>
        <w:t>1.3 La liberalización, y las cuatro normas que la hicieron</w:t>
      </w:r>
    </w:p>
    <w:p>
      <w:pPr/>
      <w:r>
        <w:rPr>
          <w:b w:val="0"/>
          <w:i w:val="0"/>
        </w:rPr>
      </w:r>
      <w:r>
        <w:rPr>
          <w:b/>
          <w:i w:val="0"/>
        </w:rPr>
        <w:t>El punto de partida, citado:</w:t>
      </w:r>
      <w:r>
        <w:rPr>
          <w:b w:val="0"/>
          <w:i w:val="0"/>
        </w:rPr>
      </w:r>
    </w:p>
    <w:p>
      <w:pPr>
        <w:pStyle w:val="Citadelanorma"/>
      </w:pPr>
      <w:r>
        <w:rPr>
          <w:b w:val="0"/>
          <w:i w:val="0"/>
        </w:rPr>
        <w:t>«</w:t>
      </w:r>
      <w:r>
        <w:rPr>
          <w:b/>
          <w:i w:val="0"/>
        </w:rPr>
        <w:t>Históricamente, el sector postal ha sido un monopolio de los Estados. En el caso de la Unión</w:t>
      </w:r>
      <w:r>
        <w:t xml:space="preserve"> </w:t>
      </w:r>
      <w:r>
        <w:rPr>
          <w:b/>
          <w:i w:val="0"/>
        </w:rPr>
        <w:t>Europea, la liberalización comenzó en 1992, con la elaboración del «Libro Verde sobre el</w:t>
      </w:r>
      <w:r>
        <w:t xml:space="preserve"> </w:t>
      </w:r>
      <w:r>
        <w:rPr>
          <w:b/>
          <w:i w:val="0"/>
        </w:rPr>
        <w:t>desarrollo del mercado único de los servicios postales». En España, se alcanzó la libre</w:t>
      </w:r>
      <w:r>
        <w:t xml:space="preserve"> </w:t>
      </w:r>
      <w:r>
        <w:rPr>
          <w:b/>
          <w:i w:val="0"/>
        </w:rPr>
        <w:t>competencia del mercado en 2011.</w:t>
      </w:r>
      <w:r>
        <w:rPr>
          <w:b w:val="0"/>
          <w:i w:val="0"/>
        </w:rPr>
        <w:t>»</w:t>
      </w:r>
    </w:p>
    <w:p>
      <w:pPr>
        <w:pStyle w:val="Separador"/>
        <w:pBdr>
          <w:bottom w:val="single" w:sz="4" w:color="BBBBBB"/>
        </w:pBdr>
      </w:pPr>
    </w:p>
    <w:p>
      <w:pPr/>
      <w:r>
        <w:rPr>
          <w:b w:val="0"/>
          <w:i w:val="0"/>
        </w:rPr>
      </w:r>
      <w:r>
        <w:rPr>
          <w:b/>
          <w:i w:val="0"/>
        </w:rPr>
        <w:t>1992 el Libro Verde; 2011 la libre competencia en España.</w:t>
      </w:r>
      <w:r>
        <w:rPr>
          <w:b w:val="0"/>
          <w:i w:val="0"/>
        </w:rPr>
        <w:t xml:space="preserve"> Y entre medias, la cadena normativa</w:t>
      </w:r>
      <w:r>
        <w:t xml:space="preserve"> </w:t>
      </w:r>
      <w:r>
        <w:rPr>
          <w:b w:val="0"/>
          <w:i w:val="0"/>
        </w:rPr>
        <w:t>que el documento enumera: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hizo</w:t>
            </w:r>
          </w:p>
        </w:tc>
      </w:tr>
      <w:tr>
        <w:tc>
          <w:tcPr>
            <w:tcW w:type="dxa" w:w="4706"/>
          </w:tcPr>
          <w:p>
            <w:pPr>
              <w:pStyle w:val="Tabla"/>
            </w:pPr>
            <w:r/>
            <w:r>
              <w:rPr>
                <w:b w:val="0"/>
                <w:i w:val="0"/>
              </w:rPr>
            </w:r>
            <w:r>
              <w:rPr>
                <w:b/>
                <w:i w:val="0"/>
              </w:rPr>
              <w:t>Directiva 97/67/CE</w:t>
            </w:r>
            <w:r>
              <w:rPr>
                <w:b w:val="0"/>
                <w:i w:val="0"/>
              </w:rPr>
              <w:t>, de 15 de diciembre de 1997</w:t>
            </w:r>
          </w:p>
        </w:tc>
        <w:tc>
          <w:tcPr>
            <w:tcW w:type="dxa" w:w="4706"/>
          </w:tcPr>
          <w:p>
            <w:pPr>
              <w:pStyle w:val="Tabla"/>
            </w:pPr>
            <w:r/>
            <w:r>
              <w:rPr>
                <w:b w:val="0"/>
                <w:i w:val="0"/>
              </w:rPr>
              <w:t xml:space="preserve">Puso en marcha la liberalización. </w:t>
            </w:r>
            <w:r>
              <w:rPr>
                <w:b/>
                <w:i w:val="0"/>
              </w:rPr>
              <w:t>Adoptada en España por la Ley 24/1998</w:t>
            </w:r>
            <w:r>
              <w:rPr>
                <w:b w:val="0"/>
                <w:i w:val="0"/>
              </w:rPr>
              <w:t xml:space="preserve">, hoy derogada. Dividió el servicio entre </w:t>
            </w:r>
            <w:r>
              <w:rPr>
                <w:b/>
                <w:i w:val="0"/>
              </w:rPr>
              <w:t>productos reservados y no reservados</w:t>
            </w:r>
            <w:r>
              <w:rPr>
                <w:b w:val="0"/>
                <w:i w:val="0"/>
              </w:rPr>
              <w:t xml:space="preserve"> y </w:t>
            </w:r>
            <w:r>
              <w:rPr>
                <w:b/>
                <w:i w:val="0"/>
              </w:rPr>
              <w:t>creó la figura de la «autoridad nacional de reglamentación»</w:t>
            </w:r>
            <w:r>
              <w:rPr>
                <w:b w:val="0"/>
                <w:i w:val="0"/>
              </w:rPr>
            </w:r>
          </w:p>
        </w:tc>
      </w:tr>
      <w:tr>
        <w:tc>
          <w:tcPr>
            <w:tcW w:type="dxa" w:w="4706"/>
          </w:tcPr>
          <w:p>
            <w:pPr>
              <w:pStyle w:val="Tabla"/>
            </w:pPr>
            <w:r/>
            <w:r>
              <w:rPr>
                <w:b w:val="0"/>
                <w:i w:val="0"/>
              </w:rPr>
            </w:r>
            <w:r>
              <w:rPr>
                <w:b/>
                <w:i w:val="0"/>
              </w:rPr>
              <w:t>Real Decreto 81/1999</w:t>
            </w:r>
            <w:r>
              <w:rPr>
                <w:b w:val="0"/>
                <w:i w:val="0"/>
              </w:rPr>
              <w:t>, de 22 de enero</w:t>
            </w:r>
          </w:p>
        </w:tc>
        <w:tc>
          <w:tcPr>
            <w:tcW w:type="dxa" w:w="4706"/>
          </w:tcPr>
          <w:p>
            <w:pPr>
              <w:pStyle w:val="Tabla"/>
            </w:pPr>
            <w:r/>
            <w:r>
              <w:rPr>
                <w:b w:val="0"/>
                <w:i w:val="0"/>
              </w:rPr>
              <w:t xml:space="preserve">Desarrolló el título II de aquella ley. </w:t>
            </w:r>
            <w:r>
              <w:rPr>
                <w:b/>
                <w:i w:val="0"/>
              </w:rPr>
              <w:t>Reguló por primera vez el sistema de autorizaciones administrativas</w:t>
            </w:r>
            <w:r>
              <w:rPr>
                <w:b w:val="0"/>
                <w:i w:val="0"/>
              </w:rPr>
              <w:t xml:space="preserve"> y el registro general de empresas prestadoras</w:t>
            </w:r>
          </w:p>
        </w:tc>
      </w:tr>
      <w:tr>
        <w:tc>
          <w:tcPr>
            <w:tcW w:type="dxa" w:w="4706"/>
          </w:tcPr>
          <w:p>
            <w:pPr>
              <w:pStyle w:val="Tabla"/>
            </w:pPr>
            <w:r/>
            <w:r>
              <w:rPr>
                <w:b w:val="0"/>
                <w:i w:val="0"/>
              </w:rPr>
            </w:r>
            <w:r>
              <w:rPr>
                <w:b/>
                <w:i w:val="0"/>
              </w:rPr>
              <w:t>Directiva 2002/39/CE</w:t>
            </w:r>
            <w:r>
              <w:rPr>
                <w:b w:val="0"/>
                <w:i w:val="0"/>
              </w:rPr>
              <w:t>, de 10 de junio de 2002</w:t>
            </w:r>
          </w:p>
        </w:tc>
        <w:tc>
          <w:tcPr>
            <w:tcW w:type="dxa" w:w="4706"/>
          </w:tcPr>
          <w:p>
            <w:pPr>
              <w:pStyle w:val="Tabla"/>
            </w:pPr>
            <w:r/>
            <w:r>
              <w:rPr>
                <w:b w:val="0"/>
                <w:i w:val="0"/>
              </w:rPr>
            </w:r>
            <w:r>
              <w:rPr>
                <w:b/>
                <w:i w:val="0"/>
              </w:rPr>
              <w:t>Fijó un calendario hasta 2009</w:t>
            </w:r>
            <w:r>
              <w:rPr>
                <w:b w:val="0"/>
                <w:i w:val="0"/>
              </w:rPr>
              <w:t xml:space="preserve"> para la apertura gradual del mercado y redujo los servicios reservados</w:t>
            </w:r>
          </w:p>
        </w:tc>
      </w:tr>
      <w:tr>
        <w:tc>
          <w:tcPr>
            <w:tcW w:type="dxa" w:w="4706"/>
          </w:tcPr>
          <w:p>
            <w:pPr>
              <w:pStyle w:val="Tabla"/>
            </w:pPr>
            <w:r/>
            <w:r>
              <w:rPr>
                <w:b w:val="0"/>
                <w:i w:val="0"/>
              </w:rPr>
            </w:r>
            <w:r>
              <w:rPr>
                <w:b/>
                <w:i w:val="0"/>
              </w:rPr>
              <w:t>Directiva 2008/6/CE</w:t>
            </w:r>
            <w:r>
              <w:rPr>
                <w:b w:val="0"/>
                <w:i w:val="0"/>
              </w:rPr>
            </w:r>
          </w:p>
        </w:tc>
        <w:tc>
          <w:tcPr>
            <w:tcW w:type="dxa" w:w="4706"/>
          </w:tcPr>
          <w:p>
            <w:pPr>
              <w:pStyle w:val="Tabla"/>
            </w:pPr>
            <w:r/>
            <w:r>
              <w:rPr>
                <w:b w:val="0"/>
                <w:i w:val="0"/>
              </w:rPr>
              <w:t>La plena realización del mercado interior postal</w:t>
            </w:r>
          </w:p>
        </w:tc>
      </w:tr>
    </w:tbl>
    <w:p>
      <w:pPr/>
    </w:p>
    <w:p>
      <w:pPr/>
      <w:r>
        <w:rPr>
          <w:b w:val="0"/>
          <w:i w:val="0"/>
        </w:rPr>
      </w:r>
      <w:r>
        <w:rPr>
          <w:b/>
          <w:i w:val="0"/>
        </w:rPr>
        <w:t>Y el remate español: la Ley 43/2010</w:t>
      </w:r>
      <w:r>
        <w:rPr>
          <w:b w:val="0"/>
          <w:i w:val="0"/>
        </w:rPr>
        <w:t xml:space="preserve">, que deroga la 24/1998 y es la vigente, </w:t>
      </w:r>
      <w:r>
        <w:rPr>
          <w:b/>
          <w:i w:val="0"/>
        </w:rPr>
        <w:t>con su reglamento,</w:t>
      </w:r>
      <w:r>
        <w:t xml:space="preserve"> </w:t>
      </w:r>
      <w:r>
        <w:rPr>
          <w:b/>
          <w:i w:val="0"/>
        </w:rPr>
        <w:t>el Real Decreto 1829/1999</w:t>
      </w:r>
      <w:r>
        <w:rPr>
          <w:b w:val="0"/>
          <w:i w:val="0"/>
        </w:rPr>
        <w:t>, que sigue en vigor pese a ser anterior a la ley que desarrolla.</w:t>
      </w:r>
    </w:p>
    <w:p>
      <w:pPr>
        <w:pStyle w:val="Heading3"/>
      </w:pPr>
      <w:r>
        <w:rPr>
          <w:b w:val="0"/>
          <w:i w:val="0"/>
        </w:rPr>
        <w:t>1.3.1 La sentencia que hay que conocer antes de citar el reglamento</w:t>
      </w:r>
    </w:p>
    <w:p>
      <w:pPr/>
      <w:r>
        <w:rPr>
          <w:b w:val="0"/>
          <w:i w:val="0"/>
        </w:rPr>
      </w:r>
      <w:r>
        <w:rPr>
          <w:b/>
          <w:i w:val="0"/>
        </w:rPr>
        <w:t>Esto no está en el documento de referencia y es de este temario.</w:t>
      </w:r>
      <w:r>
        <w:rPr>
          <w:b w:val="0"/>
          <w:i w:val="0"/>
        </w:rPr>
        <w:t xml:space="preserve"> </w:t>
      </w:r>
      <w:r>
        <w:rPr>
          <w:b/>
          <w:i w:val="0"/>
        </w:rPr>
        <w:t>El Tribunal Supremo anuló</w:t>
      </w:r>
      <w:r>
        <w:t xml:space="preserve"> </w:t>
      </w:r>
      <w:r>
        <w:rPr>
          <w:b/>
          <w:i w:val="0"/>
        </w:rPr>
        <w:t>parte del Reglamento Postal.</w:t>
      </w:r>
      <w:r>
        <w:rPr>
          <w:b w:val="0"/>
          <w:i w:val="0"/>
        </w:rPr>
        <w:t xml:space="preserve"> La sentencia de la Sala Tercera de </w:t>
      </w:r>
      <w:r>
        <w:rPr>
          <w:b/>
          <w:i w:val="0"/>
        </w:rPr>
        <w:t>8 de junio de 2004</w:t>
      </w:r>
      <w:r>
        <w:rPr>
          <w:b w:val="0"/>
          <w:i w:val="0"/>
        </w:rPr>
        <w:t xml:space="preserve"> anula </w:t>
      </w:r>
      <w:r>
        <w:rPr>
          <w:b/>
          <w:i w:val="0"/>
        </w:rPr>
        <w:t>los</w:t>
      </w:r>
      <w:r>
        <w:t xml:space="preserve"> </w:t>
      </w:r>
      <w:r>
        <w:rPr>
          <w:b/>
          <w:i w:val="0"/>
        </w:rPr>
        <w:t>artículos 2.2 y 12.4</w:t>
      </w:r>
      <w:r>
        <w:rPr>
          <w:b w:val="0"/>
          <w:i w:val="0"/>
        </w:rPr>
        <w:t xml:space="preserve">, </w:t>
      </w:r>
      <w:r>
        <w:rPr>
          <w:b/>
          <w:i w:val="0"/>
        </w:rPr>
        <w:t>parte del 13.2.A)</w:t>
      </w:r>
      <w:r>
        <w:rPr>
          <w:b w:val="0"/>
          <w:i w:val="0"/>
        </w:rPr>
        <w:t xml:space="preserve"> y </w:t>
      </w:r>
      <w:r>
        <w:rPr>
          <w:b/>
          <w:i w:val="0"/>
        </w:rPr>
        <w:t>la sección 2.ª del capítulo II del título II</w:t>
      </w:r>
      <w:r>
        <w:rPr>
          <w:b w:val="0"/>
          <w:i w:val="0"/>
        </w:rPr>
        <w:t>, en</w:t>
      </w:r>
      <w:r>
        <w:t xml:space="preserve"> </w:t>
      </w:r>
      <w:r>
        <w:rPr>
          <w:b w:val="0"/>
          <w:i w:val="0"/>
        </w:rPr>
        <w:t>cuanto sean aplicables a la admisión y entrega de notificaciones de órganos judiciales.</w:t>
      </w:r>
    </w:p>
    <w:p>
      <w:pPr/>
      <w:r>
        <w:rPr>
          <w:b w:val="0"/>
          <w:i w:val="0"/>
        </w:rPr>
      </w:r>
      <w:r>
        <w:rPr>
          <w:b/>
          <w:i w:val="0"/>
        </w:rPr>
        <w:t>Un temario que cite esos preceptos sin saberlo estaría enseñando derecho anulado.</w:t>
      </w:r>
      <w:r>
        <w:rPr>
          <w:b w:val="0"/>
          <w:i w:val="0"/>
        </w:rPr>
        <w:t xml:space="preserve"> El texto</w:t>
      </w:r>
      <w:r>
        <w:t xml:space="preserve"> </w:t>
      </w:r>
      <w:r>
        <w:rPr>
          <w:b w:val="0"/>
          <w:i w:val="0"/>
        </w:rPr>
        <w:t xml:space="preserve">consolidado del Boletín recoge la anulación; </w:t>
      </w:r>
      <w:r>
        <w:rPr>
          <w:b/>
          <w:i w:val="0"/>
        </w:rPr>
        <w:t>el documento de referencia no tiene por qué, y no la</w:t>
      </w:r>
      <w:r>
        <w:t xml:space="preserve"> </w:t>
      </w:r>
      <w:r>
        <w:rPr>
          <w:b/>
          <w:i w:val="0"/>
        </w:rPr>
        <w:t>recoge.</w:t>
      </w:r>
      <w:r>
        <w:rPr>
          <w:b w:val="0"/>
          <w:i w:val="0"/>
        </w:rPr>
        <w:t xml:space="preserve"> Se declara.</w:t>
      </w:r>
    </w:p>
    <w:p>
      <w:pPr>
        <w:pStyle w:val="Heading2"/>
      </w:pPr>
      <w:r>
        <w:rPr>
          <w:b w:val="0"/>
          <w:i w:val="0"/>
        </w:rPr>
        <w:t>1.4 La naturaleza jurídica de Correos</w:t>
      </w:r>
    </w:p>
    <w:p>
      <w:pPr/>
      <w:r>
        <w:rPr>
          <w:b w:val="0"/>
          <w:i w:val="0"/>
        </w:rPr>
      </w:r>
      <w:r>
        <w:rPr>
          <w:b/>
          <w:i w:val="0"/>
        </w:rPr>
        <w:t>Correos es una sociedad anónima estatal, y esa doble condición —sociedad mercantil y sector</w:t>
      </w:r>
      <w:r>
        <w:t xml:space="preserve"> </w:t>
      </w:r>
      <w:r>
        <w:rPr>
          <w:b/>
          <w:i w:val="0"/>
        </w:rPr>
        <w:t>público— es la respuesta a «naturaleza jurídica».</w:t>
      </w:r>
      <w:r>
        <w:rPr>
          <w:b w:val="0"/>
          <w:i w:val="0"/>
        </w:rPr>
        <w:t xml:space="preserve"> </w:t>
      </w:r>
      <w:r>
        <w:rPr>
          <w:b/>
          <w:i w:val="0"/>
        </w:rPr>
        <w:t>De ella cuelgan tres regímenes que conviven</w:t>
      </w:r>
      <w:r>
        <w:rPr>
          <w:b w:val="0"/>
          <w:i w:val="0"/>
        </w:rPr>
        <w:t>,</w:t>
      </w:r>
      <w:r>
        <w:t xml:space="preserve"> </w:t>
      </w:r>
      <w:r>
        <w:rPr>
          <w:b w:val="0"/>
          <w:i w:val="0"/>
        </w:rPr>
        <w:t>y el documento los ordena así.</w:t>
      </w:r>
    </w:p>
    <w:p>
      <w:pPr>
        <w:pStyle w:val="Heading3"/>
      </w:pPr>
      <w:r>
        <w:rPr>
          <w:b w:val="0"/>
          <w:i w:val="0"/>
        </w:rPr>
        <w:t>1.4.1 Como sociedad mercantil</w:t>
      </w:r>
    </w:p>
    <w:p>
      <w:pPr/>
      <w:r>
        <w:rPr>
          <w:b w:val="0"/>
          <w:i w:val="0"/>
        </w:rPr>
      </w:r>
      <w:r>
        <w:rPr>
          <w:b/>
          <w:i w:val="0"/>
        </w:rPr>
        <w:t>Se rige por el texto refundido de la Ley de Sociedades de Capital</w:t>
      </w:r>
      <w:r>
        <w:rPr>
          <w:b w:val="0"/>
          <w:i w:val="0"/>
        </w:rPr>
        <w:t>, el Real Decreto Legislativo</w:t>
      </w:r>
      <w:r>
        <w:t xml:space="preserve"> </w:t>
      </w:r>
      <w:r>
        <w:rPr>
          <w:b w:val="0"/>
          <w:i w:val="0"/>
        </w:rPr>
        <w:t xml:space="preserve">1/2010, </w:t>
      </w:r>
      <w:r>
        <w:rPr>
          <w:b/>
          <w:i w:val="0"/>
        </w:rPr>
        <w:t>modificado por la Ley 5/2021</w:t>
      </w:r>
      <w:r>
        <w:rPr>
          <w:b w:val="0"/>
          <w:i w:val="0"/>
        </w:rPr>
        <w:t xml:space="preserve">, y por el </w:t>
      </w:r>
      <w:r>
        <w:rPr>
          <w:b/>
          <w:i w:val="0"/>
        </w:rPr>
        <w:t>Código de Comercio de 22 de agosto de 1885</w:t>
      </w:r>
      <w:r>
        <w:rPr>
          <w:b w:val="0"/>
          <w:i w:val="0"/>
        </w:rPr>
        <w:t>.</w:t>
      </w:r>
      <w:r>
        <w:t xml:space="preserve"> </w:t>
      </w:r>
      <w:r>
        <w:rPr>
          <w:b w:val="0"/>
          <w:i w:val="0"/>
        </w:rPr>
      </w:r>
      <w:r>
        <w:rPr>
          <w:b/>
          <w:i w:val="0"/>
        </w:rPr>
        <w:t>Sus Estatutos Sociales</w:t>
      </w:r>
      <w:r>
        <w:rPr>
          <w:b w:val="0"/>
          <w:i w:val="0"/>
        </w:rPr>
        <w:t xml:space="preserve"> reúnen las reglas de funcionamiento interno: derechos y obligaciones de</w:t>
      </w:r>
      <w:r>
        <w:t xml:space="preserve"> </w:t>
      </w:r>
      <w:r>
        <w:rPr>
          <w:b w:val="0"/>
          <w:i w:val="0"/>
        </w:rPr>
        <w:t>los accionistas, funciones del Consejo de Administración.</w:t>
      </w:r>
    </w:p>
    <w:p>
      <w:pPr/>
      <w:r>
        <w:rPr>
          <w:b w:val="0"/>
          <w:i w:val="0"/>
        </w:rPr>
      </w:r>
      <w:r>
        <w:rPr>
          <w:b/>
          <w:i w:val="0"/>
        </w:rPr>
        <w:t>Y el documento lo dice sin rodeos</w:t>
      </w:r>
      <w:r>
        <w:rPr>
          <w:b w:val="0"/>
          <w:i w:val="0"/>
        </w:rPr>
        <w:t>, citado:</w:t>
      </w:r>
    </w:p>
    <w:p>
      <w:pPr>
        <w:pStyle w:val="Citadelanorma"/>
      </w:pPr>
      <w:r>
        <w:rPr>
          <w:b w:val="0"/>
          <w:i w:val="0"/>
        </w:rPr>
        <w:t>«</w:t>
      </w:r>
      <w:r>
        <w:rPr>
          <w:b/>
          <w:i w:val="0"/>
        </w:rPr>
        <w:t>La actividad de Correos, como toda sociedad comercial, tiene como objeto la obtención de</w:t>
      </w:r>
      <w:r>
        <w:t xml:space="preserve"> </w:t>
      </w:r>
      <w:r>
        <w:rPr>
          <w:b/>
          <w:i w:val="0"/>
        </w:rPr>
        <w:t>beneficios y, con las excepciones que provienen de su carácter público, se rige por las</w:t>
      </w:r>
      <w:r>
        <w:t xml:space="preserve"> </w:t>
      </w:r>
      <w:r>
        <w:rPr>
          <w:b/>
          <w:i w:val="0"/>
        </w:rPr>
        <w:t>disposiciones que alcanzan a todas las empresas mercantiles.</w:t>
      </w:r>
      <w:r>
        <w:rPr>
          <w:b w:val="0"/>
          <w:i w:val="0"/>
        </w:rPr>
        <w:t>»</w:t>
      </w:r>
    </w:p>
    <w:p>
      <w:pPr>
        <w:pStyle w:val="Separador"/>
        <w:pBdr>
          <w:bottom w:val="single" w:sz="4" w:color="BBBBBB"/>
        </w:pBdr>
      </w:pPr>
    </w:p>
    <w:p>
      <w:pPr>
        <w:pStyle w:val="Heading3"/>
      </w:pPr>
      <w:r>
        <w:rPr>
          <w:b w:val="0"/>
          <w:i w:val="0"/>
        </w:rPr>
        <w:t>1.4.2 Como empresa pública, en materia de personal</w:t>
      </w:r>
    </w:p>
    <w:p>
      <w:pPr/>
      <w:r>
        <w:rPr>
          <w:b w:val="0"/>
          <w:i w:val="0"/>
        </w:rPr>
      </w:r>
      <w:r>
        <w:rPr>
          <w:b/>
          <w:i w:val="0"/>
        </w:rPr>
        <w:t>El documento enumera las normas de personal</w:t>
      </w:r>
      <w:r>
        <w:rPr>
          <w:b w:val="0"/>
          <w:i w:val="0"/>
        </w:rPr>
        <w:t>, y de ellas interesan cuatro:</w:t>
      </w:r>
    </w:p>
    <w:p>
      <w:pPr>
        <w:pStyle w:val="ListBullet"/>
      </w:pPr>
      <w:r>
        <w:rPr>
          <w:b w:val="0"/>
          <w:i w:val="0"/>
        </w:rPr>
      </w:r>
      <w:r>
        <w:rPr>
          <w:b/>
          <w:i w:val="0"/>
        </w:rPr>
        <w:t>El Real Decreto Legislativo 5/2015</w:t>
      </w:r>
      <w:r>
        <w:rPr>
          <w:b w:val="0"/>
          <w:i w:val="0"/>
        </w:rPr>
        <w:t xml:space="preserve">, texto refundido del </w:t>
      </w:r>
      <w:r>
        <w:rPr>
          <w:b/>
          <w:i w:val="0"/>
        </w:rPr>
        <w:t>Estatuto Básico del Empleado</w:t>
      </w:r>
      <w:r>
        <w:t xml:space="preserve"> </w:t>
      </w:r>
      <w:r>
        <w:rPr>
          <w:b/>
          <w:i w:val="0"/>
        </w:rPr>
        <w:t>Público</w:t>
      </w:r>
      <w:r>
        <w:rPr>
          <w:b w:val="0"/>
          <w:i w:val="0"/>
        </w:rPr>
        <w:t>.</w:t>
      </w:r>
    </w:p>
    <w:p>
      <w:pPr>
        <w:pStyle w:val="ListBullet"/>
      </w:pPr>
      <w:r>
        <w:rPr>
          <w:b w:val="0"/>
          <w:i w:val="0"/>
        </w:rPr>
      </w:r>
      <w:r>
        <w:rPr>
          <w:b/>
          <w:i w:val="0"/>
        </w:rPr>
        <w:t>El texto refundido de la Ley del Estatuto de los Trabajadores</w:t>
      </w:r>
      <w:r>
        <w:rPr>
          <w:b w:val="0"/>
          <w:i w:val="0"/>
        </w:rPr>
        <w:t xml:space="preserve"> y los sucesivos convenios</w:t>
      </w:r>
      <w:r>
        <w:t xml:space="preserve"> </w:t>
      </w:r>
      <w:r>
        <w:rPr>
          <w:b w:val="0"/>
          <w:i w:val="0"/>
        </w:rPr>
        <w:t xml:space="preserve">colectivos. </w:t>
      </w:r>
      <w:r>
        <w:rPr>
          <w:b/>
          <w:i w:val="0"/>
        </w:rPr>
        <w:t>El documento dice que resulta aplicable el III Convenio colectivo de la Sociedad</w:t>
      </w:r>
      <w:r>
        <w:t xml:space="preserve"> </w:t>
      </w:r>
      <w:r>
        <w:rPr>
          <w:b/>
          <w:i w:val="0"/>
        </w:rPr>
        <w:t>Estatal Correos y Telégrafos</w:t>
      </w:r>
      <w:r>
        <w:rPr>
          <w:b w:val="0"/>
          <w:i w:val="0"/>
        </w:rPr>
        <w:t xml:space="preserve">, con fecha de Boletín de </w:t>
      </w:r>
      <w:r>
        <w:rPr>
          <w:b/>
          <w:i w:val="0"/>
        </w:rPr>
        <w:t>28 de junio de 2011</w:t>
      </w:r>
      <w:r>
        <w:rPr>
          <w:b w:val="0"/>
          <w:i w:val="0"/>
        </w:rPr>
        <w:t>.</w:t>
      </w:r>
    </w:p>
    <w:p>
      <w:pPr>
        <w:pStyle w:val="ListBullet"/>
      </w:pPr>
      <w:r>
        <w:rPr>
          <w:b w:val="0"/>
          <w:i w:val="0"/>
        </w:rPr>
      </w:r>
      <w:r>
        <w:rPr>
          <w:b/>
          <w:i w:val="0"/>
        </w:rPr>
        <w:t>La Ley 15/2022</w:t>
      </w:r>
      <w:r>
        <w:rPr>
          <w:b w:val="0"/>
          <w:i w:val="0"/>
        </w:rPr>
        <w:t>, integral para la igualdad de trato y la no discriminación.</w:t>
      </w:r>
    </w:p>
    <w:p>
      <w:pPr>
        <w:pStyle w:val="ListBullet"/>
      </w:pPr>
      <w:r>
        <w:rPr>
          <w:b w:val="0"/>
          <w:i w:val="0"/>
        </w:rPr>
      </w:r>
      <w:r>
        <w:rPr>
          <w:b/>
          <w:i w:val="0"/>
        </w:rPr>
        <w:t>La Ley Orgánica 10/2022</w:t>
      </w:r>
      <w:r>
        <w:rPr>
          <w:b w:val="0"/>
          <w:i w:val="0"/>
        </w:rPr>
        <w:t>, de garantía integral de la libertad sexual.</w:t>
      </w:r>
    </w:p>
    <w:p>
      <w:pPr/>
      <w:r>
        <w:rPr>
          <w:b w:val="0"/>
          <w:i w:val="0"/>
        </w:rPr>
      </w:r>
      <w:r>
        <w:rPr>
          <w:b/>
          <w:i w:val="0"/>
        </w:rPr>
        <w:t>Nótese la convivencia</w:t>
      </w:r>
      <w:r>
        <w:rPr>
          <w:b w:val="0"/>
          <w:i w:val="0"/>
        </w:rPr>
        <w:t xml:space="preserve">: </w:t>
      </w:r>
      <w:r>
        <w:rPr>
          <w:b/>
          <w:i w:val="0"/>
        </w:rPr>
        <w:t>Correos tiene personal laboral y personal funcionario</w:t>
      </w:r>
      <w:r>
        <w:rPr>
          <w:b w:val="0"/>
          <w:i w:val="0"/>
        </w:rPr>
        <w:t>, y por eso le</w:t>
      </w:r>
      <w:r>
        <w:t xml:space="preserve"> </w:t>
      </w:r>
      <w:r>
        <w:rPr>
          <w:b w:val="0"/>
          <w:i w:val="0"/>
        </w:rPr>
        <w:t xml:space="preserve">alcanzan a la vez el Estatuto de los Trabajadores y el Estatuto Básico del Empleado Público. </w:t>
      </w:r>
      <w:r>
        <w:rPr>
          <w:b/>
          <w:i w:val="0"/>
        </w:rPr>
        <w:t>La</w:t>
      </w:r>
      <w:r>
        <w:t xml:space="preserve"> </w:t>
      </w:r>
      <w:r>
        <w:rPr>
          <w:b/>
          <w:i w:val="0"/>
        </w:rPr>
        <w:t>convocatoria a la que sirve este temario es de personal laboral fijo</w:t>
      </w:r>
      <w:r>
        <w:rPr>
          <w:b w:val="0"/>
          <w:i w:val="0"/>
        </w:rPr>
        <w:t xml:space="preserve">, del </w:t>
      </w:r>
      <w:r>
        <w:rPr>
          <w:b/>
          <w:i w:val="0"/>
        </w:rPr>
        <w:t>Grupo Profesional IV</w:t>
      </w:r>
      <w:r>
        <w:t xml:space="preserve"> </w:t>
      </w:r>
      <w:r>
        <w:rPr>
          <w:b/>
          <w:i w:val="0"/>
        </w:rPr>
        <w:t>(Personal Operativo)</w:t>
      </w:r>
      <w:r>
        <w:rPr>
          <w:b w:val="0"/>
          <w:i w:val="0"/>
        </w:rPr>
        <w:t>.</w:t>
      </w:r>
    </w:p>
    <w:p>
      <w:pPr>
        <w:pStyle w:val="Heading3"/>
      </w:pPr>
      <w:r>
        <w:rPr>
          <w:b w:val="0"/>
          <w:i w:val="0"/>
        </w:rPr>
        <w:t>1.4.3 Como empresa pública, en materia de contratación</w:t>
      </w:r>
    </w:p>
    <w:p>
      <w:pPr/>
      <w:r>
        <w:rPr>
          <w:b w:val="0"/>
          <w:i w:val="0"/>
        </w:rPr>
      </w:r>
      <w:r>
        <w:rPr>
          <w:b/>
          <w:i w:val="0"/>
        </w:rPr>
        <w:t>Aquí está el dato fino del epígrafe, y es de los que un tribunal disfruta.</w:t>
      </w:r>
      <w:r>
        <w:rPr>
          <w:b w:val="0"/>
          <w:i w:val="0"/>
        </w:rPr>
        <w:t xml:space="preserve"> Citado:</w:t>
      </w:r>
    </w:p>
    <w:p>
      <w:pPr>
        <w:pStyle w:val="Citadelanorma"/>
      </w:pPr>
      <w:r>
        <w:rPr>
          <w:b w:val="0"/>
          <w:i w:val="0"/>
        </w:rPr>
        <w:t>«</w:t>
      </w:r>
      <w:r>
        <w:rPr>
          <w:b/>
          <w:i w:val="0"/>
        </w:rPr>
        <w:t>naturaleza de poder adjudicador, que esencialmente (aunque no solo) se regulan en</w:t>
      </w:r>
      <w:r>
        <w:rPr>
          <w:b w:val="0"/>
          <w:i w:val="0"/>
        </w:rPr>
        <w:t>»</w:t>
      </w:r>
    </w:p>
    <w:p>
      <w:pPr/>
      <w:r>
        <w:rPr>
          <w:b w:val="0"/>
          <w:i w:val="0"/>
        </w:rPr>
      </w:r>
      <w:r>
        <w:rPr>
          <w:b/>
          <w:i w:val="0"/>
        </w:rPr>
        <w:t>La frase entera, leída sobre la página 14, dice que «Correos no tiene la condición de poder</w:t>
      </w:r>
      <w:r>
        <w:t xml:space="preserve"> </w:t>
      </w:r>
      <w:r>
        <w:rPr>
          <w:b/>
          <w:i w:val="0"/>
        </w:rPr>
        <w:t>adjudicador, de acuerdo con las reglamentaciones europeas, con lo que su régimen jurídico es el de</w:t>
      </w:r>
      <w:r>
        <w:t xml:space="preserve"> </w:t>
      </w:r>
      <w:r>
        <w:rPr>
          <w:b/>
          <w:i w:val="0"/>
        </w:rPr>
        <w:t>otras entidades del sector público sin naturaleza de poder adjudicador».</w:t>
      </w:r>
      <w:r>
        <w:rPr>
          <w:b w:val="0"/>
          <w:i w:val="0"/>
        </w:rPr>
        <w:t xml:space="preserve"> </w:t>
      </w:r>
      <w:r>
        <w:rPr>
          <w:b/>
          <w:i w:val="0"/>
        </w:rPr>
        <w:t>Aquí se cita sólo el</w:t>
      </w:r>
      <w:r>
        <w:t xml:space="preserve"> </w:t>
      </w:r>
      <w:r>
        <w:rPr>
          <w:b/>
          <w:i w:val="0"/>
        </w:rPr>
        <w:t>tramo que el volcado devuelve seguido</w:t>
      </w:r>
      <w:r>
        <w:rPr>
          <w:b w:val="0"/>
          <w:i w:val="0"/>
        </w:rPr>
        <w:t xml:space="preserve">, porque el documento lleva un glosario en el margen y </w:t>
      </w:r>
      <w:r>
        <w:rPr>
          <w:b/>
          <w:i w:val="0"/>
        </w:rPr>
        <w:t>sus</w:t>
      </w:r>
      <w:r>
        <w:t xml:space="preserve"> </w:t>
      </w:r>
      <w:r>
        <w:rPr>
          <w:b/>
          <w:i w:val="0"/>
        </w:rPr>
        <w:t>renglones se intercalan entre los del cuerpo</w:t>
      </w:r>
      <w:r>
        <w:rPr>
          <w:b w:val="0"/>
          <w:i w:val="0"/>
        </w:rPr>
        <w:t>: entre «Correos no» y «tiene la condición» el volcado</w:t>
      </w:r>
      <w:r>
        <w:t xml:space="preserve"> </w:t>
      </w:r>
      <w:r>
        <w:rPr>
          <w:b w:val="0"/>
          <w:i w:val="0"/>
        </w:rPr>
        <w:t xml:space="preserve">mete la palabra «Público.», que es el final de una entrada del glosario. </w:t>
      </w:r>
      <w:r>
        <w:rPr>
          <w:b/>
          <w:i w:val="0"/>
        </w:rPr>
        <w:t>Se advierte en el</w:t>
      </w:r>
      <w:r>
        <w:t xml:space="preserve"> </w:t>
      </w:r>
      <w:r>
        <w:rPr>
          <w:b/>
          <w:i w:val="0"/>
        </w:rPr>
        <w:t>epígrafe 8.</w:t>
      </w:r>
      <w:r>
        <w:rPr>
          <w:b w:val="0"/>
          <w:i w:val="0"/>
        </w:rPr>
      </w:r>
    </w:p>
    <w:p>
      <w:pPr>
        <w:pStyle w:val="Separador"/>
        <w:pBdr>
          <w:bottom w:val="single" w:sz="4" w:color="BBBBBB"/>
        </w:pBdr>
      </w:pPr>
    </w:p>
    <w:p>
      <w:pPr/>
      <w:r>
        <w:rPr>
          <w:b w:val="0"/>
          <w:i w:val="0"/>
        </w:rPr>
      </w:r>
      <w:r>
        <w:rPr>
          <w:b/>
          <w:i w:val="0"/>
        </w:rPr>
        <w:t>Correos NO es poder adjudicador.</w:t>
      </w:r>
      <w:r>
        <w:rPr>
          <w:b w:val="0"/>
          <w:i w:val="0"/>
        </w:rPr>
        <w:t xml:space="preserve"> De ahí que sus contratos por debajo de los umbrales europeos se</w:t>
      </w:r>
      <w:r>
        <w:t xml:space="preserve"> </w:t>
      </w:r>
      <w:r>
        <w:rPr>
          <w:b w:val="0"/>
          <w:i w:val="0"/>
        </w:rPr>
        <w:t xml:space="preserve">rijan por </w:t>
      </w:r>
      <w:r>
        <w:rPr>
          <w:b/>
          <w:i w:val="0"/>
        </w:rPr>
        <w:t>sus propias instrucciones internas de contratación</w:t>
      </w:r>
      <w:r>
        <w:rPr>
          <w:b w:val="0"/>
          <w:i w:val="0"/>
        </w:rPr>
        <w:t>, publicadas en su sitio web, y por</w:t>
      </w:r>
      <w:r>
        <w:t xml:space="preserve"> </w:t>
      </w:r>
      <w:r>
        <w:rPr>
          <w:b w:val="0"/>
          <w:i w:val="0"/>
        </w:rPr>
        <w:t xml:space="preserve">los </w:t>
      </w:r>
      <w:r>
        <w:rPr>
          <w:b/>
          <w:i w:val="0"/>
        </w:rPr>
        <w:t>artículos 321 y 322 de la Ley 9/2017</w:t>
      </w:r>
      <w:r>
        <w:rPr>
          <w:b w:val="0"/>
          <w:i w:val="0"/>
        </w:rPr>
        <w:t>.</w:t>
      </w:r>
    </w:p>
    <w:p>
      <w:pPr/>
      <w:r>
        <w:rPr>
          <w:b w:val="0"/>
          <w:i w:val="0"/>
        </w:rPr>
      </w:r>
      <w:r>
        <w:rPr>
          <w:b/>
          <w:i w:val="0"/>
        </w:rPr>
        <w:t>El artículo 321.1, citado por el propio documento:</w:t>
      </w:r>
      <w:r>
        <w:rPr>
          <w:b w:val="0"/>
          <w:i w:val="0"/>
        </w:rPr>
      </w:r>
    </w:p>
    <w:p>
      <w:pPr>
        <w:pStyle w:val="Citadelanorma"/>
      </w:pPr>
      <w:r>
        <w:rPr>
          <w:b w:val="0"/>
          <w:i w:val="0"/>
        </w:rPr>
        <w:t>«</w:t>
      </w:r>
      <w:r>
        <w:rPr>
          <w:b/>
          <w:i w:val="0"/>
        </w:rPr>
        <w:t>1. Los órganos competentes de estas entidades aprobarán unas instrucciones en las que regulen</w:t>
      </w:r>
      <w:r>
        <w:t xml:space="preserve"> </w:t>
      </w:r>
      <w:r>
        <w:rPr>
          <w:b/>
          <w:i w:val="0"/>
        </w:rPr>
        <w:t>los procedimientos de contratación de forma que quede garantizada la efectividad de los principios</w:t>
      </w:r>
      <w:r>
        <w:t xml:space="preserve"> </w:t>
      </w:r>
      <w:r>
        <w:rPr>
          <w:b/>
          <w:i w:val="0"/>
        </w:rPr>
        <w:t>de publicidad, concurrencia, transparencia, confidencialidad, igualdad y no discriminación, así</w:t>
      </w:r>
      <w:r>
        <w:t xml:space="preserve"> </w:t>
      </w:r>
      <w:r>
        <w:rPr>
          <w:b/>
          <w:i w:val="0"/>
        </w:rPr>
        <w:t>como que los contratos se adjudiquen a quienes presenten la mejor oferta, de conformidad con lo</w:t>
      </w:r>
      <w:r>
        <w:t xml:space="preserve"> </w:t>
      </w:r>
      <w:r>
        <w:rPr>
          <w:b/>
          <w:i w:val="0"/>
        </w:rPr>
        <w:t>dispuesto en el artículo 145</w:t>
      </w:r>
      <w:r>
        <w:rPr>
          <w:b w:val="0"/>
          <w:i w:val="0"/>
        </w:rPr>
        <w:t>»</w:t>
      </w:r>
    </w:p>
    <w:p>
      <w:pPr>
        <w:pStyle w:val="Separador"/>
        <w:pBdr>
          <w:bottom w:val="single" w:sz="4" w:color="BBBBBB"/>
        </w:pBdr>
      </w:pPr>
    </w:p>
    <w:p>
      <w:pPr/>
      <w:r>
        <w:rPr>
          <w:b w:val="0"/>
          <w:i w:val="0"/>
        </w:rPr>
      </w:r>
      <w:r>
        <w:rPr>
          <w:b/>
          <w:i w:val="0"/>
        </w:rPr>
        <w:t>Seis principios en esa lista</w:t>
      </w:r>
      <w:r>
        <w:rPr>
          <w:b w:val="0"/>
          <w:i w:val="0"/>
        </w:rPr>
        <w:t xml:space="preserve">: </w:t>
      </w:r>
      <w:r>
        <w:rPr>
          <w:b/>
          <w:i w:val="0"/>
        </w:rPr>
        <w:t>publicidad, concurrencia, transparencia, confidencialidad,</w:t>
      </w:r>
      <w:r>
        <w:t xml:space="preserve"> </w:t>
      </w:r>
      <w:r>
        <w:rPr>
          <w:b/>
          <w:i w:val="0"/>
        </w:rPr>
        <w:t>igualdad y no discriminación.</w:t>
      </w:r>
      <w:r>
        <w:rPr>
          <w:b w:val="0"/>
          <w:i w:val="0"/>
        </w:rPr>
      </w:r>
    </w:p>
    <w:p>
      <w:pPr/>
      <w:r>
        <w:rPr>
          <w:b w:val="0"/>
          <w:i w:val="0"/>
        </w:rPr>
      </w:r>
      <w:r>
        <w:rPr>
          <w:b/>
          <w:i w:val="0"/>
        </w:rPr>
        <w:t>Y para los contratos de servicios postales por encima de los umbrales</w:t>
      </w:r>
      <w:r>
        <w:rPr>
          <w:b w:val="0"/>
          <w:i w:val="0"/>
        </w:rPr>
        <w:t xml:space="preserve">, rige el </w:t>
      </w:r>
      <w:r>
        <w:rPr>
          <w:b/>
          <w:i w:val="0"/>
        </w:rPr>
        <w:t>Real</w:t>
      </w:r>
      <w:r>
        <w:t xml:space="preserve"> </w:t>
      </w:r>
      <w:r>
        <w:rPr>
          <w:b/>
          <w:i w:val="0"/>
        </w:rPr>
        <w:t>Decreto-ley 3/2020</w:t>
      </w:r>
      <w:r>
        <w:rPr>
          <w:b w:val="0"/>
          <w:i w:val="0"/>
        </w:rPr>
        <w:t xml:space="preserve">, cuyo artículo 13 los define, y que </w:t>
      </w:r>
      <w:r>
        <w:rPr>
          <w:b/>
          <w:i w:val="0"/>
        </w:rPr>
        <w:t>derogó la Ley 31/2007</w:t>
      </w:r>
      <w:r>
        <w:rPr>
          <w:b w:val="0"/>
          <w:i w:val="0"/>
        </w:rPr>
        <w:t>, la que</w:t>
      </w:r>
      <w:r>
        <w:t xml:space="preserve"> </w:t>
      </w:r>
      <w:r>
        <w:rPr>
          <w:b w:val="0"/>
          <w:i w:val="0"/>
        </w:rPr>
        <w:t>mencionaba expresamente a Correos como entidad contratante.</w:t>
      </w:r>
    </w:p>
    <w:p>
      <w:pPr/>
      <w:r>
        <w:rPr>
          <w:b w:val="0"/>
          <w:i w:val="0"/>
        </w:rPr>
      </w:r>
      <w:r>
        <w:rPr>
          <w:b/>
          <w:i w:val="0"/>
        </w:rPr>
        <w:t>En materia patrimonial</w:t>
      </w:r>
      <w:r>
        <w:rPr>
          <w:b w:val="0"/>
          <w:i w:val="0"/>
        </w:rPr>
        <w:t xml:space="preserve">, el </w:t>
      </w:r>
      <w:r>
        <w:rPr>
          <w:b/>
          <w:i w:val="0"/>
        </w:rPr>
        <w:t>título VII de la Ley 33/2003</w:t>
      </w:r>
      <w:r>
        <w:rPr>
          <w:b w:val="0"/>
          <w:i w:val="0"/>
        </w:rPr>
        <w:t>, de Patrimonio de las</w:t>
      </w:r>
      <w:r>
        <w:t xml:space="preserve"> </w:t>
      </w:r>
      <w:r>
        <w:rPr>
          <w:b w:val="0"/>
          <w:i w:val="0"/>
        </w:rPr>
        <w:t xml:space="preserve">Administraciones Públicas, y </w:t>
      </w:r>
      <w:r>
        <w:rPr>
          <w:b/>
          <w:i w:val="0"/>
        </w:rPr>
        <w:t>una frase que conviene retener</w:t>
      </w:r>
      <w:r>
        <w:rPr>
          <w:b w:val="0"/>
          <w:i w:val="0"/>
        </w:rPr>
        <w:t xml:space="preserve">: </w:t>
      </w:r>
      <w:r>
        <w:rPr>
          <w:b/>
          <w:i w:val="0"/>
        </w:rPr>
        <w:t>«los bienes del patrimonio de</w:t>
      </w:r>
      <w:r>
        <w:t xml:space="preserve"> </w:t>
      </w:r>
      <w:r>
        <w:rPr>
          <w:b/>
          <w:i w:val="0"/>
        </w:rPr>
        <w:t>Correos tienen naturaleza de bienes públicos».</w:t>
      </w:r>
      <w:r>
        <w:rPr>
          <w:b w:val="0"/>
          <w:i w:val="0"/>
        </w:rPr>
      </w:r>
    </w:p>
    <w:p>
      <w:pPr>
        <w:pStyle w:val="Heading2"/>
      </w:pPr>
      <w:r>
        <w:rPr>
          <w:b w:val="0"/>
          <w:i w:val="0"/>
        </w:rPr>
        <w:t>1.5 Los derechos de los usuarios</w:t>
      </w:r>
    </w:p>
    <w:p>
      <w:pPr/>
      <w:r>
        <w:rPr>
          <w:b w:val="0"/>
          <w:i w:val="0"/>
        </w:rPr>
      </w:r>
      <w:r>
        <w:rPr>
          <w:b/>
          <w:i w:val="0"/>
        </w:rPr>
        <w:t>El título II de la Ley 43/2010 es una carta de derechos</w:t>
      </w:r>
      <w:r>
        <w:rPr>
          <w:b w:val="0"/>
          <w:i w:val="0"/>
        </w:rPr>
        <w:t>, y el documento de referencia los</w:t>
      </w:r>
      <w:r>
        <w:t xml:space="preserve"> </w:t>
      </w:r>
      <w:r>
        <w:rPr>
          <w:b w:val="0"/>
          <w:i w:val="0"/>
        </w:rPr>
        <w:t xml:space="preserve">recorre con su artículo al lado. </w:t>
      </w:r>
      <w:r>
        <w:rPr>
          <w:b/>
          <w:i w:val="0"/>
        </w:rPr>
        <w:t>Ésta es la tabla del epígrafe</w:t>
      </w:r>
      <w:r>
        <w:rPr>
          <w:b w:val="0"/>
          <w:i w:val="0"/>
        </w:rPr>
        <w:t>, y la ordenación es de este</w:t>
      </w:r>
      <w:r>
        <w:t xml:space="preserve"> </w:t>
      </w:r>
      <w:r>
        <w:rPr>
          <w:b w:val="0"/>
          <w:i w:val="0"/>
        </w:rPr>
        <w:t>temario: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Derecho</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t>Presentación de escritos dirigidos a las Administraciones públicas</w:t>
            </w:r>
          </w:p>
        </w:tc>
        <w:tc>
          <w:tcPr>
            <w:tcW w:type="dxa" w:w="4706"/>
          </w:tcPr>
          <w:p>
            <w:pPr>
              <w:pStyle w:val="Tabla"/>
            </w:pPr>
            <w:r/>
            <w:r>
              <w:rPr>
                <w:b w:val="0"/>
                <w:i w:val="0"/>
              </w:rPr>
              <w:t xml:space="preserve">Artículo </w:t>
            </w:r>
            <w:r>
              <w:rPr>
                <w:b/>
                <w:i w:val="0"/>
              </w:rPr>
              <w:t>14</w:t>
            </w:r>
            <w:r>
              <w:rPr>
                <w:b w:val="0"/>
                <w:i w:val="0"/>
              </w:rPr>
              <w:t xml:space="preserve"> de la Ley 43/2010</w:t>
            </w:r>
          </w:p>
        </w:tc>
      </w:tr>
      <w:tr>
        <w:tc>
          <w:tcPr>
            <w:tcW w:type="dxa" w:w="4706"/>
          </w:tcPr>
          <w:p>
            <w:pPr>
              <w:pStyle w:val="Tabla"/>
            </w:pPr>
            <w:r/>
            <w:r>
              <w:rPr>
                <w:b w:val="0"/>
                <w:i w:val="0"/>
              </w:rPr>
              <w:t>Identificación del operador</w:t>
            </w:r>
          </w:p>
        </w:tc>
        <w:tc>
          <w:tcPr>
            <w:tcW w:type="dxa" w:w="4706"/>
          </w:tcPr>
          <w:p>
            <w:pPr>
              <w:pStyle w:val="Tabla"/>
            </w:pPr>
            <w:r/>
            <w:r>
              <w:rPr>
                <w:b w:val="0"/>
                <w:i w:val="0"/>
              </w:rPr>
              <w:t xml:space="preserve">Artículo </w:t>
            </w:r>
            <w:r>
              <w:rPr>
                <w:b/>
                <w:i w:val="0"/>
              </w:rPr>
              <w:t>15</w:t>
            </w:r>
            <w:r>
              <w:rPr>
                <w:b w:val="0"/>
                <w:i w:val="0"/>
              </w:rPr>
            </w:r>
          </w:p>
        </w:tc>
      </w:tr>
      <w:tr>
        <w:tc>
          <w:tcPr>
            <w:tcW w:type="dxa" w:w="4706"/>
          </w:tcPr>
          <w:p>
            <w:pPr>
              <w:pStyle w:val="Tabla"/>
            </w:pPr>
            <w:r/>
            <w:r>
              <w:rPr>
                <w:b w:val="0"/>
                <w:i w:val="0"/>
              </w:rPr>
              <w:t>Prueba de depósito y entrega de los envíos certificados</w:t>
            </w:r>
          </w:p>
        </w:tc>
        <w:tc>
          <w:tcPr>
            <w:tcW w:type="dxa" w:w="4706"/>
          </w:tcPr>
          <w:p>
            <w:pPr>
              <w:pStyle w:val="Tabla"/>
            </w:pPr>
            <w:r/>
            <w:r>
              <w:rPr>
                <w:b w:val="0"/>
                <w:i w:val="0"/>
              </w:rPr>
              <w:t xml:space="preserve">Artículo </w:t>
            </w:r>
            <w:r>
              <w:rPr>
                <w:b/>
                <w:i w:val="0"/>
              </w:rPr>
              <w:t>16</w:t>
            </w:r>
            <w:r>
              <w:rPr>
                <w:b w:val="0"/>
                <w:i w:val="0"/>
              </w:rPr>
            </w:r>
          </w:p>
        </w:tc>
      </w:tr>
      <w:tr>
        <w:tc>
          <w:tcPr>
            <w:tcW w:type="dxa" w:w="4706"/>
          </w:tcPr>
          <w:p>
            <w:pPr>
              <w:pStyle w:val="Tabla"/>
            </w:pPr>
            <w:r/>
            <w:r>
              <w:rPr>
                <w:b w:val="0"/>
                <w:i w:val="0"/>
              </w:rPr>
              <w:t>Reexpedición y rehúse de los envíos postales</w:t>
            </w:r>
          </w:p>
        </w:tc>
        <w:tc>
          <w:tcPr>
            <w:tcW w:type="dxa" w:w="4706"/>
          </w:tcPr>
          <w:p>
            <w:pPr>
              <w:pStyle w:val="Tabla"/>
            </w:pPr>
            <w:r/>
            <w:r>
              <w:rPr>
                <w:b w:val="0"/>
                <w:i w:val="0"/>
              </w:rPr>
              <w:t xml:space="preserve">Artículo </w:t>
            </w:r>
            <w:r>
              <w:rPr>
                <w:b/>
                <w:i w:val="0"/>
              </w:rPr>
              <w:t>17</w:t>
            </w:r>
            <w:r>
              <w:rPr>
                <w:b w:val="0"/>
                <w:i w:val="0"/>
              </w:rPr>
              <w:t>, y artículo 1 del Real Decreto 1829/1999</w:t>
            </w:r>
          </w:p>
        </w:tc>
      </w:tr>
      <w:tr>
        <w:tc>
          <w:tcPr>
            <w:tcW w:type="dxa" w:w="4706"/>
          </w:tcPr>
          <w:p>
            <w:pPr>
              <w:pStyle w:val="Tabla"/>
            </w:pPr>
            <w:r/>
            <w:r>
              <w:rPr>
                <w:b w:val="0"/>
                <w:i w:val="0"/>
              </w:rPr>
              <w:t>Protección de los envíos no entregados</w:t>
            </w:r>
          </w:p>
        </w:tc>
        <w:tc>
          <w:tcPr>
            <w:tcW w:type="dxa" w:w="4706"/>
          </w:tcPr>
          <w:p>
            <w:pPr>
              <w:pStyle w:val="Tabla"/>
            </w:pPr>
            <w:r/>
            <w:r>
              <w:rPr>
                <w:b w:val="0"/>
                <w:i w:val="0"/>
              </w:rPr>
              <w:t xml:space="preserve">Artículo </w:t>
            </w:r>
            <w:r>
              <w:rPr>
                <w:b/>
                <w:i w:val="0"/>
              </w:rPr>
              <w:t>18</w:t>
            </w:r>
            <w:r>
              <w:rPr>
                <w:b w:val="0"/>
                <w:i w:val="0"/>
              </w:rPr>
            </w:r>
          </w:p>
        </w:tc>
      </w:tr>
      <w:tr>
        <w:tc>
          <w:tcPr>
            <w:tcW w:type="dxa" w:w="4706"/>
          </w:tcPr>
          <w:p>
            <w:pPr>
              <w:pStyle w:val="Tabla"/>
            </w:pPr>
            <w:r/>
            <w:r>
              <w:rPr>
                <w:b w:val="0"/>
                <w:i w:val="0"/>
              </w:rPr>
              <w:t>Información y reclamación de las personas con discapacidad</w:t>
            </w:r>
          </w:p>
        </w:tc>
        <w:tc>
          <w:tcPr>
            <w:tcW w:type="dxa" w:w="4706"/>
          </w:tcPr>
          <w:p>
            <w:pPr>
              <w:pStyle w:val="Tabla"/>
            </w:pPr>
            <w:r/>
            <w:r>
              <w:rPr>
                <w:b w:val="0"/>
                <w:i w:val="0"/>
              </w:rPr>
              <w:t xml:space="preserve">Artículo </w:t>
            </w:r>
            <w:r>
              <w:rPr>
                <w:b/>
                <w:i w:val="0"/>
              </w:rPr>
              <w:t>14</w:t>
            </w:r>
            <w:r>
              <w:rPr>
                <w:b w:val="0"/>
                <w:i w:val="0"/>
              </w:rPr>
            </w:r>
          </w:p>
        </w:tc>
      </w:tr>
      <w:tr>
        <w:tc>
          <w:tcPr>
            <w:tcW w:type="dxa" w:w="4706"/>
          </w:tcPr>
          <w:p>
            <w:pPr>
              <w:pStyle w:val="Tabla"/>
            </w:pPr>
            <w:r/>
            <w:r>
              <w:rPr>
                <w:b w:val="0"/>
                <w:i w:val="0"/>
              </w:rPr>
              <w:t>Protección frente a riesgos para la salud y la seguridad</w:t>
            </w:r>
          </w:p>
        </w:tc>
        <w:tc>
          <w:tcPr>
            <w:tcW w:type="dxa" w:w="4706"/>
          </w:tcPr>
          <w:p>
            <w:pPr>
              <w:pStyle w:val="Tabla"/>
            </w:pPr>
            <w:r/>
            <w:r>
              <w:rPr>
                <w:b w:val="0"/>
                <w:i w:val="0"/>
              </w:rPr>
              <w:t>Artículo 10 del Real Decreto 1829/1999</w:t>
            </w:r>
          </w:p>
        </w:tc>
      </w:tr>
      <w:tr>
        <w:tc>
          <w:tcPr>
            <w:tcW w:type="dxa" w:w="4706"/>
          </w:tcPr>
          <w:p>
            <w:pPr>
              <w:pStyle w:val="Tabla"/>
            </w:pPr>
            <w:r/>
            <w:r>
              <w:rPr>
                <w:b w:val="0"/>
                <w:i w:val="0"/>
              </w:rPr>
              <w:t>Uso de las lenguas oficiales de la comunidad autónoma, en servicios que circulen sólo en su ámbito</w:t>
            </w:r>
          </w:p>
        </w:tc>
        <w:tc>
          <w:tcPr>
            <w:tcW w:type="dxa" w:w="4706"/>
          </w:tcPr>
          <w:p>
            <w:pPr>
              <w:pStyle w:val="Tabla"/>
            </w:pPr>
            <w:r/>
            <w:r>
              <w:rPr>
                <w:b w:val="0"/>
                <w:i w:val="0"/>
              </w:rPr>
              <w:t>Artículo 10 del mismo reglamento</w:t>
            </w:r>
          </w:p>
        </w:tc>
      </w:tr>
    </w:tbl>
    <w:p>
      <w:pPr/>
    </w:p>
    <w:p>
      <w:pPr/>
      <w:r>
        <w:rPr>
          <w:b w:val="0"/>
          <w:i w:val="0"/>
        </w:rPr>
      </w:r>
      <w:r>
        <w:rPr>
          <w:b/>
          <w:i w:val="0"/>
        </w:rPr>
        <w:t>Y uno que viene de fuera</w:t>
      </w:r>
      <w:r>
        <w:rPr>
          <w:b w:val="0"/>
          <w:i w:val="0"/>
        </w:rPr>
        <w:t xml:space="preserve">: </w:t>
      </w:r>
      <w:r>
        <w:rPr>
          <w:b/>
          <w:i w:val="0"/>
        </w:rPr>
        <w:t>el derecho de desistimiento</w:t>
      </w:r>
      <w:r>
        <w:rPr>
          <w:b w:val="0"/>
          <w:i w:val="0"/>
        </w:rPr>
        <w:t xml:space="preserve">, del </w:t>
      </w:r>
      <w:r>
        <w:rPr>
          <w:b/>
          <w:i w:val="0"/>
        </w:rPr>
        <w:t>artículo 102 y siguientes del</w:t>
      </w:r>
      <w:r>
        <w:t xml:space="preserve"> </w:t>
      </w:r>
      <w:r>
        <w:rPr>
          <w:b/>
          <w:i w:val="0"/>
        </w:rPr>
        <w:t>Real Decreto Legislativo 1/2007</w:t>
      </w:r>
      <w:r>
        <w:rPr>
          <w:b w:val="0"/>
          <w:i w:val="0"/>
        </w:rPr>
        <w:t>, el texto refundido de consumidores y usuarios.</w:t>
      </w:r>
    </w:p>
    <w:p>
      <w:pPr/>
      <w:r>
        <w:rPr>
          <w:b w:val="0"/>
          <w:i w:val="0"/>
        </w:rPr>
      </w:r>
      <w:r>
        <w:rPr>
          <w:b/>
          <w:i w:val="0"/>
        </w:rPr>
        <w:t>La presentación de escritos merece una parada</w:t>
      </w:r>
      <w:r>
        <w:rPr>
          <w:b w:val="0"/>
          <w:i w:val="0"/>
        </w:rPr>
        <w:t>, porque es la que distingue a Correos de cualquier</w:t>
      </w:r>
      <w:r>
        <w:t xml:space="preserve"> </w:t>
      </w:r>
      <w:r>
        <w:rPr>
          <w:b w:val="0"/>
          <w:i w:val="0"/>
        </w:rPr>
        <w:t xml:space="preserve">competidor. </w:t>
      </w:r>
      <w:r>
        <w:rPr>
          <w:b/>
          <w:i w:val="0"/>
        </w:rPr>
        <w:t>Citado:</w:t>
      </w:r>
      <w:r>
        <w:rPr>
          <w:b w:val="0"/>
          <w:i w:val="0"/>
        </w:rPr>
      </w:r>
    </w:p>
    <w:p>
      <w:pPr>
        <w:pStyle w:val="Citadelanorma"/>
      </w:pPr>
      <w:r>
        <w:rPr>
          <w:b w:val="0"/>
          <w:i w:val="0"/>
        </w:rPr>
        <w:t>«</w:t>
      </w:r>
      <w:r>
        <w:rPr>
          <w:b/>
          <w:i w:val="0"/>
        </w:rPr>
        <w:t>que deberá recibirlos y dirigirlos al destinatario con carácter preferente y acreditar su</w:t>
      </w:r>
      <w:r>
        <w:t xml:space="preserve"> </w:t>
      </w:r>
      <w:r>
        <w:rPr>
          <w:b/>
          <w:i w:val="0"/>
        </w:rPr>
        <w:t>presentación y entrega en destino</w:t>
      </w:r>
      <w:r>
        <w:rPr>
          <w:b w:val="0"/>
          <w:i w:val="0"/>
        </w:rPr>
        <w:t>»</w:t>
      </w:r>
    </w:p>
    <w:p>
      <w:pPr>
        <w:pStyle w:val="Separador"/>
        <w:pBdr>
          <w:bottom w:val="single" w:sz="4" w:color="BBBBBB"/>
        </w:pBdr>
      </w:pPr>
    </w:p>
    <w:p>
      <w:pPr/>
      <w:r>
        <w:rPr>
          <w:b w:val="0"/>
          <w:i w:val="0"/>
        </w:rPr>
      </w:r>
      <w:r>
        <w:rPr>
          <w:b/>
          <w:i w:val="0"/>
        </w:rPr>
        <w:t>Carácter preferente y acreditación.</w:t>
      </w:r>
      <w:r>
        <w:rPr>
          <w:b w:val="0"/>
          <w:i w:val="0"/>
        </w:rPr>
        <w:t xml:space="preserve"> </w:t>
      </w:r>
      <w:r>
        <w:rPr>
          <w:b/>
          <w:i w:val="0"/>
        </w:rPr>
        <w:t>Y el documento lo enlaza con el resumen de por qué Correos</w:t>
      </w:r>
      <w:r>
        <w:t xml:space="preserve"> </w:t>
      </w:r>
      <w:r>
        <w:rPr>
          <w:b/>
          <w:i w:val="0"/>
        </w:rPr>
        <w:t>es distinto</w:t>
      </w:r>
      <w:r>
        <w:rPr>
          <w:b w:val="0"/>
          <w:i w:val="0"/>
        </w:rPr>
        <w:t>, citado en sus cuatro puntos:</w:t>
      </w:r>
    </w:p>
    <w:p>
      <w:pPr>
        <w:pStyle w:val="Citadelanorma"/>
      </w:pPr>
      <w:r>
        <w:rPr>
          <w:b w:val="0"/>
          <w:i w:val="0"/>
        </w:rPr>
        <w:t>«</w:t>
      </w:r>
      <w:r>
        <w:rPr>
          <w:b/>
          <w:i w:val="0"/>
        </w:rPr>
        <w:t>Queda sometido a obligaciones de servicio público en las prestaciones del servicio postal</w:t>
      </w:r>
      <w:r>
        <w:t xml:space="preserve"> </w:t>
      </w:r>
      <w:r>
        <w:rPr>
          <w:b/>
          <w:i w:val="0"/>
        </w:rPr>
        <w:t>universal.</w:t>
      </w:r>
      <w:r>
        <w:rPr>
          <w:b w:val="0"/>
          <w:i w:val="0"/>
        </w:rPr>
        <w:t>»</w:t>
      </w:r>
    </w:p>
    <w:p>
      <w:pPr>
        <w:pStyle w:val="Citadelanorma"/>
      </w:pPr>
      <w:r>
        <w:rPr>
          <w:b w:val="0"/>
          <w:i w:val="0"/>
        </w:rPr>
        <w:t>«</w:t>
      </w:r>
      <w:r>
        <w:rPr>
          <w:b/>
          <w:i w:val="0"/>
        </w:rPr>
        <w:t>Tiene derecho exclusivo a usar el término «España» y la denominación «Correos».</w:t>
      </w:r>
      <w:r>
        <w:rPr>
          <w:b w:val="0"/>
          <w:i w:val="0"/>
        </w:rPr>
        <w:t>»</w:t>
      </w:r>
    </w:p>
    <w:p>
      <w:pPr>
        <w:pStyle w:val="Citadelanorma"/>
      </w:pPr>
      <w:r>
        <w:rPr>
          <w:b w:val="0"/>
          <w:i w:val="0"/>
        </w:rPr>
        <w:t>«</w:t>
      </w:r>
      <w:r>
        <w:rPr>
          <w:b/>
          <w:i w:val="0"/>
        </w:rPr>
        <w:t>Es el único operador con facultades para recibir solicitudes de los usuarios a las</w:t>
      </w:r>
      <w:r>
        <w:t xml:space="preserve"> </w:t>
      </w:r>
      <w:r>
        <w:rPr>
          <w:b/>
          <w:i w:val="0"/>
        </w:rPr>
        <w:t>administraciones públicas y distribuir notificaciones de órganos administrativos y judiciales.</w:t>
      </w:r>
      <w:r>
        <w:rPr>
          <w:b w:val="0"/>
          <w:i w:val="0"/>
        </w:rPr>
        <w:t>»</w:t>
      </w:r>
    </w:p>
    <w:p>
      <w:pPr>
        <w:pStyle w:val="Citadelanorma"/>
      </w:pPr>
      <w:r>
        <w:rPr>
          <w:b w:val="0"/>
          <w:i w:val="0"/>
        </w:rPr>
        <w:t>«</w:t>
      </w:r>
      <w:r>
        <w:rPr>
          <w:b/>
          <w:i w:val="0"/>
        </w:rPr>
        <w:t>Tiene un contrato de cinco años con el Estado, donde se regulan los detalles de la prestación:</w:t>
      </w:r>
      <w:r>
        <w:t xml:space="preserve"> </w:t>
      </w:r>
      <w:r>
        <w:rPr>
          <w:b/>
          <w:i w:val="0"/>
        </w:rPr>
        <w:t>extensión, densidad de la red, financiación, eficiencia, etcétera.</w:t>
      </w:r>
      <w:r>
        <w:rPr>
          <w:b w:val="0"/>
          <w:i w:val="0"/>
        </w:rPr>
        <w:t>»</w:t>
      </w:r>
    </w:p>
    <w:p>
      <w:pPr>
        <w:pStyle w:val="Separador"/>
        <w:pBdr>
          <w:bottom w:val="single" w:sz="4" w:color="BBBBBB"/>
        </w:pBdr>
      </w:pPr>
    </w:p>
    <w:p>
      <w:pPr/>
      <w:r>
        <w:rPr>
          <w:b w:val="0"/>
          <w:i w:val="0"/>
        </w:rPr>
      </w:r>
      <w:r>
        <w:rPr>
          <w:b/>
          <w:i w:val="0"/>
        </w:rPr>
        <w:t>Esos cuatro puntos son la respuesta más rentable del tema.</w:t>
      </w:r>
      <w:r>
        <w:rPr>
          <w:b w:val="0"/>
          <w:i w:val="0"/>
        </w:rPr>
        <w:t xml:space="preserve"> </w:t>
      </w:r>
      <w:r>
        <w:rPr>
          <w:b/>
          <w:i w:val="0"/>
        </w:rPr>
        <w:t>El segundo y el tercero son</w:t>
      </w:r>
      <w:r>
        <w:t xml:space="preserve"> </w:t>
      </w:r>
      <w:r>
        <w:rPr>
          <w:b/>
          <w:i w:val="0"/>
        </w:rPr>
        <w:t>exclusivas legales</w:t>
      </w:r>
      <w:r>
        <w:rPr>
          <w:b w:val="0"/>
          <w:i w:val="0"/>
        </w:rPr>
        <w:t xml:space="preserve">: nadie más puede llamarse «Correos» ni usar «España», y </w:t>
      </w:r>
      <w:r>
        <w:rPr>
          <w:b/>
          <w:i w:val="0"/>
        </w:rPr>
        <w:t>nadie más puede</w:t>
      </w:r>
      <w:r>
        <w:t xml:space="preserve"> </w:t>
      </w:r>
      <w:r>
        <w:rPr>
          <w:b/>
          <w:i w:val="0"/>
        </w:rPr>
        <w:t>distribuir notificaciones administrativas y judiciales con presunción de veracidad</w:t>
      </w:r>
      <w:r>
        <w:rPr>
          <w:b w:val="0"/>
          <w:i w:val="0"/>
        </w:rPr>
        <w:t>.</w:t>
      </w:r>
    </w:p>
    <w:p>
      <w:pPr/>
      <w:r>
        <w:rPr>
          <w:b w:val="0"/>
          <w:i w:val="0"/>
        </w:rPr>
      </w:r>
      <w:r>
        <w:rPr>
          <w:b/>
          <w:i w:val="0"/>
        </w:rPr>
        <w:t>Artículo 22, apartado 4</w:t>
      </w:r>
      <w:r>
        <w:rPr>
          <w:b w:val="0"/>
          <w:i w:val="0"/>
        </w:rPr>
        <w:t>, sobre esa presunción. Así lo escribe la Ley 43/2010, citado:</w:t>
      </w:r>
    </w:p>
    <w:p>
      <w:pPr>
        <w:pStyle w:val="Citadelanorma"/>
      </w:pPr>
      <w:r>
        <w:rPr>
          <w:b w:val="0"/>
          <w:i w:val="0"/>
        </w:rPr>
        <w:t>«</w:t>
      </w:r>
      <w:r>
        <w:rPr>
          <w:b/>
          <w:i w:val="0"/>
        </w:rPr>
        <w:t>La actuación del operador designado gozará de la presunción de veracidad y fehaciencia en la</w:t>
      </w:r>
      <w:r>
        <w:t xml:space="preserve"> </w:t>
      </w:r>
      <w:r>
        <w:rPr>
          <w:b/>
          <w:i w:val="0"/>
        </w:rPr>
        <w:t>distribución, entrega y recepción o rehúse o imposibilidad de entrega de notificaciones de órganos</w:t>
      </w:r>
      <w:r>
        <w:t xml:space="preserve"> </w:t>
      </w:r>
      <w:r>
        <w:rPr>
          <w:b/>
          <w:i w:val="0"/>
        </w:rPr>
        <w:t>administrativos y judiciales, tanto las realizadas por medios físicos, como telemáticos</w:t>
      </w:r>
      <w:r>
        <w:rPr>
          <w:b w:val="0"/>
          <w:i w:val="0"/>
        </w:rPr>
        <w:t>»</w:t>
      </w:r>
    </w:p>
    <w:p>
      <w:pPr>
        <w:pStyle w:val="Separador"/>
        <w:pBdr>
          <w:bottom w:val="single" w:sz="4" w:color="BBBBBB"/>
        </w:pBdr>
      </w:pPr>
    </w:p>
    <w:p>
      <w:pPr/>
      <w:r>
        <w:rPr>
          <w:b w:val="0"/>
          <w:i w:val="0"/>
        </w:rPr>
      </w:r>
      <w:r>
        <w:rPr>
          <w:b/>
          <w:i w:val="0"/>
        </w:rPr>
        <w:t>Presunción de veracidad y fehaciencia.</w:t>
      </w:r>
      <w:r>
        <w:rPr>
          <w:b w:val="0"/>
          <w:i w:val="0"/>
        </w:rPr>
        <w:t xml:space="preserve"> </w:t>
      </w:r>
      <w:r>
        <w:rPr>
          <w:b/>
          <w:i w:val="0"/>
        </w:rPr>
        <w:t>Es el activo jurídico más valioso que Correos tiene</w:t>
      </w:r>
      <w:r>
        <w:rPr>
          <w:b w:val="0"/>
          <w:i w:val="0"/>
        </w:rPr>
        <w:t>,</w:t>
      </w:r>
      <w:r>
        <w:t xml:space="preserve"> </w:t>
      </w:r>
      <w:r>
        <w:rPr>
          <w:b w:val="0"/>
          <w:i w:val="0"/>
        </w:rPr>
        <w:t>y explica por qué la Administración le encarga sus notificaciones.</w:t>
      </w:r>
    </w:p>
    <w:p>
      <w:pPr>
        <w:pStyle w:val="Heading2"/>
      </w:pPr>
      <w:r>
        <w:rPr>
          <w:b w:val="0"/>
          <w:i w:val="0"/>
        </w:rPr>
        <w:t>1.6 Los organismos reguladores</w:t>
      </w:r>
    </w:p>
    <w:p>
      <w:pPr>
        <w:pStyle w:val="Heading3"/>
      </w:pPr>
      <w:r>
        <w:rPr>
          <w:b w:val="0"/>
          <w:i w:val="0"/>
        </w:rPr>
        <w:t>1.6.1 Nacionales</w:t>
      </w:r>
    </w:p>
    <w:p>
      <w:pPr/>
      <w:r>
        <w:rPr>
          <w:b w:val="0"/>
          <w:i w:val="0"/>
        </w:rPr>
      </w:r>
      <w:r>
        <w:rPr>
          <w:b/>
          <w:i w:val="0"/>
        </w:rPr>
        <w:t>Dos, y hacen cosas distintas.</w:t>
      </w:r>
      <w:r>
        <w:rPr>
          <w:b w:val="0"/>
          <w:i w:val="0"/>
        </w:rPr>
      </w:r>
    </w:p>
    <w:p>
      <w:pPr/>
      <w:r>
        <w:rPr>
          <w:b w:val="0"/>
          <w:i w:val="0"/>
        </w:rPr>
      </w:r>
      <w:r>
        <w:rPr>
          <w:b/>
          <w:i w:val="0"/>
        </w:rPr>
        <w:t>La Comisión Nacional de los Mercados y la Competencia</w:t>
      </w:r>
      <w:r>
        <w:rPr>
          <w:b w:val="0"/>
          <w:i w:val="0"/>
        </w:rPr>
        <w:t xml:space="preserve"> es la </w:t>
      </w:r>
      <w:r>
        <w:rPr>
          <w:b/>
          <w:i w:val="0"/>
        </w:rPr>
        <w:t>autoridad nacional de</w:t>
      </w:r>
      <w:r>
        <w:t xml:space="preserve"> </w:t>
      </w:r>
      <w:r>
        <w:rPr>
          <w:b/>
          <w:i w:val="0"/>
        </w:rPr>
        <w:t>reglamentación</w:t>
      </w:r>
      <w:r>
        <w:rPr>
          <w:b w:val="0"/>
          <w:i w:val="0"/>
        </w:rPr>
        <w:t xml:space="preserve"> del sector postal. Del documento, citado:</w:t>
      </w:r>
    </w:p>
    <w:p>
      <w:pPr>
        <w:pStyle w:val="Citadelanorma"/>
      </w:pPr>
      <w:r>
        <w:rPr>
          <w:b w:val="0"/>
          <w:i w:val="0"/>
        </w:rPr>
        <w:t>«</w:t>
      </w:r>
      <w:r>
        <w:rPr>
          <w:b/>
          <w:i w:val="0"/>
        </w:rPr>
        <w:t>Es un organismo público con personalidad jurídica propia. Es independiente del Gobierno y está</w:t>
      </w:r>
      <w:r>
        <w:t xml:space="preserve"> </w:t>
      </w:r>
      <w:r>
        <w:rPr>
          <w:b/>
          <w:i w:val="0"/>
        </w:rPr>
        <w:t>sometido al control parlamentario. Entró en funcionamiento el 7 de octubre de 2013.</w:t>
      </w:r>
      <w:r>
        <w:rPr>
          <w:b w:val="0"/>
          <w:i w:val="0"/>
        </w:rPr>
        <w:t>»</w:t>
      </w:r>
    </w:p>
    <w:p>
      <w:pPr>
        <w:pStyle w:val="Separador"/>
        <w:pBdr>
          <w:bottom w:val="single" w:sz="4" w:color="BBBBBB"/>
        </w:pBdr>
      </w:pPr>
    </w:p>
    <w:p>
      <w:pPr/>
      <w:r>
        <w:rPr>
          <w:b w:val="0"/>
          <w:i w:val="0"/>
        </w:rPr>
      </w:r>
      <w:r>
        <w:rPr>
          <w:b/>
          <w:i w:val="0"/>
        </w:rPr>
        <w:t>7 de octubre de 2013.</w:t>
      </w:r>
      <w:r>
        <w:rPr>
          <w:b w:val="0"/>
          <w:i w:val="0"/>
        </w:rPr>
        <w:t xml:space="preserve"> Y su genealogía, que el documento remonta al </w:t>
      </w:r>
      <w:r>
        <w:rPr>
          <w:b/>
          <w:i w:val="0"/>
        </w:rPr>
        <w:t>Tribunal de Defensa de la</w:t>
      </w:r>
      <w:r>
        <w:t xml:space="preserve"> </w:t>
      </w:r>
      <w:r>
        <w:rPr>
          <w:b/>
          <w:i w:val="0"/>
        </w:rPr>
        <w:t>Competencia de 1964</w:t>
      </w:r>
      <w:r>
        <w:rPr>
          <w:b w:val="0"/>
          <w:i w:val="0"/>
        </w:rPr>
        <w:t xml:space="preserve"> y a la </w:t>
      </w:r>
      <w:r>
        <w:rPr>
          <w:b/>
          <w:i w:val="0"/>
        </w:rPr>
        <w:t>Comisión Nacional de la Competencia creada formalmente en 2007</w:t>
      </w:r>
      <w:r>
        <w:rPr>
          <w:b w:val="0"/>
          <w:i w:val="0"/>
        </w:rPr>
        <w:t>.</w:t>
      </w:r>
    </w:p>
    <w:p>
      <w:pPr/>
      <w:r>
        <w:rPr>
          <w:b w:val="0"/>
          <w:i w:val="0"/>
        </w:rPr>
      </w:r>
      <w:r>
        <w:rPr>
          <w:b/>
          <w:i w:val="0"/>
        </w:rPr>
        <w:t>Sus cometidos postales son tres y conviene separarlos:</w:t>
      </w:r>
      <w:r>
        <w:rPr>
          <w:b w:val="0"/>
          <w:i w:val="0"/>
        </w:rPr>
      </w:r>
    </w:p>
    <w:p>
      <w:pPr>
        <w:pStyle w:val="ListNumber"/>
      </w:pPr>
      <w:r>
        <w:rPr>
          <w:b w:val="0"/>
          <w:i w:val="0"/>
        </w:rPr>
      </w:r>
      <w:r>
        <w:rPr>
          <w:b/>
          <w:i w:val="0"/>
        </w:rPr>
        <w:t>Supervisar el servicio postal universal</w:t>
      </w:r>
      <w:r>
        <w:rPr>
          <w:b w:val="0"/>
          <w:i w:val="0"/>
        </w:rPr>
        <w:t xml:space="preserve"> y la </w:t>
      </w:r>
      <w:r>
        <w:rPr>
          <w:b/>
          <w:i w:val="0"/>
        </w:rPr>
        <w:t>carga financiera injusta</w:t>
      </w:r>
      <w:r>
        <w:rPr>
          <w:b w:val="0"/>
          <w:i w:val="0"/>
        </w:rPr>
        <w:t xml:space="preserve"> que debe</w:t>
      </w:r>
      <w:r>
        <w:t xml:space="preserve"> </w:t>
      </w:r>
      <w:r>
        <w:rPr>
          <w:b w:val="0"/>
          <w:i w:val="0"/>
        </w:rPr>
        <w:t>compensarse, conforme al anexo metodológico del plan de prestación.</w:t>
      </w:r>
    </w:p>
    <w:p>
      <w:pPr>
        <w:pStyle w:val="ListNumber"/>
      </w:pPr>
      <w:r>
        <w:rPr>
          <w:b w:val="0"/>
          <w:i w:val="0"/>
        </w:rPr>
      </w:r>
      <w:r>
        <w:rPr>
          <w:b/>
          <w:i w:val="0"/>
        </w:rPr>
        <w:t>Vigilar el acceso a la red postal</w:t>
      </w:r>
      <w:r>
        <w:rPr>
          <w:b w:val="0"/>
          <w:i w:val="0"/>
        </w:rPr>
        <w:t xml:space="preserve"> con transparencia, proporcionalidad y no discriminación;</w:t>
      </w:r>
      <w:r>
        <w:t xml:space="preserve"> </w:t>
      </w:r>
      <w:r>
        <w:rPr>
          <w:b w:val="0"/>
          <w:i w:val="0"/>
        </w:rPr>
      </w:r>
      <w:r>
        <w:rPr>
          <w:b/>
          <w:i w:val="0"/>
        </w:rPr>
        <w:t>aprobar el contrato tipo de acceso</w:t>
      </w:r>
      <w:r>
        <w:rPr>
          <w:b w:val="0"/>
          <w:i w:val="0"/>
        </w:rPr>
        <w:t>; supervisar que las tarifas de acceso sean coherentes con</w:t>
      </w:r>
      <w:r>
        <w:t xml:space="preserve"> </w:t>
      </w:r>
      <w:r>
        <w:rPr>
          <w:b w:val="0"/>
          <w:i w:val="0"/>
        </w:rPr>
        <w:t xml:space="preserve">los costes; y garantizar el acceso a infraestructuras como </w:t>
      </w:r>
      <w:r>
        <w:rPr>
          <w:b/>
          <w:i w:val="0"/>
        </w:rPr>
        <w:t>el sistema de código postal o la</w:t>
      </w:r>
      <w:r>
        <w:t xml:space="preserve"> </w:t>
      </w:r>
      <w:r>
        <w:rPr>
          <w:b/>
          <w:i w:val="0"/>
        </w:rPr>
        <w:t>base de datos de direcciones</w:t>
      </w:r>
      <w:r>
        <w:rPr>
          <w:b w:val="0"/>
          <w:i w:val="0"/>
        </w:rPr>
        <w:t>.</w:t>
      </w:r>
    </w:p>
    <w:p>
      <w:pPr>
        <w:pStyle w:val="ListNumber"/>
      </w:pPr>
      <w:r>
        <w:rPr>
          <w:b w:val="0"/>
          <w:i w:val="0"/>
        </w:rPr>
      </w:r>
      <w:r>
        <w:rPr>
          <w:b/>
          <w:i w:val="0"/>
        </w:rPr>
        <w:t>Resolver conflictos entre operadores</w:t>
      </w:r>
      <w:r>
        <w:rPr>
          <w:b w:val="0"/>
          <w:i w:val="0"/>
        </w:rPr>
        <w:t xml:space="preserve">, mediando conforme al </w:t>
      </w:r>
      <w:r>
        <w:rPr>
          <w:b/>
          <w:i w:val="0"/>
        </w:rPr>
        <w:t>Real Decreto 1248/2006</w:t>
      </w:r>
      <w:r>
        <w:rPr>
          <w:b w:val="0"/>
          <w:i w:val="0"/>
        </w:rPr>
        <w:t>, y</w:t>
      </w:r>
      <w:r>
        <w:t xml:space="preserve"> </w:t>
      </w:r>
      <w:r>
        <w:rPr>
          <w:b w:val="0"/>
          <w:i w:val="0"/>
        </w:rPr>
      </w:r>
      <w:r>
        <w:rPr>
          <w:b/>
          <w:i w:val="0"/>
        </w:rPr>
        <w:t>pudiendo imponer multas cuando aprecie temeridad o mala fe</w:t>
      </w:r>
      <w:r>
        <w:rPr>
          <w:b w:val="0"/>
          <w:i w:val="0"/>
        </w:rPr>
        <w:t xml:space="preserve">, por el </w:t>
      </w:r>
      <w:r>
        <w:rPr>
          <w:b/>
          <w:i w:val="0"/>
        </w:rPr>
        <w:t>artículo 48 de la Ley</w:t>
      </w:r>
      <w:r>
        <w:t xml:space="preserve"> </w:t>
      </w:r>
      <w:r>
        <w:rPr>
          <w:b/>
          <w:i w:val="0"/>
        </w:rPr>
        <w:t>43/2010</w:t>
      </w:r>
      <w:r>
        <w:rPr>
          <w:b w:val="0"/>
          <w:i w:val="0"/>
        </w:rPr>
        <w:t>.</w:t>
      </w:r>
    </w:p>
    <w:p>
      <w:pPr/>
      <w:r>
        <w:rPr>
          <w:b w:val="0"/>
          <w:i w:val="0"/>
        </w:rPr>
      </w:r>
      <w:r>
        <w:rPr>
          <w:b/>
          <w:i w:val="0"/>
        </w:rPr>
        <w:t>El Ministerio de Transportes, Movilidad y Agenda Urbana</w:t>
      </w:r>
      <w:r>
        <w:rPr>
          <w:b w:val="0"/>
          <w:i w:val="0"/>
        </w:rPr>
        <w:t xml:space="preserve"> —antes Fomento— asume las funciones que</w:t>
      </w:r>
      <w:r>
        <w:t xml:space="preserve"> </w:t>
      </w:r>
      <w:r>
        <w:rPr>
          <w:b w:val="0"/>
          <w:i w:val="0"/>
        </w:rPr>
        <w:t xml:space="preserve">le atribuye </w:t>
      </w:r>
      <w:r>
        <w:rPr>
          <w:b/>
          <w:i w:val="0"/>
        </w:rPr>
        <w:t>la disposición adicional undécima de la Ley 3/2013</w:t>
      </w:r>
      <w:r>
        <w:rPr>
          <w:b w:val="0"/>
          <w:i w:val="0"/>
        </w:rPr>
        <w:t xml:space="preserve">, y son </w:t>
      </w:r>
      <w:r>
        <w:rPr>
          <w:b/>
          <w:i w:val="0"/>
        </w:rPr>
        <w:t>cinco</w:t>
      </w:r>
      <w:r>
        <w:rPr>
          <w:b w:val="0"/>
          <w:i w:val="0"/>
        </w:rPr>
        <w:t>:</w:t>
      </w:r>
    </w:p>
    <w:p>
      <w:pPr>
        <w:pStyle w:val="ListNumber"/>
      </w:pPr>
      <w:r>
        <w:rPr>
          <w:b w:val="0"/>
          <w:i w:val="0"/>
        </w:rPr>
      </w:r>
      <w:r>
        <w:rPr>
          <w:b/>
          <w:i w:val="0"/>
        </w:rPr>
        <w:t>Informar a los usuarios</w:t>
      </w:r>
      <w:r>
        <w:rPr>
          <w:b w:val="0"/>
          <w:i w:val="0"/>
        </w:rPr>
        <w:t xml:space="preserve"> sobre operadores, condiciones de acceso, precio, calidad e</w:t>
      </w:r>
      <w:r>
        <w:t xml:space="preserve"> </w:t>
      </w:r>
      <w:r>
        <w:rPr>
          <w:b w:val="0"/>
          <w:i w:val="0"/>
        </w:rPr>
        <w:t xml:space="preserve">indemnizaciones, con publicación en el sitio web del Ministerio por el </w:t>
      </w:r>
      <w:r>
        <w:rPr>
          <w:b/>
          <w:i w:val="0"/>
        </w:rPr>
        <w:t>artículo 9.2</w:t>
      </w:r>
      <w:r>
        <w:rPr>
          <w:b w:val="0"/>
          <w:i w:val="0"/>
        </w:rPr>
        <w:t xml:space="preserve"> de la Ley</w:t>
      </w:r>
      <w:r>
        <w:t xml:space="preserve"> </w:t>
      </w:r>
      <w:r>
        <w:rPr>
          <w:b w:val="0"/>
          <w:i w:val="0"/>
        </w:rPr>
        <w:t>43/2010.</w:t>
      </w:r>
    </w:p>
    <w:p>
      <w:pPr>
        <w:pStyle w:val="ListNumber"/>
      </w:pPr>
      <w:r>
        <w:rPr>
          <w:b w:val="0"/>
          <w:i w:val="0"/>
        </w:rPr>
      </w:r>
      <w:r>
        <w:rPr>
          <w:b/>
          <w:i w:val="0"/>
        </w:rPr>
        <w:t>Conocer de las controversias</w:t>
      </w:r>
      <w:r>
        <w:rPr>
          <w:b w:val="0"/>
          <w:i w:val="0"/>
        </w:rPr>
        <w:t xml:space="preserve"> entre usuarios y operadores en el ámbito del servicio postal</w:t>
      </w:r>
      <w:r>
        <w:t xml:space="preserve"> </w:t>
      </w:r>
      <w:r>
        <w:rPr>
          <w:b w:val="0"/>
          <w:i w:val="0"/>
        </w:rPr>
        <w:t xml:space="preserve">universal, </w:t>
      </w:r>
      <w:r>
        <w:rPr>
          <w:b/>
          <w:i w:val="0"/>
        </w:rPr>
        <w:t>siempre que no se hayan sometido a las Juntas Arbitrales de Consumo</w:t>
      </w:r>
      <w:r>
        <w:rPr>
          <w:b w:val="0"/>
          <w:i w:val="0"/>
        </w:rPr>
        <w:t>.</w:t>
      </w:r>
    </w:p>
    <w:p>
      <w:pPr>
        <w:pStyle w:val="ListNumber"/>
      </w:pPr>
      <w:r>
        <w:rPr>
          <w:b w:val="0"/>
          <w:i w:val="0"/>
        </w:rPr>
      </w:r>
      <w:r>
        <w:rPr>
          <w:b/>
          <w:i w:val="0"/>
        </w:rPr>
        <w:t>Conocer de las quejas y denuncias</w:t>
      </w:r>
      <w:r>
        <w:rPr>
          <w:b w:val="0"/>
          <w:i w:val="0"/>
        </w:rPr>
        <w:t xml:space="preserve"> por incumplimiento, e </w:t>
      </w:r>
      <w:r>
        <w:rPr>
          <w:b/>
          <w:i w:val="0"/>
        </w:rPr>
        <w:t>informar al menos semestralmente a</w:t>
      </w:r>
      <w:r>
        <w:t xml:space="preserve"> </w:t>
      </w:r>
      <w:r>
        <w:rPr>
          <w:b/>
          <w:i w:val="0"/>
        </w:rPr>
        <w:t>la Comisión Nacional de los Mercados y la Competencia</w:t>
      </w:r>
      <w:r>
        <w:rPr>
          <w:b w:val="0"/>
          <w:i w:val="0"/>
        </w:rPr>
        <w:t xml:space="preserve"> de las actuaciones realizadas.</w:t>
      </w:r>
    </w:p>
    <w:p>
      <w:pPr>
        <w:pStyle w:val="ListNumber"/>
      </w:pPr>
      <w:r>
        <w:rPr>
          <w:b w:val="0"/>
          <w:i w:val="0"/>
        </w:rPr>
      </w:r>
      <w:r>
        <w:rPr>
          <w:b/>
          <w:i w:val="0"/>
        </w:rPr>
        <w:t>Ejercer la potestad de inspección y sanción</w:t>
      </w:r>
      <w:r>
        <w:rPr>
          <w:b w:val="0"/>
          <w:i w:val="0"/>
        </w:rPr>
        <w:t xml:space="preserve"> en esas funciones.</w:t>
      </w:r>
    </w:p>
    <w:p>
      <w:pPr>
        <w:pStyle w:val="ListNumber"/>
      </w:pPr>
      <w:r>
        <w:rPr>
          <w:b w:val="0"/>
          <w:i w:val="0"/>
        </w:rPr>
      </w:r>
      <w:r>
        <w:rPr>
          <w:b/>
          <w:i w:val="0"/>
        </w:rPr>
        <w:t>Otorgar las autorizaciones singulares</w:t>
      </w:r>
      <w:r>
        <w:rPr>
          <w:b w:val="0"/>
          <w:i w:val="0"/>
        </w:rPr>
        <w:t xml:space="preserve">, recibir las declaraciones responsables y </w:t>
      </w:r>
      <w:r>
        <w:rPr>
          <w:b/>
          <w:i w:val="0"/>
        </w:rPr>
        <w:t>gestionar</w:t>
      </w:r>
      <w:r>
        <w:t xml:space="preserve"> </w:t>
      </w:r>
      <w:r>
        <w:rPr>
          <w:b/>
          <w:i w:val="0"/>
        </w:rPr>
        <w:t>el Registro General de empresas prestadoras de servicios postales</w:t>
      </w:r>
      <w:r>
        <w:rPr>
          <w:b w:val="0"/>
          <w:i w:val="0"/>
        </w:rPr>
        <w:t>.</w:t>
      </w:r>
    </w:p>
    <w:p>
      <w:pPr/>
      <w:r>
        <w:rPr>
          <w:b w:val="0"/>
          <w:i w:val="0"/>
        </w:rPr>
      </w:r>
      <w:r>
        <w:rPr>
          <w:b/>
          <w:i w:val="0"/>
        </w:rPr>
        <w:t>Dentro del Ministerio</w:t>
      </w:r>
      <w:r>
        <w:rPr>
          <w:b w:val="0"/>
          <w:i w:val="0"/>
        </w:rPr>
        <w:t xml:space="preserve">, la </w:t>
      </w:r>
      <w:r>
        <w:rPr>
          <w:b/>
          <w:i w:val="0"/>
        </w:rPr>
        <w:t>Subdirección General de Régimen Postal</w:t>
      </w:r>
      <w:r>
        <w:rPr>
          <w:b w:val="0"/>
          <w:i w:val="0"/>
        </w:rPr>
        <w:t>, adscrita a la Secretaría</w:t>
      </w:r>
      <w:r>
        <w:t xml:space="preserve"> </w:t>
      </w:r>
      <w:r>
        <w:rPr>
          <w:b w:val="0"/>
          <w:i w:val="0"/>
        </w:rPr>
        <w:t>General Técnica, tiene por el artículo 14.3.e) del Real Decreto 645/2020 la definición de las</w:t>
      </w:r>
      <w:r>
        <w:t xml:space="preserve"> </w:t>
      </w:r>
      <w:r>
        <w:rPr>
          <w:b w:val="0"/>
          <w:i w:val="0"/>
        </w:rPr>
        <w:t>políticas de desarrollo del servicio postal universal, la elaboración de disposiciones generales en</w:t>
      </w:r>
      <w:r>
        <w:t xml:space="preserve"> </w:t>
      </w:r>
      <w:r>
        <w:rPr>
          <w:b w:val="0"/>
          <w:i w:val="0"/>
        </w:rPr>
        <w:t xml:space="preserve">materia postal, el seguimiento de las políticas comunitarias y </w:t>
      </w:r>
      <w:r>
        <w:rPr>
          <w:b/>
          <w:i w:val="0"/>
        </w:rPr>
        <w:t>la participación en organizaciones</w:t>
      </w:r>
      <w:r>
        <w:t xml:space="preserve"> </w:t>
      </w:r>
      <w:r>
        <w:rPr>
          <w:b/>
          <w:i w:val="0"/>
        </w:rPr>
        <w:t>postales nacionales e internacionales</w:t>
      </w:r>
      <w:r>
        <w:rPr>
          <w:b w:val="0"/>
          <w:i w:val="0"/>
        </w:rPr>
        <w:t>.</w:t>
      </w:r>
    </w:p>
    <w:p>
      <w:pPr/>
      <w:r>
        <w:rPr>
          <w:b w:val="0"/>
          <w:i w:val="0"/>
        </w:rPr>
      </w:r>
      <w:r>
        <w:rPr>
          <w:b/>
          <w:i w:val="0"/>
        </w:rPr>
        <w:t>El reparto que hay que tener claro, y es de este temario</w:t>
      </w:r>
      <w:r>
        <w:rPr>
          <w:b w:val="0"/>
          <w:i w:val="0"/>
        </w:rPr>
        <w:t xml:space="preserve">: </w:t>
      </w:r>
      <w:r>
        <w:rPr>
          <w:b/>
          <w:i w:val="0"/>
        </w:rPr>
        <w:t>la Comisión regula el mercado; el</w:t>
      </w:r>
      <w:r>
        <w:t xml:space="preserve"> </w:t>
      </w:r>
      <w:r>
        <w:rPr>
          <w:b/>
          <w:i w:val="0"/>
        </w:rPr>
        <w:t>Ministerio atiende al usuario y autoriza a los operadores.</w:t>
      </w:r>
      <w:r>
        <w:rPr>
          <w:b w:val="0"/>
          <w:i w:val="0"/>
        </w:rPr>
        <w:t xml:space="preserve"> Quien confunda quién otorga las</w:t>
      </w:r>
      <w:r>
        <w:t xml:space="preserve"> </w:t>
      </w:r>
      <w:r>
        <w:rPr>
          <w:b w:val="0"/>
          <w:i w:val="0"/>
        </w:rPr>
        <w:t>autorizaciones singulares se equivocará, porque parece cosa del regulador y es del Ministerio.</w:t>
      </w:r>
    </w:p>
    <w:p>
      <w:pPr>
        <w:pStyle w:val="Heading3"/>
      </w:pPr>
      <w:r>
        <w:rPr>
          <w:b w:val="0"/>
          <w:i w:val="0"/>
        </w:rPr>
        <w:t>1.6.2 Internacionales</w:t>
      </w:r>
    </w:p>
    <w:p>
      <w:pPr/>
      <w:r>
        <w:rPr>
          <w:b w:val="0"/>
          <w:i w:val="0"/>
        </w:rPr>
      </w:r>
      <w:r>
        <w:rPr>
          <w:b/>
          <w:i w:val="0"/>
        </w:rPr>
        <w:t>La Unión Postal Universal</w:t>
      </w:r>
      <w:r>
        <w:rPr>
          <w:b w:val="0"/>
          <w:i w:val="0"/>
        </w:rPr>
        <w:t xml:space="preserve"> es la que fija las reglas del intercambio postal internacional. </w:t>
      </w:r>
      <w:r>
        <w:rPr>
          <w:b/>
          <w:i w:val="0"/>
        </w:rPr>
        <w:t>Sus</w:t>
      </w:r>
      <w:r>
        <w:t xml:space="preserve"> </w:t>
      </w:r>
      <w:r>
        <w:rPr>
          <w:b/>
          <w:i w:val="0"/>
        </w:rPr>
        <w:t>normas son las «Actas de la Unión Postal», y se dividen en dos clases</w:t>
      </w:r>
      <w:r>
        <w:rPr>
          <w:b w:val="0"/>
          <w:i w:val="0"/>
        </w:rPr>
        <w:t>, que es exactamente lo que</w:t>
      </w:r>
      <w:r>
        <w:t xml:space="preserve"> </w:t>
      </w:r>
      <w:r>
        <w:rPr>
          <w:b w:val="0"/>
          <w:i w:val="0"/>
        </w:rPr>
        <w:t>se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Actas</w:t>
            </w:r>
          </w:p>
        </w:tc>
        <w:tc>
          <w:tcPr>
            <w:tcW w:type="dxa" w:w="3137"/>
            <w:shd w:val="clear" w:color="auto" w:fill="E4E4E4"/>
          </w:tcPr>
          <w:p>
            <w:pPr>
              <w:pStyle w:val="Tablacabecera"/>
            </w:pPr>
            <w:r/>
            <w:r>
              <w:rPr>
                <w:b w:val="0"/>
                <w:i w:val="0"/>
              </w:rPr>
              <w:t>Nota</w:t>
            </w:r>
          </w:p>
        </w:tc>
      </w:tr>
      <w:tr>
        <w:tc>
          <w:tcPr>
            <w:tcW w:type="dxa" w:w="3137"/>
          </w:tcPr>
          <w:p>
            <w:pPr>
              <w:pStyle w:val="Tabla"/>
            </w:pPr>
            <w:r/>
            <w:r>
              <w:rPr>
                <w:b w:val="0"/>
                <w:i w:val="0"/>
              </w:rPr>
            </w:r>
            <w:r>
              <w:rPr>
                <w:b/>
                <w:i w:val="0"/>
              </w:rPr>
              <w:t>Permanentes</w:t>
            </w:r>
            <w:r>
              <w:rPr>
                <w:b w:val="0"/>
                <w:i w:val="0"/>
              </w:rPr>
            </w:r>
          </w:p>
        </w:tc>
        <w:tc>
          <w:tcPr>
            <w:tcW w:type="dxa" w:w="3137"/>
          </w:tcPr>
          <w:p>
            <w:pPr>
              <w:pStyle w:val="Tabla"/>
            </w:pPr>
            <w:r/>
            <w:r>
              <w:rPr>
                <w:b w:val="0"/>
                <w:i w:val="0"/>
              </w:rPr>
            </w:r>
            <w:r>
              <w:rPr>
                <w:b/>
                <w:i w:val="0"/>
              </w:rPr>
              <w:t>Constitución</w:t>
            </w:r>
            <w:r>
              <w:rPr>
                <w:b w:val="0"/>
                <w:i w:val="0"/>
              </w:rPr>
            </w:r>
          </w:p>
        </w:tc>
        <w:tc>
          <w:tcPr>
            <w:tcW w:type="dxa" w:w="3137"/>
          </w:tcPr>
          <w:p>
            <w:pPr>
              <w:pStyle w:val="Tabla"/>
            </w:pPr>
            <w:r/>
            <w:r>
              <w:rPr>
                <w:b w:val="0"/>
                <w:i w:val="0"/>
              </w:rPr>
              <w:t xml:space="preserve">Normas orgánicas de la Unión; </w:t>
            </w:r>
            <w:r>
              <w:rPr>
                <w:b/>
                <w:i w:val="0"/>
              </w:rPr>
              <w:t>no está sujeta a reservas</w:t>
            </w:r>
            <w:r>
              <w:rPr>
                <w:b w:val="0"/>
                <w:i w:val="0"/>
              </w:rPr>
            </w:r>
          </w:p>
        </w:tc>
      </w:tr>
      <w:tr>
        <w:tc>
          <w:tcPr>
            <w:tcW w:type="dxa" w:w="3137"/>
          </w:tcPr>
          <w:p>
            <w:pPr>
              <w:pStyle w:val="Tabla"/>
            </w:pPr>
            <w:r/>
          </w:p>
        </w:tc>
        <w:tc>
          <w:tcPr>
            <w:tcW w:type="dxa" w:w="3137"/>
          </w:tcPr>
          <w:p>
            <w:pPr>
              <w:pStyle w:val="Tabla"/>
            </w:pPr>
            <w:r/>
            <w:r>
              <w:rPr>
                <w:b w:val="0"/>
                <w:i w:val="0"/>
              </w:rPr>
            </w:r>
            <w:r>
              <w:rPr>
                <w:b/>
                <w:i w:val="0"/>
              </w:rPr>
              <w:t>Reglamento General</w:t>
            </w:r>
            <w:r>
              <w:rPr>
                <w:b w:val="0"/>
                <w:i w:val="0"/>
              </w:rPr>
            </w:r>
          </w:p>
        </w:tc>
        <w:tc>
          <w:tcPr>
            <w:tcW w:type="dxa" w:w="3137"/>
          </w:tcPr>
          <w:p>
            <w:pPr>
              <w:pStyle w:val="Tabla"/>
            </w:pPr>
            <w:r/>
            <w:r>
              <w:rPr>
                <w:b w:val="0"/>
                <w:i w:val="0"/>
              </w:rPr>
              <w:t>Disposiciones que garantizan la aplicación de la Constitución</w:t>
            </w:r>
          </w:p>
        </w:tc>
      </w:tr>
      <w:tr>
        <w:tc>
          <w:tcPr>
            <w:tcW w:type="dxa" w:w="3137"/>
          </w:tcPr>
          <w:p>
            <w:pPr>
              <w:pStyle w:val="Tabla"/>
            </w:pPr>
            <w:r/>
          </w:p>
        </w:tc>
        <w:tc>
          <w:tcPr>
            <w:tcW w:type="dxa" w:w="3137"/>
          </w:tcPr>
          <w:p>
            <w:pPr>
              <w:pStyle w:val="Tabla"/>
            </w:pPr>
            <w:r/>
            <w:r>
              <w:rPr>
                <w:b w:val="0"/>
                <w:i w:val="0"/>
              </w:rPr>
            </w:r>
            <w:r>
              <w:rPr>
                <w:b/>
                <w:i w:val="0"/>
              </w:rPr>
              <w:t>Convenio</w:t>
            </w:r>
            <w:r>
              <w:rPr>
                <w:b w:val="0"/>
                <w:i w:val="0"/>
              </w:rPr>
            </w:r>
          </w:p>
        </w:tc>
        <w:tc>
          <w:tcPr>
            <w:tcW w:type="dxa" w:w="3137"/>
          </w:tcPr>
          <w:p>
            <w:pPr>
              <w:pStyle w:val="Tabla"/>
            </w:pPr>
            <w:r/>
            <w:r>
              <w:rPr>
                <w:b w:val="0"/>
                <w:i w:val="0"/>
              </w:rPr>
              <w:t xml:space="preserve">Condiciones del servicio postal internacional. </w:t>
            </w:r>
            <w:r>
              <w:rPr>
                <w:b/>
                <w:i w:val="0"/>
              </w:rPr>
              <w:t>Sujeto a reservas</w:t>
            </w:r>
            <w:r>
              <w:rPr>
                <w:b w:val="0"/>
                <w:i w:val="0"/>
              </w:rPr>
            </w:r>
          </w:p>
        </w:tc>
      </w:tr>
      <w:tr>
        <w:tc>
          <w:tcPr>
            <w:tcW w:type="dxa" w:w="3137"/>
          </w:tcPr>
          <w:p>
            <w:pPr>
              <w:pStyle w:val="Tabla"/>
            </w:pPr>
            <w:r/>
          </w:p>
        </w:tc>
        <w:tc>
          <w:tcPr>
            <w:tcW w:type="dxa" w:w="3137"/>
          </w:tcPr>
          <w:p>
            <w:pPr>
              <w:pStyle w:val="Tabla"/>
            </w:pPr>
            <w:r/>
            <w:r>
              <w:rPr>
                <w:b w:val="0"/>
                <w:i w:val="0"/>
              </w:rPr>
            </w:r>
            <w:r>
              <w:rPr>
                <w:b/>
                <w:i w:val="0"/>
              </w:rPr>
              <w:t>Acuerdo de los Servicios Postales de Pago</w:t>
            </w:r>
            <w:r>
              <w:rPr>
                <w:b w:val="0"/>
                <w:i w:val="0"/>
              </w:rPr>
            </w:r>
          </w:p>
        </w:tc>
        <w:tc>
          <w:tcPr>
            <w:tcW w:type="dxa" w:w="3137"/>
          </w:tcPr>
          <w:p>
            <w:pPr>
              <w:pStyle w:val="Tabla"/>
            </w:pPr>
            <w:r/>
            <w:r>
              <w:rPr>
                <w:b w:val="0"/>
                <w:i w:val="0"/>
              </w:rPr>
            </w:r>
            <w:r>
              <w:rPr>
                <w:b/>
                <w:i w:val="0"/>
              </w:rPr>
              <w:t>De obligado cumplimiento sólo para los países firmantes</w:t>
            </w:r>
            <w:r>
              <w:rPr>
                <w:b w:val="0"/>
                <w:i w:val="0"/>
              </w:rPr>
              <w:t>, entre ellos España</w:t>
            </w:r>
          </w:p>
        </w:tc>
      </w:tr>
      <w:tr>
        <w:tc>
          <w:tcPr>
            <w:tcW w:type="dxa" w:w="3137"/>
          </w:tcPr>
          <w:p>
            <w:pPr>
              <w:pStyle w:val="Tabla"/>
            </w:pPr>
            <w:r/>
            <w:r>
              <w:rPr>
                <w:b w:val="0"/>
                <w:i w:val="0"/>
              </w:rPr>
            </w:r>
            <w:r>
              <w:rPr>
                <w:b/>
                <w:i w:val="0"/>
              </w:rPr>
              <w:t>No permanente</w:t>
            </w:r>
            <w:r>
              <w:rPr>
                <w:b w:val="0"/>
                <w:i w:val="0"/>
              </w:rPr>
            </w:r>
          </w:p>
        </w:tc>
        <w:tc>
          <w:tcPr>
            <w:tcW w:type="dxa" w:w="3137"/>
          </w:tcPr>
          <w:p>
            <w:pPr>
              <w:pStyle w:val="Tabla"/>
            </w:pPr>
            <w:r/>
            <w:r>
              <w:rPr>
                <w:b w:val="0"/>
                <w:i w:val="0"/>
              </w:rPr>
            </w:r>
            <w:r>
              <w:rPr>
                <w:b/>
                <w:i w:val="0"/>
              </w:rPr>
              <w:t>Reglamento del Convenio</w:t>
            </w:r>
            <w:r>
              <w:rPr>
                <w:b w:val="0"/>
                <w:i w:val="0"/>
              </w:rPr>
            </w:r>
          </w:p>
        </w:tc>
        <w:tc>
          <w:tcPr>
            <w:tcW w:type="dxa" w:w="3137"/>
          </w:tcPr>
          <w:p>
            <w:pPr>
              <w:pStyle w:val="Tabla"/>
            </w:pPr>
            <w:r/>
            <w:r>
              <w:rPr>
                <w:b w:val="0"/>
                <w:i w:val="0"/>
              </w:rPr>
            </w:r>
            <w:r>
              <w:rPr>
                <w:b/>
                <w:i w:val="0"/>
              </w:rPr>
              <w:t>Se revisa en cada sesión</w:t>
            </w:r>
            <w:r>
              <w:rPr>
                <w:b w:val="0"/>
                <w:i w:val="0"/>
              </w:rPr>
              <w:t xml:space="preserve"> del Consejo de Explotación Postal y del Consejo de Administración</w:t>
            </w:r>
          </w:p>
        </w:tc>
      </w:tr>
    </w:tbl>
    <w:p>
      <w:pPr/>
    </w:p>
    <w:p>
      <w:pPr/>
      <w:r>
        <w:rPr>
          <w:b w:val="0"/>
          <w:i w:val="0"/>
        </w:rPr>
      </w:r>
      <w:r>
        <w:rPr>
          <w:b/>
          <w:i w:val="0"/>
        </w:rPr>
        <w:t>La distinción entre permanente y no permanente es la pregunta del epígrafe</w:t>
      </w:r>
      <w:r>
        <w:rPr>
          <w:b w:val="0"/>
          <w:i w:val="0"/>
        </w:rPr>
        <w:t xml:space="preserve">, y con ella </w:t>
      </w:r>
      <w:r>
        <w:rPr>
          <w:b/>
          <w:i w:val="0"/>
        </w:rPr>
        <w:t>cuál</w:t>
      </w:r>
      <w:r>
        <w:t xml:space="preserve"> </w:t>
      </w:r>
      <w:r>
        <w:rPr>
          <w:b/>
          <w:i w:val="0"/>
        </w:rPr>
        <w:t>está sujeta a reservas y cuál no</w:t>
      </w:r>
      <w:r>
        <w:rPr>
          <w:b w:val="0"/>
          <w:i w:val="0"/>
        </w:rPr>
        <w:t xml:space="preserve">: </w:t>
      </w:r>
      <w:r>
        <w:rPr>
          <w:b/>
          <w:i w:val="0"/>
        </w:rPr>
        <w:t>la Constitución no lo está; el Convenio sí.</w:t>
      </w:r>
      <w:r>
        <w:rPr>
          <w:b w:val="0"/>
          <w:i w:val="0"/>
        </w:rPr>
      </w:r>
    </w:p>
    <w:p>
      <w:pPr/>
      <w:r>
        <w:rPr>
          <w:b w:val="0"/>
          <w:i w:val="0"/>
        </w:rPr>
      </w:r>
      <w:r>
        <w:rPr>
          <w:b/>
          <w:i w:val="0"/>
        </w:rPr>
        <w:t>Y la Unión Postal Universal establece además estándares de dos clases</w:t>
      </w:r>
      <w:r>
        <w:rPr>
          <w:b w:val="0"/>
          <w:i w:val="0"/>
        </w:rPr>
        <w:t>, citados:</w:t>
      </w:r>
    </w:p>
    <w:p>
      <w:pPr>
        <w:pStyle w:val="Citadelanorma"/>
      </w:pPr>
      <w:r>
        <w:rPr>
          <w:b w:val="0"/>
          <w:i w:val="0"/>
        </w:rPr>
        <w:t>«</w:t>
      </w:r>
      <w:r>
        <w:rPr>
          <w:b/>
          <w:i w:val="0"/>
        </w:rPr>
        <w:t>1. Estándares técnicos, que describen y estipulan cómo deben diseñarse, entre otros elementos,</w:t>
      </w:r>
      <w:r>
        <w:t xml:space="preserve"> </w:t>
      </w:r>
      <w:r>
        <w:rPr>
          <w:b/>
          <w:i w:val="0"/>
        </w:rPr>
        <w:t>las etiquetas, direcciones, nombres o códigos de las Oficinas de Cambio.</w:t>
      </w:r>
      <w:r>
        <w:rPr>
          <w:b w:val="0"/>
          <w:i w:val="0"/>
        </w:rPr>
        <w:t xml:space="preserve"> </w:t>
      </w:r>
      <w:r>
        <w:rPr>
          <w:b/>
          <w:i w:val="0"/>
        </w:rPr>
        <w:t>2. Estándares para</w:t>
      </w:r>
      <w:r>
        <w:t xml:space="preserve"> </w:t>
      </w:r>
      <w:r>
        <w:rPr>
          <w:b/>
          <w:i w:val="0"/>
        </w:rPr>
        <w:t>mensajes electrónicos (mensajería EDI), que definen los formatos y contenidos de los mensajes</w:t>
      </w:r>
      <w:r>
        <w:t xml:space="preserve"> </w:t>
      </w:r>
      <w:r>
        <w:rPr>
          <w:b/>
          <w:i w:val="0"/>
        </w:rPr>
        <w:t>intercambiados entre los operadores postales de todo el mundo.</w:t>
      </w:r>
      <w:r>
        <w:rPr>
          <w:b w:val="0"/>
          <w:i w:val="0"/>
        </w:rPr>
        <w:t>»</w:t>
      </w:r>
    </w:p>
    <w:p>
      <w:pPr>
        <w:pStyle w:val="Separador"/>
        <w:pBdr>
          <w:bottom w:val="single" w:sz="4" w:color="BBBBBB"/>
        </w:pBdr>
      </w:pPr>
    </w:p>
    <w:p>
      <w:pPr/>
      <w:r>
        <w:rPr>
          <w:b w:val="0"/>
          <w:i w:val="0"/>
        </w:rPr>
      </w:r>
      <w:r>
        <w:rPr>
          <w:b/>
          <w:i w:val="0"/>
        </w:rPr>
        <w:t>En el marco europeo</w:t>
      </w:r>
      <w:r>
        <w:rPr>
          <w:b w:val="0"/>
          <w:i w:val="0"/>
        </w:rPr>
        <w:t xml:space="preserve">, el documento destaca </w:t>
      </w:r>
      <w:r>
        <w:rPr>
          <w:b/>
          <w:i w:val="0"/>
        </w:rPr>
        <w:t>la Directiva 97/67/CE</w:t>
      </w:r>
      <w:r>
        <w:rPr>
          <w:b w:val="0"/>
          <w:i w:val="0"/>
        </w:rPr>
        <w:t xml:space="preserve"> con sus dos modificaciones,</w:t>
      </w:r>
      <w:r>
        <w:t xml:space="preserve"> </w:t>
      </w:r>
      <w:r>
        <w:rPr>
          <w:b w:val="0"/>
          <w:i w:val="0"/>
        </w:rPr>
      </w:r>
      <w:r>
        <w:rPr>
          <w:b/>
          <w:i w:val="0"/>
        </w:rPr>
        <w:t>el Reglamento (UE) 2018/644 sobre servicios de paquetería transfronterizos</w:t>
      </w:r>
      <w:r>
        <w:rPr>
          <w:b w:val="0"/>
          <w:i w:val="0"/>
        </w:rPr>
        <w:t xml:space="preserve"> y </w:t>
      </w:r>
      <w:r>
        <w:rPr>
          <w:b/>
          <w:i w:val="0"/>
        </w:rPr>
        <w:t>las normas</w:t>
      </w:r>
      <w:r>
        <w:t xml:space="preserve"> </w:t>
      </w:r>
      <w:r>
        <w:rPr>
          <w:b/>
          <w:i w:val="0"/>
        </w:rPr>
        <w:t>técnicas del Comité Europeo de Normalización</w:t>
      </w:r>
      <w:r>
        <w:rPr>
          <w:b w:val="0"/>
          <w:i w:val="0"/>
        </w:rPr>
        <w:t>.</w:t>
      </w:r>
    </w:p>
    <w:p>
      <w:pPr>
        <w:pStyle w:val="Heading2"/>
      </w:pPr>
      <w:r>
        <w:rPr>
          <w:b w:val="0"/>
          <w:i w:val="0"/>
        </w:rPr>
        <w:t>1.7 El Grupo Correos</w:t>
      </w:r>
    </w:p>
    <w:p>
      <w:pPr/>
      <w:r>
        <w:rPr>
          <w:b w:val="0"/>
          <w:i w:val="0"/>
        </w:rPr>
      </w:r>
      <w:r>
        <w:rPr>
          <w:b/>
          <w:i w:val="0"/>
        </w:rPr>
        <w:t>La estructura es la respuesta directa a una rúbrica del enunciado y cayó en el examen de 2023.</w:t>
      </w:r>
      <w:r>
        <w:rPr>
          <w:b w:val="0"/>
          <w:i w:val="0"/>
        </w:rPr>
      </w:r>
    </w:p>
    <w:p>
      <w:pPr/>
      <w:r>
        <w:rPr>
          <w:b w:val="0"/>
          <w:i w:val="0"/>
        </w:rPr>
      </w:r>
      <w:r>
        <w:rPr>
          <w:b/>
          <w:i w:val="0"/>
        </w:rPr>
        <w:t>Correos pertenece al Grupo SEPI</w:t>
      </w:r>
      <w:r>
        <w:rPr>
          <w:b w:val="0"/>
          <w:i w:val="0"/>
        </w:rPr>
        <w:t xml:space="preserve">, la Sociedad Estatal de Participaciones Industriales, </w:t>
      </w:r>
      <w:r>
        <w:rPr>
          <w:b/>
          <w:i w:val="0"/>
        </w:rPr>
        <w:t>entidad</w:t>
      </w:r>
      <w:r>
        <w:t xml:space="preserve"> </w:t>
      </w:r>
      <w:r>
        <w:rPr>
          <w:b/>
          <w:i w:val="0"/>
        </w:rPr>
        <w:t>de derecho público adscrita al Ministerio de Hacienda y Función Pública</w:t>
      </w:r>
      <w:r>
        <w:rPr>
          <w:b w:val="0"/>
          <w:i w:val="0"/>
        </w:rPr>
        <w:t>. Del documento, citado:</w:t>
      </w:r>
    </w:p>
    <w:p>
      <w:pPr>
        <w:pStyle w:val="Citadelanorma"/>
      </w:pPr>
      <w:r>
        <w:rPr>
          <w:b w:val="0"/>
          <w:i w:val="0"/>
        </w:rPr>
        <w:t>«</w:t>
      </w:r>
      <w:r>
        <w:rPr>
          <w:b/>
          <w:i w:val="0"/>
        </w:rPr>
        <w:t>El Grupo SEPI abarca 15 empresas participadas de forma directa y mayoritaria por el Estado,</w:t>
      </w:r>
      <w:r>
        <w:t xml:space="preserve"> </w:t>
      </w:r>
      <w:r>
        <w:rPr>
          <w:b/>
          <w:i w:val="0"/>
        </w:rPr>
        <w:t>entre ellas la Corporación RTVE. Tiene una plantilla superior a 78.000 personas; también tiene</w:t>
      </w:r>
      <w:r>
        <w:t xml:space="preserve"> </w:t>
      </w:r>
      <w:r>
        <w:rPr>
          <w:b/>
          <w:i w:val="0"/>
        </w:rPr>
        <w:t>participaciones directas minoritarias en nueve empresas e indirectas en más de cien sociedades.</w:t>
      </w:r>
      <w:r>
        <w:rPr>
          <w:b w:val="0"/>
          <w:i w:val="0"/>
        </w:rPr>
        <w:t>»</w:t>
      </w:r>
    </w:p>
    <w:p>
      <w:pPr>
        <w:pStyle w:val="Separador"/>
        <w:pBdr>
          <w:bottom w:val="single" w:sz="4" w:color="BBBBBB"/>
        </w:pBdr>
      </w:pPr>
    </w:p>
    <w:p>
      <w:pPr/>
      <w:r>
        <w:rPr>
          <w:b w:val="0"/>
          <w:i w:val="0"/>
        </w:rPr>
      </w:r>
      <w:r>
        <w:rPr>
          <w:b/>
          <w:i w:val="0"/>
        </w:rPr>
        <w:t>Quince empresas, más de 78.000 personas.</w:t>
      </w:r>
      <w:r>
        <w:rPr>
          <w:b w:val="0"/>
          <w:i w:val="0"/>
        </w:rPr>
        <w:t xml:space="preserve"> </w:t>
      </w:r>
      <w:r>
        <w:rPr>
          <w:b/>
          <w:i w:val="0"/>
        </w:rPr>
        <w:t>Y una coincidencia que a este proyecto le hace</w:t>
      </w:r>
      <w:r>
        <w:t xml:space="preserve"> </w:t>
      </w:r>
      <w:r>
        <w:rPr>
          <w:b/>
          <w:i w:val="0"/>
        </w:rPr>
        <w:t>gracia</w:t>
      </w:r>
      <w:r>
        <w:rPr>
          <w:b w:val="0"/>
          <w:i w:val="0"/>
        </w:rPr>
        <w:t xml:space="preserve">: </w:t>
      </w:r>
      <w:r>
        <w:rPr>
          <w:b/>
          <w:i w:val="0"/>
        </w:rPr>
        <w:t>la Corporación RTVE es hermana de Correos dentro del mismo grupo estatal</w:t>
      </w:r>
      <w:r>
        <w:rPr>
          <w:b w:val="0"/>
          <w:i w:val="0"/>
        </w:rPr>
        <w:t>, y su temario</w:t>
      </w:r>
      <w:r>
        <w:t xml:space="preserve"> </w:t>
      </w:r>
      <w:r>
        <w:rPr>
          <w:b w:val="0"/>
          <w:i w:val="0"/>
        </w:rPr>
        <w:t>es el otro volumen de esta casa.</w:t>
      </w:r>
    </w:p>
    <w:p>
      <w:pPr/>
      <w:r>
        <w:rPr>
          <w:b w:val="0"/>
          <w:i w:val="0"/>
        </w:rPr>
      </w:r>
      <w:r>
        <w:rPr>
          <w:b/>
          <w:i w:val="0"/>
        </w:rPr>
        <w:t>El Grupo Correos lo forman la matriz y tres filiales</w:t>
      </w:r>
      <w:r>
        <w:rPr>
          <w:b w:val="0"/>
          <w:i w:val="0"/>
        </w:rPr>
        <w:t>, y el documento las describe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Sociedad</w:t>
            </w:r>
          </w:p>
        </w:tc>
        <w:tc>
          <w:tcPr>
            <w:tcW w:type="dxa" w:w="4706"/>
            <w:shd w:val="clear" w:color="auto" w:fill="E4E4E4"/>
          </w:tcPr>
          <w:p>
            <w:pPr>
              <w:pStyle w:val="Tablacabecera"/>
            </w:pPr>
            <w:r/>
            <w:r>
              <w:rPr>
                <w:b w:val="0"/>
                <w:i w:val="0"/>
              </w:rPr>
              <w:t>A qué se dedica</w:t>
            </w:r>
          </w:p>
        </w:tc>
      </w:tr>
      <w:tr>
        <w:tc>
          <w:tcPr>
            <w:tcW w:type="dxa" w:w="4706"/>
          </w:tcPr>
          <w:p>
            <w:pPr>
              <w:pStyle w:val="Tabla"/>
            </w:pPr>
            <w:r/>
            <w:r>
              <w:rPr>
                <w:b w:val="0"/>
                <w:i w:val="0"/>
              </w:rPr>
            </w:r>
            <w:r>
              <w:rPr>
                <w:b/>
                <w:i w:val="0"/>
              </w:rPr>
              <w:t>Correos</w:t>
            </w:r>
            <w:r>
              <w:rPr>
                <w:b w:val="0"/>
                <w:i w:val="0"/>
              </w:rPr>
              <w:t xml:space="preserve"> (la matriz)</w:t>
            </w:r>
          </w:p>
        </w:tc>
        <w:tc>
          <w:tcPr>
            <w:tcW w:type="dxa" w:w="4706"/>
          </w:tcPr>
          <w:p>
            <w:pPr>
              <w:pStyle w:val="Tabla"/>
            </w:pPr>
            <w:r/>
            <w:r>
              <w:rPr>
                <w:b w:val="0"/>
                <w:i w:val="0"/>
              </w:rPr>
            </w:r>
            <w:r>
              <w:rPr>
                <w:b/>
                <w:i w:val="0"/>
              </w:rPr>
              <w:t>Empresa referente del mercado postal español</w:t>
            </w:r>
            <w:r>
              <w:rPr>
                <w:b w:val="0"/>
                <w:i w:val="0"/>
              </w:rPr>
              <w:t xml:space="preserve"> y una de las líderes en paquetería empresarial. </w:t>
            </w:r>
            <w:r>
              <w:rPr>
                <w:b/>
                <w:i w:val="0"/>
              </w:rPr>
              <w:t>Es el operador designado por ley</w:t>
            </w:r>
            <w:r>
              <w:rPr>
                <w:b w:val="0"/>
                <w:i w:val="0"/>
              </w:rPr>
              <w:t xml:space="preserve"> para el servicio postal universal</w:t>
            </w:r>
          </w:p>
        </w:tc>
      </w:tr>
      <w:tr>
        <w:tc>
          <w:tcPr>
            <w:tcW w:type="dxa" w:w="4706"/>
          </w:tcPr>
          <w:p>
            <w:pPr>
              <w:pStyle w:val="Tabla"/>
            </w:pPr>
            <w:r/>
            <w:r>
              <w:rPr>
                <w:b w:val="0"/>
                <w:i w:val="0"/>
              </w:rPr>
            </w:r>
            <w:r>
              <w:rPr>
                <w:b/>
                <w:i w:val="0"/>
              </w:rPr>
              <w:t>Correos Express Paquetería Urgente</w:t>
            </w:r>
            <w:r>
              <w:rPr>
                <w:b w:val="0"/>
                <w:i w:val="0"/>
              </w:rPr>
            </w:r>
          </w:p>
        </w:tc>
        <w:tc>
          <w:tcPr>
            <w:tcW w:type="dxa" w:w="4706"/>
          </w:tcPr>
          <w:p>
            <w:pPr>
              <w:pStyle w:val="Tabla"/>
            </w:pPr>
            <w:r/>
            <w:r>
              <w:rPr>
                <w:b w:val="0"/>
                <w:i w:val="0"/>
              </w:rPr>
            </w:r>
            <w:r>
              <w:rPr>
                <w:b/>
                <w:i w:val="0"/>
              </w:rPr>
              <w:t>Entrega urgente de paquetería empresarial</w:t>
            </w:r>
            <w:r>
              <w:rPr>
                <w:b w:val="0"/>
                <w:i w:val="0"/>
              </w:rPr>
              <w:t xml:space="preserve">, en los segmentos </w:t>
            </w:r>
            <w:r>
              <w:rPr>
                <w:b/>
                <w:i w:val="0"/>
              </w:rPr>
              <w:t>B2B</w:t>
            </w:r>
            <w:r>
              <w:rPr>
                <w:b w:val="0"/>
                <w:i w:val="0"/>
              </w:rPr>
              <w:t xml:space="preserve"> —empresa a empresa— y </w:t>
            </w:r>
            <w:r>
              <w:rPr>
                <w:b/>
                <w:i w:val="0"/>
              </w:rPr>
              <w:t>B2C</w:t>
            </w:r>
            <w:r>
              <w:rPr>
                <w:b w:val="0"/>
                <w:i w:val="0"/>
              </w:rPr>
              <w:t xml:space="preserve"> —empresa a particular—</w:t>
            </w:r>
          </w:p>
        </w:tc>
      </w:tr>
      <w:tr>
        <w:tc>
          <w:tcPr>
            <w:tcW w:type="dxa" w:w="4706"/>
          </w:tcPr>
          <w:p>
            <w:pPr>
              <w:pStyle w:val="Tabla"/>
            </w:pPr>
            <w:r/>
            <w:r>
              <w:rPr>
                <w:b w:val="0"/>
                <w:i w:val="0"/>
              </w:rPr>
            </w:r>
            <w:r>
              <w:rPr>
                <w:b/>
                <w:i w:val="0"/>
              </w:rPr>
              <w:t>Correos Nexea Gestión Documental</w:t>
            </w:r>
            <w:r>
              <w:rPr>
                <w:b w:val="0"/>
                <w:i w:val="0"/>
              </w:rPr>
            </w:r>
          </w:p>
        </w:tc>
        <w:tc>
          <w:tcPr>
            <w:tcW w:type="dxa" w:w="4706"/>
          </w:tcPr>
          <w:p>
            <w:pPr>
              <w:pStyle w:val="Tabla"/>
            </w:pPr>
            <w:r/>
            <w:r>
              <w:rPr>
                <w:b w:val="0"/>
                <w:i w:val="0"/>
              </w:rPr>
            </w:r>
            <w:r>
              <w:rPr>
                <w:b/>
                <w:i w:val="0"/>
              </w:rPr>
              <w:t>Soluciones multicanal para las comunicaciones masivas</w:t>
            </w:r>
            <w:r>
              <w:rPr>
                <w:b w:val="0"/>
                <w:i w:val="0"/>
              </w:rPr>
              <w:t>, físicas y digitales, de las empresas</w:t>
            </w:r>
          </w:p>
        </w:tc>
      </w:tr>
      <w:tr>
        <w:tc>
          <w:tcPr>
            <w:tcW w:type="dxa" w:w="4706"/>
          </w:tcPr>
          <w:p>
            <w:pPr>
              <w:pStyle w:val="Tabla"/>
            </w:pPr>
            <w:r/>
            <w:r>
              <w:rPr>
                <w:b w:val="0"/>
                <w:i w:val="0"/>
              </w:rPr>
            </w:r>
            <w:r>
              <w:rPr>
                <w:b/>
                <w:i w:val="0"/>
              </w:rPr>
              <w:t>Correos Telecom</w:t>
            </w:r>
            <w:r>
              <w:rPr>
                <w:b w:val="0"/>
                <w:i w:val="0"/>
              </w:rPr>
            </w:r>
          </w:p>
        </w:tc>
        <w:tc>
          <w:tcPr>
            <w:tcW w:type="dxa" w:w="4706"/>
          </w:tcPr>
          <w:p>
            <w:pPr>
              <w:pStyle w:val="Tabla"/>
            </w:pPr>
            <w:r/>
            <w:r>
              <w:rPr>
                <w:b w:val="0"/>
                <w:i w:val="0"/>
              </w:rPr>
              <w:t>Su cometido se desarrolla en el tema 5, con las nuevas líneas de negocio</w:t>
            </w:r>
          </w:p>
        </w:tc>
      </w:tr>
    </w:tbl>
    <w:p>
      <w:pPr/>
    </w:p>
    <w:p>
      <w:pPr/>
      <w:r>
        <w:rPr>
          <w:b w:val="0"/>
          <w:i w:val="0"/>
        </w:rPr>
      </w:r>
      <w:r>
        <w:rPr>
          <w:b/>
          <w:i w:val="0"/>
        </w:rPr>
        <w:t>El documento añade una quinta sociedad al enumerar el grupo, Correos Express Portugal</w:t>
      </w:r>
      <w:r>
        <w:rPr>
          <w:b w:val="0"/>
          <w:i w:val="0"/>
        </w:rPr>
        <w:t>, y eso</w:t>
      </w:r>
      <w:r>
        <w:t xml:space="preserve"> </w:t>
      </w:r>
      <w:r>
        <w:rPr>
          <w:b w:val="0"/>
          <w:i w:val="0"/>
        </w:rPr>
        <w:t xml:space="preserve">conviene saberlo porque </w:t>
      </w:r>
      <w:r>
        <w:rPr>
          <w:b/>
          <w:i w:val="0"/>
        </w:rPr>
        <w:t>una pregunta que ofrezca «tres filiales» y «cuatro sociedades» se juega</w:t>
      </w:r>
      <w:r>
        <w:t xml:space="preserve"> </w:t>
      </w:r>
      <w:r>
        <w:rPr>
          <w:b/>
          <w:i w:val="0"/>
        </w:rPr>
        <w:t>ahí</w:t>
      </w:r>
      <w:r>
        <w:rPr>
          <w:b w:val="0"/>
          <w:i w:val="0"/>
        </w:rPr>
        <w:t>.</w:t>
      </w:r>
    </w:p>
    <w:p>
      <w:pPr>
        <w:pStyle w:val="Heading2"/>
      </w:pPr>
      <w:r>
        <w:rPr>
          <w:b w:val="0"/>
          <w:i w:val="0"/>
        </w:rPr>
        <w:t>1.8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régimen de infracciones y sanciones del sector postal</w:t>
            </w:r>
            <w:r>
              <w:rPr>
                <w:b w:val="0"/>
                <w:i w:val="0"/>
              </w:rPr>
            </w:r>
          </w:p>
        </w:tc>
        <w:tc>
          <w:tcPr>
            <w:tcW w:type="dxa" w:w="3137"/>
          </w:tcPr>
          <w:p>
            <w:pPr>
              <w:pStyle w:val="Tabla"/>
            </w:pPr>
            <w:r/>
            <w:r>
              <w:rPr>
                <w:b w:val="0"/>
                <w:i w:val="0"/>
              </w:rPr>
              <w:t>Título VII de la Ley 43/2010</w:t>
            </w:r>
          </w:p>
        </w:tc>
        <w:tc>
          <w:tcPr>
            <w:tcW w:type="dxa" w:w="3137"/>
          </w:tcPr>
          <w:p>
            <w:pPr>
              <w:pStyle w:val="Tabla"/>
            </w:pPr>
            <w:r/>
            <w:r>
              <w:rPr>
                <w:b w:val="0"/>
                <w:i w:val="0"/>
              </w:rPr>
            </w:r>
            <w:r>
              <w:rPr>
                <w:b/>
                <w:i w:val="0"/>
              </w:rPr>
              <w:t>Volcado</w:t>
            </w:r>
            <w:r>
              <w:rPr>
                <w:b w:val="0"/>
                <w:i w:val="0"/>
              </w:rPr>
              <w:t>: se nombra su existencia y no se desarrolla, porque el programa no lo pide en este tema</w:t>
            </w:r>
          </w:p>
        </w:tc>
      </w:tr>
      <w:tr>
        <w:tc>
          <w:tcPr>
            <w:tcW w:type="dxa" w:w="3137"/>
          </w:tcPr>
          <w:p>
            <w:pPr>
              <w:pStyle w:val="Tabla"/>
            </w:pPr>
            <w:r/>
            <w:r>
              <w:rPr>
                <w:b w:val="0"/>
                <w:i w:val="0"/>
              </w:rPr>
            </w:r>
            <w:r>
              <w:rPr>
                <w:b/>
                <w:i w:val="0"/>
              </w:rPr>
              <w:t>El Plan de Prestación del Servicio Postal Universal</w:t>
            </w:r>
            <w:r>
              <w:rPr>
                <w:b w:val="0"/>
                <w:i w:val="0"/>
              </w:rPr>
              <w:t xml:space="preserve"> como documento</w:t>
            </w:r>
          </w:p>
        </w:tc>
        <w:tc>
          <w:tcPr>
            <w:tcW w:type="dxa" w:w="3137"/>
          </w:tcPr>
          <w:p>
            <w:pPr>
              <w:pStyle w:val="Tabla"/>
            </w:pPr>
            <w:r/>
            <w:r>
              <w:rPr>
                <w:b w:val="0"/>
                <w:i w:val="0"/>
              </w:rPr>
              <w:t>Acuerdo del Consejo de Ministros de 1 de junio de 2021</w:t>
            </w:r>
          </w:p>
        </w:tc>
        <w:tc>
          <w:tcPr>
            <w:tcW w:type="dxa" w:w="3137"/>
          </w:tcPr>
          <w:p>
            <w:pPr>
              <w:pStyle w:val="Tabla"/>
            </w:pPr>
            <w:r/>
            <w:r>
              <w:rPr>
                <w:b w:val="0"/>
                <w:i w:val="0"/>
              </w:rPr>
            </w:r>
            <w:r>
              <w:rPr>
                <w:b/>
                <w:i w:val="0"/>
              </w:rPr>
              <w:t>NO volcado.</w:t>
            </w:r>
            <w:r>
              <w:rPr>
                <w:b w:val="0"/>
                <w:i w:val="0"/>
              </w:rPr>
              <w:t xml:space="preserve"> Se da lo que el documento de referencia dice de él</w:t>
            </w:r>
          </w:p>
        </w:tc>
      </w:tr>
      <w:tr>
        <w:tc>
          <w:tcPr>
            <w:tcW w:type="dxa" w:w="3137"/>
          </w:tcPr>
          <w:p>
            <w:pPr>
              <w:pStyle w:val="Tabla"/>
            </w:pPr>
            <w:r/>
            <w:r>
              <w:rPr>
                <w:b w:val="0"/>
                <w:i w:val="0"/>
              </w:rPr>
            </w:r>
            <w:r>
              <w:rPr>
                <w:b/>
                <w:i w:val="0"/>
              </w:rPr>
              <w:t>Los Estatutos Sociales de Correos</w:t>
            </w:r>
            <w:r>
              <w:rPr>
                <w:b w:val="0"/>
                <w:i w:val="0"/>
              </w:rPr>
            </w:r>
          </w:p>
        </w:tc>
        <w:tc>
          <w:tcPr>
            <w:tcW w:type="dxa" w:w="3137"/>
          </w:tcPr>
          <w:p>
            <w:pPr>
              <w:pStyle w:val="Tabla"/>
            </w:pPr>
            <w:r/>
            <w:r>
              <w:rPr>
                <w:b w:val="0"/>
                <w:i w:val="0"/>
              </w:rPr>
              <w:t>La propia sociedad</w:t>
            </w:r>
          </w:p>
        </w:tc>
        <w:tc>
          <w:tcPr>
            <w:tcW w:type="dxa" w:w="3137"/>
          </w:tcPr>
          <w:p>
            <w:pPr>
              <w:pStyle w:val="Tabla"/>
            </w:pPr>
            <w:r/>
            <w:r>
              <w:rPr>
                <w:b w:val="0"/>
                <w:i w:val="0"/>
              </w:rPr>
            </w:r>
            <w:r>
              <w:rPr>
                <w:b/>
                <w:i w:val="0"/>
              </w:rPr>
              <w:t>NO volcados</w:t>
            </w:r>
            <w:r>
              <w:rPr>
                <w:b w:val="0"/>
                <w:i w:val="0"/>
              </w:rPr>
              <w:t>: se nombra su contenido tal como el documento lo resume</w:t>
            </w:r>
          </w:p>
        </w:tc>
      </w:tr>
      <w:tr>
        <w:tc>
          <w:tcPr>
            <w:tcW w:type="dxa" w:w="3137"/>
          </w:tcPr>
          <w:p>
            <w:pPr>
              <w:pStyle w:val="Tabla"/>
            </w:pPr>
            <w:r/>
            <w:r>
              <w:rPr>
                <w:b w:val="0"/>
                <w:i w:val="0"/>
              </w:rPr>
            </w:r>
            <w:r>
              <w:rPr>
                <w:b/>
                <w:i w:val="0"/>
              </w:rPr>
              <w:t>Las instrucciones internas de contratación de Correos</w:t>
            </w:r>
            <w:r>
              <w:rPr>
                <w:b w:val="0"/>
                <w:i w:val="0"/>
              </w:rPr>
            </w:r>
          </w:p>
        </w:tc>
        <w:tc>
          <w:tcPr>
            <w:tcW w:type="dxa" w:w="3137"/>
          </w:tcPr>
          <w:p>
            <w:pPr>
              <w:pStyle w:val="Tabla"/>
            </w:pPr>
            <w:r/>
            <w:r>
              <w:rPr>
                <w:b w:val="0"/>
                <w:i w:val="0"/>
              </w:rPr>
              <w:t>El sitio web de la empresa</w:t>
            </w:r>
          </w:p>
        </w:tc>
        <w:tc>
          <w:tcPr>
            <w:tcW w:type="dxa" w:w="3137"/>
          </w:tcPr>
          <w:p>
            <w:pPr>
              <w:pStyle w:val="Tabla"/>
            </w:pPr>
            <w:r/>
            <w:r>
              <w:rPr>
                <w:b w:val="0"/>
                <w:i w:val="0"/>
              </w:rPr>
            </w:r>
            <w:r>
              <w:rPr>
                <w:b/>
                <w:i w:val="0"/>
              </w:rPr>
              <w:t>NO volcadas</w:t>
            </w:r>
            <w:r>
              <w:rPr>
                <w:b w:val="0"/>
                <w:i w:val="0"/>
              </w:rPr>
              <w:t>: se nombra su existencia y su fundamento legal</w:t>
            </w:r>
          </w:p>
        </w:tc>
      </w:tr>
      <w:tr>
        <w:tc>
          <w:tcPr>
            <w:tcW w:type="dxa" w:w="3137"/>
          </w:tcPr>
          <w:p>
            <w:pPr>
              <w:pStyle w:val="Tabla"/>
            </w:pPr>
            <w:r/>
            <w:r>
              <w:rPr>
                <w:b w:val="0"/>
                <w:i w:val="0"/>
              </w:rPr>
            </w:r>
            <w:r>
              <w:rPr>
                <w:b/>
                <w:i w:val="0"/>
              </w:rPr>
              <w:t>El III Convenio Colectivo de Correos</w:t>
            </w:r>
            <w:r>
              <w:rPr>
                <w:b w:val="0"/>
                <w:i w:val="0"/>
              </w:rPr>
            </w:r>
          </w:p>
        </w:tc>
        <w:tc>
          <w:tcPr>
            <w:tcW w:type="dxa" w:w="3137"/>
          </w:tcPr>
          <w:p>
            <w:pPr>
              <w:pStyle w:val="Tabla"/>
            </w:pPr>
            <w:r/>
            <w:r>
              <w:rPr>
                <w:b w:val="0"/>
                <w:i w:val="0"/>
              </w:rPr>
              <w:t>El Boletín Oficial del Estado</w:t>
            </w:r>
          </w:p>
        </w:tc>
        <w:tc>
          <w:tcPr>
            <w:tcW w:type="dxa" w:w="3137"/>
          </w:tcPr>
          <w:p>
            <w:pPr>
              <w:pStyle w:val="Tabla"/>
            </w:pPr>
            <w:r/>
            <w:r>
              <w:rPr>
                <w:b w:val="0"/>
                <w:i w:val="0"/>
              </w:rPr>
            </w:r>
            <w:r>
              <w:rPr>
                <w:b/>
                <w:i w:val="0"/>
              </w:rPr>
              <w:t>NO volcado para este volumen.</w:t>
            </w:r>
            <w:r>
              <w:rPr>
                <w:b w:val="0"/>
                <w:i w:val="0"/>
              </w:rPr>
              <w:t xml:space="preserve"> El documento lo fecha en 2011 y </w:t>
            </w:r>
            <w:r>
              <w:rPr>
                <w:b/>
                <w:i w:val="0"/>
              </w:rPr>
              <w:t>conviene comprobar si sigue siendo el vigente</w:t>
            </w:r>
            <w:r>
              <w:rPr>
                <w:b w:val="0"/>
                <w:i w:val="0"/>
              </w:rPr>
              <w:t>, porque el documento es de 2022</w:t>
            </w:r>
          </w:p>
        </w:tc>
      </w:tr>
      <w:tr>
        <w:tc>
          <w:tcPr>
            <w:tcW w:type="dxa" w:w="3137"/>
          </w:tcPr>
          <w:p>
            <w:pPr>
              <w:pStyle w:val="Tabla"/>
            </w:pPr>
            <w:r/>
            <w:r>
              <w:rPr>
                <w:b w:val="0"/>
                <w:i w:val="0"/>
              </w:rPr>
            </w:r>
            <w:r>
              <w:rPr>
                <w:b/>
                <w:i w:val="0"/>
              </w:rPr>
              <w:t>La composición y el funcionamiento de la Unión Postal Universal</w:t>
            </w:r>
            <w:r>
              <w:rPr>
                <w:b w:val="0"/>
                <w:i w:val="0"/>
              </w:rPr>
            </w:r>
          </w:p>
        </w:tc>
        <w:tc>
          <w:tcPr>
            <w:tcW w:type="dxa" w:w="3137"/>
          </w:tcPr>
          <w:p>
            <w:pPr>
              <w:pStyle w:val="Tabla"/>
            </w:pPr>
            <w:r/>
            <w:r>
              <w:rPr>
                <w:b w:val="0"/>
                <w:i w:val="0"/>
              </w:rPr>
              <w:t>Sus actas</w:t>
            </w:r>
          </w:p>
        </w:tc>
        <w:tc>
          <w:tcPr>
            <w:tcW w:type="dxa" w:w="3137"/>
          </w:tcPr>
          <w:p>
            <w:pPr>
              <w:pStyle w:val="Tabla"/>
            </w:pPr>
            <w:r/>
            <w:r>
              <w:rPr>
                <w:b w:val="0"/>
                <w:i w:val="0"/>
              </w:rPr>
            </w:r>
            <w:r>
              <w:rPr>
                <w:b/>
                <w:i w:val="0"/>
              </w:rPr>
              <w:t>NO volcadas</w:t>
            </w:r>
            <w:r>
              <w:rPr>
                <w:b w:val="0"/>
                <w:i w:val="0"/>
              </w:rPr>
              <w:t>: se da la clasificación de las actas, que es lo que el programa pide</w:t>
            </w:r>
          </w:p>
        </w:tc>
      </w:tr>
      <w:tr>
        <w:tc>
          <w:tcPr>
            <w:tcW w:type="dxa" w:w="3137"/>
          </w:tcPr>
          <w:p>
            <w:pPr>
              <w:pStyle w:val="Tabla"/>
            </w:pPr>
            <w:r/>
            <w:r>
              <w:rPr>
                <w:b w:val="0"/>
                <w:i w:val="0"/>
              </w:rPr>
            </w:r>
            <w:r>
              <w:rPr>
                <w:b/>
                <w:i w:val="0"/>
              </w:rPr>
              <w:t>Las uniones restringidas de la Unión Postal Universal</w:t>
            </w:r>
            <w:r>
              <w:rPr>
                <w:b w:val="0"/>
                <w:i w:val="0"/>
              </w:rPr>
            </w:r>
          </w:p>
        </w:tc>
        <w:tc>
          <w:tcPr>
            <w:tcW w:type="dxa" w:w="3137"/>
          </w:tcPr>
          <w:p>
            <w:pPr>
              <w:pStyle w:val="Tabla"/>
            </w:pPr>
            <w:r/>
            <w:r>
              <w:rPr>
                <w:b w:val="0"/>
                <w:i w:val="0"/>
              </w:rPr>
              <w:t>El epígrafe 1.4 del documento de referencia</w:t>
            </w:r>
          </w:p>
        </w:tc>
        <w:tc>
          <w:tcPr>
            <w:tcW w:type="dxa" w:w="3137"/>
          </w:tcPr>
          <w:p>
            <w:pPr>
              <w:pStyle w:val="Tabla"/>
            </w:pPr>
            <w:r/>
            <w:r>
              <w:rPr>
                <w:b w:val="0"/>
                <w:i w:val="0"/>
              </w:rPr>
            </w:r>
            <w:r>
              <w:rPr>
                <w:b/>
                <w:i w:val="0"/>
              </w:rPr>
              <w:t>Volcado</w:t>
            </w:r>
            <w:r>
              <w:rPr>
                <w:b w:val="0"/>
                <w:i w:val="0"/>
              </w:rPr>
              <w:t>: se desarrollan con las organizaciones internacionales, y el examen de 2023 preguntó por ellas</w:t>
            </w:r>
          </w:p>
        </w:tc>
      </w:tr>
      <w:tr>
        <w:tc>
          <w:tcPr>
            <w:tcW w:type="dxa" w:w="3137"/>
          </w:tcPr>
          <w:p>
            <w:pPr>
              <w:pStyle w:val="Tabla"/>
            </w:pPr>
            <w:r/>
            <w:r>
              <w:rPr>
                <w:b w:val="0"/>
                <w:i w:val="0"/>
              </w:rPr>
            </w:r>
            <w:r>
              <w:rPr>
                <w:b/>
                <w:i w:val="0"/>
              </w:rPr>
              <w:t>Correos y su adaptación a los cambios</w:t>
            </w:r>
            <w:r>
              <w:rPr>
                <w:b w:val="0"/>
                <w:i w:val="0"/>
              </w:rPr>
            </w:r>
          </w:p>
        </w:tc>
        <w:tc>
          <w:tcPr>
            <w:tcW w:type="dxa" w:w="3137"/>
          </w:tcPr>
          <w:p>
            <w:pPr>
              <w:pStyle w:val="Tabla"/>
            </w:pPr>
            <w:r/>
            <w:r>
              <w:rPr>
                <w:b w:val="0"/>
                <w:i w:val="0"/>
              </w:rPr>
              <w:t>El epígrafe 1.6 del documento de referencia</w:t>
            </w:r>
          </w:p>
        </w:tc>
        <w:tc>
          <w:tcPr>
            <w:tcW w:type="dxa" w:w="3137"/>
          </w:tcPr>
          <w:p>
            <w:pPr>
              <w:pStyle w:val="Tabla"/>
            </w:pPr>
            <w:r/>
            <w:r>
              <w:rPr>
                <w:b w:val="0"/>
                <w:i w:val="0"/>
              </w:rPr>
            </w:r>
            <w:r>
              <w:rPr>
                <w:b/>
                <w:i w:val="0"/>
              </w:rPr>
              <w:t>Volcado</w:t>
            </w:r>
            <w:r>
              <w:rPr>
                <w:b w:val="0"/>
                <w:i w:val="0"/>
              </w:rPr>
              <w:t>: la estrategia se desarrolla junto al tema 5, con el que se solapa</w:t>
            </w:r>
          </w:p>
        </w:tc>
      </w:tr>
    </w:tbl>
    <w:p>
      <w:pPr/>
    </w:p>
    <w:p>
      <w:pPr>
        <w:pStyle w:val="Heading2"/>
      </w:pPr>
      <w:r>
        <w:rPr>
          <w:b w:val="0"/>
          <w:i w:val="0"/>
        </w:rPr>
        <w:t>1.9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1 del documento que la empresa publicó para esta convocatoria, reconocido ópticamente página a página</w:t>
            </w:r>
          </w:p>
        </w:tc>
        <w:tc>
          <w:tcPr>
            <w:tcW w:type="dxa" w:w="3137"/>
          </w:tcPr>
          <w:p>
            <w:pPr>
              <w:pStyle w:val="Tabla"/>
            </w:pPr>
            <w:r/>
            <w:r>
              <w:rPr>
                <w:b w:val="0"/>
                <w:i w:val="0"/>
              </w:rPr>
            </w:r>
            <w:r>
              <w:rPr>
                <w:b/>
                <w:i w:val="0"/>
              </w:rPr>
              <w:t>La condición de operador designado; la definición y el contenido del servicio postal universal; la autoprestación; los principios de prestación; el plan de prestación y su contenido; el inicio de la liberalización y las cuatro normas que la hicieron; la naturaleza mercantil y pública de Correos; la falta de condición de poder adjudicador; el artículo 321.1 de la Ley 9/2017; la carta de derechos de los usuarios; los cuatro puntos que resumen la posición de Correos; la Comisión Nacional de los Mercados y la Competencia y sus cometidos; las cinco funciones del Ministerio; las actas de la Unión Postal Universal y sus estándares; y la composición del Grupo SEPI y del Grupo Correos</w:t>
            </w:r>
            <w:r>
              <w:rPr>
                <w:b w:val="0"/>
                <w:i w:val="0"/>
              </w:rPr>
              <w:t>, citados literalmente</w:t>
            </w:r>
          </w:p>
        </w:tc>
      </w:tr>
      <w:tr>
        <w:tc>
          <w:tcPr>
            <w:tcW w:type="dxa" w:w="3137"/>
          </w:tcPr>
          <w:p>
            <w:pPr>
              <w:pStyle w:val="Tabla"/>
            </w:pPr>
            <w:r/>
            <w:r>
              <w:rPr>
                <w:b w:val="0"/>
                <w:i w:val="0"/>
              </w:rPr>
            </w:r>
            <w:r>
              <w:rPr>
                <w:b/>
                <w:i w:val="0"/>
              </w:rPr>
              <w:t>Norma con artículo</w:t>
            </w:r>
            <w:r>
              <w:rPr>
                <w:b w:val="0"/>
                <w:i w:val="0"/>
              </w:rPr>
            </w:r>
          </w:p>
        </w:tc>
        <w:tc>
          <w:tcPr>
            <w:tcW w:type="dxa" w:w="3137"/>
          </w:tcPr>
          <w:p>
            <w:pPr>
              <w:pStyle w:val="Tabla"/>
            </w:pPr>
            <w:r/>
            <w:r>
              <w:rPr>
                <w:b w:val="0"/>
                <w:i w:val="0"/>
              </w:rPr>
              <w:t>Ley 43/2010, texto consolidado vigente</w:t>
            </w:r>
          </w:p>
        </w:tc>
        <w:tc>
          <w:tcPr>
            <w:tcW w:type="dxa" w:w="3137"/>
          </w:tcPr>
          <w:p>
            <w:pPr>
              <w:pStyle w:val="Tabla"/>
            </w:pPr>
            <w:r/>
            <w:r>
              <w:rPr>
                <w:b w:val="0"/>
                <w:i w:val="0"/>
              </w:rPr>
            </w:r>
            <w:r>
              <w:rPr>
                <w:b/>
                <w:i w:val="0"/>
              </w:rPr>
              <w:t>La disposición adicional primera con su período de veinte años</w:t>
            </w:r>
            <w:r>
              <w:rPr>
                <w:b w:val="0"/>
                <w:i w:val="0"/>
              </w:rPr>
              <w:t xml:space="preserve">; </w:t>
            </w:r>
            <w:r>
              <w:rPr>
                <w:b/>
                <w:i w:val="0"/>
              </w:rPr>
              <w:t>el apartado 4 del artículo 22</w:t>
            </w:r>
            <w:r>
              <w:rPr>
                <w:b w:val="0"/>
                <w:i w:val="0"/>
              </w:rPr>
              <w:t xml:space="preserve">, de la presunción de veracidad y fehaciencia; y </w:t>
            </w:r>
            <w:r>
              <w:rPr>
                <w:b/>
                <w:i w:val="0"/>
              </w:rPr>
              <w:t>el pasaje del preámbulo que sigue diciendo quince años</w:t>
            </w:r>
            <w:r>
              <w:rPr>
                <w:b w:val="0"/>
                <w:i w:val="0"/>
              </w:rPr>
              <w:t>, citados literalmente</w:t>
            </w:r>
          </w:p>
        </w:tc>
      </w:tr>
    </w:tbl>
    <w:p>
      <w:pPr/>
    </w:p>
    <w:p>
      <w:pPr/>
      <w:r>
        <w:rPr>
          <w:b w:val="0"/>
          <w:i w:val="0"/>
        </w:rPr>
      </w:r>
      <w:r>
        <w:rPr>
          <w:b/>
          <w:i w:val="0"/>
        </w:rPr>
        <w:t>Una advertencia sobre la comprobación de este tema</w:t>
      </w:r>
      <w:r>
        <w:rPr>
          <w:b w:val="0"/>
          <w:i w:val="0"/>
        </w:rPr>
        <w:t xml:space="preserve">: </w:t>
      </w:r>
      <w:r>
        <w:rPr>
          <w:b/>
          <w:i w:val="0"/>
        </w:rPr>
        <w:t>la lente que contrasta cada negrita contra</w:t>
      </w:r>
      <w:r>
        <w:t xml:space="preserve"> </w:t>
      </w:r>
      <w:r>
        <w:rPr>
          <w:b/>
          <w:i w:val="0"/>
        </w:rPr>
        <w:t>el artículo que la cita apenas tiene dónde anclar aquí</w:t>
      </w:r>
      <w:r>
        <w:rPr>
          <w:b w:val="0"/>
          <w:i w:val="0"/>
        </w:rPr>
        <w:t xml:space="preserve">, porque </w:t>
      </w:r>
      <w:r>
        <w:rPr>
          <w:b/>
          <w:i w:val="0"/>
        </w:rPr>
        <w:t>la fuente principal no numera por</w:t>
      </w:r>
      <w:r>
        <w:t xml:space="preserve"> </w:t>
      </w:r>
      <w:r>
        <w:rPr>
          <w:b/>
          <w:i w:val="0"/>
        </w:rPr>
        <w:t>artículos</w:t>
      </w:r>
      <w:r>
        <w:rPr>
          <w:b w:val="0"/>
          <w:i w:val="0"/>
        </w:rPr>
        <w:t xml:space="preserve">: es un manual de empresa. </w:t>
      </w:r>
      <w:r>
        <w:rPr>
          <w:b/>
          <w:i w:val="0"/>
        </w:rPr>
        <w:t>Lo que comprueba este tema es la lente de citas</w:t>
      </w:r>
      <w:r>
        <w:rPr>
          <w:b w:val="0"/>
          <w:i w:val="0"/>
        </w:rPr>
        <w:t>, que</w:t>
      </w:r>
      <w:r>
        <w:t xml:space="preserve"> </w:t>
      </w:r>
      <w:r>
        <w:rPr>
          <w:b w:val="0"/>
          <w:i w:val="0"/>
        </w:rPr>
        <w:t xml:space="preserve">contrasta cada tramo entrecomillado contra el volcado entero, y </w:t>
      </w:r>
      <w:r>
        <w:rPr>
          <w:b/>
          <w:i w:val="0"/>
        </w:rPr>
        <w:t>la de documento</w:t>
      </w:r>
      <w:r>
        <w:rPr>
          <w:b w:val="0"/>
          <w:i w:val="0"/>
        </w:rPr>
        <w:t>, que persigue</w:t>
      </w:r>
      <w:r>
        <w:t xml:space="preserve"> </w:t>
      </w:r>
      <w:r>
        <w:rPr>
          <w:b w:val="0"/>
          <w:i w:val="0"/>
        </w:rPr>
        <w:t>las cifras.</w:t>
      </w:r>
    </w:p>
    <w:p>
      <w:pPr/>
      <w:r>
        <w:rPr>
          <w:b w:val="0"/>
          <w:i w:val="0"/>
        </w:rPr>
      </w:r>
      <w:r>
        <w:rPr>
          <w:b/>
          <w:i w:val="0"/>
        </w:rPr>
        <w:t>Y tres advertencias sobre el volcado, que valen para los doce temas.</w:t>
      </w:r>
      <w:r>
        <w:rPr>
          <w:b w:val="0"/>
          <w:i w:val="0"/>
        </w:rPr>
      </w:r>
    </w:p>
    <w:p>
      <w:pPr/>
      <w:r>
        <w:rPr>
          <w:b w:val="0"/>
          <w:i w:val="0"/>
        </w:rPr>
      </w:r>
      <w:r>
        <w:rPr>
          <w:b/>
          <w:i w:val="0"/>
        </w:rPr>
        <w:t>La primera, y la más peligrosa: el nueve.</w:t>
      </w:r>
      <w:r>
        <w:rPr>
          <w:b w:val="0"/>
          <w:i w:val="0"/>
        </w:rPr>
        <w:t xml:space="preserve"> </w:t>
      </w:r>
      <w:r>
        <w:rPr>
          <w:b/>
          <w:i w:val="0"/>
        </w:rPr>
        <w:t>El documento va sin capa de texto y se ha reconocido</w:t>
      </w:r>
      <w:r>
        <w:t xml:space="preserve"> </w:t>
      </w:r>
      <w:r>
        <w:rPr>
          <w:b/>
          <w:i w:val="0"/>
        </w:rPr>
        <w:t>ópticamente</w:t>
      </w:r>
      <w:r>
        <w:rPr>
          <w:b w:val="0"/>
          <w:i w:val="0"/>
        </w:rPr>
        <w:t xml:space="preserve">, y </w:t>
      </w:r>
      <w:r>
        <w:rPr>
          <w:b/>
          <w:i w:val="0"/>
        </w:rPr>
        <w:t>su tipografía dibuja el nueve de manera que el reconocedor lo lee como un</w:t>
      </w:r>
      <w:r>
        <w:t xml:space="preserve"> </w:t>
      </w:r>
      <w:r>
        <w:rPr>
          <w:b/>
          <w:i w:val="0"/>
        </w:rPr>
        <w:t>cuatro</w:t>
      </w:r>
      <w:r>
        <w:rPr>
          <w:b w:val="0"/>
          <w:i w:val="0"/>
        </w:rPr>
        <w:t xml:space="preserve">. El volcado devolvía </w:t>
      </w:r>
      <w:r>
        <w:rPr>
          <w:b/>
          <w:i w:val="0"/>
        </w:rPr>
        <w:t>«Directiva 47/67/CE», «Real Decreto 1829/1499», «Ley 94/2017» y</w:t>
      </w:r>
      <w:r>
        <w:t xml:space="preserve"> </w:t>
      </w:r>
      <w:r>
        <w:rPr>
          <w:b/>
          <w:i w:val="0"/>
        </w:rPr>
        <w:t>«Tribunal de Defensa de la Competencia (1464)»</w:t>
      </w:r>
      <w:r>
        <w:rPr>
          <w:b w:val="0"/>
          <w:i w:val="0"/>
        </w:rPr>
        <w:t xml:space="preserve">. </w:t>
      </w:r>
      <w:r>
        <w:rPr>
          <w:b/>
          <w:i w:val="0"/>
        </w:rPr>
        <w:t>Las veinticinco correcciones de este tema se han</w:t>
      </w:r>
      <w:r>
        <w:t xml:space="preserve"> </w:t>
      </w:r>
      <w:r>
        <w:rPr>
          <w:b/>
          <w:i w:val="0"/>
        </w:rPr>
        <w:t>comprobado a la vista sobre su página</w:t>
      </w:r>
      <w:r>
        <w:rPr>
          <w:b w:val="0"/>
          <w:i w:val="0"/>
        </w:rPr>
        <w:t xml:space="preserve"> —o por el nombre de la norma, que el reconocedor sí acierta—</w:t>
      </w:r>
      <w:r>
        <w:t xml:space="preserve"> </w:t>
      </w:r>
      <w:r>
        <w:rPr>
          <w:b w:val="0"/>
          <w:i w:val="0"/>
        </w:rPr>
        <w:t xml:space="preserve">y quedan registradas en </w:t>
      </w:r>
      <w:r>
        <w:rPr>
          <w:b/>
          <w:i w:val="0"/>
        </w:rPr>
        <w:t>el registro de correcciones de este temario</w:t>
      </w:r>
      <w:r>
        <w:rPr>
          <w:b w:val="0"/>
          <w:i w:val="0"/>
        </w:rPr>
        <w:t>, con cómo se comprobó cada</w:t>
      </w:r>
      <w:r>
        <w:t xml:space="preserve"> </w:t>
      </w:r>
      <w:r>
        <w:rPr>
          <w:b w:val="0"/>
          <w:i w:val="0"/>
        </w:rPr>
        <w:t xml:space="preserve">una. </w:t>
      </w:r>
      <w:r>
        <w:rPr>
          <w:b/>
          <w:i w:val="0"/>
        </w:rPr>
        <w:t>Ninguna cifra de este tema viene del reconocimiento sin pasar por la página impresa.</w:t>
      </w:r>
      <w:r>
        <w:rPr>
          <w:b w:val="0"/>
          <w:i w:val="0"/>
        </w:rPr>
      </w:r>
    </w:p>
    <w:p>
      <w:pPr/>
      <w:r>
        <w:rPr>
          <w:b w:val="0"/>
          <w:i w:val="0"/>
        </w:rPr>
      </w:r>
      <w:r>
        <w:rPr>
          <w:b/>
          <w:i w:val="0"/>
        </w:rPr>
        <w:t>Y conviene entender por qué esto no lo ve ninguna lente</w:t>
      </w:r>
      <w:r>
        <w:rPr>
          <w:b w:val="0"/>
          <w:i w:val="0"/>
        </w:rPr>
        <w:t xml:space="preserve">: </w:t>
      </w:r>
      <w:r>
        <w:rPr>
          <w:rStyle w:val="Código"/>
          <w:b w:val="0"/>
          <w:i w:val="0"/>
        </w:rPr>
        <w:t>refutar_documento</w:t>
      </w:r>
      <w:r>
        <w:rPr>
          <w:b w:val="0"/>
          <w:i w:val="0"/>
        </w:rPr>
        <w:t xml:space="preserve"> comprueba que la</w:t>
      </w:r>
      <w:r>
        <w:t xml:space="preserve"> </w:t>
      </w:r>
      <w:r>
        <w:rPr>
          <w:b w:val="0"/>
          <w:i w:val="0"/>
        </w:rPr>
        <w:t xml:space="preserve">cifra del tema aparezca en la fuente, de modo que </w:t>
      </w:r>
      <w:r>
        <w:rPr>
          <w:b/>
          <w:i w:val="0"/>
        </w:rPr>
        <w:t>si el tema copiara «1464» del volcado, la cifra</w:t>
      </w:r>
      <w:r>
        <w:t xml:space="preserve"> </w:t>
      </w:r>
      <w:r>
        <w:rPr>
          <w:b/>
          <w:i w:val="0"/>
        </w:rPr>
        <w:t>estaría en la fuente y la lente daría el visto bueno.</w:t>
      </w:r>
      <w:r>
        <w:rPr>
          <w:b w:val="0"/>
          <w:i w:val="0"/>
        </w:rPr>
        <w:t xml:space="preserve"> </w:t>
      </w:r>
      <w:r>
        <w:rPr>
          <w:b/>
          <w:i w:val="0"/>
        </w:rPr>
        <w:t>La fuente corrupta validaría la copia</w:t>
      </w:r>
      <w:r>
        <w:t xml:space="preserve"> </w:t>
      </w:r>
      <w:r>
        <w:rPr>
          <w:b/>
          <w:i w:val="0"/>
        </w:rPr>
        <w:t>corrupta.</w:t>
      </w:r>
      <w:r>
        <w:rPr>
          <w:b w:val="0"/>
          <w:i w:val="0"/>
        </w:rPr>
        <w:t xml:space="preserve"> Por eso se corrige el volcado y no sólo el tema.</w:t>
      </w:r>
    </w:p>
    <w:p>
      <w:pPr/>
      <w:r>
        <w:rPr>
          <w:b w:val="0"/>
          <w:i w:val="0"/>
        </w:rPr>
      </w:r>
      <w:r>
        <w:rPr>
          <w:b/>
          <w:i w:val="0"/>
        </w:rPr>
        <w:t>La segunda: las siglas.</w:t>
      </w:r>
      <w:r>
        <w:rPr>
          <w:b w:val="0"/>
          <w:i w:val="0"/>
        </w:rPr>
        <w:t xml:space="preserve"> El reconocedor devolvía dos deformaciones de la sigla del regulador (una</w:t>
      </w:r>
      <w:r>
        <w:t xml:space="preserve"> </w:t>
      </w:r>
      <w:r>
        <w:rPr>
          <w:b w:val="0"/>
          <w:i w:val="0"/>
        </w:rPr>
        <w:t xml:space="preserve">con o por c, </w:t>
      </w:r>
      <w:r>
        <w:rPr>
          <w:b/>
          <w:i w:val="0"/>
        </w:rPr>
        <w:t>«CNMO»</w:t>
      </w:r>
      <w:r>
        <w:rPr>
          <w:b w:val="0"/>
          <w:i w:val="0"/>
        </w:rPr>
        <w:t xml:space="preserve">, y otra con una o de más, </w:t>
      </w:r>
      <w:r>
        <w:rPr>
          <w:b/>
          <w:i w:val="0"/>
        </w:rPr>
        <w:t>«CNMOC»</w:t>
      </w:r>
      <w:r>
        <w:rPr>
          <w:b w:val="0"/>
          <w:i w:val="0"/>
        </w:rPr>
        <w:t xml:space="preserve">) </w:t>
      </w:r>
      <w:r>
        <w:rPr>
          <w:b/>
          <w:i w:val="0"/>
        </w:rPr>
        <w:t>donde la página escribe «CNMC»</w:t>
      </w:r>
      <w:r>
        <w:rPr>
          <w:b w:val="0"/>
          <w:i w:val="0"/>
        </w:rPr>
        <w:t>.</w:t>
      </w:r>
      <w:r>
        <w:t xml:space="preserve"> </w:t>
      </w:r>
      <w:r>
        <w:rPr>
          <w:b w:val="0"/>
          <w:i w:val="0"/>
        </w:rPr>
        <w:t>Comprobado a la vista en la página 27 y corregido.</w:t>
      </w:r>
    </w:p>
    <w:p>
      <w:pPr/>
      <w:r>
        <w:rPr>
          <w:b w:val="0"/>
          <w:i w:val="0"/>
        </w:rPr>
      </w:r>
      <w:r>
        <w:rPr>
          <w:b/>
          <w:i w:val="0"/>
        </w:rPr>
        <w:t>La tercera: el glosario del margen.</w:t>
      </w:r>
      <w:r>
        <w:rPr>
          <w:b w:val="0"/>
          <w:i w:val="0"/>
        </w:rPr>
        <w:t xml:space="preserve"> </w:t>
      </w:r>
      <w:r>
        <w:rPr>
          <w:b/>
          <w:i w:val="0"/>
        </w:rPr>
        <w:t>El documento lleva una columna de glosario junto al texto,</w:t>
      </w:r>
      <w:r>
        <w:t xml:space="preserve"> </w:t>
      </w:r>
      <w:r>
        <w:rPr>
          <w:b/>
          <w:i w:val="0"/>
        </w:rPr>
        <w:t>y sus renglones se intercalan con los del cuerpo en el volcado.</w:t>
      </w:r>
      <w:r>
        <w:rPr>
          <w:b w:val="0"/>
          <w:i w:val="0"/>
        </w:rPr>
        <w:t xml:space="preserve"> Así, entre «Correos no» y «tiene</w:t>
      </w:r>
      <w:r>
        <w:t xml:space="preserve"> </w:t>
      </w:r>
      <w:r>
        <w:rPr>
          <w:b w:val="0"/>
          <w:i w:val="0"/>
        </w:rPr>
        <w:t>la condición de poder adjudicador» aparece la palabra «Público.», que es el final de una entrada del</w:t>
      </w:r>
      <w:r>
        <w:t xml:space="preserve"> </w:t>
      </w:r>
      <w:r>
        <w:rPr>
          <w:b w:val="0"/>
          <w:i w:val="0"/>
        </w:rPr>
        <w:t xml:space="preserve">glosario. </w:t>
      </w:r>
      <w:r>
        <w:rPr>
          <w:b/>
          <w:i w:val="0"/>
        </w:rPr>
        <w:t>Este tema corta ahí la cita y da la frase entera en prosa</w:t>
      </w:r>
      <w:r>
        <w:rPr>
          <w:b w:val="0"/>
          <w:i w:val="0"/>
        </w:rPr>
        <w:t>, en lugar de fingir que el</w:t>
      </w:r>
      <w:r>
        <w:t xml:space="preserve"> </w:t>
      </w:r>
      <w:r>
        <w:rPr>
          <w:b w:val="0"/>
          <w:i w:val="0"/>
        </w:rPr>
        <w:t>documento dice algo que en el volcado está partido.</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[boe]</w:t>
      </w:r>
      <w:r>
        <w:rPr>
          <w:b w:val="0"/>
          <w:i w:val="0"/>
        </w:rPr>
        <w:t xml:space="preserve"> = Boletín Oficial del Estado · </w:t>
      </w:r>
      <w:r>
        <w:rPr>
          <w:rStyle w:val="Código"/>
          <w:b w:val="0"/>
          <w:i w:val="0"/>
        </w:rPr>
        <w:t>[plan]</w:t>
      </w:r>
      <w:r>
        <w:rPr>
          <w:b w:val="0"/>
          <w:i w:val="0"/>
        </w:rPr>
        <w:t xml:space="preserve"> = enunciado del Anexo III · </w:t>
      </w:r>
      <w:r>
        <w:rPr>
          <w:rStyle w:val="Código"/>
          <w:b w:val="0"/>
          <w:i w:val="0"/>
        </w:rPr>
        <w:t>[ex]</w:t>
      </w:r>
      <w:r>
        <w:rPr>
          <w:b w:val="0"/>
          <w:i w:val="0"/>
        </w:rPr>
        <w:t xml:space="preserve"> = exámenes</w:t>
      </w:r>
      <w:r>
        <w:t xml:space="preserve"> </w:t>
      </w:r>
      <w:r>
        <w:rPr>
          <w:b w:val="0"/>
          <w:i w:val="0"/>
        </w:rPr>
        <w:t xml:space="preserve">reales de 7 de mayo de 2023 · </w:t>
      </w:r>
      <w:r>
        <w:rPr>
          <w:rStyle w:val="Código"/>
          <w:b w:val="0"/>
          <w:i w:val="0"/>
        </w:rPr>
        <w:t>[tem]</w:t>
      </w:r>
      <w:r>
        <w:rPr>
          <w:b w:val="0"/>
          <w:i w:val="0"/>
        </w:rPr>
        <w:t xml:space="preserve"> = cuenta o lectura de este temario. </w:t>
      </w:r>
      <w:r>
        <w:rPr>
          <w:b/>
          <w:i w:val="0"/>
        </w:rPr>
        <w:t>Siglas</w:t>
      </w:r>
      <w:r>
        <w:rPr>
          <w:b w:val="0"/>
          <w:i w:val="0"/>
        </w:rPr>
        <w:t>: el servicio</w:t>
      </w:r>
      <w:r>
        <w:t xml:space="preserve"> </w:t>
      </w:r>
      <w:r>
        <w:rPr>
          <w:b w:val="0"/>
          <w:i w:val="0"/>
        </w:rPr>
        <w:t>postal universal (</w:t>
      </w:r>
      <w:r>
        <w:rPr>
          <w:b/>
          <w:i w:val="0"/>
        </w:rPr>
        <w:t>SPU</w:t>
      </w:r>
      <w:r>
        <w:rPr>
          <w:b w:val="0"/>
          <w:i w:val="0"/>
        </w:rPr>
        <w:t>); la Unión Postal Universal (</w:t>
      </w:r>
      <w:r>
        <w:rPr>
          <w:b/>
          <w:i w:val="0"/>
        </w:rPr>
        <w:t>UPU</w:t>
      </w:r>
      <w:r>
        <w:rPr>
          <w:b w:val="0"/>
          <w:i w:val="0"/>
        </w:rPr>
        <w:t>); la Comisión Nacional de los</w:t>
      </w:r>
      <w:r>
        <w:t xml:space="preserve"> </w:t>
      </w:r>
      <w:r>
        <w:rPr>
          <w:b w:val="0"/>
          <w:i w:val="0"/>
        </w:rPr>
        <w:t>Mercados y la Competencia (</w:t>
      </w:r>
      <w:r>
        <w:rPr>
          <w:b/>
          <w:i w:val="0"/>
        </w:rPr>
        <w:t>CNMC</w:t>
      </w:r>
      <w:r>
        <w:rPr>
          <w:b w:val="0"/>
          <w:i w:val="0"/>
        </w:rPr>
        <w:t>); la Sociedad Estatal de Participaciones Industriales</w:t>
      </w:r>
      <w:r>
        <w:t xml:space="preserve"> </w:t>
      </w:r>
      <w:r>
        <w:rPr>
          <w:b w:val="0"/>
          <w:i w:val="0"/>
        </w:rPr>
        <w:t>(</w:t>
      </w:r>
      <w:r>
        <w:rPr>
          <w:b/>
          <w:i w:val="0"/>
        </w:rPr>
        <w:t>SEPI</w:t>
      </w:r>
      <w:r>
        <w:rPr>
          <w:b w:val="0"/>
          <w:i w:val="0"/>
        </w:rPr>
        <w:t>); la Ley de Contratos del Sector Público (</w:t>
      </w:r>
      <w:r>
        <w:rPr>
          <w:b/>
          <w:i w:val="0"/>
        </w:rPr>
        <w:t>LCSP</w:t>
      </w:r>
      <w:r>
        <w:rPr>
          <w:b w:val="0"/>
          <w:i w:val="0"/>
        </w:rPr>
        <w:t>), que es la Ley 9/2017; y el Estatuto</w:t>
      </w:r>
      <w:r>
        <w:t xml:space="preserve"> </w:t>
      </w:r>
      <w:r>
        <w:rPr>
          <w:b w:val="0"/>
          <w:i w:val="0"/>
        </w:rPr>
        <w:t>Básico del Empleado Público (</w:t>
      </w:r>
      <w:r>
        <w:rPr>
          <w:b/>
          <w:i w:val="0"/>
        </w:rPr>
        <w:t>EBEP</w:t>
      </w:r>
      <w:r>
        <w:rPr>
          <w:b w:val="0"/>
          <w:i w:val="0"/>
        </w:rPr>
        <w:t>).</w:t>
      </w:r>
    </w:p>
    <w:p>
      <w:pPr/>
      <w:r>
        <w:rPr>
          <w:b w:val="0"/>
          <w:i w:val="0"/>
        </w:rPr>
      </w:r>
      <w:r>
        <w:rPr>
          <w:b/>
          <w:i w:val="0"/>
        </w:rPr>
        <w:t>Cabecera.</w:t>
      </w:r>
      <w:r>
        <w:rPr>
          <w:b w:val="0"/>
          <w:i w:val="0"/>
        </w:rPr>
        <w:t xml:space="preserve"> Enunciado: tema 1 del Anexo III · </w:t>
      </w:r>
      <w:r>
        <w:rPr>
          <w:b/>
          <w:i w:val="0"/>
        </w:rPr>
        <w:t>marco normativo, naturaleza jurídica, organismos</w:t>
      </w:r>
      <w:r>
        <w:t xml:space="preserve"> </w:t>
      </w:r>
      <w:r>
        <w:rPr>
          <w:b/>
          <w:i w:val="0"/>
        </w:rPr>
        <w:t>reguladores nacionales e internacionales, organizaciones postales internacionales y organización del</w:t>
      </w:r>
      <w:r>
        <w:t xml:space="preserve"> </w:t>
      </w:r>
      <w:r>
        <w:rPr>
          <w:b/>
          <w:i w:val="0"/>
        </w:rPr>
        <w:t>Grupo Correos</w:t>
      </w:r>
      <w:r>
        <w:rPr>
          <w:b w:val="0"/>
          <w:i w:val="0"/>
        </w:rPr>
        <w:t xml:space="preserve"> · </w:t>
      </w:r>
      <w:r>
        <w:rPr>
          <w:b/>
          <w:i w:val="0"/>
        </w:rPr>
        <w:t>el tema que fija quién es Correos ante la ley</w:t>
      </w:r>
      <w:r>
        <w:rPr>
          <w:b w:val="0"/>
          <w:i w:val="0"/>
        </w:rPr>
        <w:t>, y del que cuelgan los once</w:t>
      </w:r>
      <w:r>
        <w:t xml:space="preserve"> </w:t>
      </w:r>
      <w:r>
        <w:rPr>
          <w:b w:val="0"/>
          <w:i w:val="0"/>
        </w:rPr>
        <w:t xml:space="preserve">restantes · </w:t>
      </w:r>
      <w:r>
        <w:rPr>
          <w:b/>
          <w:i w:val="0"/>
        </w:rPr>
        <w:t>la trampa del tema es una cifra que el documento de referencia da mal, no por error</w:t>
      </w:r>
      <w:r>
        <w:t xml:space="preserve"> </w:t>
      </w:r>
      <w:r>
        <w:rPr>
          <w:b/>
          <w:i w:val="0"/>
        </w:rPr>
        <w:t>suyo sino porque la ley cambió después</w:t>
      </w:r>
      <w:r>
        <w:rPr>
          <w:b w:val="0"/>
          <w:i w:val="0"/>
        </w:rPr>
        <w:t>.</w:t>
      </w:r>
    </w:p>
    <w:p>
      <w:pPr>
        <w:pStyle w:val="Heading2"/>
      </w:pPr>
      <w:r>
        <w:rPr>
          <w:b w:val="0"/>
          <w:i w:val="0"/>
        </w:rPr>
        <w:t>El plazo del operador designado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dice la disposición adicional primera</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r>
            <w:r>
              <w:rPr>
                <w:b/>
                <w:i w:val="0"/>
              </w:rPr>
              <w:t>1-I-2011</w:t>
            </w:r>
            <w:r>
              <w:rPr>
                <w:b w:val="0"/>
                <w:i w:val="0"/>
              </w:rPr>
            </w:r>
          </w:p>
        </w:tc>
        <w:tc>
          <w:tcPr>
            <w:tcW w:type="dxa" w:w="3137"/>
          </w:tcPr>
          <w:p>
            <w:pPr>
              <w:pStyle w:val="Tabla"/>
            </w:pPr>
            <w:r/>
            <w:r>
              <w:rPr>
                <w:b w:val="0"/>
                <w:i w:val="0"/>
              </w:rPr>
            </w:r>
            <w:r>
              <w:rPr>
                <w:b/>
                <w:i w:val="0"/>
              </w:rPr>
              <w:t>Quince años</w:t>
            </w:r>
            <w:r>
              <w:rPr>
                <w:b w:val="0"/>
                <w:i w:val="0"/>
              </w:rPr>
            </w:r>
          </w:p>
        </w:tc>
        <w:tc>
          <w:tcPr>
            <w:tcW w:type="dxa" w:w="3137"/>
          </w:tcPr>
          <w:p>
            <w:pPr>
              <w:pStyle w:val="Tabla"/>
            </w:pPr>
            <w:r/>
            <w:r>
              <w:rPr>
                <w:b w:val="0"/>
                <w:i w:val="0"/>
              </w:rPr>
              <w:t xml:space="preserve">La propia </w:t>
            </w:r>
            <w:r>
              <w:rPr>
                <w:b/>
                <w:i w:val="0"/>
              </w:rPr>
              <w:t>Ley 43/2010</w:t>
            </w:r>
            <w:r>
              <w:rPr>
                <w:b w:val="0"/>
                <w:i w:val="0"/>
              </w:rPr>
            </w:r>
          </w:p>
        </w:tc>
      </w:tr>
      <w:tr>
        <w:tc>
          <w:tcPr>
            <w:tcW w:type="dxa" w:w="3137"/>
          </w:tcPr>
          <w:p>
            <w:pPr>
              <w:pStyle w:val="Tabla"/>
            </w:pPr>
            <w:r/>
            <w:r>
              <w:rPr>
                <w:b w:val="0"/>
                <w:i w:val="0"/>
              </w:rPr>
            </w:r>
            <w:r>
              <w:rPr>
                <w:b/>
                <w:i w:val="0"/>
              </w:rPr>
              <w:t>25-XII-2024</w:t>
            </w:r>
            <w:r>
              <w:rPr>
                <w:b w:val="0"/>
                <w:i w:val="0"/>
              </w:rPr>
            </w:r>
          </w:p>
        </w:tc>
        <w:tc>
          <w:tcPr>
            <w:tcW w:type="dxa" w:w="3137"/>
          </w:tcPr>
          <w:p>
            <w:pPr>
              <w:pStyle w:val="Tabla"/>
            </w:pPr>
            <w:r/>
            <w:r>
              <w:rPr>
                <w:b w:val="0"/>
                <w:i w:val="0"/>
              </w:rPr>
              <w:t>La modifica</w:t>
            </w:r>
          </w:p>
        </w:tc>
        <w:tc>
          <w:tcPr>
            <w:tcW w:type="dxa" w:w="3137"/>
          </w:tcPr>
          <w:p>
            <w:pPr>
              <w:pStyle w:val="Tabla"/>
            </w:pPr>
            <w:r/>
            <w:r>
              <w:rPr>
                <w:b w:val="0"/>
                <w:i w:val="0"/>
              </w:rPr>
            </w:r>
            <w:r>
              <w:rPr>
                <w:b/>
                <w:i w:val="0"/>
              </w:rPr>
              <w:t>Real Decreto-ley 9/2024</w:t>
            </w:r>
            <w:r>
              <w:rPr>
                <w:b w:val="0"/>
                <w:i w:val="0"/>
              </w:rPr>
            </w:r>
          </w:p>
        </w:tc>
      </w:tr>
      <w:tr>
        <w:tc>
          <w:tcPr>
            <w:tcW w:type="dxa" w:w="3137"/>
          </w:tcPr>
          <w:p>
            <w:pPr>
              <w:pStyle w:val="Tabla"/>
            </w:pPr>
            <w:r/>
            <w:r>
              <w:rPr>
                <w:b w:val="0"/>
                <w:i w:val="0"/>
              </w:rPr>
            </w:r>
            <w:r>
              <w:rPr>
                <w:b/>
                <w:i w:val="0"/>
              </w:rPr>
              <w:t>23-I-2025</w:t>
            </w:r>
            <w:r>
              <w:rPr>
                <w:b w:val="0"/>
                <w:i w:val="0"/>
              </w:rPr>
            </w:r>
          </w:p>
        </w:tc>
        <w:tc>
          <w:tcPr>
            <w:tcW w:type="dxa" w:w="3137"/>
          </w:tcPr>
          <w:p>
            <w:pPr>
              <w:pStyle w:val="Tabla"/>
            </w:pPr>
            <w:r/>
            <w:r>
              <w:rPr>
                <w:b w:val="0"/>
                <w:i w:val="0"/>
              </w:rPr>
            </w:r>
            <w:r>
              <w:rPr>
                <w:b/>
                <w:i w:val="0"/>
              </w:rPr>
              <w:t>El Congreso lo deroga y la modificación queda sin efecto</w:t>
            </w:r>
            <w:r>
              <w:rPr>
                <w:b w:val="0"/>
                <w:i w:val="0"/>
              </w:rPr>
            </w:r>
          </w:p>
        </w:tc>
        <w:tc>
          <w:tcPr>
            <w:tcW w:type="dxa" w:w="3137"/>
          </w:tcPr>
          <w:p>
            <w:pPr>
              <w:pStyle w:val="Tabla"/>
            </w:pPr>
            <w:r/>
            <w:r>
              <w:rPr>
                <w:b w:val="0"/>
                <w:i w:val="0"/>
              </w:rPr>
              <w:t>Acuerdo de 22-I-2025</w:t>
            </w:r>
          </w:p>
        </w:tc>
      </w:tr>
      <w:tr>
        <w:tc>
          <w:tcPr>
            <w:tcW w:type="dxa" w:w="3137"/>
          </w:tcPr>
          <w:p>
            <w:pPr>
              <w:pStyle w:val="Tabla"/>
            </w:pPr>
            <w:r/>
            <w:r>
              <w:rPr>
                <w:b w:val="0"/>
                <w:i w:val="0"/>
              </w:rPr>
            </w:r>
            <w:r>
              <w:rPr>
                <w:b/>
                <w:i w:val="0"/>
              </w:rPr>
              <w:t>18-VIII-2025</w:t>
            </w:r>
            <w:r>
              <w:rPr>
                <w:b w:val="0"/>
                <w:i w:val="0"/>
              </w:rPr>
            </w:r>
          </w:p>
        </w:tc>
        <w:tc>
          <w:tcPr>
            <w:tcW w:type="dxa" w:w="3137"/>
          </w:tcPr>
          <w:p>
            <w:pPr>
              <w:pStyle w:val="Tabla"/>
            </w:pPr>
            <w:r/>
            <w:r>
              <w:rPr>
                <w:b w:val="0"/>
                <w:i w:val="0"/>
              </w:rPr>
            </w:r>
            <w:r>
              <w:rPr>
                <w:b/>
                <w:i w:val="0"/>
              </w:rPr>
              <w:t>VEINTE AÑOS</w:t>
            </w:r>
            <w:r>
              <w:rPr>
                <w:b w:val="0"/>
                <w:i w:val="0"/>
              </w:rPr>
              <w:t>, y es la vigente</w:t>
            </w:r>
          </w:p>
        </w:tc>
        <w:tc>
          <w:tcPr>
            <w:tcW w:type="dxa" w:w="3137"/>
          </w:tcPr>
          <w:p>
            <w:pPr>
              <w:pStyle w:val="Tabla"/>
            </w:pPr>
            <w:r/>
            <w:r>
              <w:rPr>
                <w:b w:val="0"/>
                <w:i w:val="0"/>
              </w:rPr>
            </w:r>
            <w:r>
              <w:rPr>
                <w:b/>
                <w:i w:val="0"/>
              </w:rPr>
              <w:t>Ley 6/2025, de 28 de julio</w:t>
            </w:r>
            <w:r>
              <w:rPr>
                <w:b w:val="0"/>
                <w:i w:val="0"/>
              </w:rPr>
            </w:r>
          </w:p>
        </w:tc>
      </w:tr>
    </w:tbl>
    <w:p>
      <w:pPr/>
    </w:p>
    <w:p>
      <w:pPr>
        <w:pStyle w:val="ListBullet"/>
      </w:pPr>
      <w:r>
        <w:rPr>
          <w:b w:val="0"/>
          <w:i w:val="0"/>
        </w:rPr>
      </w:r>
      <w:r>
        <w:rPr>
          <w:b/>
          <w:i w:val="0"/>
        </w:rPr>
        <w:t>LA CIFRA DEL TEMA</w:t>
      </w:r>
      <w:r>
        <w:rPr>
          <w:b w:val="0"/>
          <w:i w:val="0"/>
        </w:rPr>
        <w:t xml:space="preserve"> · </w:t>
      </w:r>
      <w:r>
        <w:rPr>
          <w:rStyle w:val="Código"/>
          <w:b w:val="0"/>
          <w:i w:val="0"/>
        </w:rPr>
        <w:t>[boe]</w:t>
      </w:r>
      <w:r>
        <w:rPr>
          <w:b w:val="0"/>
          <w:i w:val="0"/>
        </w:rPr>
        <w:t xml:space="preserve"> · </w:t>
      </w:r>
      <w:r>
        <w:rPr>
          <w:b/>
          <w:i w:val="0"/>
        </w:rPr>
        <w:t>veinte años, no quince</w:t>
      </w:r>
      <w:r>
        <w:rPr>
          <w:b w:val="0"/>
          <w:i w:val="0"/>
        </w:rPr>
        <w:t xml:space="preserve"> · la ley </w:t>
      </w:r>
      <w:r>
        <w:rPr>
          <w:b/>
          <w:i w:val="0"/>
        </w:rPr>
        <w:t>entró en vigor el 1 de</w:t>
      </w:r>
      <w:r>
        <w:t xml:space="preserve"> </w:t>
      </w:r>
      <w:r>
        <w:rPr>
          <w:b/>
          <w:i w:val="0"/>
        </w:rPr>
        <w:t>enero de 2011</w:t>
      </w:r>
      <w:r>
        <w:rPr>
          <w:b w:val="0"/>
          <w:i w:val="0"/>
        </w:rPr>
        <w:t xml:space="preserve">, de modo que </w:t>
      </w:r>
      <w:r>
        <w:rPr>
          <w:b/>
          <w:i w:val="0"/>
        </w:rPr>
        <w:t>el plazo llega a 2031</w:t>
      </w:r>
      <w:r>
        <w:rPr>
          <w:b w:val="0"/>
          <w:i w:val="0"/>
        </w:rPr>
        <w:t xml:space="preserve"> · </w:t>
      </w:r>
      <w:r>
        <w:rPr>
          <w:rStyle w:val="Código"/>
          <w:b w:val="0"/>
          <w:i w:val="0"/>
        </w:rPr>
        <w:t>[tem]</w:t>
      </w:r>
      <w:r>
        <w:rPr>
          <w:b w:val="0"/>
          <w:i w:val="0"/>
        </w:rPr>
        <w:t xml:space="preserve"> · </w:t>
      </w:r>
      <w:r>
        <w:rPr>
          <w:b/>
          <w:i w:val="0"/>
        </w:rPr>
        <w:t>las dos fechas son cuenta de</w:t>
      </w:r>
      <w:r>
        <w:t xml:space="preserve"> </w:t>
      </w:r>
      <w:r>
        <w:rPr>
          <w:b/>
          <w:i w:val="0"/>
        </w:rPr>
        <w:t>este temario</w:t>
      </w:r>
      <w:r>
        <w:rPr>
          <w:b w:val="0"/>
          <w:i w:val="0"/>
        </w:rPr>
        <w:t xml:space="preserve">: la norma da el número de años, </w:t>
      </w:r>
      <w:r>
        <w:rPr>
          <w:b/>
          <w:i w:val="0"/>
        </w:rPr>
        <w:t>no el año de vencimiento</w:t>
      </w:r>
      <w:r>
        <w:rPr>
          <w:b w:val="0"/>
          <w:i w:val="0"/>
        </w:rPr>
        <w:t>.</w:t>
      </w:r>
    </w:p>
    <w:p>
      <w:pPr>
        <w:pStyle w:val="ListBullet"/>
      </w:pPr>
      <w:r>
        <w:rPr>
          <w:b w:val="0"/>
          <w:i w:val="0"/>
        </w:rPr>
      </w:r>
      <w:r>
        <w:rPr>
          <w:b/>
          <w:i w:val="0"/>
        </w:rPr>
        <w:t>POR DÓNDE ENTRÓ EL CAMBIO</w:t>
      </w:r>
      <w:r>
        <w:rPr>
          <w:b w:val="0"/>
          <w:i w:val="0"/>
        </w:rPr>
        <w:t xml:space="preserve"> · </w:t>
      </w:r>
      <w:r>
        <w:rPr>
          <w:rStyle w:val="Código"/>
          <w:b w:val="0"/>
          <w:i w:val="0"/>
        </w:rPr>
        <w:t>[boe]</w:t>
      </w:r>
      <w:r>
        <w:rPr>
          <w:b w:val="0"/>
          <w:i w:val="0"/>
        </w:rPr>
        <w:t xml:space="preserve"> · </w:t>
      </w:r>
      <w:r>
        <w:rPr>
          <w:b/>
          <w:i w:val="0"/>
        </w:rPr>
        <w:t>la Ley 6/2025 es de modificación del Régimen Económico</w:t>
      </w:r>
      <w:r>
        <w:t xml:space="preserve"> </w:t>
      </w:r>
      <w:r>
        <w:rPr>
          <w:b/>
          <w:i w:val="0"/>
        </w:rPr>
        <w:t>y Fiscal de Canarias</w:t>
      </w:r>
      <w:r>
        <w:rPr>
          <w:b w:val="0"/>
          <w:i w:val="0"/>
        </w:rPr>
        <w:t xml:space="preserve">, sobre </w:t>
      </w:r>
      <w:r>
        <w:rPr>
          <w:b/>
          <w:i w:val="0"/>
        </w:rPr>
        <w:t>arrendamiento de vivienda en las Islas Canarias</w:t>
      </w:r>
      <w:r>
        <w:rPr>
          <w:b w:val="0"/>
          <w:i w:val="0"/>
        </w:rPr>
        <w:t xml:space="preserve"> · </w:t>
      </w:r>
      <w:r>
        <w:rPr>
          <w:b/>
          <w:i w:val="0"/>
        </w:rPr>
        <w:t>el plazo del</w:t>
      </w:r>
      <w:r>
        <w:t xml:space="preserve"> </w:t>
      </w:r>
      <w:r>
        <w:rPr>
          <w:b/>
          <w:i w:val="0"/>
        </w:rPr>
        <w:t>operador postal se alargó dentro de una ley fiscal canaria</w:t>
      </w:r>
      <w:r>
        <w:rPr>
          <w:b w:val="0"/>
          <w:i w:val="0"/>
        </w:rPr>
        <w:t xml:space="preserve"> · quien lo busque en la legislación</w:t>
      </w:r>
      <w:r>
        <w:t xml:space="preserve"> </w:t>
      </w:r>
      <w:r>
        <w:rPr>
          <w:b w:val="0"/>
          <w:i w:val="0"/>
        </w:rPr>
        <w:t xml:space="preserve">postal </w:t>
      </w:r>
      <w:r>
        <w:rPr>
          <w:b/>
          <w:i w:val="0"/>
        </w:rPr>
        <w:t>no lo encuentra</w:t>
      </w:r>
      <w:r>
        <w:rPr>
          <w:b w:val="0"/>
          <w:i w:val="0"/>
        </w:rPr>
        <w:t>.</w:t>
      </w:r>
    </w:p>
    <w:p>
      <w:pPr>
        <w:pStyle w:val="ListBullet"/>
      </w:pPr>
      <w:r>
        <w:rPr>
          <w:b w:val="0"/>
          <w:i w:val="0"/>
        </w:rPr>
      </w:r>
      <w:r>
        <w:rPr>
          <w:b/>
          <w:i w:val="0"/>
        </w:rPr>
        <w:t>LA PREGUNTA ANULADA</w:t>
      </w:r>
      <w:r>
        <w:rPr>
          <w:b w:val="0"/>
          <w:i w:val="0"/>
        </w:rPr>
        <w:t xml:space="preserve"> · </w:t>
      </w:r>
      <w:r>
        <w:rPr>
          <w:rStyle w:val="Código"/>
          <w:b w:val="0"/>
          <w:i w:val="0"/>
        </w:rPr>
        <w:t>[ex]</w:t>
      </w:r>
      <w:r>
        <w:rPr>
          <w:b w:val="0"/>
          <w:i w:val="0"/>
        </w:rPr>
        <w:t xml:space="preserve"> · </w:t>
      </w:r>
      <w:r>
        <w:rPr>
          <w:b/>
          <w:i w:val="0"/>
        </w:rPr>
        <w:t>la número 13, anulada en los dos modelos de Reparto</w:t>
      </w:r>
      <w:r>
        <w:rPr>
          <w:b w:val="0"/>
          <w:i w:val="0"/>
        </w:rPr>
        <w:t xml:space="preserve"> ·</w:t>
      </w:r>
      <w:r>
        <w:t xml:space="preserve"> </w:t>
      </w:r>
      <w:r>
        <w:rPr>
          <w:b w:val="0"/>
          <w:i w:val="0"/>
        </w:rPr>
        <w:t xml:space="preserve">preguntaba </w:t>
      </w:r>
      <w:r>
        <w:rPr>
          <w:b/>
          <w:i w:val="0"/>
        </w:rPr>
        <w:t>«¿hasta qué año atribuye la Ley Postal la condición de operador designado?»</w:t>
      </w:r>
      <w:r>
        <w:rPr>
          <w:b w:val="0"/>
          <w:i w:val="0"/>
        </w:rPr>
        <w:t xml:space="preserve"> con</w:t>
      </w:r>
      <w:r>
        <w:t xml:space="preserve"> </w:t>
      </w:r>
      <w:r>
        <w:rPr>
          <w:b w:val="0"/>
          <w:i w:val="0"/>
        </w:rPr>
        <w:t xml:space="preserve">opciones </w:t>
      </w:r>
      <w:r>
        <w:rPr>
          <w:b/>
          <w:i w:val="0"/>
        </w:rPr>
        <w:t>«no especifica ningún año», «2024», «2025» y «2026»</w:t>
      </w:r>
      <w:r>
        <w:rPr>
          <w:b w:val="0"/>
          <w:i w:val="0"/>
        </w:rPr>
        <w:t xml:space="preserve"> · </w:t>
      </w:r>
      <w:r>
        <w:rPr>
          <w:rStyle w:val="Código"/>
          <w:b w:val="0"/>
          <w:i w:val="0"/>
        </w:rPr>
        <w:t>[tem]</w:t>
      </w:r>
      <w:r>
        <w:rPr>
          <w:b w:val="0"/>
          <w:i w:val="0"/>
        </w:rPr>
        <w:t xml:space="preserve"> · </w:t>
      </w:r>
      <w:r>
        <w:rPr>
          <w:b/>
          <w:i w:val="0"/>
        </w:rPr>
        <w:t>con los quince años</w:t>
      </w:r>
      <w:r>
        <w:t xml:space="preserve"> </w:t>
      </w:r>
      <w:r>
        <w:rPr>
          <w:b/>
          <w:i w:val="0"/>
        </w:rPr>
        <w:t>desde el 1-I-2011 el plazo se agota el 1-I-2026, y «hasta qué año» admite 2025 y 2026</w:t>
      </w:r>
      <w:r>
        <w:rPr>
          <w:b w:val="0"/>
          <w:i w:val="0"/>
        </w:rPr>
        <w:t>: dos</w:t>
      </w:r>
      <w:r>
        <w:t xml:space="preserve"> </w:t>
      </w:r>
      <w:r>
        <w:rPr>
          <w:b w:val="0"/>
          <w:i w:val="0"/>
        </w:rPr>
        <w:t xml:space="preserve">opciones defendibles · </w:t>
      </w:r>
      <w:r>
        <w:rPr>
          <w:b/>
          <w:i w:val="0"/>
        </w:rPr>
        <w:t>hoy ninguna de las cuatro vale, porque la respuesta es 2031</w:t>
      </w:r>
      <w:r>
        <w:rPr>
          <w:b w:val="0"/>
          <w:i w:val="0"/>
        </w:rPr>
        <w:t>.</w:t>
      </w:r>
    </w:p>
    <w:p>
      <w:pPr>
        <w:pStyle w:val="ListBullet"/>
      </w:pPr>
      <w:r>
        <w:rPr>
          <w:b w:val="0"/>
          <w:i w:val="0"/>
        </w:rPr>
      </w:r>
      <w:r>
        <w:rPr>
          <w:b/>
          <w:i w:val="0"/>
        </w:rPr>
        <w:t>EL PREÁMBULO SIGUE DICIENDO QUINCE</w:t>
      </w:r>
      <w:r>
        <w:rPr>
          <w:b w:val="0"/>
          <w:i w:val="0"/>
        </w:rPr>
        <w:t xml:space="preserve"> · </w:t>
      </w:r>
      <w:r>
        <w:rPr>
          <w:rStyle w:val="Código"/>
          <w:b w:val="0"/>
          <w:i w:val="0"/>
        </w:rPr>
        <w:t>[boe]</w:t>
      </w:r>
      <w:r>
        <w:rPr>
          <w:b w:val="0"/>
          <w:i w:val="0"/>
        </w:rPr>
        <w:t xml:space="preserve"> · </w:t>
      </w:r>
      <w:r>
        <w:rPr>
          <w:b/>
          <w:i w:val="0"/>
        </w:rPr>
        <w:t>no es errata: cuando una reforma modifica el</w:t>
      </w:r>
      <w:r>
        <w:t xml:space="preserve"> </w:t>
      </w:r>
      <w:r>
        <w:rPr>
          <w:b/>
          <w:i w:val="0"/>
        </w:rPr>
        <w:t>articulado, el preámbulo no se toca</w:t>
      </w:r>
      <w:r>
        <w:rPr>
          <w:b w:val="0"/>
          <w:i w:val="0"/>
        </w:rPr>
        <w:t xml:space="preserve"> · </w:t>
      </w:r>
      <w:r>
        <w:rPr>
          <w:b/>
          <w:i w:val="0"/>
        </w:rPr>
        <w:t>la regla que queda y vale para todo el temario</w:t>
      </w:r>
      <w:r>
        <w:rPr>
          <w:b w:val="0"/>
          <w:i w:val="0"/>
        </w:rPr>
        <w:t xml:space="preserve">: </w:t>
      </w:r>
      <w:r>
        <w:rPr>
          <w:b/>
          <w:i w:val="0"/>
        </w:rPr>
        <w:t>lo</w:t>
      </w:r>
      <w:r>
        <w:t xml:space="preserve"> </w:t>
      </w:r>
      <w:r>
        <w:rPr>
          <w:b/>
          <w:i w:val="0"/>
        </w:rPr>
        <w:t>que obliga es el articulado; el preámbulo explica pero no manda</w:t>
      </w:r>
      <w:r>
        <w:rPr>
          <w:b w:val="0"/>
          <w:i w:val="0"/>
        </w:rPr>
        <w:t>.</w:t>
      </w:r>
    </w:p>
    <w:p>
      <w:pPr>
        <w:pStyle w:val="Heading2"/>
      </w:pPr>
      <w:r>
        <w:rPr>
          <w:b w:val="0"/>
          <w:i w:val="0"/>
        </w:rPr>
        <w:t>El servicio postal universal</w:t>
      </w:r>
    </w:p>
    <w:p>
      <w:pPr>
        <w:pStyle w:val="ListBullet"/>
      </w:pPr>
      <w:r>
        <w:rPr>
          <w:b w:val="0"/>
          <w:i w:val="0"/>
        </w:rPr>
      </w:r>
      <w:r>
        <w:rPr>
          <w:b/>
          <w:i w:val="0"/>
        </w:rPr>
        <w:t>DEFINICIÓN</w:t>
      </w:r>
      <w:r>
        <w:rPr>
          <w:b w:val="0"/>
          <w:i w:val="0"/>
        </w:rPr>
        <w:t xml:space="preserve"> · </w:t>
      </w:r>
      <w:r>
        <w:rPr>
          <w:rStyle w:val="Código"/>
          <w:b w:val="0"/>
          <w:i w:val="0"/>
        </w:rPr>
        <w:t>[doc]</w:t>
      </w:r>
      <w:r>
        <w:rPr>
          <w:b w:val="0"/>
          <w:i w:val="0"/>
        </w:rPr>
        <w:t xml:space="preserve"> · </w:t>
      </w:r>
      <w:r>
        <w:rPr>
          <w:b/>
          <w:i w:val="0"/>
        </w:rPr>
        <w:t>«conjunto de servicios postales cuya prestación garantiza el Estado</w:t>
      </w:r>
      <w:r>
        <w:t xml:space="preserve"> </w:t>
      </w:r>
      <w:r>
        <w:rPr>
          <w:b/>
          <w:i w:val="0"/>
        </w:rPr>
        <w:t>de forma permanente en todo el territorio nacional y a precio asequible para todos los usuarios»</w:t>
      </w:r>
      <w:r>
        <w:rPr>
          <w:b w:val="0"/>
          <w:i w:val="0"/>
        </w:rPr>
      </w:r>
      <w:r>
        <w:t xml:space="preserve"> </w:t>
      </w:r>
      <w:r>
        <w:rPr>
          <w:b w:val="0"/>
          <w:i w:val="0"/>
        </w:rPr>
        <w:t xml:space="preserve">· </w:t>
      </w:r>
      <w:r>
        <w:rPr>
          <w:b/>
          <w:i w:val="0"/>
        </w:rPr>
        <w:t>tres notas y las tres se preguntan</w:t>
      </w:r>
      <w:r>
        <w:rPr>
          <w:b w:val="0"/>
          <w:i w:val="0"/>
        </w:rPr>
        <w:t xml:space="preserve">: </w:t>
      </w:r>
      <w:r>
        <w:rPr>
          <w:b/>
          <w:i w:val="0"/>
        </w:rPr>
        <w:t>permanente</w:t>
      </w:r>
      <w:r>
        <w:rPr>
          <w:b w:val="0"/>
          <w:i w:val="0"/>
        </w:rPr>
        <w:t xml:space="preserve">, </w:t>
      </w:r>
      <w:r>
        <w:rPr>
          <w:b/>
          <w:i w:val="0"/>
        </w:rPr>
        <w:t>en todo el territorio nacional</w:t>
      </w:r>
      <w:r>
        <w:rPr>
          <w:b w:val="0"/>
          <w:i w:val="0"/>
        </w:rPr>
        <w:t xml:space="preserve">, </w:t>
      </w:r>
      <w:r>
        <w:rPr>
          <w:b/>
          <w:i w:val="0"/>
        </w:rPr>
        <w:t>a</w:t>
      </w:r>
      <w:r>
        <w:t xml:space="preserve"> </w:t>
      </w:r>
      <w:r>
        <w:rPr>
          <w:b/>
          <w:i w:val="0"/>
        </w:rPr>
        <w:t>precio asequible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 del SPU</w:t>
            </w:r>
          </w:p>
        </w:tc>
        <w:tc>
          <w:tcPr>
            <w:tcW w:type="dxa" w:w="4706"/>
            <w:shd w:val="clear" w:color="auto" w:fill="E4E4E4"/>
          </w:tcPr>
          <w:p>
            <w:pPr>
              <w:pStyle w:val="Tablacabecera"/>
            </w:pPr>
            <w:r/>
            <w:r>
              <w:rPr>
                <w:b w:val="0"/>
                <w:i w:val="0"/>
              </w:rPr>
              <w:t>Peso</w:t>
            </w:r>
          </w:p>
        </w:tc>
      </w:tr>
      <w:tr>
        <w:tc>
          <w:tcPr>
            <w:tcW w:type="dxa" w:w="4706"/>
          </w:tcPr>
          <w:p>
            <w:pPr>
              <w:pStyle w:val="Tabla"/>
            </w:pPr>
            <w:r/>
            <w:r>
              <w:rPr>
                <w:b w:val="0"/>
                <w:i w:val="0"/>
              </w:rPr>
            </w:r>
            <w:r>
              <w:rPr>
                <w:b/>
                <w:i w:val="0"/>
              </w:rPr>
              <w:t>Cartas y tarjetas postales</w:t>
            </w:r>
            <w:r>
              <w:rPr>
                <w:b w:val="0"/>
                <w:i w:val="0"/>
              </w:rPr>
              <w:t>, nacionales y transfronterizas</w:t>
            </w:r>
          </w:p>
        </w:tc>
        <w:tc>
          <w:tcPr>
            <w:tcW w:type="dxa" w:w="4706"/>
          </w:tcPr>
          <w:p>
            <w:pPr>
              <w:pStyle w:val="Tabla"/>
            </w:pPr>
            <w:r/>
            <w:r>
              <w:rPr>
                <w:b w:val="0"/>
                <w:i w:val="0"/>
              </w:rPr>
            </w:r>
            <w:r>
              <w:rPr>
                <w:b/>
                <w:i w:val="0"/>
              </w:rPr>
              <w:t>Hasta 2 kilogramos</w:t>
            </w:r>
            <w:r>
              <w:rPr>
                <w:b w:val="0"/>
                <w:i w:val="0"/>
              </w:rPr>
            </w:r>
          </w:p>
        </w:tc>
      </w:tr>
      <w:tr>
        <w:tc>
          <w:tcPr>
            <w:tcW w:type="dxa" w:w="4706"/>
          </w:tcPr>
          <w:p>
            <w:pPr>
              <w:pStyle w:val="Tabla"/>
            </w:pPr>
            <w:r/>
            <w:r>
              <w:rPr>
                <w:b w:val="0"/>
                <w:i w:val="0"/>
              </w:rPr>
            </w:r>
            <w:r>
              <w:rPr>
                <w:b/>
                <w:i w:val="0"/>
              </w:rPr>
              <w:t>Paquetes postales</w:t>
            </w:r>
            <w:r>
              <w:rPr>
                <w:b w:val="0"/>
                <w:i w:val="0"/>
              </w:rPr>
            </w:r>
          </w:p>
        </w:tc>
        <w:tc>
          <w:tcPr>
            <w:tcW w:type="dxa" w:w="4706"/>
          </w:tcPr>
          <w:p>
            <w:pPr>
              <w:pStyle w:val="Tabla"/>
            </w:pPr>
            <w:r/>
            <w:r>
              <w:rPr>
                <w:b w:val="0"/>
                <w:i w:val="0"/>
              </w:rPr>
            </w:r>
            <w:r>
              <w:rPr>
                <w:b/>
                <w:i w:val="0"/>
              </w:rPr>
              <w:t>Hasta 20 kilogramos</w:t>
            </w:r>
            <w:r>
              <w:rPr>
                <w:b w:val="0"/>
                <w:i w:val="0"/>
              </w:rPr>
            </w:r>
          </w:p>
        </w:tc>
      </w:tr>
      <w:tr>
        <w:tc>
          <w:tcPr>
            <w:tcW w:type="dxa" w:w="4706"/>
          </w:tcPr>
          <w:p>
            <w:pPr>
              <w:pStyle w:val="Tabla"/>
            </w:pPr>
            <w:r/>
            <w:r>
              <w:rPr>
                <w:b w:val="0"/>
                <w:i w:val="0"/>
              </w:rPr>
            </w:r>
            <w:r>
              <w:rPr>
                <w:b/>
                <w:i w:val="0"/>
              </w:rPr>
              <w:t>Certificado y valor declarado</w:t>
            </w:r>
            <w:r>
              <w:rPr>
                <w:b w:val="0"/>
                <w:i w:val="0"/>
              </w:rPr>
            </w:r>
          </w:p>
        </w:tc>
        <w:tc>
          <w:tcPr>
            <w:tcW w:type="dxa" w:w="4706"/>
          </w:tcPr>
          <w:p>
            <w:pPr>
              <w:pStyle w:val="Tabla"/>
            </w:pPr>
            <w:r/>
            <w:r>
              <w:rPr>
                <w:b w:val="0"/>
                <w:i w:val="0"/>
              </w:rPr>
              <w:t>Accesorios de los anteriores</w:t>
            </w:r>
          </w:p>
        </w:tc>
      </w:tr>
    </w:tbl>
    <w:p>
      <w:pPr/>
    </w:p>
    <w:p>
      <w:pPr>
        <w:pStyle w:val="ListBullet"/>
      </w:pPr>
      <w:r>
        <w:rPr>
          <w:b w:val="0"/>
          <w:i w:val="0"/>
        </w:rPr>
      </w:r>
      <w:r>
        <w:rPr>
          <w:b/>
          <w:i w:val="0"/>
        </w:rPr>
        <w:t>LOS VEINTE KILOS SON DECISIÓN ESPAÑOLA</w:t>
      </w:r>
      <w:r>
        <w:rPr>
          <w:b w:val="0"/>
          <w:i w:val="0"/>
        </w:rPr>
        <w:t xml:space="preserve"> · </w:t>
      </w:r>
      <w:r>
        <w:rPr>
          <w:rStyle w:val="Código"/>
          <w:b w:val="0"/>
          <w:i w:val="0"/>
        </w:rPr>
        <w:t>[boe]</w:t>
      </w:r>
      <w:r>
        <w:rPr>
          <w:b w:val="0"/>
          <w:i w:val="0"/>
        </w:rPr>
        <w:t xml:space="preserve"> · el preámbulo de la Ley 43/2010: </w:t>
      </w:r>
      <w:r>
        <w:rPr>
          <w:b/>
          <w:i w:val="0"/>
        </w:rPr>
        <w:t>«se ha</w:t>
      </w:r>
      <w:r>
        <w:t xml:space="preserve"> </w:t>
      </w:r>
      <w:r>
        <w:rPr>
          <w:b/>
          <w:i w:val="0"/>
        </w:rPr>
        <w:t>optado por aumentar el límite para los paquetes en el ámbito del servicio postal universal a 20</w:t>
      </w:r>
      <w:r>
        <w:t xml:space="preserve"> </w:t>
      </w:r>
      <w:r>
        <w:rPr>
          <w:b/>
          <w:i w:val="0"/>
        </w:rPr>
        <w:t>kilogramos»</w:t>
      </w:r>
      <w:r>
        <w:rPr>
          <w:b w:val="0"/>
          <w:i w:val="0"/>
        </w:rPr>
        <w:t>, por encima del mínimo europeo.</w:t>
      </w:r>
    </w:p>
    <w:p>
      <w:pPr>
        <w:pStyle w:val="ListBullet"/>
      </w:pPr>
      <w:r>
        <w:rPr>
          <w:b w:val="0"/>
          <w:i w:val="0"/>
        </w:rPr>
      </w:r>
      <w:r>
        <w:rPr>
          <w:b/>
          <w:i w:val="0"/>
        </w:rPr>
        <w:t>LO QUE QUEDA FUERA</w:t>
      </w:r>
      <w:r>
        <w:rPr>
          <w:b w:val="0"/>
          <w:i w:val="0"/>
        </w:rPr>
        <w:t xml:space="preserve"> · </w:t>
      </w:r>
      <w:r>
        <w:rPr>
          <w:rStyle w:val="Código"/>
          <w:b w:val="0"/>
          <w:i w:val="0"/>
        </w:rPr>
        <w:t>[doc]</w:t>
      </w:r>
      <w:r>
        <w:rPr>
          <w:b w:val="0"/>
          <w:i w:val="0"/>
        </w:rPr>
        <w:t xml:space="preserve"> · </w:t>
      </w:r>
      <w:r>
        <w:rPr>
          <w:b/>
          <w:i w:val="0"/>
        </w:rPr>
        <w:t>los envíos por AUTOPRESTACIÓN</w:t>
      </w:r>
      <w:r>
        <w:rPr>
          <w:b w:val="0"/>
          <w:i w:val="0"/>
        </w:rPr>
        <w:t xml:space="preserve"> y </w:t>
      </w:r>
      <w:r>
        <w:rPr>
          <w:b/>
          <w:i w:val="0"/>
        </w:rPr>
        <w:t>los envíos SIN DIRECCIÓN</w:t>
      </w:r>
      <w:r>
        <w:t xml:space="preserve"> </w:t>
      </w:r>
      <w:r>
        <w:rPr>
          <w:b/>
          <w:i w:val="0"/>
        </w:rPr>
        <w:t>POSTAL del destinatario</w:t>
      </w:r>
      <w:r>
        <w:rPr>
          <w:b w:val="0"/>
          <w:i w:val="0"/>
        </w:rPr>
        <w:t>.</w:t>
      </w:r>
    </w:p>
    <w:p>
      <w:pPr>
        <w:pStyle w:val="ListBullet"/>
      </w:pPr>
      <w:r>
        <w:rPr>
          <w:b w:val="0"/>
          <w:i w:val="0"/>
        </w:rPr>
      </w:r>
      <w:r>
        <w:rPr>
          <w:b/>
          <w:i w:val="0"/>
        </w:rPr>
        <w:t>AUTOPRESTACIÓN</w:t>
      </w:r>
      <w:r>
        <w:rPr>
          <w:b w:val="0"/>
          <w:i w:val="0"/>
        </w:rPr>
        <w:t xml:space="preserve"> · </w:t>
      </w:r>
      <w:r>
        <w:rPr>
          <w:rStyle w:val="Código"/>
          <w:b w:val="0"/>
          <w:i w:val="0"/>
        </w:rPr>
        <w:t>[doc]</w:t>
      </w:r>
      <w:r>
        <w:rPr>
          <w:b w:val="0"/>
          <w:i w:val="0"/>
        </w:rPr>
        <w:t xml:space="preserve"> · </w:t>
      </w:r>
      <w:r>
        <w:rPr>
          <w:b/>
          <w:i w:val="0"/>
        </w:rPr>
        <w:t>«envío efectuado directamente por su remitente o mediante un</w:t>
      </w:r>
      <w:r>
        <w:t xml:space="preserve"> </w:t>
      </w:r>
      <w:r>
        <w:rPr>
          <w:b/>
          <w:i w:val="0"/>
        </w:rPr>
        <w:t>tercero»</w:t>
      </w:r>
      <w:r>
        <w:rPr>
          <w:b w:val="0"/>
          <w:i w:val="0"/>
        </w:rPr>
        <w:t xml:space="preserve">, y </w:t>
      </w:r>
      <w:r>
        <w:rPr>
          <w:b/>
          <w:i w:val="0"/>
        </w:rPr>
        <w:t>ese tercero debe realizar el proceso postal completo</w:t>
      </w:r>
      <w:r>
        <w:rPr>
          <w:b w:val="0"/>
          <w:i w:val="0"/>
        </w:rPr>
        <w:t xml:space="preserve"> · </w:t>
      </w:r>
      <w:r>
        <w:rPr>
          <w:b/>
          <w:i w:val="0"/>
        </w:rPr>
        <w:t>los seis verbos, en</w:t>
      </w:r>
      <w:r>
        <w:t xml:space="preserve"> </w:t>
      </w:r>
      <w:r>
        <w:rPr>
          <w:b/>
          <w:i w:val="0"/>
        </w:rPr>
        <w:t>orden</w:t>
      </w:r>
      <w:r>
        <w:rPr>
          <w:b w:val="0"/>
          <w:i w:val="0"/>
        </w:rPr>
        <w:t xml:space="preserve">: </w:t>
      </w:r>
      <w:r>
        <w:rPr>
          <w:b/>
          <w:i w:val="0"/>
        </w:rPr>
        <w:t>recoger, admitir, clasificar, transportar, distribuir y entregar</w:t>
      </w:r>
      <w:r>
        <w:rPr>
          <w:b w:val="0"/>
          <w:i w:val="0"/>
        </w:rPr>
        <w:t xml:space="preserve"> · </w:t>
      </w:r>
      <w:r>
        <w:rPr>
          <w:b/>
          <w:i w:val="0"/>
        </w:rPr>
        <w:t>es el esqueleto</w:t>
      </w:r>
      <w:r>
        <w:t xml:space="preserve"> </w:t>
      </w:r>
      <w:r>
        <w:rPr>
          <w:b/>
          <w:i w:val="0"/>
        </w:rPr>
        <w:t>de los temas 7, 8 y 9</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cuatro principios</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Equidad</w:t>
            </w:r>
            <w:r>
              <w:rPr>
                <w:b w:val="0"/>
                <w:i w:val="0"/>
              </w:rPr>
            </w:r>
          </w:p>
        </w:tc>
        <w:tc>
          <w:tcPr>
            <w:tcW w:type="dxa" w:w="4706"/>
          </w:tcPr>
          <w:p>
            <w:pPr>
              <w:pStyle w:val="Tabla"/>
            </w:pPr>
            <w:r/>
            <w:r>
              <w:rPr>
                <w:b w:val="0"/>
                <w:i w:val="0"/>
              </w:rPr>
            </w:r>
            <w:r>
              <w:rPr>
                <w:b/>
                <w:i w:val="0"/>
              </w:rPr>
              <w:t>Tratamiento y prestaciones idénticas para usuarios en condiciones similares</w:t>
            </w:r>
            <w:r>
              <w:rPr>
                <w:b w:val="0"/>
                <w:i w:val="0"/>
              </w:rPr>
            </w:r>
          </w:p>
        </w:tc>
      </w:tr>
      <w:tr>
        <w:tc>
          <w:tcPr>
            <w:tcW w:type="dxa" w:w="4706"/>
          </w:tcPr>
          <w:p>
            <w:pPr>
              <w:pStyle w:val="Tabla"/>
            </w:pPr>
            <w:r/>
            <w:r>
              <w:rPr>
                <w:b w:val="0"/>
                <w:i w:val="0"/>
              </w:rPr>
            </w:r>
            <w:r>
              <w:rPr>
                <w:b/>
                <w:i w:val="0"/>
              </w:rPr>
              <w:t>No discriminación</w:t>
            </w:r>
            <w:r>
              <w:rPr>
                <w:b w:val="0"/>
                <w:i w:val="0"/>
              </w:rPr>
            </w:r>
          </w:p>
        </w:tc>
        <w:tc>
          <w:tcPr>
            <w:tcW w:type="dxa" w:w="4706"/>
          </w:tcPr>
          <w:p>
            <w:pPr>
              <w:pStyle w:val="Tabla"/>
            </w:pPr>
            <w:r/>
            <w:r>
              <w:rPr>
                <w:b w:val="0"/>
                <w:i w:val="0"/>
              </w:rPr>
            </w:r>
            <w:r>
              <w:rPr>
                <w:b/>
                <w:i w:val="0"/>
              </w:rPr>
              <w:t>Sin diferencias políticas, religiosas, raciales, sexuales, culturales, ideológicas o de discapacidad</w:t>
            </w:r>
            <w:r>
              <w:rPr>
                <w:b w:val="0"/>
                <w:i w:val="0"/>
              </w:rPr>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r>
            <w:r>
              <w:rPr>
                <w:b/>
                <w:i w:val="0"/>
              </w:rPr>
              <w:t>No interrumpir ni suspender</w:t>
            </w:r>
            <w:r>
              <w:rPr>
                <w:b w:val="0"/>
                <w:i w:val="0"/>
              </w:rPr>
              <w:t xml:space="preserve">, salvo </w:t>
            </w:r>
            <w:r>
              <w:rPr>
                <w:b/>
                <w:i w:val="0"/>
              </w:rPr>
              <w:t>fuerza mayor</w:t>
            </w:r>
            <w:r>
              <w:rPr>
                <w:b w:val="0"/>
                <w:i w:val="0"/>
              </w:rPr>
              <w:t xml:space="preserve">, </w:t>
            </w:r>
            <w:r>
              <w:rPr>
                <w:b/>
                <w:i w:val="0"/>
              </w:rPr>
              <w:t>comunicándolo a la CNMC</w:t>
            </w:r>
            <w:r>
              <w:rPr>
                <w:b w:val="0"/>
                <w:i w:val="0"/>
              </w:rPr>
            </w:r>
          </w:p>
        </w:tc>
      </w:tr>
      <w:tr>
        <w:tc>
          <w:tcPr>
            <w:tcW w:type="dxa" w:w="4706"/>
          </w:tcPr>
          <w:p>
            <w:pPr>
              <w:pStyle w:val="Tabla"/>
            </w:pPr>
            <w:r/>
            <w:r>
              <w:rPr>
                <w:b w:val="0"/>
                <w:i w:val="0"/>
              </w:rPr>
            </w:r>
            <w:r>
              <w:rPr>
                <w:b/>
                <w:i w:val="0"/>
              </w:rPr>
              <w:t>Y una cuarta lista, la de la adjudicación</w:t>
            </w:r>
            <w:r>
              <w:rPr>
                <w:b w:val="0"/>
                <w:i w:val="0"/>
              </w:rPr>
            </w:r>
          </w:p>
        </w:tc>
        <w:tc>
          <w:tcPr>
            <w:tcW w:type="dxa" w:w="4706"/>
          </w:tcPr>
          <w:p>
            <w:pPr>
              <w:pStyle w:val="Tabla"/>
            </w:pPr>
            <w:r/>
            <w:r>
              <w:rPr>
                <w:b w:val="0"/>
                <w:i w:val="0"/>
              </w:rPr>
            </w:r>
            <w:r>
              <w:rPr>
                <w:b/>
                <w:i w:val="0"/>
              </w:rPr>
              <w:t>Transparencia, no discriminación y proporcionalidad</w:t>
            </w:r>
            <w:r>
              <w:rPr>
                <w:b w:val="0"/>
                <w:i w:val="0"/>
              </w:rPr>
            </w:r>
          </w:p>
        </w:tc>
      </w:tr>
    </w:tbl>
    <w:p>
      <w:pPr/>
    </w:p>
    <w:p>
      <w:pPr>
        <w:pStyle w:val="ListBullet"/>
      </w:pPr>
      <w:r>
        <w:rPr>
          <w:b w:val="0"/>
          <w:i w:val="0"/>
        </w:rPr>
      </w:r>
      <w:r>
        <w:rPr>
          <w:b/>
          <w:i w:val="0"/>
        </w:rPr>
        <w:t>NO SON LA MISMA LISTA</w:t>
      </w:r>
      <w:r>
        <w:rPr>
          <w:b w:val="0"/>
          <w:i w:val="0"/>
        </w:rPr>
        <w:t xml:space="preserve"> · </w:t>
      </w:r>
      <w:r>
        <w:rPr>
          <w:rStyle w:val="Código"/>
          <w:b w:val="0"/>
          <w:i w:val="0"/>
        </w:rPr>
        <w:t>[tem]</w:t>
      </w:r>
      <w:r>
        <w:rPr>
          <w:b w:val="0"/>
          <w:i w:val="0"/>
        </w:rPr>
        <w:t xml:space="preserve"> · la primera rige </w:t>
      </w:r>
      <w:r>
        <w:rPr>
          <w:b/>
          <w:i w:val="0"/>
        </w:rPr>
        <w:t>cómo se presta</w:t>
      </w:r>
      <w:r>
        <w:rPr>
          <w:b w:val="0"/>
          <w:i w:val="0"/>
        </w:rPr>
        <w:t xml:space="preserve">; la segunda, </w:t>
      </w:r>
      <w:r>
        <w:rPr>
          <w:b/>
          <w:i w:val="0"/>
        </w:rPr>
        <w:t>cómo se</w:t>
      </w:r>
      <w:r>
        <w:t xml:space="preserve"> </w:t>
      </w:r>
      <w:r>
        <w:rPr>
          <w:b/>
          <w:i w:val="0"/>
        </w:rPr>
        <w:t>adjudica</w:t>
      </w:r>
      <w:r>
        <w:rPr>
          <w:b w:val="0"/>
          <w:i w:val="0"/>
        </w:rPr>
        <w:t>.</w:t>
      </w:r>
    </w:p>
    <w:p>
      <w:pPr>
        <w:pStyle w:val="ListBullet"/>
      </w:pPr>
      <w:r>
        <w:rPr>
          <w:b w:val="0"/>
          <w:i w:val="0"/>
        </w:rPr>
      </w:r>
      <w:r>
        <w:rPr>
          <w:b/>
          <w:i w:val="0"/>
        </w:rPr>
        <w:t>PLAN Y CONTRATO, QUE SE CONFUNDEN</w:t>
      </w:r>
      <w:r>
        <w:rPr>
          <w:b w:val="0"/>
          <w:i w:val="0"/>
        </w:rPr>
        <w:t xml:space="preserve"> · </w:t>
      </w:r>
      <w:r>
        <w:rPr>
          <w:rStyle w:val="Código"/>
          <w:b w:val="0"/>
          <w:i w:val="0"/>
        </w:rPr>
        <w:t>[doc]</w:t>
      </w:r>
      <w:r>
        <w:rPr>
          <w:b w:val="0"/>
          <w:i w:val="0"/>
        </w:rPr>
        <w:t xml:space="preserve"> · </w:t>
      </w:r>
      <w:r>
        <w:rPr>
          <w:b/>
          <w:i w:val="0"/>
        </w:rPr>
        <w:t>el PLAN lo aprueba el Consejo de Ministros —el</w:t>
      </w:r>
      <w:r>
        <w:t xml:space="preserve"> </w:t>
      </w:r>
      <w:r>
        <w:rPr>
          <w:b/>
          <w:i w:val="0"/>
        </w:rPr>
        <w:t>1 de junio de 2021—</w:t>
      </w:r>
      <w:r>
        <w:rPr>
          <w:b w:val="0"/>
          <w:i w:val="0"/>
        </w:rPr>
        <w:t xml:space="preserve">; </w:t>
      </w:r>
      <w:r>
        <w:rPr>
          <w:b/>
          <w:i w:val="0"/>
        </w:rPr>
        <w:t>el CONTRATO lo firman los ministerios con el operador</w:t>
      </w:r>
      <w:r>
        <w:rPr>
          <w:b w:val="0"/>
          <w:i w:val="0"/>
        </w:rPr>
        <w:t xml:space="preserve">, </w:t>
      </w:r>
      <w:r>
        <w:rPr>
          <w:b/>
          <w:i w:val="0"/>
        </w:rPr>
        <w:t>por sucesivos</w:t>
      </w:r>
      <w:r>
        <w:t xml:space="preserve"> </w:t>
      </w:r>
      <w:r>
        <w:rPr>
          <w:b/>
          <w:i w:val="0"/>
        </w:rPr>
        <w:t>periodos QUINQUENALES</w:t>
      </w:r>
      <w:r>
        <w:rPr>
          <w:b w:val="0"/>
          <w:i w:val="0"/>
        </w:rPr>
        <w:t xml:space="preserve"> · </w:t>
      </w:r>
      <w:r>
        <w:rPr>
          <w:b/>
          <w:i w:val="0"/>
        </w:rPr>
        <w:t>cinco años el contrato, veinte la designación</w:t>
      </w:r>
      <w:r>
        <w:rPr>
          <w:b w:val="0"/>
          <w:i w:val="0"/>
        </w:rPr>
        <w:t>: es la pareja de</w:t>
      </w:r>
      <w:r>
        <w:t xml:space="preserve"> </w:t>
      </w:r>
      <w:r>
        <w:rPr>
          <w:b w:val="0"/>
          <w:i w:val="0"/>
        </w:rPr>
        <w:t>cifras que se cruza en un examen.</w:t>
      </w:r>
    </w:p>
    <w:p>
      <w:pPr>
        <w:pStyle w:val="ListBullet"/>
      </w:pPr>
      <w:r>
        <w:rPr>
          <w:b w:val="0"/>
          <w:i w:val="0"/>
        </w:rPr>
      </w:r>
      <w:r>
        <w:rPr>
          <w:b/>
          <w:i w:val="0"/>
        </w:rPr>
        <w:t>CARGA FINANCIERA INJUSTA</w:t>
      </w:r>
      <w:r>
        <w:rPr>
          <w:b w:val="0"/>
          <w:i w:val="0"/>
        </w:rPr>
        <w:t xml:space="preserve"> · </w:t>
      </w:r>
      <w:r>
        <w:rPr>
          <w:rStyle w:val="Código"/>
          <w:b w:val="0"/>
          <w:i w:val="0"/>
        </w:rPr>
        <w:t>[doc]</w:t>
      </w:r>
      <w:r>
        <w:rPr>
          <w:b w:val="0"/>
          <w:i w:val="0"/>
        </w:rPr>
        <w:t xml:space="preserve"> · es </w:t>
      </w:r>
      <w:r>
        <w:rPr>
          <w:b/>
          <w:i w:val="0"/>
        </w:rPr>
        <w:t>el término técnico</w:t>
      </w:r>
      <w:r>
        <w:rPr>
          <w:b w:val="0"/>
          <w:i w:val="0"/>
        </w:rPr>
        <w:t xml:space="preserve">, no una queja: </w:t>
      </w:r>
      <w:r>
        <w:rPr>
          <w:b/>
          <w:i w:val="0"/>
        </w:rPr>
        <w:t>el concepto</w:t>
      </w:r>
      <w:r>
        <w:t xml:space="preserve"> </w:t>
      </w:r>
      <w:r>
        <w:rPr>
          <w:b/>
          <w:i w:val="0"/>
        </w:rPr>
        <w:t>con que la ley justifica que el Estado compense al operador designado</w:t>
      </w:r>
      <w:r>
        <w:rPr>
          <w:b w:val="0"/>
          <w:i w:val="0"/>
        </w:rPr>
        <w:t xml:space="preserve"> a través del </w:t>
      </w:r>
      <w:r>
        <w:rPr>
          <w:b/>
          <w:i w:val="0"/>
        </w:rPr>
        <w:t>fondo de</w:t>
      </w:r>
      <w:r>
        <w:t xml:space="preserve"> </w:t>
      </w:r>
      <w:r>
        <w:rPr>
          <w:b/>
          <w:i w:val="0"/>
        </w:rPr>
        <w:t>financiación del servicio postal universal</w:t>
      </w:r>
      <w:r>
        <w:rPr>
          <w:b w:val="0"/>
          <w:i w:val="0"/>
        </w:rPr>
        <w:t>.</w:t>
      </w:r>
    </w:p>
    <w:p>
      <w:pPr>
        <w:pStyle w:val="Heading2"/>
      </w:pPr>
      <w:r>
        <w:rPr>
          <w:b w:val="0"/>
          <w:i w:val="0"/>
        </w:rPr>
        <w:t>La liberalización</w:t>
      </w:r>
    </w:p>
    <w:p>
      <w:pPr>
        <w:pStyle w:val="ListBullet"/>
      </w:pPr>
      <w:r>
        <w:rPr>
          <w:b w:val="0"/>
          <w:i w:val="0"/>
        </w:rPr>
      </w:r>
      <w:r>
        <w:rPr>
          <w:b/>
          <w:i w:val="0"/>
        </w:rPr>
        <w:t>LAS DOS FECHAS</w:t>
      </w:r>
      <w:r>
        <w:rPr>
          <w:b w:val="0"/>
          <w:i w:val="0"/>
        </w:rPr>
        <w:t xml:space="preserve"> · </w:t>
      </w:r>
      <w:r>
        <w:rPr>
          <w:rStyle w:val="Código"/>
          <w:b w:val="0"/>
          <w:i w:val="0"/>
        </w:rPr>
        <w:t>[doc]</w:t>
      </w:r>
      <w:r>
        <w:rPr>
          <w:b w:val="0"/>
          <w:i w:val="0"/>
        </w:rPr>
        <w:t xml:space="preserve"> · </w:t>
      </w:r>
      <w:r>
        <w:rPr>
          <w:b/>
          <w:i w:val="0"/>
        </w:rPr>
        <w:t>1992, Libro Verde sobre el desarrollo del mercado único de los</w:t>
      </w:r>
      <w:r>
        <w:t xml:space="preserve"> </w:t>
      </w:r>
      <w:r>
        <w:rPr>
          <w:b/>
          <w:i w:val="0"/>
        </w:rPr>
        <w:t>servicios postales</w:t>
      </w:r>
      <w:r>
        <w:rPr>
          <w:b w:val="0"/>
          <w:i w:val="0"/>
        </w:rPr>
        <w:t xml:space="preserve"> · </w:t>
      </w:r>
      <w:r>
        <w:rPr>
          <w:b/>
          <w:i w:val="0"/>
        </w:rPr>
        <w:t>2011, libre competencia del mercado en España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hizo</w:t>
            </w:r>
          </w:p>
        </w:tc>
      </w:tr>
      <w:tr>
        <w:tc>
          <w:tcPr>
            <w:tcW w:type="dxa" w:w="4706"/>
          </w:tcPr>
          <w:p>
            <w:pPr>
              <w:pStyle w:val="Tabla"/>
            </w:pPr>
            <w:r/>
            <w:r>
              <w:rPr>
                <w:b w:val="0"/>
                <w:i w:val="0"/>
              </w:rPr>
            </w:r>
            <w:r>
              <w:rPr>
                <w:b/>
                <w:i w:val="0"/>
              </w:rPr>
              <w:t>Directiva 97/67/CE</w:t>
            </w:r>
            <w:r>
              <w:rPr>
                <w:b w:val="0"/>
                <w:i w:val="0"/>
              </w:rPr>
              <w:t>, de 15-XII-1997</w:t>
            </w:r>
          </w:p>
        </w:tc>
        <w:tc>
          <w:tcPr>
            <w:tcW w:type="dxa" w:w="4706"/>
          </w:tcPr>
          <w:p>
            <w:pPr>
              <w:pStyle w:val="Tabla"/>
            </w:pPr>
            <w:r/>
            <w:r>
              <w:rPr>
                <w:b w:val="0"/>
                <w:i w:val="0"/>
              </w:rPr>
              <w:t xml:space="preserve">Puso en marcha la liberalización · </w:t>
            </w:r>
            <w:r>
              <w:rPr>
                <w:b/>
                <w:i w:val="0"/>
              </w:rPr>
              <w:t>adoptada en España por la Ley 24/1998</w:t>
            </w:r>
            <w:r>
              <w:rPr>
                <w:b w:val="0"/>
                <w:i w:val="0"/>
              </w:rPr>
              <w:t xml:space="preserve">, hoy derogada · dividió entre </w:t>
            </w:r>
            <w:r>
              <w:rPr>
                <w:b/>
                <w:i w:val="0"/>
              </w:rPr>
              <w:t>reservados y no reservados</w:t>
            </w:r>
            <w:r>
              <w:rPr>
                <w:b w:val="0"/>
                <w:i w:val="0"/>
              </w:rPr>
              <w:t xml:space="preserve"> y </w:t>
            </w:r>
            <w:r>
              <w:rPr>
                <w:b/>
                <w:i w:val="0"/>
              </w:rPr>
              <w:t>creó la «autoridad nacional de reglamentación»</w:t>
            </w:r>
            <w:r>
              <w:rPr>
                <w:b w:val="0"/>
                <w:i w:val="0"/>
              </w:rPr>
            </w:r>
          </w:p>
        </w:tc>
      </w:tr>
      <w:tr>
        <w:tc>
          <w:tcPr>
            <w:tcW w:type="dxa" w:w="4706"/>
          </w:tcPr>
          <w:p>
            <w:pPr>
              <w:pStyle w:val="Tabla"/>
            </w:pPr>
            <w:r/>
            <w:r>
              <w:rPr>
                <w:b w:val="0"/>
                <w:i w:val="0"/>
              </w:rPr>
            </w:r>
            <w:r>
              <w:rPr>
                <w:b/>
                <w:i w:val="0"/>
              </w:rPr>
              <w:t>Real Decreto 81/1999</w:t>
            </w:r>
            <w:r>
              <w:rPr>
                <w:b w:val="0"/>
                <w:i w:val="0"/>
              </w:rPr>
            </w:r>
          </w:p>
        </w:tc>
        <w:tc>
          <w:tcPr>
            <w:tcW w:type="dxa" w:w="4706"/>
          </w:tcPr>
          <w:p>
            <w:pPr>
              <w:pStyle w:val="Tabla"/>
            </w:pPr>
            <w:r/>
            <w:r>
              <w:rPr>
                <w:b w:val="0"/>
                <w:i w:val="0"/>
              </w:rPr>
            </w:r>
            <w:r>
              <w:rPr>
                <w:b/>
                <w:i w:val="0"/>
              </w:rPr>
              <w:t>Reguló por primera vez el sistema de autorizaciones administrativas</w:t>
            </w:r>
            <w:r>
              <w:rPr>
                <w:b w:val="0"/>
                <w:i w:val="0"/>
              </w:rPr>
              <w:t xml:space="preserve"> y el registro general</w:t>
            </w:r>
          </w:p>
        </w:tc>
      </w:tr>
      <w:tr>
        <w:tc>
          <w:tcPr>
            <w:tcW w:type="dxa" w:w="4706"/>
          </w:tcPr>
          <w:p>
            <w:pPr>
              <w:pStyle w:val="Tabla"/>
            </w:pPr>
            <w:r/>
            <w:r>
              <w:rPr>
                <w:b w:val="0"/>
                <w:i w:val="0"/>
              </w:rPr>
            </w:r>
            <w:r>
              <w:rPr>
                <w:b/>
                <w:i w:val="0"/>
              </w:rPr>
              <w:t>Directiva 2002/39/CE</w:t>
            </w:r>
            <w:r>
              <w:rPr>
                <w:b w:val="0"/>
                <w:i w:val="0"/>
              </w:rPr>
            </w:r>
          </w:p>
        </w:tc>
        <w:tc>
          <w:tcPr>
            <w:tcW w:type="dxa" w:w="4706"/>
          </w:tcPr>
          <w:p>
            <w:pPr>
              <w:pStyle w:val="Tabla"/>
            </w:pPr>
            <w:r/>
            <w:r>
              <w:rPr>
                <w:b w:val="0"/>
                <w:i w:val="0"/>
              </w:rPr>
            </w:r>
            <w:r>
              <w:rPr>
                <w:b/>
                <w:i w:val="0"/>
              </w:rPr>
              <w:t>Fijó un calendario hasta 2009</w:t>
            </w:r>
            <w:r>
              <w:rPr>
                <w:b w:val="0"/>
                <w:i w:val="0"/>
              </w:rPr>
              <w:t xml:space="preserve"> y redujo los reservados</w:t>
            </w:r>
          </w:p>
        </w:tc>
      </w:tr>
      <w:tr>
        <w:tc>
          <w:tcPr>
            <w:tcW w:type="dxa" w:w="4706"/>
          </w:tcPr>
          <w:p>
            <w:pPr>
              <w:pStyle w:val="Tabla"/>
            </w:pPr>
            <w:r/>
            <w:r>
              <w:rPr>
                <w:b w:val="0"/>
                <w:i w:val="0"/>
              </w:rPr>
            </w:r>
            <w:r>
              <w:rPr>
                <w:b/>
                <w:i w:val="0"/>
              </w:rPr>
              <w:t>Directiva 2008/6/CE</w:t>
            </w:r>
            <w:r>
              <w:rPr>
                <w:b w:val="0"/>
                <w:i w:val="0"/>
              </w:rPr>
            </w:r>
          </w:p>
        </w:tc>
        <w:tc>
          <w:tcPr>
            <w:tcW w:type="dxa" w:w="4706"/>
          </w:tcPr>
          <w:p>
            <w:pPr>
              <w:pStyle w:val="Tabla"/>
            </w:pPr>
            <w:r/>
            <w:r>
              <w:rPr>
                <w:b w:val="0"/>
                <w:i w:val="0"/>
              </w:rPr>
            </w:r>
            <w:r>
              <w:rPr>
                <w:b/>
                <w:i w:val="0"/>
              </w:rPr>
              <w:t>Plena realización del mercado interior postal</w:t>
            </w:r>
            <w:r>
              <w:rPr>
                <w:b w:val="0"/>
                <w:i w:val="0"/>
              </w:rPr>
            </w:r>
          </w:p>
        </w:tc>
      </w:tr>
    </w:tbl>
    <w:p>
      <w:pPr/>
    </w:p>
    <w:p>
      <w:pPr>
        <w:pStyle w:val="ListBullet"/>
      </w:pPr>
      <w:r>
        <w:rPr>
          <w:b w:val="0"/>
          <w:i w:val="0"/>
        </w:rPr>
      </w:r>
      <w:r>
        <w:rPr>
          <w:b/>
          <w:i w:val="0"/>
        </w:rPr>
        <w:t>EL REMATE ESPAÑOL</w:t>
      </w:r>
      <w:r>
        <w:rPr>
          <w:b w:val="0"/>
          <w:i w:val="0"/>
        </w:rPr>
        <w:t xml:space="preserve"> · </w:t>
      </w:r>
      <w:r>
        <w:rPr>
          <w:rStyle w:val="Código"/>
          <w:b w:val="0"/>
          <w:i w:val="0"/>
        </w:rPr>
        <w:t>[doc]</w:t>
      </w:r>
      <w:r>
        <w:rPr>
          <w:b w:val="0"/>
          <w:i w:val="0"/>
        </w:rPr>
        <w:t xml:space="preserve"> · </w:t>
      </w:r>
      <w:r>
        <w:rPr>
          <w:b/>
          <w:i w:val="0"/>
        </w:rPr>
        <w:t>la Ley 43/2010 deroga la 24/1998</w:t>
      </w:r>
      <w:r>
        <w:rPr>
          <w:b w:val="0"/>
          <w:i w:val="0"/>
        </w:rPr>
        <w:t xml:space="preserve">, con su reglamento, </w:t>
      </w:r>
      <w:r>
        <w:rPr>
          <w:b/>
          <w:i w:val="0"/>
        </w:rPr>
        <w:t>el</w:t>
      </w:r>
      <w:r>
        <w:t xml:space="preserve"> </w:t>
      </w:r>
      <w:r>
        <w:rPr>
          <w:b/>
          <w:i w:val="0"/>
        </w:rPr>
        <w:t>Real Decreto 1829/1999</w:t>
      </w:r>
      <w:r>
        <w:rPr>
          <w:b w:val="0"/>
          <w:i w:val="0"/>
        </w:rPr>
        <w:t xml:space="preserve">, </w:t>
      </w:r>
      <w:r>
        <w:rPr>
          <w:b/>
          <w:i w:val="0"/>
        </w:rPr>
        <w:t>anterior a la ley que desarrolla y todavía en vigor</w:t>
      </w:r>
      <w:r>
        <w:rPr>
          <w:b w:val="0"/>
          <w:i w:val="0"/>
        </w:rPr>
        <w:t>.</w:t>
      </w:r>
    </w:p>
    <w:p>
      <w:pPr>
        <w:pStyle w:val="ListBullet"/>
      </w:pPr>
      <w:r>
        <w:rPr>
          <w:b w:val="0"/>
          <w:i w:val="0"/>
        </w:rPr>
      </w:r>
      <w:r>
        <w:rPr>
          <w:b/>
          <w:i w:val="0"/>
        </w:rPr>
        <w:t>LA SENTENCIA QUE HAY QUE SABER</w:t>
      </w:r>
      <w:r>
        <w:rPr>
          <w:b w:val="0"/>
          <w:i w:val="0"/>
        </w:rPr>
        <w:t xml:space="preserve"> · </w:t>
      </w:r>
      <w:r>
        <w:rPr>
          <w:rStyle w:val="Código"/>
          <w:b w:val="0"/>
          <w:i w:val="0"/>
        </w:rPr>
        <w:t>[boe]</w:t>
      </w:r>
      <w:r>
        <w:rPr>
          <w:b w:val="0"/>
          <w:i w:val="0"/>
        </w:rPr>
        <w:t xml:space="preserve"> · </w:t>
      </w:r>
      <w:r>
        <w:rPr>
          <w:b/>
          <w:i w:val="0"/>
        </w:rPr>
        <w:t>el Tribunal Supremo, Sala Tercera, 8 de junio de</w:t>
      </w:r>
      <w:r>
        <w:t xml:space="preserve"> </w:t>
      </w:r>
      <w:r>
        <w:rPr>
          <w:b/>
          <w:i w:val="0"/>
        </w:rPr>
        <w:t>2004, anuló los artículos 2.2 y 12.4, parte del 13.2.A) y la sección 2.ª del capítulo II del</w:t>
      </w:r>
      <w:r>
        <w:t xml:space="preserve"> </w:t>
      </w:r>
      <w:r>
        <w:rPr>
          <w:b/>
          <w:i w:val="0"/>
        </w:rPr>
        <w:t>título II del Reglamento Postal</w:t>
      </w:r>
      <w:r>
        <w:rPr>
          <w:b w:val="0"/>
          <w:i w:val="0"/>
        </w:rPr>
        <w:t xml:space="preserve">, en cuanto aplicables a la </w:t>
      </w:r>
      <w:r>
        <w:rPr>
          <w:b/>
          <w:i w:val="0"/>
        </w:rPr>
        <w:t>admisión y entrega de</w:t>
      </w:r>
      <w:r>
        <w:t xml:space="preserve"> </w:t>
      </w:r>
      <w:r>
        <w:rPr>
          <w:b/>
          <w:i w:val="0"/>
        </w:rPr>
        <w:t>notificaciones de órganos judiciales</w:t>
      </w:r>
      <w:r>
        <w:rPr>
          <w:b w:val="0"/>
          <w:i w:val="0"/>
        </w:rPr>
        <w:t xml:space="preserve"> · </w:t>
      </w:r>
      <w:r>
        <w:rPr>
          <w:rStyle w:val="Código"/>
          <w:b w:val="0"/>
          <w:i w:val="0"/>
        </w:rPr>
        <w:t>[tem]</w:t>
      </w:r>
      <w:r>
        <w:rPr>
          <w:b w:val="0"/>
          <w:i w:val="0"/>
        </w:rPr>
        <w:t xml:space="preserve"> · </w:t>
      </w:r>
      <w:r>
        <w:rPr>
          <w:b/>
          <w:i w:val="0"/>
        </w:rPr>
        <w:t>el documento de referencia no la recoge</w:t>
      </w:r>
      <w:r>
        <w:rPr>
          <w:b w:val="0"/>
          <w:i w:val="0"/>
        </w:rPr>
        <w:t>, y</w:t>
      </w:r>
      <w:r>
        <w:t xml:space="preserve"> </w:t>
      </w:r>
      <w:r>
        <w:rPr>
          <w:b w:val="0"/>
          <w:i w:val="0"/>
        </w:rPr>
        <w:t>citar esos preceptos sin saberlo sería enseñar derecho anulado.</w:t>
      </w:r>
    </w:p>
    <w:p>
      <w:pPr>
        <w:pStyle w:val="Heading2"/>
      </w:pPr>
      <w:r>
        <w:rPr>
          <w:b w:val="0"/>
          <w:i w:val="0"/>
        </w:rPr>
        <w:t>La naturaleza jurídica</w:t>
      </w:r>
    </w:p>
    <w:p>
      <w:pPr>
        <w:pStyle w:val="ListBullet"/>
      </w:pPr>
      <w:r>
        <w:rPr>
          <w:b w:val="0"/>
          <w:i w:val="0"/>
        </w:rPr>
      </w:r>
      <w:r>
        <w:rPr>
          <w:b/>
          <w:i w:val="0"/>
        </w:rPr>
        <w:t>LA RESPUESTA EN UNA LÍNEA</w:t>
      </w:r>
      <w:r>
        <w:rPr>
          <w:b w:val="0"/>
          <w:i w:val="0"/>
        </w:rPr>
        <w:t xml:space="preserve"> · </w:t>
      </w:r>
      <w:r>
        <w:rPr>
          <w:rStyle w:val="Código"/>
          <w:b w:val="0"/>
          <w:i w:val="0"/>
        </w:rPr>
        <w:t>[doc]</w:t>
      </w:r>
      <w:r>
        <w:rPr>
          <w:b w:val="0"/>
          <w:i w:val="0"/>
        </w:rPr>
        <w:t xml:space="preserve"> · </w:t>
      </w:r>
      <w:r>
        <w:rPr>
          <w:b/>
          <w:i w:val="0"/>
        </w:rPr>
        <w:t>sociedad anónima estatal</w:t>
      </w:r>
      <w:r>
        <w:rPr>
          <w:b w:val="0"/>
          <w:i w:val="0"/>
        </w:rPr>
        <w:t xml:space="preserve">: </w:t>
      </w:r>
      <w:r>
        <w:rPr>
          <w:b/>
          <w:i w:val="0"/>
        </w:rPr>
        <w:t>sociedad mercantil y</w:t>
      </w:r>
      <w:r>
        <w:t xml:space="preserve"> </w:t>
      </w:r>
      <w:r>
        <w:rPr>
          <w:b/>
          <w:i w:val="0"/>
        </w:rPr>
        <w:t>sector público a la vez</w:t>
      </w:r>
      <w:r>
        <w:rPr>
          <w:b w:val="0"/>
          <w:i w:val="0"/>
        </w:rPr>
        <w:t xml:space="preserve">, de donde cuelgan </w:t>
      </w:r>
      <w:r>
        <w:rPr>
          <w:b/>
          <w:i w:val="0"/>
        </w:rPr>
        <w:t>tres regímenes que conviven</w:t>
      </w:r>
      <w:r>
        <w:rPr>
          <w:b w:val="0"/>
          <w:i w:val="0"/>
        </w:rPr>
        <w:t>.</w:t>
      </w:r>
    </w:p>
    <w:p>
      <w:pPr>
        <w:pStyle w:val="ListBullet"/>
      </w:pPr>
      <w:r>
        <w:rPr>
          <w:b w:val="0"/>
          <w:i w:val="0"/>
        </w:rPr>
      </w:r>
      <w:r>
        <w:rPr>
          <w:b/>
          <w:i w:val="0"/>
        </w:rPr>
        <w:t>COMO SOCIEDAD MERCANTIL</w:t>
      </w:r>
      <w:r>
        <w:rPr>
          <w:b w:val="0"/>
          <w:i w:val="0"/>
        </w:rPr>
        <w:t xml:space="preserve"> · </w:t>
      </w:r>
      <w:r>
        <w:rPr>
          <w:rStyle w:val="Código"/>
          <w:b w:val="0"/>
          <w:i w:val="0"/>
        </w:rPr>
        <w:t>[doc]</w:t>
      </w:r>
      <w:r>
        <w:rPr>
          <w:b w:val="0"/>
          <w:i w:val="0"/>
        </w:rPr>
        <w:t xml:space="preserve"> · </w:t>
      </w:r>
      <w:r>
        <w:rPr>
          <w:b/>
          <w:i w:val="0"/>
        </w:rPr>
        <w:t>texto refundido de la Ley de Sociedades de Capital, Real</w:t>
      </w:r>
      <w:r>
        <w:t xml:space="preserve"> </w:t>
      </w:r>
      <w:r>
        <w:rPr>
          <w:b/>
          <w:i w:val="0"/>
        </w:rPr>
        <w:t>Decreto Legislativo 1/2010</w:t>
      </w:r>
      <w:r>
        <w:rPr>
          <w:b w:val="0"/>
          <w:i w:val="0"/>
        </w:rPr>
        <w:t xml:space="preserve">, modificado por la </w:t>
      </w:r>
      <w:r>
        <w:rPr>
          <w:b/>
          <w:i w:val="0"/>
        </w:rPr>
        <w:t>Ley 5/2021</w:t>
      </w:r>
      <w:r>
        <w:rPr>
          <w:b w:val="0"/>
          <w:i w:val="0"/>
        </w:rPr>
        <w:t xml:space="preserve">, y </w:t>
      </w:r>
      <w:r>
        <w:rPr>
          <w:b/>
          <w:i w:val="0"/>
        </w:rPr>
        <w:t>Código de Comercio de 22 de</w:t>
      </w:r>
      <w:r>
        <w:t xml:space="preserve"> </w:t>
      </w:r>
      <w:r>
        <w:rPr>
          <w:b/>
          <w:i w:val="0"/>
        </w:rPr>
        <w:t>agosto de 1885</w:t>
      </w:r>
      <w:r>
        <w:rPr>
          <w:b w:val="0"/>
          <w:i w:val="0"/>
        </w:rPr>
        <w:t xml:space="preserve"> · </w:t>
      </w:r>
      <w:r>
        <w:rPr>
          <w:b/>
          <w:i w:val="0"/>
        </w:rPr>
        <w:t>«tiene como objeto la obtención de beneficios»</w:t>
      </w:r>
      <w:r>
        <w:rPr>
          <w:b w:val="0"/>
          <w:i w:val="0"/>
        </w:rPr>
        <w:t>.</w:t>
      </w:r>
    </w:p>
    <w:p>
      <w:pPr>
        <w:pStyle w:val="ListBullet"/>
      </w:pPr>
      <w:r>
        <w:rPr>
          <w:b w:val="0"/>
          <w:i w:val="0"/>
        </w:rPr>
      </w:r>
      <w:r>
        <w:rPr>
          <w:b/>
          <w:i w:val="0"/>
        </w:rPr>
        <w:t>EN PERSONAL</w:t>
      </w:r>
      <w:r>
        <w:rPr>
          <w:b w:val="0"/>
          <w:i w:val="0"/>
        </w:rPr>
        <w:t xml:space="preserve"> · </w:t>
      </w:r>
      <w:r>
        <w:rPr>
          <w:rStyle w:val="Código"/>
          <w:b w:val="0"/>
          <w:i w:val="0"/>
        </w:rPr>
        <w:t>[doc]</w:t>
      </w:r>
      <w:r>
        <w:rPr>
          <w:b w:val="0"/>
          <w:i w:val="0"/>
        </w:rPr>
        <w:t xml:space="preserve"> · </w:t>
      </w:r>
      <w:r>
        <w:rPr>
          <w:b/>
          <w:i w:val="0"/>
        </w:rPr>
        <w:t>Real Decreto Legislativo 5/2015, EBEP</w:t>
      </w:r>
      <w:r>
        <w:rPr>
          <w:b w:val="0"/>
          <w:i w:val="0"/>
        </w:rPr>
        <w:t xml:space="preserve"> · </w:t>
      </w:r>
      <w:r>
        <w:rPr>
          <w:b/>
          <w:i w:val="0"/>
        </w:rPr>
        <w:t>Estatuto de los</w:t>
      </w:r>
      <w:r>
        <w:t xml:space="preserve"> </w:t>
      </w:r>
      <w:r>
        <w:rPr>
          <w:b/>
          <w:i w:val="0"/>
        </w:rPr>
        <w:t>Trabajadores</w:t>
      </w:r>
      <w:r>
        <w:rPr>
          <w:b w:val="0"/>
          <w:i w:val="0"/>
        </w:rPr>
        <w:t xml:space="preserve"> y </w:t>
      </w:r>
      <w:r>
        <w:rPr>
          <w:b/>
          <w:i w:val="0"/>
        </w:rPr>
        <w:t>el III Convenio colectivo, con fecha de Boletín de 28 de junio de 2011</w:t>
      </w:r>
      <w:r>
        <w:rPr>
          <w:b w:val="0"/>
          <w:i w:val="0"/>
        </w:rPr>
        <w:t xml:space="preserve"> ·</w:t>
      </w:r>
      <w:r>
        <w:t xml:space="preserve"> </w:t>
      </w:r>
      <w:r>
        <w:rPr>
          <w:b w:val="0"/>
          <w:i w:val="0"/>
        </w:rPr>
      </w:r>
      <w:r>
        <w:rPr>
          <w:b/>
          <w:i w:val="0"/>
        </w:rPr>
        <w:t>Ley 15/2022</w:t>
      </w:r>
      <w:r>
        <w:rPr>
          <w:b w:val="0"/>
          <w:i w:val="0"/>
        </w:rPr>
        <w:t xml:space="preserve">, de igualdad de trato · </w:t>
      </w:r>
      <w:r>
        <w:rPr>
          <w:b/>
          <w:i w:val="0"/>
        </w:rPr>
        <w:t>Ley Orgánica 10/2022</w:t>
      </w:r>
      <w:r>
        <w:rPr>
          <w:b w:val="0"/>
          <w:i w:val="0"/>
        </w:rPr>
        <w:t xml:space="preserve">, de libertad sexual · </w:t>
      </w:r>
      <w:r>
        <w:rPr>
          <w:b/>
          <w:i w:val="0"/>
        </w:rPr>
        <w:t>conviven</w:t>
      </w:r>
      <w:r>
        <w:t xml:space="preserve"> </w:t>
      </w:r>
      <w:r>
        <w:rPr>
          <w:b/>
          <w:i w:val="0"/>
        </w:rPr>
        <w:t>personal laboral y funcionario</w:t>
      </w:r>
      <w:r>
        <w:rPr>
          <w:b w:val="0"/>
          <w:i w:val="0"/>
        </w:rPr>
        <w:t>, y por eso le alcanzan los dos estatutos.</w:t>
      </w:r>
    </w:p>
    <w:p>
      <w:pPr>
        <w:pStyle w:val="ListBullet"/>
      </w:pPr>
      <w:r>
        <w:rPr>
          <w:b w:val="0"/>
          <w:i w:val="0"/>
        </w:rPr>
      </w:r>
      <w:r>
        <w:rPr>
          <w:b/>
          <w:i w:val="0"/>
        </w:rPr>
        <w:t>EN CONTRATACIÓN, EL DATO FINO</w:t>
      </w:r>
      <w:r>
        <w:rPr>
          <w:b w:val="0"/>
          <w:i w:val="0"/>
        </w:rPr>
        <w:t xml:space="preserve"> · </w:t>
      </w:r>
      <w:r>
        <w:rPr>
          <w:rStyle w:val="Código"/>
          <w:b w:val="0"/>
          <w:i w:val="0"/>
        </w:rPr>
        <w:t>[doc]</w:t>
      </w:r>
      <w:r>
        <w:rPr>
          <w:b w:val="0"/>
          <w:i w:val="0"/>
        </w:rPr>
        <w:t xml:space="preserve"> · </w:t>
      </w:r>
      <w:r>
        <w:rPr>
          <w:b/>
          <w:i w:val="0"/>
        </w:rPr>
        <w:t>CORREOS NO ES PODER ADJUDICADOR</w:t>
      </w:r>
      <w:r>
        <w:rPr>
          <w:b w:val="0"/>
          <w:i w:val="0"/>
        </w:rPr>
        <w:t xml:space="preserve"> · sus contratos</w:t>
      </w:r>
      <w:r>
        <w:t xml:space="preserve"> </w:t>
      </w:r>
      <w:r>
        <w:rPr>
          <w:b w:val="0"/>
          <w:i w:val="0"/>
        </w:rPr>
        <w:t xml:space="preserve">por debajo de los umbrales europeos se rigen por </w:t>
      </w:r>
      <w:r>
        <w:rPr>
          <w:b/>
          <w:i w:val="0"/>
        </w:rPr>
        <w:t>sus instrucciones internas de contratación</w:t>
      </w:r>
      <w:r>
        <w:rPr>
          <w:b w:val="0"/>
          <w:i w:val="0"/>
        </w:rPr>
        <w:t xml:space="preserve"> y</w:t>
      </w:r>
      <w:r>
        <w:t xml:space="preserve"> </w:t>
      </w:r>
      <w:r>
        <w:rPr>
          <w:b w:val="0"/>
          <w:i w:val="0"/>
        </w:rPr>
        <w:t xml:space="preserve">por los </w:t>
      </w:r>
      <w:r>
        <w:rPr>
          <w:b/>
          <w:i w:val="0"/>
        </w:rPr>
        <w:t>artículos 321 y 322 de la Ley 9/2017</w:t>
      </w:r>
      <w:r>
        <w:rPr>
          <w:b w:val="0"/>
          <w:i w:val="0"/>
        </w:rPr>
        <w:t xml:space="preserve"> · </w:t>
      </w:r>
      <w:r>
        <w:rPr>
          <w:b/>
          <w:i w:val="0"/>
        </w:rPr>
        <w:t>los seis principios del artículo 321.1</w:t>
      </w:r>
      <w:r>
        <w:rPr>
          <w:b w:val="0"/>
          <w:i w:val="0"/>
        </w:rPr>
        <w:t>:</w:t>
      </w:r>
      <w:r>
        <w:t xml:space="preserve"> </w:t>
      </w:r>
      <w:r>
        <w:rPr>
          <w:b w:val="0"/>
          <w:i w:val="0"/>
        </w:rPr>
      </w:r>
      <w:r>
        <w:rPr>
          <w:b/>
          <w:i w:val="0"/>
        </w:rPr>
        <w:t>publicidad, concurrencia, transparencia, confidencialidad, igualdad y no discriminación</w:t>
      </w:r>
      <w:r>
        <w:rPr>
          <w:b w:val="0"/>
          <w:i w:val="0"/>
        </w:rPr>
        <w:t>.</w:t>
      </w:r>
    </w:p>
    <w:p>
      <w:pPr>
        <w:pStyle w:val="ListBullet"/>
      </w:pPr>
      <w:r>
        <w:rPr>
          <w:b w:val="0"/>
          <w:i w:val="0"/>
        </w:rPr>
      </w:r>
      <w:r>
        <w:rPr>
          <w:b/>
          <w:i w:val="0"/>
        </w:rPr>
        <w:t>POR ENCIMA DE LOS UMBRALES</w:t>
      </w:r>
      <w:r>
        <w:rPr>
          <w:b w:val="0"/>
          <w:i w:val="0"/>
        </w:rPr>
        <w:t xml:space="preserve"> · </w:t>
      </w:r>
      <w:r>
        <w:rPr>
          <w:rStyle w:val="Código"/>
          <w:b w:val="0"/>
          <w:i w:val="0"/>
        </w:rPr>
        <w:t>[doc]</w:t>
      </w:r>
      <w:r>
        <w:rPr>
          <w:b w:val="0"/>
          <w:i w:val="0"/>
        </w:rPr>
        <w:t xml:space="preserve"> · </w:t>
      </w:r>
      <w:r>
        <w:rPr>
          <w:b/>
          <w:i w:val="0"/>
        </w:rPr>
        <w:t>Real Decreto-ley 3/2020</w:t>
      </w:r>
      <w:r>
        <w:rPr>
          <w:b w:val="0"/>
          <w:i w:val="0"/>
        </w:rPr>
        <w:t xml:space="preserve">, artículo 13, </w:t>
      </w:r>
      <w:r>
        <w:rPr>
          <w:b/>
          <w:i w:val="0"/>
        </w:rPr>
        <w:t>que derogó</w:t>
      </w:r>
      <w:r>
        <w:t xml:space="preserve"> </w:t>
      </w:r>
      <w:r>
        <w:rPr>
          <w:b/>
          <w:i w:val="0"/>
        </w:rPr>
        <w:t>la Ley 31/2007</w:t>
      </w:r>
      <w:r>
        <w:rPr>
          <w:b w:val="0"/>
          <w:i w:val="0"/>
        </w:rPr>
        <w:t>, la que nombraba expresamente a Correos.</w:t>
      </w:r>
    </w:p>
    <w:p>
      <w:pPr>
        <w:pStyle w:val="ListBullet"/>
      </w:pPr>
      <w:r>
        <w:rPr>
          <w:b w:val="0"/>
          <w:i w:val="0"/>
        </w:rPr>
      </w:r>
      <w:r>
        <w:rPr>
          <w:b/>
          <w:i w:val="0"/>
        </w:rPr>
        <w:t>EN PATRIMONIO</w:t>
      </w:r>
      <w:r>
        <w:rPr>
          <w:b w:val="0"/>
          <w:i w:val="0"/>
        </w:rPr>
        <w:t xml:space="preserve"> · </w:t>
      </w:r>
      <w:r>
        <w:rPr>
          <w:rStyle w:val="Código"/>
          <w:b w:val="0"/>
          <w:i w:val="0"/>
        </w:rPr>
        <w:t>[doc]</w:t>
      </w:r>
      <w:r>
        <w:rPr>
          <w:b w:val="0"/>
          <w:i w:val="0"/>
        </w:rPr>
        <w:t xml:space="preserve"> · </w:t>
      </w:r>
      <w:r>
        <w:rPr>
          <w:b/>
          <w:i w:val="0"/>
        </w:rPr>
        <w:t>título VII de la Ley 33/2003</w:t>
      </w:r>
      <w:r>
        <w:rPr>
          <w:b w:val="0"/>
          <w:i w:val="0"/>
        </w:rPr>
        <w:t xml:space="preserve"> · </w:t>
      </w:r>
      <w:r>
        <w:rPr>
          <w:b/>
          <w:i w:val="0"/>
        </w:rPr>
        <w:t>«los bienes del patrimonio de</w:t>
      </w:r>
      <w:r>
        <w:t xml:space="preserve"> </w:t>
      </w:r>
      <w:r>
        <w:rPr>
          <w:b/>
          <w:i w:val="0"/>
        </w:rPr>
        <w:t>Correos tienen naturaleza de bienes públicos»</w:t>
      </w:r>
      <w:r>
        <w:rPr>
          <w:b w:val="0"/>
          <w:i w:val="0"/>
        </w:rPr>
        <w:t>.</w:t>
      </w:r>
    </w:p>
    <w:p>
      <w:pPr>
        <w:pStyle w:val="Heading2"/>
      </w:pPr>
      <w:r>
        <w:rPr>
          <w:b w:val="0"/>
          <w:i w:val="0"/>
        </w:rPr>
        <w:t>Los derechos de los usuarios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Derecho</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Presentación de escritos a las Administraciones públicas</w:t>
            </w:r>
            <w:r>
              <w:rPr>
                <w:b w:val="0"/>
                <w:i w:val="0"/>
              </w:rPr>
            </w:r>
          </w:p>
        </w:tc>
        <w:tc>
          <w:tcPr>
            <w:tcW w:type="dxa" w:w="4706"/>
          </w:tcPr>
          <w:p>
            <w:pPr>
              <w:pStyle w:val="Tabla"/>
            </w:pPr>
            <w:r/>
            <w:r>
              <w:rPr>
                <w:b w:val="0"/>
                <w:i w:val="0"/>
              </w:rPr>
            </w:r>
            <w:r>
              <w:rPr>
                <w:b/>
                <w:i w:val="0"/>
              </w:rPr>
              <w:t>Artículo 14</w:t>
            </w:r>
            <w:r>
              <w:rPr>
                <w:b w:val="0"/>
                <w:i w:val="0"/>
              </w:rPr>
              <w:t xml:space="preserve"> de la Ley 43/2010</w:t>
            </w:r>
          </w:p>
        </w:tc>
      </w:tr>
      <w:tr>
        <w:tc>
          <w:tcPr>
            <w:tcW w:type="dxa" w:w="4706"/>
          </w:tcPr>
          <w:p>
            <w:pPr>
              <w:pStyle w:val="Tabla"/>
            </w:pPr>
            <w:r/>
            <w:r>
              <w:rPr>
                <w:b w:val="0"/>
                <w:i w:val="0"/>
              </w:rPr>
            </w:r>
            <w:r>
              <w:rPr>
                <w:b/>
                <w:i w:val="0"/>
              </w:rPr>
              <w:t>Identificación del operador</w:t>
            </w:r>
            <w:r>
              <w:rPr>
                <w:b w:val="0"/>
                <w:i w:val="0"/>
              </w:rPr>
            </w:r>
          </w:p>
        </w:tc>
        <w:tc>
          <w:tcPr>
            <w:tcW w:type="dxa" w:w="4706"/>
          </w:tcPr>
          <w:p>
            <w:pPr>
              <w:pStyle w:val="Tabla"/>
            </w:pPr>
            <w:r/>
            <w:r>
              <w:rPr>
                <w:b w:val="0"/>
                <w:i w:val="0"/>
              </w:rPr>
            </w:r>
            <w:r>
              <w:rPr>
                <w:b/>
                <w:i w:val="0"/>
              </w:rPr>
              <w:t>Artículo 15</w:t>
            </w:r>
            <w:r>
              <w:rPr>
                <w:b w:val="0"/>
                <w:i w:val="0"/>
              </w:rPr>
            </w:r>
          </w:p>
        </w:tc>
      </w:tr>
      <w:tr>
        <w:tc>
          <w:tcPr>
            <w:tcW w:type="dxa" w:w="4706"/>
          </w:tcPr>
          <w:p>
            <w:pPr>
              <w:pStyle w:val="Tabla"/>
            </w:pPr>
            <w:r/>
            <w:r>
              <w:rPr>
                <w:b w:val="0"/>
                <w:i w:val="0"/>
              </w:rPr>
            </w:r>
            <w:r>
              <w:rPr>
                <w:b/>
                <w:i w:val="0"/>
              </w:rPr>
              <w:t>Prueba de depósito y entrega de los certificados</w:t>
            </w:r>
            <w:r>
              <w:rPr>
                <w:b w:val="0"/>
                <w:i w:val="0"/>
              </w:rPr>
            </w:r>
          </w:p>
        </w:tc>
        <w:tc>
          <w:tcPr>
            <w:tcW w:type="dxa" w:w="4706"/>
          </w:tcPr>
          <w:p>
            <w:pPr>
              <w:pStyle w:val="Tabla"/>
            </w:pPr>
            <w:r/>
            <w:r>
              <w:rPr>
                <w:b w:val="0"/>
                <w:i w:val="0"/>
              </w:rPr>
            </w:r>
            <w:r>
              <w:rPr>
                <w:b/>
                <w:i w:val="0"/>
              </w:rPr>
              <w:t>Artículo 16</w:t>
            </w:r>
            <w:r>
              <w:rPr>
                <w:b w:val="0"/>
                <w:i w:val="0"/>
              </w:rPr>
            </w:r>
          </w:p>
        </w:tc>
      </w:tr>
      <w:tr>
        <w:tc>
          <w:tcPr>
            <w:tcW w:type="dxa" w:w="4706"/>
          </w:tcPr>
          <w:p>
            <w:pPr>
              <w:pStyle w:val="Tabla"/>
            </w:pPr>
            <w:r/>
            <w:r>
              <w:rPr>
                <w:b w:val="0"/>
                <w:i w:val="0"/>
              </w:rPr>
            </w:r>
            <w:r>
              <w:rPr>
                <w:b/>
                <w:i w:val="0"/>
              </w:rPr>
              <w:t>Reexpedición y rehúse</w:t>
            </w:r>
            <w:r>
              <w:rPr>
                <w:b w:val="0"/>
                <w:i w:val="0"/>
              </w:rPr>
            </w:r>
          </w:p>
        </w:tc>
        <w:tc>
          <w:tcPr>
            <w:tcW w:type="dxa" w:w="4706"/>
          </w:tcPr>
          <w:p>
            <w:pPr>
              <w:pStyle w:val="Tabla"/>
            </w:pPr>
            <w:r/>
            <w:r>
              <w:rPr>
                <w:b w:val="0"/>
                <w:i w:val="0"/>
              </w:rPr>
            </w:r>
            <w:r>
              <w:rPr>
                <w:b/>
                <w:i w:val="0"/>
              </w:rPr>
              <w:t>Artículo 17</w:t>
            </w:r>
            <w:r>
              <w:rPr>
                <w:b w:val="0"/>
                <w:i w:val="0"/>
              </w:rPr>
              <w:t>, y artículo 1 del RD 1829/1999</w:t>
            </w:r>
          </w:p>
        </w:tc>
      </w:tr>
      <w:tr>
        <w:tc>
          <w:tcPr>
            <w:tcW w:type="dxa" w:w="4706"/>
          </w:tcPr>
          <w:p>
            <w:pPr>
              <w:pStyle w:val="Tabla"/>
            </w:pPr>
            <w:r/>
            <w:r>
              <w:rPr>
                <w:b w:val="0"/>
                <w:i w:val="0"/>
              </w:rPr>
            </w:r>
            <w:r>
              <w:rPr>
                <w:b/>
                <w:i w:val="0"/>
              </w:rPr>
              <w:t>Protección de los envíos no entregados</w:t>
            </w:r>
            <w:r>
              <w:rPr>
                <w:b w:val="0"/>
                <w:i w:val="0"/>
              </w:rPr>
            </w:r>
          </w:p>
        </w:tc>
        <w:tc>
          <w:tcPr>
            <w:tcW w:type="dxa" w:w="4706"/>
          </w:tcPr>
          <w:p>
            <w:pPr>
              <w:pStyle w:val="Tabla"/>
            </w:pPr>
            <w:r/>
            <w:r>
              <w:rPr>
                <w:b w:val="0"/>
                <w:i w:val="0"/>
              </w:rPr>
            </w:r>
            <w:r>
              <w:rPr>
                <w:b/>
                <w:i w:val="0"/>
              </w:rPr>
              <w:t>Artículo 18</w:t>
            </w:r>
            <w:r>
              <w:rPr>
                <w:b w:val="0"/>
                <w:i w:val="0"/>
              </w:rPr>
            </w:r>
          </w:p>
        </w:tc>
      </w:tr>
      <w:tr>
        <w:tc>
          <w:tcPr>
            <w:tcW w:type="dxa" w:w="4706"/>
          </w:tcPr>
          <w:p>
            <w:pPr>
              <w:pStyle w:val="Tabla"/>
            </w:pPr>
            <w:r/>
            <w:r>
              <w:rPr>
                <w:b w:val="0"/>
                <w:i w:val="0"/>
              </w:rPr>
            </w:r>
            <w:r>
              <w:rPr>
                <w:b/>
                <w:i w:val="0"/>
              </w:rPr>
              <w:t>Información y reclamación de personas con discapacidad</w:t>
            </w:r>
            <w:r>
              <w:rPr>
                <w:b w:val="0"/>
                <w:i w:val="0"/>
              </w:rPr>
            </w:r>
          </w:p>
        </w:tc>
        <w:tc>
          <w:tcPr>
            <w:tcW w:type="dxa" w:w="4706"/>
          </w:tcPr>
          <w:p>
            <w:pPr>
              <w:pStyle w:val="Tabla"/>
            </w:pPr>
            <w:r/>
            <w:r>
              <w:rPr>
                <w:b w:val="0"/>
                <w:i w:val="0"/>
              </w:rPr>
            </w:r>
            <w:r>
              <w:rPr>
                <w:b/>
                <w:i w:val="0"/>
              </w:rPr>
              <w:t>Artículo 14</w:t>
            </w:r>
            <w:r>
              <w:rPr>
                <w:b w:val="0"/>
                <w:i w:val="0"/>
              </w:rPr>
            </w:r>
          </w:p>
        </w:tc>
      </w:tr>
      <w:tr>
        <w:tc>
          <w:tcPr>
            <w:tcW w:type="dxa" w:w="4706"/>
          </w:tcPr>
          <w:p>
            <w:pPr>
              <w:pStyle w:val="Tabla"/>
            </w:pPr>
            <w:r/>
            <w:r>
              <w:rPr>
                <w:b w:val="0"/>
                <w:i w:val="0"/>
              </w:rPr>
            </w:r>
            <w:r>
              <w:rPr>
                <w:b/>
                <w:i w:val="0"/>
              </w:rPr>
              <w:t>Protección frente a riesgos para la salud y la seguridad</w:t>
            </w:r>
            <w:r>
              <w:rPr>
                <w:b w:val="0"/>
                <w:i w:val="0"/>
              </w:rPr>
            </w:r>
          </w:p>
        </w:tc>
        <w:tc>
          <w:tcPr>
            <w:tcW w:type="dxa" w:w="4706"/>
          </w:tcPr>
          <w:p>
            <w:pPr>
              <w:pStyle w:val="Tabla"/>
            </w:pPr>
            <w:r/>
            <w:r>
              <w:rPr>
                <w:b w:val="0"/>
                <w:i w:val="0"/>
              </w:rPr>
              <w:t>Artículo 10 del RD 1829/1999</w:t>
            </w:r>
          </w:p>
        </w:tc>
      </w:tr>
      <w:tr>
        <w:tc>
          <w:tcPr>
            <w:tcW w:type="dxa" w:w="4706"/>
          </w:tcPr>
          <w:p>
            <w:pPr>
              <w:pStyle w:val="Tabla"/>
            </w:pPr>
            <w:r/>
            <w:r>
              <w:rPr>
                <w:b w:val="0"/>
                <w:i w:val="0"/>
              </w:rPr>
            </w:r>
            <w:r>
              <w:rPr>
                <w:b/>
                <w:i w:val="0"/>
              </w:rPr>
              <w:t>Uso de las lenguas oficiales</w:t>
            </w:r>
            <w:r>
              <w:rPr>
                <w:b w:val="0"/>
                <w:i w:val="0"/>
              </w:rPr>
              <w:t xml:space="preserve"> en servicios de ámbito autonómico</w:t>
            </w:r>
          </w:p>
        </w:tc>
        <w:tc>
          <w:tcPr>
            <w:tcW w:type="dxa" w:w="4706"/>
          </w:tcPr>
          <w:p>
            <w:pPr>
              <w:pStyle w:val="Tabla"/>
            </w:pPr>
            <w:r/>
            <w:r>
              <w:rPr>
                <w:b w:val="0"/>
                <w:i w:val="0"/>
              </w:rPr>
              <w:t>Artículo 10 del mismo reglamento</w:t>
            </w:r>
          </w:p>
        </w:tc>
      </w:tr>
    </w:tbl>
    <w:p>
      <w:pPr/>
    </w:p>
    <w:p>
      <w:pPr>
        <w:pStyle w:val="ListBullet"/>
      </w:pPr>
      <w:r>
        <w:rPr>
          <w:b w:val="0"/>
          <w:i w:val="0"/>
        </w:rPr>
      </w:r>
      <w:r>
        <w:rPr>
          <w:b/>
          <w:i w:val="0"/>
        </w:rPr>
        <w:t>UNO QUE VIENE DE FUERA</w:t>
      </w:r>
      <w:r>
        <w:rPr>
          <w:b w:val="0"/>
          <w:i w:val="0"/>
        </w:rPr>
        <w:t xml:space="preserve"> · </w:t>
      </w:r>
      <w:r>
        <w:rPr>
          <w:rStyle w:val="Código"/>
          <w:b w:val="0"/>
          <w:i w:val="0"/>
        </w:rPr>
        <w:t>[tem]</w:t>
      </w:r>
      <w:r>
        <w:rPr>
          <w:b w:val="0"/>
          <w:i w:val="0"/>
        </w:rPr>
        <w:t xml:space="preserve"> · </w:t>
      </w:r>
      <w:r>
        <w:rPr>
          <w:b/>
          <w:i w:val="0"/>
        </w:rPr>
        <w:t>el derecho de desistimiento</w:t>
      </w:r>
      <w:r>
        <w:rPr>
          <w:b w:val="0"/>
          <w:i w:val="0"/>
        </w:rPr>
        <w:t xml:space="preserve">, del </w:t>
      </w:r>
      <w:r>
        <w:rPr>
          <w:b/>
          <w:i w:val="0"/>
        </w:rPr>
        <w:t>artículo 102 y</w:t>
      </w:r>
      <w:r>
        <w:t xml:space="preserve"> </w:t>
      </w:r>
      <w:r>
        <w:rPr>
          <w:b/>
          <w:i w:val="0"/>
        </w:rPr>
        <w:t>siguientes del Real Decreto Legislativo 1/2007</w:t>
      </w:r>
      <w:r>
        <w:rPr>
          <w:b w:val="0"/>
          <w:i w:val="0"/>
        </w:rPr>
        <w:t>, de consumidores y usuarios.</w:t>
      </w:r>
    </w:p>
    <w:p>
      <w:pPr>
        <w:pStyle w:val="ListBullet"/>
      </w:pPr>
      <w:r>
        <w:rPr>
          <w:b w:val="0"/>
          <w:i w:val="0"/>
        </w:rPr>
      </w:r>
      <w:r>
        <w:rPr>
          <w:b/>
          <w:i w:val="0"/>
        </w:rPr>
        <w:t>LOS CUATRO PUNTOS MÁS RENTABLES DEL TEMA</w:t>
      </w:r>
      <w:r>
        <w:rPr>
          <w:b w:val="0"/>
          <w:i w:val="0"/>
        </w:rPr>
        <w:t xml:space="preserve"> · </w:t>
      </w:r>
      <w:r>
        <w:rPr>
          <w:rStyle w:val="Código"/>
          <w:b w:val="0"/>
          <w:i w:val="0"/>
        </w:rPr>
        <w:t>[doc]</w:t>
      </w:r>
      <w:r>
        <w:rPr>
          <w:b w:val="0"/>
          <w:i w:val="0"/>
        </w:rPr>
        <w:t xml:space="preserve"> · </w:t>
      </w:r>
      <w:r>
        <w:rPr>
          <w:b/>
          <w:i w:val="0"/>
        </w:rPr>
        <w:t>1)</w:t>
      </w:r>
      <w:r>
        <w:rPr>
          <w:b w:val="0"/>
          <w:i w:val="0"/>
        </w:rPr>
        <w:t xml:space="preserve"> queda </w:t>
      </w:r>
      <w:r>
        <w:rPr>
          <w:b/>
          <w:i w:val="0"/>
        </w:rPr>
        <w:t>sometido a obligaciones de</w:t>
      </w:r>
      <w:r>
        <w:t xml:space="preserve"> </w:t>
      </w:r>
      <w:r>
        <w:rPr>
          <w:b/>
          <w:i w:val="0"/>
        </w:rPr>
        <w:t>servicio público</w:t>
      </w:r>
      <w:r>
        <w:rPr>
          <w:b w:val="0"/>
          <w:i w:val="0"/>
        </w:rPr>
        <w:t xml:space="preserve"> en el SPU · </w:t>
      </w:r>
      <w:r>
        <w:rPr>
          <w:b/>
          <w:i w:val="0"/>
        </w:rPr>
        <w:t>2)</w:t>
      </w:r>
      <w:r>
        <w:rPr>
          <w:b w:val="0"/>
          <w:i w:val="0"/>
        </w:rPr>
        <w:t xml:space="preserve"> tiene </w:t>
      </w:r>
      <w:r>
        <w:rPr>
          <w:b/>
          <w:i w:val="0"/>
        </w:rPr>
        <w:t>derecho exclusivo a usar el término «España» y la</w:t>
      </w:r>
      <w:r>
        <w:t xml:space="preserve"> </w:t>
      </w:r>
      <w:r>
        <w:rPr>
          <w:b/>
          <w:i w:val="0"/>
        </w:rPr>
        <w:t>denominación «Correos»</w:t>
      </w:r>
      <w:r>
        <w:rPr>
          <w:b w:val="0"/>
          <w:i w:val="0"/>
        </w:rPr>
        <w:t xml:space="preserve"> · </w:t>
      </w:r>
      <w:r>
        <w:rPr>
          <w:b/>
          <w:i w:val="0"/>
        </w:rPr>
        <w:t>3)</w:t>
      </w:r>
      <w:r>
        <w:rPr>
          <w:b w:val="0"/>
          <w:i w:val="0"/>
        </w:rPr>
        <w:t xml:space="preserve"> es </w:t>
      </w:r>
      <w:r>
        <w:rPr>
          <w:b/>
          <w:i w:val="0"/>
        </w:rPr>
        <w:t>el único operador con facultades para recibir solicitudes</w:t>
      </w:r>
      <w:r>
        <w:t xml:space="preserve"> </w:t>
      </w:r>
      <w:r>
        <w:rPr>
          <w:b/>
          <w:i w:val="0"/>
        </w:rPr>
        <w:t>de los usuarios a las administraciones públicas y distribuir notificaciones de órganos</w:t>
      </w:r>
      <w:r>
        <w:t xml:space="preserve"> </w:t>
      </w:r>
      <w:r>
        <w:rPr>
          <w:b/>
          <w:i w:val="0"/>
        </w:rPr>
        <w:t>administrativos y judiciales</w:t>
      </w:r>
      <w:r>
        <w:rPr>
          <w:b w:val="0"/>
          <w:i w:val="0"/>
        </w:rPr>
        <w:t xml:space="preserve"> · </w:t>
      </w:r>
      <w:r>
        <w:rPr>
          <w:b/>
          <w:i w:val="0"/>
        </w:rPr>
        <w:t>4)</w:t>
      </w:r>
      <w:r>
        <w:rPr>
          <w:b w:val="0"/>
          <w:i w:val="0"/>
        </w:rPr>
        <w:t xml:space="preserve"> tiene </w:t>
      </w:r>
      <w:r>
        <w:rPr>
          <w:b/>
          <w:i w:val="0"/>
        </w:rPr>
        <w:t>un contrato de cinco años con el Estado</w:t>
      </w:r>
      <w:r>
        <w:rPr>
          <w:b w:val="0"/>
          <w:i w:val="0"/>
        </w:rPr>
        <w:t>.</w:t>
      </w:r>
    </w:p>
    <w:p>
      <w:pPr>
        <w:pStyle w:val="ListBullet"/>
      </w:pPr>
      <w:r>
        <w:rPr>
          <w:b w:val="0"/>
          <w:i w:val="0"/>
        </w:rPr>
      </w:r>
      <w:r>
        <w:rPr>
          <w:b/>
          <w:i w:val="0"/>
        </w:rPr>
        <w:t>LA PRESUNCIÓN</w:t>
      </w:r>
      <w:r>
        <w:rPr>
          <w:b w:val="0"/>
          <w:i w:val="0"/>
        </w:rPr>
        <w:t xml:space="preserve"> · </w:t>
      </w:r>
      <w:r>
        <w:rPr>
          <w:rStyle w:val="Código"/>
          <w:b w:val="0"/>
          <w:i w:val="0"/>
        </w:rPr>
        <w:t>[boe]</w:t>
      </w:r>
      <w:r>
        <w:rPr>
          <w:b w:val="0"/>
          <w:i w:val="0"/>
        </w:rPr>
        <w:t xml:space="preserve"> · </w:t>
      </w:r>
      <w:r>
        <w:rPr>
          <w:b/>
          <w:i w:val="0"/>
        </w:rPr>
        <w:t>artículo 22.4 de la Ley 43/2010</w:t>
      </w:r>
      <w:r>
        <w:rPr>
          <w:b w:val="0"/>
          <w:i w:val="0"/>
        </w:rPr>
        <w:t xml:space="preserve">: </w:t>
      </w:r>
      <w:r>
        <w:rPr>
          <w:b/>
          <w:i w:val="0"/>
        </w:rPr>
        <w:t>«la actuación del operador</w:t>
      </w:r>
      <w:r>
        <w:t xml:space="preserve"> </w:t>
      </w:r>
      <w:r>
        <w:rPr>
          <w:b/>
          <w:i w:val="0"/>
        </w:rPr>
        <w:t>designado gozará de la presunción de veracidad y fehaciencia»</w:t>
      </w:r>
      <w:r>
        <w:rPr>
          <w:b w:val="0"/>
          <w:i w:val="0"/>
        </w:rPr>
        <w:t xml:space="preserve"> en la distribución, entrega,</w:t>
      </w:r>
      <w:r>
        <w:t xml:space="preserve"> </w:t>
      </w:r>
      <w:r>
        <w:rPr>
          <w:b w:val="0"/>
          <w:i w:val="0"/>
        </w:rPr>
        <w:t xml:space="preserve">recepción, rehúse o imposibilidad de entrega de notificaciones, </w:t>
      </w:r>
      <w:r>
        <w:rPr>
          <w:b/>
          <w:i w:val="0"/>
        </w:rPr>
        <w:t>tanto por medios físicos como</w:t>
      </w:r>
      <w:r>
        <w:t xml:space="preserve"> </w:t>
      </w:r>
      <w:r>
        <w:rPr>
          <w:b/>
          <w:i w:val="0"/>
        </w:rPr>
        <w:t>telemáticos</w:t>
      </w:r>
      <w:r>
        <w:rPr>
          <w:b w:val="0"/>
          <w:i w:val="0"/>
        </w:rPr>
        <w:t xml:space="preserve"> · </w:t>
      </w:r>
      <w:r>
        <w:rPr>
          <w:rStyle w:val="Código"/>
          <w:b w:val="0"/>
          <w:i w:val="0"/>
        </w:rPr>
        <w:t>[tem]</w:t>
      </w:r>
      <w:r>
        <w:rPr>
          <w:b w:val="0"/>
          <w:i w:val="0"/>
        </w:rPr>
        <w:t xml:space="preserve"> · </w:t>
      </w:r>
      <w:r>
        <w:rPr>
          <w:b/>
          <w:i w:val="0"/>
        </w:rPr>
        <w:t>es el activo jurídico más valioso de Correos</w:t>
      </w:r>
      <w:r>
        <w:rPr>
          <w:b w:val="0"/>
          <w:i w:val="0"/>
        </w:rPr>
        <w:t>.</w:t>
      </w:r>
    </w:p>
    <w:p>
      <w:pPr>
        <w:pStyle w:val="Heading2"/>
      </w:pPr>
      <w:r>
        <w:rPr>
          <w:b w:val="0"/>
          <w:i w:val="0"/>
        </w:rPr>
        <w:t>Los reguladores</w:t>
      </w:r>
    </w:p>
    <w:p>
      <w:pPr>
        <w:pStyle w:val="ListBullet"/>
      </w:pPr>
      <w:r>
        <w:rPr>
          <w:b w:val="0"/>
          <w:i w:val="0"/>
        </w:rPr>
      </w:r>
      <w:r>
        <w:rPr>
          <w:b/>
          <w:i w:val="0"/>
        </w:rPr>
        <w:t>EL REPARTO QUE HAY QUE TENER CLARO</w:t>
      </w:r>
      <w:r>
        <w:rPr>
          <w:b w:val="0"/>
          <w:i w:val="0"/>
        </w:rPr>
        <w:t xml:space="preserve"> · </w:t>
      </w:r>
      <w:r>
        <w:rPr>
          <w:rStyle w:val="Código"/>
          <w:b w:val="0"/>
          <w:i w:val="0"/>
        </w:rPr>
        <w:t>[tem]</w:t>
      </w:r>
      <w:r>
        <w:rPr>
          <w:b w:val="0"/>
          <w:i w:val="0"/>
        </w:rPr>
        <w:t xml:space="preserve"> · </w:t>
      </w:r>
      <w:r>
        <w:rPr>
          <w:b/>
          <w:i w:val="0"/>
        </w:rPr>
        <w:t>la CNMC regula el mercado; el Ministerio</w:t>
      </w:r>
      <w:r>
        <w:t xml:space="preserve"> </w:t>
      </w:r>
      <w:r>
        <w:rPr>
          <w:b/>
          <w:i w:val="0"/>
        </w:rPr>
        <w:t>atiende al usuario y autoriza a los operadores</w:t>
      </w:r>
      <w:r>
        <w:rPr>
          <w:b w:val="0"/>
          <w:i w:val="0"/>
        </w:rPr>
        <w:t xml:space="preserve"> · </w:t>
      </w:r>
      <w:r>
        <w:rPr>
          <w:b/>
          <w:i w:val="0"/>
        </w:rPr>
        <w:t>quien confunda quién otorga las</w:t>
      </w:r>
      <w:r>
        <w:t xml:space="preserve"> </w:t>
      </w:r>
      <w:r>
        <w:rPr>
          <w:b/>
          <w:i w:val="0"/>
        </w:rPr>
        <w:t>autorizaciones singulares se equivoca</w:t>
      </w:r>
      <w:r>
        <w:rPr>
          <w:b w:val="0"/>
          <w:i w:val="0"/>
        </w:rPr>
        <w:t xml:space="preserve">, porque parece del regulador </w:t>
      </w:r>
      <w:r>
        <w:rPr>
          <w:b/>
          <w:i w:val="0"/>
        </w:rPr>
        <w:t>y es del Ministerio</w:t>
      </w:r>
      <w:r>
        <w:rPr>
          <w:b w:val="0"/>
          <w:i w:val="0"/>
        </w:rPr>
        <w:t>.</w:t>
      </w:r>
    </w:p>
    <w:p>
      <w:pPr>
        <w:pStyle w:val="ListBullet"/>
      </w:pPr>
      <w:r>
        <w:rPr>
          <w:b w:val="0"/>
          <w:i w:val="0"/>
        </w:rPr>
      </w:r>
      <w:r>
        <w:rPr>
          <w:b/>
          <w:i w:val="0"/>
        </w:rPr>
        <w:t>CNMC</w:t>
      </w:r>
      <w:r>
        <w:rPr>
          <w:b w:val="0"/>
          <w:i w:val="0"/>
        </w:rPr>
        <w:t xml:space="preserve"> · </w:t>
      </w:r>
      <w:r>
        <w:rPr>
          <w:rStyle w:val="Código"/>
          <w:b w:val="0"/>
          <w:i w:val="0"/>
        </w:rPr>
        <w:t>[doc]</w:t>
      </w:r>
      <w:r>
        <w:rPr>
          <w:b w:val="0"/>
          <w:i w:val="0"/>
        </w:rPr>
        <w:t xml:space="preserve"> · </w:t>
      </w:r>
      <w:r>
        <w:rPr>
          <w:b/>
          <w:i w:val="0"/>
        </w:rPr>
        <w:t>autoridad nacional de reglamentación</w:t>
      </w:r>
      <w:r>
        <w:rPr>
          <w:b w:val="0"/>
          <w:i w:val="0"/>
        </w:rPr>
        <w:t xml:space="preserve"> · </w:t>
      </w:r>
      <w:r>
        <w:rPr>
          <w:b/>
          <w:i w:val="0"/>
        </w:rPr>
        <w:t>organismo público con</w:t>
      </w:r>
      <w:r>
        <w:t xml:space="preserve"> </w:t>
      </w:r>
      <w:r>
        <w:rPr>
          <w:b/>
          <w:i w:val="0"/>
        </w:rPr>
        <w:t>personalidad jurídica propia, independiente del Gobierno y sometido a control parlamentario</w:t>
      </w:r>
      <w:r>
        <w:rPr>
          <w:b w:val="0"/>
          <w:i w:val="0"/>
        </w:rPr>
        <w:t xml:space="preserve"> ·</w:t>
      </w:r>
      <w:r>
        <w:t xml:space="preserve"> </w:t>
      </w:r>
      <w:r>
        <w:rPr>
          <w:b w:val="0"/>
          <w:i w:val="0"/>
        </w:rPr>
      </w:r>
      <w:r>
        <w:rPr>
          <w:b/>
          <w:i w:val="0"/>
        </w:rPr>
        <w:t>entró en funcionamiento el 7 de octubre de 2013</w:t>
      </w:r>
      <w:r>
        <w:rPr>
          <w:b w:val="0"/>
          <w:i w:val="0"/>
        </w:rPr>
        <w:t xml:space="preserve"> · genealogía: </w:t>
      </w:r>
      <w:r>
        <w:rPr>
          <w:b/>
          <w:i w:val="0"/>
        </w:rPr>
        <w:t>Tribunal de Defensa de la</w:t>
      </w:r>
      <w:r>
        <w:t xml:space="preserve"> </w:t>
      </w:r>
      <w:r>
        <w:rPr>
          <w:b/>
          <w:i w:val="0"/>
        </w:rPr>
        <w:t>Competencia de 1964</w:t>
      </w:r>
      <w:r>
        <w:rPr>
          <w:b w:val="0"/>
          <w:i w:val="0"/>
        </w:rPr>
        <w:t xml:space="preserve"> y </w:t>
      </w:r>
      <w:r>
        <w:rPr>
          <w:b/>
          <w:i w:val="0"/>
        </w:rPr>
        <w:t>Comisión Nacional de la Competencia creada formalmente en 2007</w:t>
      </w:r>
      <w:r>
        <w:rPr>
          <w:b w:val="0"/>
          <w:i w:val="0"/>
        </w:rPr>
        <w:t>.</w:t>
      </w:r>
    </w:p>
    <w:p>
      <w:pPr>
        <w:pStyle w:val="ListBullet"/>
      </w:pPr>
      <w:r>
        <w:rPr>
          <w:b w:val="0"/>
          <w:i w:val="0"/>
        </w:rPr>
      </w:r>
      <w:r>
        <w:rPr>
          <w:b/>
          <w:i w:val="0"/>
        </w:rPr>
        <w:t>SUS TRES COMETIDOS POSTALES</w:t>
      </w:r>
      <w:r>
        <w:rPr>
          <w:b w:val="0"/>
          <w:i w:val="0"/>
        </w:rPr>
        <w:t xml:space="preserve"> · </w:t>
      </w:r>
      <w:r>
        <w:rPr>
          <w:rStyle w:val="Código"/>
          <w:b w:val="0"/>
          <w:i w:val="0"/>
        </w:rPr>
        <w:t>[doc]</w:t>
      </w:r>
      <w:r>
        <w:rPr>
          <w:b w:val="0"/>
          <w:i w:val="0"/>
        </w:rPr>
        <w:t xml:space="preserve"> · </w:t>
      </w:r>
      <w:r>
        <w:rPr>
          <w:b/>
          <w:i w:val="0"/>
        </w:rPr>
        <w:t>1)</w:t>
      </w:r>
      <w:r>
        <w:rPr>
          <w:b w:val="0"/>
          <w:i w:val="0"/>
        </w:rPr>
        <w:t xml:space="preserve"> supervisar el SPU y </w:t>
      </w:r>
      <w:r>
        <w:rPr>
          <w:b/>
          <w:i w:val="0"/>
        </w:rPr>
        <w:t>la carga financiera</w:t>
      </w:r>
      <w:r>
        <w:t xml:space="preserve"> </w:t>
      </w:r>
      <w:r>
        <w:rPr>
          <w:b/>
          <w:i w:val="0"/>
        </w:rPr>
        <w:t>injusta</w:t>
      </w:r>
      <w:r>
        <w:rPr>
          <w:b w:val="0"/>
          <w:i w:val="0"/>
        </w:rPr>
        <w:t xml:space="preserve"> · </w:t>
      </w:r>
      <w:r>
        <w:rPr>
          <w:b/>
          <w:i w:val="0"/>
        </w:rPr>
        <w:t>2)</w:t>
      </w:r>
      <w:r>
        <w:rPr>
          <w:b w:val="0"/>
          <w:i w:val="0"/>
        </w:rPr>
        <w:t xml:space="preserve"> </w:t>
      </w:r>
      <w:r>
        <w:rPr>
          <w:b/>
          <w:i w:val="0"/>
        </w:rPr>
        <w:t>vigilar el acceso a la red postal</w:t>
      </w:r>
      <w:r>
        <w:rPr>
          <w:b w:val="0"/>
          <w:i w:val="0"/>
        </w:rPr>
        <w:t xml:space="preserve">, aprobar el </w:t>
      </w:r>
      <w:r>
        <w:rPr>
          <w:b/>
          <w:i w:val="0"/>
        </w:rPr>
        <w:t>contrato tipo de acceso</w:t>
      </w:r>
      <w:r>
        <w:rPr>
          <w:b w:val="0"/>
          <w:i w:val="0"/>
        </w:rPr>
        <w:t xml:space="preserve"> y</w:t>
      </w:r>
      <w:r>
        <w:t xml:space="preserve"> </w:t>
      </w:r>
      <w:r>
        <w:rPr>
          <w:b w:val="0"/>
          <w:i w:val="0"/>
        </w:rPr>
        <w:t xml:space="preserve">garantizar el acceso al </w:t>
      </w:r>
      <w:r>
        <w:rPr>
          <w:b/>
          <w:i w:val="0"/>
        </w:rPr>
        <w:t>código postal y a la base de datos de direcciones</w:t>
      </w:r>
      <w:r>
        <w:rPr>
          <w:b w:val="0"/>
          <w:i w:val="0"/>
        </w:rPr>
        <w:t xml:space="preserve"> · </w:t>
      </w:r>
      <w:r>
        <w:rPr>
          <w:b/>
          <w:i w:val="0"/>
        </w:rPr>
        <w:t>3)</w:t>
      </w:r>
      <w:r>
        <w:rPr>
          <w:b w:val="0"/>
          <w:i w:val="0"/>
        </w:rPr>
        <w:t xml:space="preserve"> </w:t>
      </w:r>
      <w:r>
        <w:rPr>
          <w:b/>
          <w:i w:val="0"/>
        </w:rPr>
        <w:t>resolver</w:t>
      </w:r>
      <w:r>
        <w:t xml:space="preserve"> </w:t>
      </w:r>
      <w:r>
        <w:rPr>
          <w:b/>
          <w:i w:val="0"/>
        </w:rPr>
        <w:t>conflictos entre operadores</w:t>
      </w:r>
      <w:r>
        <w:rPr>
          <w:b w:val="0"/>
          <w:i w:val="0"/>
        </w:rPr>
        <w:t xml:space="preserve"> conforme al </w:t>
      </w:r>
      <w:r>
        <w:rPr>
          <w:b/>
          <w:i w:val="0"/>
        </w:rPr>
        <w:t>Real Decreto 1248/2006</w:t>
      </w:r>
      <w:r>
        <w:rPr>
          <w:b w:val="0"/>
          <w:i w:val="0"/>
        </w:rPr>
        <w:t xml:space="preserve">, con </w:t>
      </w:r>
      <w:r>
        <w:rPr>
          <w:b/>
          <w:i w:val="0"/>
        </w:rPr>
        <w:t>multas por temeridad o</w:t>
      </w:r>
      <w:r>
        <w:t xml:space="preserve"> </w:t>
      </w:r>
      <w:r>
        <w:rPr>
          <w:b/>
          <w:i w:val="0"/>
        </w:rPr>
        <w:t>mala fe</w:t>
      </w:r>
      <w:r>
        <w:rPr>
          <w:b w:val="0"/>
          <w:i w:val="0"/>
        </w:rPr>
        <w:t xml:space="preserve"> del </w:t>
      </w:r>
      <w:r>
        <w:rPr>
          <w:b/>
          <w:i w:val="0"/>
        </w:rPr>
        <w:t>artículo 48</w:t>
      </w:r>
      <w:r>
        <w:rPr>
          <w:b w:val="0"/>
          <w:i w:val="0"/>
        </w:rPr>
        <w:t>.</w:t>
      </w:r>
    </w:p>
    <w:p>
      <w:pPr>
        <w:pStyle w:val="ListBullet"/>
      </w:pPr>
      <w:r>
        <w:rPr>
          <w:b w:val="0"/>
          <w:i w:val="0"/>
        </w:rPr>
      </w:r>
      <w:r>
        <w:rPr>
          <w:b/>
          <w:i w:val="0"/>
        </w:rPr>
        <w:t>LAS CINCO FUNCIONES DEL MINISTERIO</w:t>
      </w:r>
      <w:r>
        <w:rPr>
          <w:b w:val="0"/>
          <w:i w:val="0"/>
        </w:rPr>
        <w:t xml:space="preserve"> · </w:t>
      </w:r>
      <w:r>
        <w:rPr>
          <w:rStyle w:val="Código"/>
          <w:b w:val="0"/>
          <w:i w:val="0"/>
        </w:rPr>
        <w:t>[doc]</w:t>
      </w:r>
      <w:r>
        <w:rPr>
          <w:b w:val="0"/>
          <w:i w:val="0"/>
        </w:rPr>
        <w:t xml:space="preserve"> · por la </w:t>
      </w:r>
      <w:r>
        <w:rPr>
          <w:b/>
          <w:i w:val="0"/>
        </w:rPr>
        <w:t>disposición adicional undécima de la</w:t>
      </w:r>
      <w:r>
        <w:t xml:space="preserve"> </w:t>
      </w:r>
      <w:r>
        <w:rPr>
          <w:b/>
          <w:i w:val="0"/>
        </w:rPr>
        <w:t>Ley 3/2013</w:t>
      </w:r>
      <w:r>
        <w:rPr>
          <w:b w:val="0"/>
          <w:i w:val="0"/>
        </w:rPr>
        <w:t xml:space="preserve"> · </w:t>
      </w:r>
      <w:r>
        <w:rPr>
          <w:b/>
          <w:i w:val="0"/>
        </w:rPr>
        <w:t>1) informar a los usuarios</w:t>
      </w:r>
      <w:r>
        <w:rPr>
          <w:b w:val="0"/>
          <w:i w:val="0"/>
        </w:rPr>
        <w:t xml:space="preserve">, con publicación en el sitio web por el </w:t>
      </w:r>
      <w:r>
        <w:rPr>
          <w:b/>
          <w:i w:val="0"/>
        </w:rPr>
        <w:t>artículo</w:t>
      </w:r>
      <w:r>
        <w:t xml:space="preserve"> </w:t>
      </w:r>
      <w:r>
        <w:rPr>
          <w:b/>
          <w:i w:val="0"/>
        </w:rPr>
        <w:t>9.2</w:t>
      </w:r>
      <w:r>
        <w:rPr>
          <w:b w:val="0"/>
          <w:i w:val="0"/>
        </w:rPr>
        <w:t xml:space="preserve"> · </w:t>
      </w:r>
      <w:r>
        <w:rPr>
          <w:b/>
          <w:i w:val="0"/>
        </w:rPr>
        <w:t>2) conocer de las controversias</w:t>
      </w:r>
      <w:r>
        <w:rPr>
          <w:b w:val="0"/>
          <w:i w:val="0"/>
        </w:rPr>
        <w:t xml:space="preserve"> del SPU, </w:t>
      </w:r>
      <w:r>
        <w:rPr>
          <w:b/>
          <w:i w:val="0"/>
        </w:rPr>
        <w:t>salvo las sometidas a las Juntas Arbitrales</w:t>
      </w:r>
      <w:r>
        <w:t xml:space="preserve"> </w:t>
      </w:r>
      <w:r>
        <w:rPr>
          <w:b/>
          <w:i w:val="0"/>
        </w:rPr>
        <w:t>de Consumo</w:t>
      </w:r>
      <w:r>
        <w:rPr>
          <w:b w:val="0"/>
          <w:i w:val="0"/>
        </w:rPr>
        <w:t xml:space="preserve"> · </w:t>
      </w:r>
      <w:r>
        <w:rPr>
          <w:b/>
          <w:i w:val="0"/>
        </w:rPr>
        <w:t>3) conocer de quejas y denuncias</w:t>
      </w:r>
      <w:r>
        <w:rPr>
          <w:b w:val="0"/>
          <w:i w:val="0"/>
        </w:rPr>
        <w:t xml:space="preserve"> e </w:t>
      </w:r>
      <w:r>
        <w:rPr>
          <w:b/>
          <w:i w:val="0"/>
        </w:rPr>
        <w:t>informar al menos semestralmente a la</w:t>
      </w:r>
      <w:r>
        <w:t xml:space="preserve"> </w:t>
      </w:r>
      <w:r>
        <w:rPr>
          <w:b/>
          <w:i w:val="0"/>
        </w:rPr>
        <w:t>CNMC</w:t>
      </w:r>
      <w:r>
        <w:rPr>
          <w:b w:val="0"/>
          <w:i w:val="0"/>
        </w:rPr>
        <w:t xml:space="preserve"> · </w:t>
      </w:r>
      <w:r>
        <w:rPr>
          <w:b/>
          <w:i w:val="0"/>
        </w:rPr>
        <w:t>4) inspección y sanción</w:t>
      </w:r>
      <w:r>
        <w:rPr>
          <w:b w:val="0"/>
          <w:i w:val="0"/>
        </w:rPr>
        <w:t xml:space="preserve"> · </w:t>
      </w:r>
      <w:r>
        <w:rPr>
          <w:b/>
          <w:i w:val="0"/>
        </w:rPr>
        <w:t>5) otorgar las autorizaciones singulares</w:t>
      </w:r>
      <w:r>
        <w:rPr>
          <w:b w:val="0"/>
          <w:i w:val="0"/>
        </w:rPr>
        <w:t>, recibir</w:t>
      </w:r>
      <w:r>
        <w:t xml:space="preserve"> </w:t>
      </w:r>
      <w:r>
        <w:rPr>
          <w:b w:val="0"/>
          <w:i w:val="0"/>
        </w:rPr>
        <w:t xml:space="preserve">declaraciones responsables y </w:t>
      </w:r>
      <w:r>
        <w:rPr>
          <w:b/>
          <w:i w:val="0"/>
        </w:rPr>
        <w:t>gestionar el Registro General de empresas prestadoras</w:t>
      </w:r>
      <w:r>
        <w:rPr>
          <w:b w:val="0"/>
          <w:i w:val="0"/>
        </w:rPr>
        <w:t>.</w:t>
      </w:r>
    </w:p>
    <w:p>
      <w:pPr>
        <w:pStyle w:val="ListBullet"/>
      </w:pPr>
      <w:r>
        <w:rPr>
          <w:b w:val="0"/>
          <w:i w:val="0"/>
        </w:rPr>
      </w:r>
      <w:r>
        <w:rPr>
          <w:b/>
          <w:i w:val="0"/>
        </w:rPr>
        <w:t>DENTRO DEL MINISTERIO</w:t>
      </w:r>
      <w:r>
        <w:rPr>
          <w:b w:val="0"/>
          <w:i w:val="0"/>
        </w:rPr>
        <w:t xml:space="preserve"> · </w:t>
      </w:r>
      <w:r>
        <w:rPr>
          <w:rStyle w:val="Código"/>
          <w:b w:val="0"/>
          <w:i w:val="0"/>
        </w:rPr>
        <w:t>[doc]</w:t>
      </w:r>
      <w:r>
        <w:rPr>
          <w:b w:val="0"/>
          <w:i w:val="0"/>
        </w:rPr>
        <w:t xml:space="preserve"> · la </w:t>
      </w:r>
      <w:r>
        <w:rPr>
          <w:b/>
          <w:i w:val="0"/>
        </w:rPr>
        <w:t>Subdirección General de Régimen Postal</w:t>
      </w:r>
      <w:r>
        <w:rPr>
          <w:b w:val="0"/>
          <w:i w:val="0"/>
        </w:rPr>
        <w:t>, adscrita a la</w:t>
      </w:r>
      <w:r>
        <w:t xml:space="preserve"> </w:t>
      </w:r>
      <w:r>
        <w:rPr>
          <w:b w:val="0"/>
          <w:i w:val="0"/>
        </w:rPr>
        <w:t xml:space="preserve">Secretaría General Técnica, por el </w:t>
      </w:r>
      <w:r>
        <w:rPr>
          <w:b/>
          <w:i w:val="0"/>
        </w:rPr>
        <w:t>artículo 14.3.e) del Real Decreto 645/2020</w:t>
      </w:r>
      <w:r>
        <w:rPr>
          <w:b w:val="0"/>
          <w:i w:val="0"/>
        </w:rPr>
        <w:t>.</w:t>
      </w:r>
    </w:p>
    <w:p>
      <w:pPr>
        <w:pStyle w:val="Heading2"/>
      </w:pPr>
      <w:r>
        <w:rPr>
          <w:b w:val="0"/>
          <w:i w:val="0"/>
        </w:rPr>
        <w:t>Las actas de la Unión Postal Universal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Actas</w:t>
            </w:r>
          </w:p>
        </w:tc>
        <w:tc>
          <w:tcPr>
            <w:tcW w:type="dxa" w:w="3137"/>
            <w:shd w:val="clear" w:color="auto" w:fill="E4E4E4"/>
          </w:tcPr>
          <w:p>
            <w:pPr>
              <w:pStyle w:val="Tablacabecera"/>
            </w:pPr>
            <w:r/>
            <w:r>
              <w:rPr>
                <w:b w:val="0"/>
                <w:i w:val="0"/>
              </w:rPr>
              <w:t>Reservas</w:t>
            </w:r>
          </w:p>
        </w:tc>
      </w:tr>
      <w:tr>
        <w:tc>
          <w:tcPr>
            <w:tcW w:type="dxa" w:w="3137"/>
          </w:tcPr>
          <w:p>
            <w:pPr>
              <w:pStyle w:val="Tabla"/>
            </w:pPr>
            <w:r/>
            <w:r>
              <w:rPr>
                <w:b w:val="0"/>
                <w:i w:val="0"/>
              </w:rPr>
            </w:r>
            <w:r>
              <w:rPr>
                <w:b/>
                <w:i w:val="0"/>
              </w:rPr>
              <w:t>PERMANENTES</w:t>
            </w:r>
            <w:r>
              <w:rPr>
                <w:b w:val="0"/>
                <w:i w:val="0"/>
              </w:rPr>
            </w:r>
          </w:p>
        </w:tc>
        <w:tc>
          <w:tcPr>
            <w:tcW w:type="dxa" w:w="3137"/>
          </w:tcPr>
          <w:p>
            <w:pPr>
              <w:pStyle w:val="Tabla"/>
            </w:pPr>
            <w:r/>
            <w:r>
              <w:rPr>
                <w:b w:val="0"/>
                <w:i w:val="0"/>
              </w:rPr>
            </w:r>
            <w:r>
              <w:rPr>
                <w:b/>
                <w:i w:val="0"/>
              </w:rPr>
              <w:t>Constitución</w:t>
            </w:r>
            <w:r>
              <w:rPr>
                <w:b w:val="0"/>
                <w:i w:val="0"/>
              </w:rPr>
            </w:r>
          </w:p>
        </w:tc>
        <w:tc>
          <w:tcPr>
            <w:tcW w:type="dxa" w:w="3137"/>
          </w:tcPr>
          <w:p>
            <w:pPr>
              <w:pStyle w:val="Tabla"/>
            </w:pPr>
            <w:r/>
            <w:r>
              <w:rPr>
                <w:b w:val="0"/>
                <w:i w:val="0"/>
              </w:rPr>
            </w:r>
            <w:r>
              <w:rPr>
                <w:b/>
                <w:i w:val="0"/>
              </w:rPr>
              <w:t>NO está sujeta a reservas</w:t>
            </w:r>
            <w:r>
              <w:rPr>
                <w:b w:val="0"/>
                <w:i w:val="0"/>
              </w:rPr>
            </w:r>
          </w:p>
        </w:tc>
      </w:tr>
      <w:tr>
        <w:tc>
          <w:tcPr>
            <w:tcW w:type="dxa" w:w="3137"/>
          </w:tcPr>
          <w:p>
            <w:pPr>
              <w:pStyle w:val="Tabla"/>
            </w:pPr>
            <w:r/>
          </w:p>
        </w:tc>
        <w:tc>
          <w:tcPr>
            <w:tcW w:type="dxa" w:w="3137"/>
          </w:tcPr>
          <w:p>
            <w:pPr>
              <w:pStyle w:val="Tabla"/>
            </w:pPr>
            <w:r/>
            <w:r>
              <w:rPr>
                <w:b w:val="0"/>
                <w:i w:val="0"/>
              </w:rPr>
            </w:r>
            <w:r>
              <w:rPr>
                <w:b/>
                <w:i w:val="0"/>
              </w:rPr>
              <w:t>Reglamento General</w:t>
            </w:r>
            <w:r>
              <w:rPr>
                <w:b w:val="0"/>
                <w:i w:val="0"/>
              </w:rPr>
            </w:r>
          </w:p>
        </w:tc>
        <w:tc>
          <w:tcPr>
            <w:tcW w:type="dxa" w:w="3137"/>
          </w:tcPr>
          <w:p>
            <w:pPr>
              <w:pStyle w:val="Tabla"/>
            </w:pPr>
            <w:r/>
            <w:r>
              <w:rPr>
                <w:b w:val="0"/>
                <w:i w:val="0"/>
              </w:rPr>
              <w:t>—</w:t>
            </w:r>
          </w:p>
        </w:tc>
      </w:tr>
      <w:tr>
        <w:tc>
          <w:tcPr>
            <w:tcW w:type="dxa" w:w="3137"/>
          </w:tcPr>
          <w:p>
            <w:pPr>
              <w:pStyle w:val="Tabla"/>
            </w:pPr>
            <w:r/>
          </w:p>
        </w:tc>
        <w:tc>
          <w:tcPr>
            <w:tcW w:type="dxa" w:w="3137"/>
          </w:tcPr>
          <w:p>
            <w:pPr>
              <w:pStyle w:val="Tabla"/>
            </w:pPr>
            <w:r/>
            <w:r>
              <w:rPr>
                <w:b w:val="0"/>
                <w:i w:val="0"/>
              </w:rPr>
            </w:r>
            <w:r>
              <w:rPr>
                <w:b/>
                <w:i w:val="0"/>
              </w:rPr>
              <w:t>Convenio</w:t>
            </w:r>
            <w:r>
              <w:rPr>
                <w:b w:val="0"/>
                <w:i w:val="0"/>
              </w:rPr>
            </w:r>
          </w:p>
        </w:tc>
        <w:tc>
          <w:tcPr>
            <w:tcW w:type="dxa" w:w="3137"/>
          </w:tcPr>
          <w:p>
            <w:pPr>
              <w:pStyle w:val="Tabla"/>
            </w:pPr>
            <w:r/>
            <w:r>
              <w:rPr>
                <w:b w:val="0"/>
                <w:i w:val="0"/>
              </w:rPr>
            </w:r>
            <w:r>
              <w:rPr>
                <w:b/>
                <w:i w:val="0"/>
              </w:rPr>
              <w:t>SÍ está sujeto a reservas</w:t>
            </w:r>
            <w:r>
              <w:rPr>
                <w:b w:val="0"/>
                <w:i w:val="0"/>
              </w:rPr>
            </w:r>
          </w:p>
        </w:tc>
      </w:tr>
      <w:tr>
        <w:tc>
          <w:tcPr>
            <w:tcW w:type="dxa" w:w="3137"/>
          </w:tcPr>
          <w:p>
            <w:pPr>
              <w:pStyle w:val="Tabla"/>
            </w:pPr>
            <w:r/>
          </w:p>
        </w:tc>
        <w:tc>
          <w:tcPr>
            <w:tcW w:type="dxa" w:w="3137"/>
          </w:tcPr>
          <w:p>
            <w:pPr>
              <w:pStyle w:val="Tabla"/>
            </w:pPr>
            <w:r/>
            <w:r>
              <w:rPr>
                <w:b w:val="0"/>
                <w:i w:val="0"/>
              </w:rPr>
            </w:r>
            <w:r>
              <w:rPr>
                <w:b/>
                <w:i w:val="0"/>
              </w:rPr>
              <w:t>Acuerdo de los Servicios Postales de Pago</w:t>
            </w:r>
            <w:r>
              <w:rPr>
                <w:b w:val="0"/>
                <w:i w:val="0"/>
              </w:rPr>
            </w:r>
          </w:p>
        </w:tc>
        <w:tc>
          <w:tcPr>
            <w:tcW w:type="dxa" w:w="3137"/>
          </w:tcPr>
          <w:p>
            <w:pPr>
              <w:pStyle w:val="Tabla"/>
            </w:pPr>
            <w:r/>
            <w:r>
              <w:rPr>
                <w:b w:val="0"/>
                <w:i w:val="0"/>
              </w:rPr>
            </w:r>
            <w:r>
              <w:rPr>
                <w:b/>
                <w:i w:val="0"/>
              </w:rPr>
              <w:t>Obligatorio sólo para los firmantes</w:t>
            </w:r>
            <w:r>
              <w:rPr>
                <w:b w:val="0"/>
                <w:i w:val="0"/>
              </w:rPr>
              <w:t xml:space="preserve">, entre ellos </w:t>
            </w:r>
            <w:r>
              <w:rPr>
                <w:b/>
                <w:i w:val="0"/>
              </w:rPr>
              <w:t>España</w:t>
            </w:r>
            <w:r>
              <w:rPr>
                <w:b w:val="0"/>
                <w:i w:val="0"/>
              </w:rPr>
            </w:r>
          </w:p>
        </w:tc>
      </w:tr>
      <w:tr>
        <w:tc>
          <w:tcPr>
            <w:tcW w:type="dxa" w:w="3137"/>
          </w:tcPr>
          <w:p>
            <w:pPr>
              <w:pStyle w:val="Tabla"/>
            </w:pPr>
            <w:r/>
            <w:r>
              <w:rPr>
                <w:b w:val="0"/>
                <w:i w:val="0"/>
              </w:rPr>
            </w:r>
            <w:r>
              <w:rPr>
                <w:b/>
                <w:i w:val="0"/>
              </w:rPr>
              <w:t>NO PERMANENTE</w:t>
            </w:r>
            <w:r>
              <w:rPr>
                <w:b w:val="0"/>
                <w:i w:val="0"/>
              </w:rPr>
            </w:r>
          </w:p>
        </w:tc>
        <w:tc>
          <w:tcPr>
            <w:tcW w:type="dxa" w:w="3137"/>
          </w:tcPr>
          <w:p>
            <w:pPr>
              <w:pStyle w:val="Tabla"/>
            </w:pPr>
            <w:r/>
            <w:r>
              <w:rPr>
                <w:b w:val="0"/>
                <w:i w:val="0"/>
              </w:rPr>
            </w:r>
            <w:r>
              <w:rPr>
                <w:b/>
                <w:i w:val="0"/>
              </w:rPr>
              <w:t>Reglamento del Convenio</w:t>
            </w:r>
            <w:r>
              <w:rPr>
                <w:b w:val="0"/>
                <w:i w:val="0"/>
              </w:rPr>
            </w:r>
          </w:p>
        </w:tc>
        <w:tc>
          <w:tcPr>
            <w:tcW w:type="dxa" w:w="3137"/>
          </w:tcPr>
          <w:p>
            <w:pPr>
              <w:pStyle w:val="Tabla"/>
            </w:pPr>
            <w:r/>
            <w:r>
              <w:rPr>
                <w:b w:val="0"/>
                <w:i w:val="0"/>
              </w:rPr>
            </w:r>
            <w:r>
              <w:rPr>
                <w:b/>
                <w:i w:val="0"/>
              </w:rPr>
              <w:t>Se revisa en cada sesión</w:t>
            </w:r>
            <w:r>
              <w:rPr>
                <w:b w:val="0"/>
                <w:i w:val="0"/>
              </w:rPr>
              <w:t xml:space="preserve"> del Consejo de Explotación Postal y del Consejo de Administración</w:t>
            </w:r>
          </w:p>
        </w:tc>
      </w:tr>
    </w:tbl>
    <w:p>
      <w:pPr/>
    </w:p>
    <w:p>
      <w:pPr>
        <w:pStyle w:val="ListBullet"/>
      </w:pPr>
      <w:r>
        <w:rPr>
          <w:b w:val="0"/>
          <w:i w:val="0"/>
        </w:rPr>
      </w:r>
      <w:r>
        <w:rPr>
          <w:b/>
          <w:i w:val="0"/>
        </w:rPr>
        <w:t>LA PREGUNTA DEL EPÍGRAFE</w:t>
      </w:r>
      <w:r>
        <w:rPr>
          <w:b w:val="0"/>
          <w:i w:val="0"/>
        </w:rPr>
        <w:t xml:space="preserve"> · </w:t>
      </w:r>
      <w:r>
        <w:rPr>
          <w:rStyle w:val="Código"/>
          <w:b w:val="0"/>
          <w:i w:val="0"/>
        </w:rPr>
        <w:t>[tem]</w:t>
      </w:r>
      <w:r>
        <w:rPr>
          <w:b w:val="0"/>
          <w:i w:val="0"/>
        </w:rPr>
        <w:t xml:space="preserve"> · </w:t>
      </w:r>
      <w:r>
        <w:rPr>
          <w:b/>
          <w:i w:val="0"/>
        </w:rPr>
        <w:t>cuál es permanente y cuál no</w:t>
      </w:r>
      <w:r>
        <w:rPr>
          <w:b w:val="0"/>
          <w:i w:val="0"/>
        </w:rPr>
        <w:t xml:space="preserve">, y </w:t>
      </w:r>
      <w:r>
        <w:rPr>
          <w:b/>
          <w:i w:val="0"/>
        </w:rPr>
        <w:t>cuál admite</w:t>
      </w:r>
      <w:r>
        <w:t xml:space="preserve"> </w:t>
      </w:r>
      <w:r>
        <w:rPr>
          <w:b/>
          <w:i w:val="0"/>
        </w:rPr>
        <w:t>reservas</w:t>
      </w:r>
      <w:r>
        <w:rPr>
          <w:b w:val="0"/>
          <w:i w:val="0"/>
        </w:rPr>
        <w:t xml:space="preserve">: </w:t>
      </w:r>
      <w:r>
        <w:rPr>
          <w:b/>
          <w:i w:val="0"/>
        </w:rPr>
        <w:t>la Constitución no; el Convenio sí</w:t>
      </w:r>
      <w:r>
        <w:rPr>
          <w:b w:val="0"/>
          <w:i w:val="0"/>
        </w:rPr>
        <w:t>.</w:t>
      </w:r>
    </w:p>
    <w:p>
      <w:pPr>
        <w:pStyle w:val="ListBullet"/>
      </w:pPr>
      <w:r>
        <w:rPr>
          <w:b w:val="0"/>
          <w:i w:val="0"/>
        </w:rPr>
      </w:r>
      <w:r>
        <w:rPr>
          <w:b/>
          <w:i w:val="0"/>
        </w:rPr>
        <w:t>LOS DOS ESTÁNDARES</w:t>
      </w:r>
      <w:r>
        <w:rPr>
          <w:b w:val="0"/>
          <w:i w:val="0"/>
        </w:rPr>
        <w:t xml:space="preserve"> · </w:t>
      </w:r>
      <w:r>
        <w:rPr>
          <w:rStyle w:val="Código"/>
          <w:b w:val="0"/>
          <w:i w:val="0"/>
        </w:rPr>
        <w:t>[doc]</w:t>
      </w:r>
      <w:r>
        <w:rPr>
          <w:b w:val="0"/>
          <w:i w:val="0"/>
        </w:rPr>
        <w:t xml:space="preserve"> · </w:t>
      </w:r>
      <w:r>
        <w:rPr>
          <w:b/>
          <w:i w:val="0"/>
        </w:rPr>
        <w:t>1) técnicos</w:t>
      </w:r>
      <w:r>
        <w:rPr>
          <w:b w:val="0"/>
          <w:i w:val="0"/>
        </w:rPr>
        <w:t xml:space="preserve">, sobre </w:t>
      </w:r>
      <w:r>
        <w:rPr>
          <w:b/>
          <w:i w:val="0"/>
        </w:rPr>
        <w:t>etiquetas, direcciones, nombres o</w:t>
      </w:r>
      <w:r>
        <w:t xml:space="preserve"> </w:t>
      </w:r>
      <w:r>
        <w:rPr>
          <w:b/>
          <w:i w:val="0"/>
        </w:rPr>
        <w:t>códigos de las Oficinas de Cambio</w:t>
      </w:r>
      <w:r>
        <w:rPr>
          <w:b w:val="0"/>
          <w:i w:val="0"/>
        </w:rPr>
        <w:t xml:space="preserve"> · </w:t>
      </w:r>
      <w:r>
        <w:rPr>
          <w:b/>
          <w:i w:val="0"/>
        </w:rPr>
        <w:t>2) para mensajes electrónicos (mensajería EDI)</w:t>
      </w:r>
      <w:r>
        <w:rPr>
          <w:b w:val="0"/>
          <w:i w:val="0"/>
        </w:rPr>
        <w:t>, que</w:t>
      </w:r>
      <w:r>
        <w:t xml:space="preserve"> </w:t>
      </w:r>
      <w:r>
        <w:rPr>
          <w:b w:val="0"/>
          <w:i w:val="0"/>
        </w:rPr>
      </w:r>
      <w:r>
        <w:rPr>
          <w:b/>
          <w:i w:val="0"/>
        </w:rPr>
        <w:t>definen los formatos y contenidos</w:t>
      </w:r>
      <w:r>
        <w:rPr>
          <w:b w:val="0"/>
          <w:i w:val="0"/>
        </w:rPr>
        <w:t xml:space="preserve"> intercambiados entre operadores.</w:t>
      </w:r>
    </w:p>
    <w:p>
      <w:pPr>
        <w:pStyle w:val="ListBullet"/>
      </w:pPr>
      <w:r>
        <w:rPr>
          <w:b w:val="0"/>
          <w:i w:val="0"/>
        </w:rPr>
      </w:r>
      <w:r>
        <w:rPr>
          <w:b/>
          <w:i w:val="0"/>
        </w:rPr>
        <w:t>EN EUROPA</w:t>
      </w:r>
      <w:r>
        <w:rPr>
          <w:b w:val="0"/>
          <w:i w:val="0"/>
        </w:rPr>
        <w:t xml:space="preserve"> · </w:t>
      </w:r>
      <w:r>
        <w:rPr>
          <w:rStyle w:val="Código"/>
          <w:b w:val="0"/>
          <w:i w:val="0"/>
        </w:rPr>
        <w:t>[doc]</w:t>
      </w:r>
      <w:r>
        <w:rPr>
          <w:b w:val="0"/>
          <w:i w:val="0"/>
        </w:rPr>
        <w:t xml:space="preserve"> · </w:t>
      </w:r>
      <w:r>
        <w:rPr>
          <w:b/>
          <w:i w:val="0"/>
        </w:rPr>
        <w:t>Directiva 97/67/CE con sus dos modificaciones</w:t>
      </w:r>
      <w:r>
        <w:rPr>
          <w:b w:val="0"/>
          <w:i w:val="0"/>
        </w:rPr>
        <w:t xml:space="preserve">, </w:t>
      </w:r>
      <w:r>
        <w:rPr>
          <w:b/>
          <w:i w:val="0"/>
        </w:rPr>
        <w:t>Reglamento (UE)</w:t>
      </w:r>
      <w:r>
        <w:t xml:space="preserve"> </w:t>
      </w:r>
      <w:r>
        <w:rPr>
          <w:b/>
          <w:i w:val="0"/>
        </w:rPr>
        <w:t>2018/644 de paquetería transfronteriza</w:t>
      </w:r>
      <w:r>
        <w:rPr>
          <w:b w:val="0"/>
          <w:i w:val="0"/>
        </w:rPr>
        <w:t xml:space="preserve"> y </w:t>
      </w:r>
      <w:r>
        <w:rPr>
          <w:b/>
          <w:i w:val="0"/>
        </w:rPr>
        <w:t>normas técnicas del Comité Europeo de</w:t>
      </w:r>
      <w:r>
        <w:t xml:space="preserve"> </w:t>
      </w:r>
      <w:r>
        <w:rPr>
          <w:b/>
          <w:i w:val="0"/>
        </w:rPr>
        <w:t>Normalización</w:t>
      </w:r>
      <w:r>
        <w:rPr>
          <w:b w:val="0"/>
          <w:i w:val="0"/>
        </w:rPr>
        <w:t>.</w:t>
      </w:r>
    </w:p>
    <w:p>
      <w:pPr>
        <w:pStyle w:val="Heading2"/>
      </w:pPr>
      <w:r>
        <w:rPr>
          <w:b w:val="0"/>
          <w:i w:val="0"/>
        </w:rPr>
        <w:t>El Grupo</w:t>
      </w:r>
    </w:p>
    <w:p>
      <w:pPr>
        <w:pStyle w:val="ListBullet"/>
      </w:pPr>
      <w:r>
        <w:rPr>
          <w:b w:val="0"/>
          <w:i w:val="0"/>
        </w:rPr>
      </w:r>
      <w:r>
        <w:rPr>
          <w:b/>
          <w:i w:val="0"/>
        </w:rPr>
        <w:t>SEPI</w:t>
      </w:r>
      <w:r>
        <w:rPr>
          <w:b w:val="0"/>
          <w:i w:val="0"/>
        </w:rPr>
        <w:t xml:space="preserve"> · </w:t>
      </w:r>
      <w:r>
        <w:rPr>
          <w:rStyle w:val="Código"/>
          <w:b w:val="0"/>
          <w:i w:val="0"/>
        </w:rPr>
        <w:t>[doc]</w:t>
      </w:r>
      <w:r>
        <w:rPr>
          <w:b w:val="0"/>
          <w:i w:val="0"/>
        </w:rPr>
        <w:t xml:space="preserve"> · </w:t>
      </w:r>
      <w:r>
        <w:rPr>
          <w:b/>
          <w:i w:val="0"/>
        </w:rPr>
        <w:t>entidad de derecho público adscrita al Ministerio de Hacienda y Función</w:t>
      </w:r>
      <w:r>
        <w:t xml:space="preserve"> </w:t>
      </w:r>
      <w:r>
        <w:rPr>
          <w:b/>
          <w:i w:val="0"/>
        </w:rPr>
        <w:t>Pública</w:t>
      </w:r>
      <w:r>
        <w:rPr>
          <w:b w:val="0"/>
          <w:i w:val="0"/>
        </w:rPr>
        <w:t xml:space="preserve"> · </w:t>
      </w:r>
      <w:r>
        <w:rPr>
          <w:b/>
          <w:i w:val="0"/>
        </w:rPr>
        <w:t>15 empresas participadas de forma directa y mayoritaria</w:t>
      </w:r>
      <w:r>
        <w:rPr>
          <w:b w:val="0"/>
          <w:i w:val="0"/>
        </w:rPr>
        <w:t xml:space="preserve">, entre ellas </w:t>
      </w:r>
      <w:r>
        <w:rPr>
          <w:b/>
          <w:i w:val="0"/>
        </w:rPr>
        <w:t>la</w:t>
      </w:r>
      <w:r>
        <w:t xml:space="preserve"> </w:t>
      </w:r>
      <w:r>
        <w:rPr>
          <w:b/>
          <w:i w:val="0"/>
        </w:rPr>
        <w:t>Corporación RTVE</w:t>
      </w:r>
      <w:r>
        <w:rPr>
          <w:b w:val="0"/>
          <w:i w:val="0"/>
        </w:rPr>
        <w:t xml:space="preserve"> · </w:t>
      </w:r>
      <w:r>
        <w:rPr>
          <w:b/>
          <w:i w:val="0"/>
        </w:rPr>
        <w:t>plantilla superior a 78.000 personas</w:t>
      </w:r>
      <w:r>
        <w:rPr>
          <w:b w:val="0"/>
          <w:i w:val="0"/>
        </w:rPr>
        <w:t xml:space="preserve">, </w:t>
      </w:r>
      <w:r>
        <w:rPr>
          <w:b/>
          <w:i w:val="0"/>
        </w:rPr>
        <w:t>participaciones directas</w:t>
      </w:r>
      <w:r>
        <w:t xml:space="preserve"> </w:t>
      </w:r>
      <w:r>
        <w:rPr>
          <w:b/>
          <w:i w:val="0"/>
        </w:rPr>
        <w:t>minoritarias en nueve empresas e indirectas en más de cien sociedades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Sociedad</w:t>
            </w:r>
          </w:p>
        </w:tc>
        <w:tc>
          <w:tcPr>
            <w:tcW w:type="dxa" w:w="4706"/>
            <w:shd w:val="clear" w:color="auto" w:fill="E4E4E4"/>
          </w:tcPr>
          <w:p>
            <w:pPr>
              <w:pStyle w:val="Tablacabecera"/>
            </w:pPr>
            <w:r/>
            <w:r>
              <w:rPr>
                <w:b w:val="0"/>
                <w:i w:val="0"/>
              </w:rPr>
              <w:t>A qué se dedica</w:t>
            </w:r>
          </w:p>
        </w:tc>
      </w:tr>
      <w:tr>
        <w:tc>
          <w:tcPr>
            <w:tcW w:type="dxa" w:w="4706"/>
          </w:tcPr>
          <w:p>
            <w:pPr>
              <w:pStyle w:val="Tabla"/>
            </w:pPr>
            <w:r/>
            <w:r>
              <w:rPr>
                <w:b w:val="0"/>
                <w:i w:val="0"/>
              </w:rPr>
            </w:r>
            <w:r>
              <w:rPr>
                <w:b/>
                <w:i w:val="0"/>
              </w:rPr>
              <w:t>Correos</w:t>
            </w:r>
            <w:r>
              <w:rPr>
                <w:b w:val="0"/>
                <w:i w:val="0"/>
              </w:rPr>
              <w:t>, la matriz</w:t>
            </w:r>
          </w:p>
        </w:tc>
        <w:tc>
          <w:tcPr>
            <w:tcW w:type="dxa" w:w="4706"/>
          </w:tcPr>
          <w:p>
            <w:pPr>
              <w:pStyle w:val="Tabla"/>
            </w:pPr>
            <w:r/>
            <w:r>
              <w:rPr>
                <w:b w:val="0"/>
                <w:i w:val="0"/>
              </w:rPr>
            </w:r>
            <w:r>
              <w:rPr>
                <w:b/>
                <w:i w:val="0"/>
              </w:rPr>
              <w:t>Empresa referente del mercado postal español</w:t>
            </w:r>
            <w:r>
              <w:rPr>
                <w:b w:val="0"/>
                <w:i w:val="0"/>
              </w:rPr>
              <w:t xml:space="preserve"> y </w:t>
            </w:r>
            <w:r>
              <w:rPr>
                <w:b/>
                <w:i w:val="0"/>
              </w:rPr>
              <w:t>operador designado por ley</w:t>
            </w:r>
            <w:r>
              <w:rPr>
                <w:b w:val="0"/>
                <w:i w:val="0"/>
              </w:rPr>
            </w:r>
          </w:p>
        </w:tc>
      </w:tr>
      <w:tr>
        <w:tc>
          <w:tcPr>
            <w:tcW w:type="dxa" w:w="4706"/>
          </w:tcPr>
          <w:p>
            <w:pPr>
              <w:pStyle w:val="Tabla"/>
            </w:pPr>
            <w:r/>
            <w:r>
              <w:rPr>
                <w:b w:val="0"/>
                <w:i w:val="0"/>
              </w:rPr>
            </w:r>
            <w:r>
              <w:rPr>
                <w:b/>
                <w:i w:val="0"/>
              </w:rPr>
              <w:t>Correos Express Paquetería Urgente</w:t>
            </w:r>
            <w:r>
              <w:rPr>
                <w:b w:val="0"/>
                <w:i w:val="0"/>
              </w:rPr>
            </w:r>
          </w:p>
        </w:tc>
        <w:tc>
          <w:tcPr>
            <w:tcW w:type="dxa" w:w="4706"/>
          </w:tcPr>
          <w:p>
            <w:pPr>
              <w:pStyle w:val="Tabla"/>
            </w:pPr>
            <w:r/>
            <w:r>
              <w:rPr>
                <w:b w:val="0"/>
                <w:i w:val="0"/>
              </w:rPr>
            </w:r>
            <w:r>
              <w:rPr>
                <w:b/>
                <w:i w:val="0"/>
              </w:rPr>
              <w:t>Paquetería empresarial urgente</w:t>
            </w:r>
            <w:r>
              <w:rPr>
                <w:b w:val="0"/>
                <w:i w:val="0"/>
              </w:rPr>
              <w:t xml:space="preserve">, en </w:t>
            </w:r>
            <w:r>
              <w:rPr>
                <w:b/>
                <w:i w:val="0"/>
              </w:rPr>
              <w:t>B2B</w:t>
            </w:r>
            <w:r>
              <w:rPr>
                <w:b w:val="0"/>
                <w:i w:val="0"/>
              </w:rPr>
              <w:t xml:space="preserve"> y </w:t>
            </w:r>
            <w:r>
              <w:rPr>
                <w:b/>
                <w:i w:val="0"/>
              </w:rPr>
              <w:t>B2C</w:t>
            </w:r>
            <w:r>
              <w:rPr>
                <w:b w:val="0"/>
                <w:i w:val="0"/>
              </w:rPr>
            </w:r>
          </w:p>
        </w:tc>
      </w:tr>
      <w:tr>
        <w:tc>
          <w:tcPr>
            <w:tcW w:type="dxa" w:w="4706"/>
          </w:tcPr>
          <w:p>
            <w:pPr>
              <w:pStyle w:val="Tabla"/>
            </w:pPr>
            <w:r/>
            <w:r>
              <w:rPr>
                <w:b w:val="0"/>
                <w:i w:val="0"/>
              </w:rPr>
            </w:r>
            <w:r>
              <w:rPr>
                <w:b/>
                <w:i w:val="0"/>
              </w:rPr>
              <w:t>Correos Nexea Gestión Documental</w:t>
            </w:r>
            <w:r>
              <w:rPr>
                <w:b w:val="0"/>
                <w:i w:val="0"/>
              </w:rPr>
            </w:r>
          </w:p>
        </w:tc>
        <w:tc>
          <w:tcPr>
            <w:tcW w:type="dxa" w:w="4706"/>
          </w:tcPr>
          <w:p>
            <w:pPr>
              <w:pStyle w:val="Tabla"/>
            </w:pPr>
            <w:r/>
            <w:r>
              <w:rPr>
                <w:b w:val="0"/>
                <w:i w:val="0"/>
              </w:rPr>
            </w:r>
            <w:r>
              <w:rPr>
                <w:b/>
                <w:i w:val="0"/>
              </w:rPr>
              <w:t>Comunicaciones masivas multicanal</w:t>
            </w:r>
            <w:r>
              <w:rPr>
                <w:b w:val="0"/>
                <w:i w:val="0"/>
              </w:rPr>
              <w:t>, físicas y digitales</w:t>
            </w:r>
          </w:p>
        </w:tc>
      </w:tr>
      <w:tr>
        <w:tc>
          <w:tcPr>
            <w:tcW w:type="dxa" w:w="4706"/>
          </w:tcPr>
          <w:p>
            <w:pPr>
              <w:pStyle w:val="Tabla"/>
            </w:pPr>
            <w:r/>
            <w:r>
              <w:rPr>
                <w:b w:val="0"/>
                <w:i w:val="0"/>
              </w:rPr>
            </w:r>
            <w:r>
              <w:rPr>
                <w:b/>
                <w:i w:val="0"/>
              </w:rPr>
              <w:t>Correos Telecom</w:t>
            </w:r>
            <w:r>
              <w:rPr>
                <w:b w:val="0"/>
                <w:i w:val="0"/>
              </w:rPr>
            </w:r>
          </w:p>
        </w:tc>
        <w:tc>
          <w:tcPr>
            <w:tcW w:type="dxa" w:w="4706"/>
          </w:tcPr>
          <w:p>
            <w:pPr>
              <w:pStyle w:val="Tabla"/>
            </w:pPr>
            <w:r/>
            <w:r>
              <w:rPr>
                <w:b w:val="0"/>
                <w:i w:val="0"/>
              </w:rPr>
              <w:t>Se desarrolla con el tema 5</w:t>
            </w:r>
          </w:p>
        </w:tc>
      </w:tr>
    </w:tbl>
    <w:p>
      <w:pPr/>
    </w:p>
    <w:p>
      <w:pPr>
        <w:pStyle w:val="ListBullet"/>
      </w:pPr>
      <w:r>
        <w:rPr>
          <w:b w:val="0"/>
          <w:i w:val="0"/>
        </w:rPr>
      </w:r>
      <w:r>
        <w:rPr>
          <w:b/>
          <w:i w:val="0"/>
        </w:rPr>
        <w:t>LA TRAMPA DEL RECUENTO</w:t>
      </w:r>
      <w:r>
        <w:rPr>
          <w:b w:val="0"/>
          <w:i w:val="0"/>
        </w:rPr>
        <w:t xml:space="preserve"> · </w:t>
      </w:r>
      <w:r>
        <w:rPr>
          <w:rStyle w:val="Código"/>
          <w:b w:val="0"/>
          <w:i w:val="0"/>
        </w:rPr>
        <w:t>[tem]</w:t>
      </w:r>
      <w:r>
        <w:rPr>
          <w:b w:val="0"/>
          <w:i w:val="0"/>
        </w:rPr>
        <w:t xml:space="preserve"> · </w:t>
      </w:r>
      <w:r>
        <w:rPr>
          <w:b/>
          <w:i w:val="0"/>
        </w:rPr>
        <w:t>el documento añade una quinta sociedad al enumerar el</w:t>
      </w:r>
      <w:r>
        <w:t xml:space="preserve"> </w:t>
      </w:r>
      <w:r>
        <w:rPr>
          <w:b/>
          <w:i w:val="0"/>
        </w:rPr>
        <w:t>grupo, Correos Express Portugal</w:t>
      </w:r>
      <w:r>
        <w:rPr>
          <w:b w:val="0"/>
          <w:i w:val="0"/>
        </w:rPr>
        <w:t xml:space="preserve"> · </w:t>
      </w:r>
      <w:r>
        <w:rPr>
          <w:b/>
          <w:i w:val="0"/>
        </w:rPr>
        <w:t>una pregunta que ofrezca «tres filiales» y «cuatro</w:t>
      </w:r>
      <w:r>
        <w:t xml:space="preserve"> </w:t>
      </w:r>
      <w:r>
        <w:rPr>
          <w:b/>
          <w:i w:val="0"/>
        </w:rPr>
        <w:t>sociedades» se juega ahí</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el régimen de infracciones y sanciones</w:t>
      </w:r>
      <w:r>
        <w:rPr>
          <w:b w:val="0"/>
          <w:i w:val="0"/>
        </w:rPr>
        <w:t xml:space="preserve"> del título VII de la</w:t>
      </w:r>
      <w:r>
        <w:t xml:space="preserve"> </w:t>
      </w:r>
      <w:r>
        <w:rPr>
          <w:b w:val="0"/>
          <w:i w:val="0"/>
        </w:rPr>
        <w:t xml:space="preserve">Ley 43/2010 —se nombra, no se desarrolla, porque el programa no lo pide aquí— · </w:t>
      </w:r>
      <w:r>
        <w:rPr>
          <w:b/>
          <w:i w:val="0"/>
        </w:rPr>
        <w:t>el Plan de</w:t>
      </w:r>
      <w:r>
        <w:t xml:space="preserve"> </w:t>
      </w:r>
      <w:r>
        <w:rPr>
          <w:b/>
          <w:i w:val="0"/>
        </w:rPr>
        <w:t>Prestación como documento</w:t>
      </w:r>
      <w:r>
        <w:rPr>
          <w:b w:val="0"/>
          <w:i w:val="0"/>
        </w:rPr>
        <w:t xml:space="preserve"> · </w:t>
      </w:r>
      <w:r>
        <w:rPr>
          <w:b/>
          <w:i w:val="0"/>
        </w:rPr>
        <w:t>los Estatutos Sociales</w:t>
      </w:r>
      <w:r>
        <w:rPr>
          <w:b w:val="0"/>
          <w:i w:val="0"/>
        </w:rPr>
        <w:t xml:space="preserve"> · </w:t>
      </w:r>
      <w:r>
        <w:rPr>
          <w:b/>
          <w:i w:val="0"/>
        </w:rPr>
        <w:t>las instrucciones internas de</w:t>
      </w:r>
      <w:r>
        <w:t xml:space="preserve"> </w:t>
      </w:r>
      <w:r>
        <w:rPr>
          <w:b/>
          <w:i w:val="0"/>
        </w:rPr>
        <w:t>contratación</w:t>
      </w:r>
      <w:r>
        <w:rPr>
          <w:b w:val="0"/>
          <w:i w:val="0"/>
        </w:rPr>
        <w:t xml:space="preserve"> · </w:t>
      </w:r>
      <w:r>
        <w:rPr>
          <w:b/>
          <w:i w:val="0"/>
        </w:rPr>
        <w:t>el III Convenio Colectivo</w:t>
      </w:r>
      <w:r>
        <w:rPr>
          <w:b w:val="0"/>
          <w:i w:val="0"/>
        </w:rPr>
        <w:t xml:space="preserve">, que el documento fecha en 2011 y </w:t>
      </w:r>
      <w:r>
        <w:rPr>
          <w:b/>
          <w:i w:val="0"/>
        </w:rPr>
        <w:t>conviene</w:t>
      </w:r>
      <w:r>
        <w:t xml:space="preserve"> </w:t>
      </w:r>
      <w:r>
        <w:rPr>
          <w:b/>
          <w:i w:val="0"/>
        </w:rPr>
        <w:t>comprobar si sigue vigente</w:t>
      </w:r>
      <w:r>
        <w:rPr>
          <w:b w:val="0"/>
          <w:i w:val="0"/>
        </w:rPr>
        <w:t xml:space="preserve"> · </w:t>
      </w:r>
      <w:r>
        <w:rPr>
          <w:b/>
          <w:i w:val="0"/>
        </w:rPr>
        <w:t>la composición y el funcionamiento de la UPU</w:t>
      </w:r>
      <w:r>
        <w:rPr>
          <w:b w:val="0"/>
          <w:i w:val="0"/>
        </w:rPr>
        <w:t>, de la que sólo se</w:t>
      </w:r>
      <w:r>
        <w:t xml:space="preserve"> </w:t>
      </w:r>
      <w:r>
        <w:rPr>
          <w:b w:val="0"/>
          <w:i w:val="0"/>
        </w:rPr>
        <w:t xml:space="preserve">da </w:t>
      </w:r>
      <w:r>
        <w:rPr>
          <w:b/>
          <w:i w:val="0"/>
        </w:rPr>
        <w:t>la clasificación de las actas</w:t>
      </w:r>
      <w:r>
        <w:rPr>
          <w:b w:val="0"/>
          <w:i w:val="0"/>
        </w:rPr>
        <w:t>, que es lo que el programa pide.</w:t>
      </w:r>
    </w:p>
    <w:p>
      <w:pPr>
        <w:pStyle w:val="ListBullet"/>
      </w:pPr>
      <w:r>
        <w:rPr>
          <w:b w:val="0"/>
          <w:i w:val="0"/>
        </w:rPr>
      </w:r>
      <w:r>
        <w:rPr>
          <w:b/>
          <w:i w:val="0"/>
        </w:rPr>
        <w:t>DÓNDE ESTÁ LO QUE SE SOLAPA</w:t>
      </w:r>
      <w:r>
        <w:rPr>
          <w:b w:val="0"/>
          <w:i w:val="0"/>
        </w:rPr>
        <w:t xml:space="preserve"> · </w:t>
      </w:r>
      <w:r>
        <w:rPr>
          <w:rStyle w:val="Código"/>
          <w:b w:val="0"/>
          <w:i w:val="0"/>
        </w:rPr>
        <w:t>[tem]</w:t>
      </w:r>
      <w:r>
        <w:rPr>
          <w:b w:val="0"/>
          <w:i w:val="0"/>
        </w:rPr>
        <w:t xml:space="preserve"> · </w:t>
      </w:r>
      <w:r>
        <w:rPr>
          <w:b/>
          <w:i w:val="0"/>
        </w:rPr>
        <w:t>las uniones restringidas</w:t>
      </w:r>
      <w:r>
        <w:rPr>
          <w:b w:val="0"/>
          <w:i w:val="0"/>
        </w:rPr>
        <w:t xml:space="preserve"> y </w:t>
      </w:r>
      <w:r>
        <w:rPr>
          <w:b/>
          <w:i w:val="0"/>
        </w:rPr>
        <w:t>la adaptación de</w:t>
      </w:r>
      <w:r>
        <w:t xml:space="preserve"> </w:t>
      </w:r>
      <w:r>
        <w:rPr>
          <w:b/>
          <w:i w:val="0"/>
        </w:rPr>
        <w:t>Correos a los cambios</w:t>
      </w:r>
      <w:r>
        <w:rPr>
          <w:b w:val="0"/>
          <w:i w:val="0"/>
        </w:rPr>
        <w:t xml:space="preserve"> están en el documento y </w:t>
      </w:r>
      <w:r>
        <w:rPr>
          <w:b/>
          <w:i w:val="0"/>
        </w:rPr>
        <w:t>se desarrollan junto al tema 5</w:t>
      </w:r>
      <w:r>
        <w:rPr>
          <w:b w:val="0"/>
          <w:i w:val="0"/>
        </w:rPr>
        <w:t>.</w:t>
      </w:r>
    </w:p>
    <w:p>
      <w:pPr>
        <w:pStyle w:val="ListBullet"/>
      </w:pPr>
      <w:r>
        <w:rPr>
          <w:b w:val="0"/>
          <w:i w:val="0"/>
        </w:rPr>
      </w:r>
      <w:r>
        <w:rPr>
          <w:b/>
          <w:i w:val="0"/>
        </w:rPr>
        <w:t>LA REGLA DE ORO DEL VOLUMEN</w:t>
      </w:r>
      <w:r>
        <w:rPr>
          <w:b w:val="0"/>
          <w:i w:val="0"/>
        </w:rPr>
        <w:t xml:space="preserve"> · </w:t>
      </w:r>
      <w:r>
        <w:rPr>
          <w:rStyle w:val="Código"/>
          <w:b w:val="0"/>
          <w:i w:val="0"/>
        </w:rPr>
        <w:t>[tem]</w:t>
      </w:r>
      <w:r>
        <w:rPr>
          <w:b w:val="0"/>
          <w:i w:val="0"/>
        </w:rPr>
        <w:t xml:space="preserve"> · </w:t>
      </w:r>
      <w:r>
        <w:rPr>
          <w:b/>
          <w:i w:val="0"/>
        </w:rPr>
        <w:t>el documento de referencia no es una norma</w:t>
      </w:r>
      <w:r>
        <w:rPr>
          <w:b w:val="0"/>
          <w:i w:val="0"/>
        </w:rPr>
        <w:t>:</w:t>
      </w:r>
      <w:r>
        <w:t xml:space="preserve"> </w:t>
      </w:r>
      <w:r>
        <w:rPr>
          <w:b w:val="0"/>
          <w:i w:val="0"/>
        </w:rPr>
      </w:r>
      <w:r>
        <w:rPr>
          <w:b/>
          <w:i w:val="0"/>
        </w:rPr>
        <w:t>cuando diga algo distinto del Boletín, manda el Boletín, y la diferencia se escribe.</w:t>
      </w:r>
      <w:r>
        <w:rPr>
          <w:b w:val="0"/>
          <w:i w:val="0"/>
        </w:rPr>
      </w:r>
    </w:p>
    <w:p>
      <w:r>
        <w:br w:type="page"/>
      </w:r>
    </w:p>
    <w:p>
      <w:pPr>
        <w:pStyle w:val="Rótulo"/>
      </w:pPr>
      <w:r>
        <w:t>Para comprobar si el tema se sostiene</w:t>
      </w:r>
    </w:p>
    <w:p>
      <w:pPr>
        <w:pStyle w:val="Heading1"/>
      </w:pPr>
      <w:r>
        <w:t>Preguntas reales de examen · tema 1</w:t>
      </w:r>
    </w:p>
    <w:p>
      <w:pPr/>
      <w:r>
        <w:rPr>
          <w:i/>
        </w:rPr>
        <w:t>10 preguntas del examen del 7 de mayo de 2023. Las respuestas, al final del volumen.</w:t>
      </w:r>
    </w:p>
    <w:p>
      <w:pPr>
        <w:pStyle w:val="Pregunta"/>
      </w:pPr>
      <w:r>
        <w:rPr>
          <w:rStyle w:val="Númerodepregunta"/>
        </w:rPr>
        <w:t xml:space="preserve">1. </w:t>
      </w:r>
      <w:r>
        <w:rPr>
          <w:b/>
        </w:rPr>
        <w:t>¿Cuál de los siguientes organismos es el encargado del sistema de autorizaciones, del cobro de tasas postales y de la gestión del Registro General de empresas prestadoras de servicios postales?</w:t>
      </w:r>
    </w:p>
    <w:p>
      <w:pPr>
        <w:pStyle w:val="Opción"/>
      </w:pPr>
      <w:r>
        <w:t>a) El Ministerio de Asuntos Económicos y Transformación Digital</w:t>
      </w:r>
    </w:p>
    <w:p>
      <w:pPr>
        <w:pStyle w:val="Opción"/>
      </w:pPr>
      <w:r>
        <w:t>b) La S.E. Correos y Telégrafos S.A., S.M.E.</w:t>
      </w:r>
    </w:p>
    <w:p>
      <w:pPr>
        <w:pStyle w:val="Opción"/>
      </w:pPr>
      <w:r>
        <w:t>c) El Ministerio de Hacienda y Función Pública</w:t>
      </w:r>
    </w:p>
    <w:p>
      <w:pPr>
        <w:pStyle w:val="Opción"/>
      </w:pPr>
      <w:r>
        <w:t>d) La Subdirección General de Régimen Postal</w:t>
      </w:r>
    </w:p>
    <w:p>
      <w:pPr>
        <w:pStyle w:val="Pregunta"/>
      </w:pPr>
      <w:r>
        <w:rPr>
          <w:rStyle w:val="Númerodepregunta"/>
        </w:rPr>
        <w:t xml:space="preserve">2. </w:t>
      </w:r>
      <w:r>
        <w:rPr>
          <w:b/>
        </w:rPr>
        <w:t>Entre las siguientes, ¿a qué entidad o entidades clasifica la Comisión Nacional de los Mercados y la Competencia como operador público en el segmento CEP (Courier, Express and Parcel)?</w:t>
      </w:r>
    </w:p>
    <w:p>
      <w:pPr>
        <w:pStyle w:val="Opción"/>
      </w:pPr>
      <w:r>
        <w:t>a) Solo a Correos Express, S.A.</w:t>
      </w:r>
    </w:p>
    <w:p>
      <w:pPr>
        <w:pStyle w:val="Opción"/>
      </w:pPr>
      <w:r>
        <w:t>b) A la Sociedad Estatal Correos y Telégrafos S.A., S.M.E. y a Correos Express, S.A.</w:t>
      </w:r>
    </w:p>
    <w:p>
      <w:pPr>
        <w:pStyle w:val="Opción"/>
      </w:pPr>
      <w:r>
        <w:t>c) Solo a la Sociedad Estatal Correos y Telégrafos S.A., S.M.E.</w:t>
      </w:r>
    </w:p>
    <w:p>
      <w:pPr>
        <w:pStyle w:val="Opción"/>
      </w:pPr>
      <w:r>
        <w:t>d) A la Sociedad Estatal Correos y Telégrafos S.A., S.M.E. y a los operadores adheridos</w:t>
      </w:r>
    </w:p>
    <w:p>
      <w:pPr>
        <w:pStyle w:val="Pregunta"/>
      </w:pPr>
      <w:r>
        <w:rPr>
          <w:rStyle w:val="Númerodepregunta"/>
        </w:rPr>
        <w:t xml:space="preserve">3. </w:t>
      </w:r>
      <w:r>
        <w:rPr>
          <w:b/>
        </w:rPr>
        <w:t>¿Cuántos miembros deben componer el Consejo de Administración de Correos?</w:t>
      </w:r>
    </w:p>
    <w:p>
      <w:pPr>
        <w:pStyle w:val="Opción"/>
      </w:pPr>
      <w:r>
        <w:t>a) Entre 10 y 12 miembros</w:t>
      </w:r>
    </w:p>
    <w:p>
      <w:pPr>
        <w:pStyle w:val="Opción"/>
      </w:pPr>
      <w:r>
        <w:t>b) Al menos 20 miembros</w:t>
      </w:r>
    </w:p>
    <w:p>
      <w:pPr>
        <w:pStyle w:val="Opción"/>
      </w:pPr>
      <w:r>
        <w:t>c) Entre 12 y 15 miembros</w:t>
      </w:r>
    </w:p>
    <w:p>
      <w:pPr>
        <w:pStyle w:val="Opción"/>
      </w:pPr>
      <w:r>
        <w:t>d) Correos no dispone de Consejo de Administración</w:t>
      </w:r>
    </w:p>
    <w:p>
      <w:pPr>
        <w:pStyle w:val="Pregunta"/>
      </w:pPr>
      <w:r>
        <w:rPr>
          <w:rStyle w:val="Númerodepregunta"/>
        </w:rPr>
        <w:t xml:space="preserve">4. </w:t>
      </w:r>
      <w:r>
        <w:rPr>
          <w:b/>
        </w:rPr>
        <w:t>Dentro del marco normativo en el que se desenvuelve Correos, ¿cuáles son las dos normas fundamentales que regulan la actividad de Correos en el mercado postal?</w:t>
      </w:r>
    </w:p>
    <w:p>
      <w:pPr>
        <w:pStyle w:val="Opción"/>
      </w:pPr>
      <w:r>
        <w:t>a) Ley 43/2010, de 30 de diciembre, del Servicio Postal Universal, de los derechos de los usuarios y del mercado postal; y la Ley 40/2015, de 1 de octubre, de Régimen Jurídico del Sector Público.</w:t>
      </w:r>
    </w:p>
    <w:p>
      <w:pPr>
        <w:pStyle w:val="Opción"/>
      </w:pPr>
      <w:r>
        <w:t>b) Ley 43/2010, de 30 de diciembre, del Servicio Postal Universal, de los derechos de los usuarios y del mercado postal; y el Real Decreto Legislativo 5/2015, por el que se aprueba la Ley del Estatuto Básico del Empleado Público.</w:t>
      </w:r>
    </w:p>
    <w:p>
      <w:pPr>
        <w:pStyle w:val="Opción"/>
      </w:pPr>
      <w:r>
        <w:t>c) Ley 43/2010, de 30 de diciembre, del Servicio Postal Universal, de los derechos de los usuarios y del mercado postal; y el Real Decreto 1829/1999, de 3 de diciembre, por el que se aprueba el Reglamento Postal, por el que se regula la prestación de los servicios postales.</w:t>
      </w:r>
    </w:p>
    <w:p>
      <w:pPr>
        <w:pStyle w:val="Opción"/>
      </w:pPr>
      <w:r>
        <w:t>d) Real Decreto 1829/1999, de 3 de diciembre, por el que se aprueba el Reglamento por el que se regula la prestación de los servicios postales; y la Ley 40/2015, de 1 de octubre, de Régimen Jurídico del Sector Público.</w:t>
      </w:r>
    </w:p>
    <w:p>
      <w:pPr>
        <w:pStyle w:val="Pregunta"/>
      </w:pPr>
      <w:r>
        <w:rPr>
          <w:rStyle w:val="Númerodepregunta"/>
        </w:rPr>
        <w:t xml:space="preserve">5. </w:t>
      </w:r>
      <w:r>
        <w:rPr>
          <w:b/>
        </w:rPr>
        <w:t>En relación con la delimitación del servicio postal universal que establece la normativa en vigor, señale cuál de las siguientes afirmaciones es correcta:</w:t>
      </w:r>
    </w:p>
    <w:p>
      <w:pPr>
        <w:pStyle w:val="Opción"/>
      </w:pPr>
      <w:r>
        <w:t>a) El servicio postal universal comprende exclusivamente las actividades de recogida, admisión, distribución y entrega de envíos postales.</w:t>
      </w:r>
    </w:p>
    <w:p>
      <w:pPr>
        <w:pStyle w:val="Opción"/>
      </w:pPr>
      <w:r>
        <w:t>b) El servicio postal universal incluye envíos de cartas y tarjetas postales con comunicaciones escritas en cualquier tipo de soporte, de hasta 500 gramos de peso.</w:t>
      </w:r>
    </w:p>
    <w:p>
      <w:pPr>
        <w:pStyle w:val="Opción"/>
      </w:pPr>
      <w:r>
        <w:t>c) El servicio postal universal comprende las actividades de recogida, admisión, clasificación, transporte, distribución y entrega de envíos postales.</w:t>
      </w:r>
    </w:p>
    <w:p>
      <w:pPr>
        <w:pStyle w:val="Opción"/>
      </w:pPr>
      <w:r>
        <w:t>d) El servicio postal universal incluye paquetes postales, con o sin valor comercial, de hasta 10 kg de peso</w:t>
      </w:r>
    </w:p>
    <w:p>
      <w:pPr>
        <w:pStyle w:val="Pregunta"/>
      </w:pPr>
      <w:r>
        <w:rPr>
          <w:rStyle w:val="Númerodepregunta"/>
        </w:rPr>
        <w:t xml:space="preserve">6. </w:t>
      </w:r>
      <w:r>
        <w:rPr>
          <w:b/>
        </w:rPr>
        <w:t>¿Cuál de las siguientes organizaciones no es una Unión Restringida de la Unión Postal Universal (UPU)?</w:t>
      </w:r>
    </w:p>
    <w:p>
      <w:pPr>
        <w:pStyle w:val="Opción"/>
      </w:pPr>
      <w:r>
        <w:t>a) Unión Postal de las Américas, España y Portugal (UPAEP)</w:t>
      </w:r>
    </w:p>
    <w:p>
      <w:pPr>
        <w:pStyle w:val="Opción"/>
      </w:pPr>
      <w:r>
        <w:t>b) Unión Postal del Mediterráneo (PUMed o EuroMed)</w:t>
      </w:r>
    </w:p>
    <w:p>
      <w:pPr>
        <w:pStyle w:val="Opción"/>
      </w:pPr>
      <w:r>
        <w:t>c) International Post Corporation (IPC)</w:t>
      </w:r>
    </w:p>
    <w:p>
      <w:pPr>
        <w:pStyle w:val="Opción"/>
      </w:pPr>
      <w:r>
        <w:t>d) Asociación de operadores postales públicos europeos (PostEurop)</w:t>
      </w:r>
    </w:p>
    <w:p>
      <w:pPr>
        <w:pStyle w:val="Pregunta"/>
      </w:pPr>
      <w:r>
        <w:rPr>
          <w:rStyle w:val="Númerodepregunta"/>
        </w:rPr>
        <w:t xml:space="preserve">7. </w:t>
      </w:r>
      <w:r>
        <w:rPr>
          <w:b/>
        </w:rPr>
        <w:t>¿Hasta qué año atribuye la Ley Postal la condición de operador designado para prestar el servicio postal universal a la Sociedad Estatal Correos y Telégrafos S.A, S.M.E?</w:t>
      </w:r>
    </w:p>
    <w:p>
      <w:pPr>
        <w:pStyle w:val="Opción"/>
      </w:pPr>
      <w:r>
        <w:t>a) La Ley Postal no especifica ningún año</w:t>
      </w:r>
    </w:p>
    <w:p>
      <w:pPr>
        <w:pStyle w:val="Opción"/>
      </w:pPr>
      <w:r>
        <w:t>b) 2024</w:t>
      </w:r>
    </w:p>
    <w:p>
      <w:pPr>
        <w:pStyle w:val="Opción"/>
      </w:pPr>
      <w:r>
        <w:t>c) 2025</w:t>
      </w:r>
    </w:p>
    <w:p>
      <w:pPr>
        <w:pStyle w:val="Opción"/>
      </w:pPr>
      <w:r>
        <w:t>d) 2026</w:t>
      </w:r>
    </w:p>
    <w:p>
      <w:pPr>
        <w:pStyle w:val="Pregunta"/>
      </w:pPr>
      <w:r>
        <w:rPr>
          <w:rStyle w:val="Númerodepregunta"/>
        </w:rPr>
        <w:t xml:space="preserve">8. </w:t>
      </w:r>
      <w:r>
        <w:rPr>
          <w:b/>
        </w:rPr>
        <w:t>En relación con la estructura y organización del grupo Correos, señale cuál de las siguientes afirmaciones es correcta:</w:t>
      </w:r>
    </w:p>
    <w:p>
      <w:pPr>
        <w:pStyle w:val="Opción"/>
      </w:pPr>
      <w:r>
        <w:t>a) La Sociedad Estatal Correos y Telégrafos, S.A., S.M.E. es la matriz del Grupo Correos</w:t>
      </w:r>
    </w:p>
    <w:p>
      <w:pPr>
        <w:pStyle w:val="Opción"/>
      </w:pPr>
      <w:r>
        <w:t>b) La Sociedad Estatal Correos y Telégrafos, S.A., S.M.E. es una sociedad anónima de capital enteramente público.</w:t>
      </w:r>
    </w:p>
    <w:p>
      <w:pPr>
        <w:pStyle w:val="Opción"/>
      </w:pPr>
      <w:r>
        <w:t>c) Las respuestas A y B son incorrectas</w:t>
      </w:r>
    </w:p>
    <w:p>
      <w:pPr>
        <w:pStyle w:val="Opción"/>
      </w:pPr>
      <w:r>
        <w:t>d) Las respuestas A y B son correctas</w:t>
      </w:r>
    </w:p>
    <w:p>
      <w:pPr>
        <w:pStyle w:val="Pregunta"/>
      </w:pPr>
      <w:r>
        <w:rPr>
          <w:rStyle w:val="Númerodepregunta"/>
        </w:rPr>
        <w:t xml:space="preserve">9. </w:t>
      </w:r>
      <w:r>
        <w:rPr>
          <w:b/>
        </w:rPr>
        <w:t>Cuando se estableció el cambio de titularidad de Correos, en 2016, ¿a manos de quién pasaron la totalidad de sus acciones?</w:t>
      </w:r>
    </w:p>
    <w:p>
      <w:pPr>
        <w:pStyle w:val="Opción"/>
      </w:pPr>
      <w:r>
        <w:t>a) A la Intervención General de la Administración del Estado</w:t>
      </w:r>
    </w:p>
    <w:p>
      <w:pPr>
        <w:pStyle w:val="Opción"/>
      </w:pPr>
      <w:r>
        <w:t>b) A la Sociedad Estatal de Participaciones Industriales (SEPI)</w:t>
      </w:r>
    </w:p>
    <w:p>
      <w:pPr>
        <w:pStyle w:val="Opción"/>
      </w:pPr>
      <w:r>
        <w:t>c) Al Ministerio de Industria, Comercio y Turismo</w:t>
      </w:r>
    </w:p>
    <w:p>
      <w:pPr>
        <w:pStyle w:val="Opción"/>
      </w:pPr>
      <w:r>
        <w:t>d) A la Sociedad Española de Promoción Exterior</w:t>
      </w:r>
    </w:p>
    <w:p>
      <w:pPr>
        <w:pStyle w:val="Pregunta"/>
      </w:pPr>
      <w:r>
        <w:rPr>
          <w:rStyle w:val="Númerodepregunta"/>
        </w:rPr>
        <w:t xml:space="preserve">10. </w:t>
      </w:r>
      <w:r>
        <w:rPr>
          <w:b/>
        </w:rPr>
        <w:t>En relación con la liberalización del sector postal, señale cuál de las siguientes afirmaciones es correcta:</w:t>
      </w:r>
    </w:p>
    <w:p>
      <w:pPr>
        <w:pStyle w:val="Opción"/>
      </w:pPr>
      <w:r>
        <w:t>a) La libre competencia en el mercado postal se alcanzó en España en el año 2011</w:t>
      </w:r>
    </w:p>
    <w:p>
      <w:pPr>
        <w:pStyle w:val="Opción"/>
      </w:pPr>
      <w:r>
        <w:t>b) El proceso de liberalización del sector postal en España ha estado totalmente desvinculado de la normativa europea.</w:t>
      </w:r>
    </w:p>
    <w:p>
      <w:pPr>
        <w:pStyle w:val="Opción"/>
      </w:pPr>
      <w:r>
        <w:t>c) La libre competencia en el mercado postal se alcanzó en España en el año 1985</w:t>
      </w:r>
    </w:p>
    <w:p>
      <w:pPr>
        <w:pStyle w:val="Opción"/>
      </w:pPr>
      <w:r>
        <w:t>d) En la Unión Europea el proceso de liberalización del sector postal comenzó en 1980 Página 11 de 13 - REP/A A</w:t>
      </w:r>
    </w:p>
    <w:p>
      <w:r>
        <w:br w:type="page"/>
      </w:r>
    </w:p>
    <w:p>
      <w:pPr>
        <w:pStyle w:val="Rótulo"/>
      </w:pPr>
      <w:r>
        <w:t>Temario específico · Correos · Grupo Profesional IV</w:t>
      </w:r>
    </w:p>
    <w:p>
      <w:pPr>
        <w:pStyle w:val="Heading1"/>
      </w:pPr>
      <w:r>
        <w:t>TEMA 2 – Experiencia de personas, diversidad, prevención y sostenibilidad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 de 8 de noviembre</w:t>
            </w:r>
            <w:r>
              <w:rPr>
                <w:b w:val="0"/>
                <w:i w:val="0"/>
              </w:rPr>
              <w:t>, de prevención de Riesgos Laborales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BOE núm. 269, de 10/11/1995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hoy</w:t>
            </w:r>
            <w:r>
              <w:rPr>
                <w:b w:val="0"/>
                <w:i w:val="0"/>
              </w:rPr>
              <w:t xml:space="preserve">. Se citan literalmente sus </w:t>
            </w:r>
            <w:r>
              <w:rPr>
                <w:b/>
                <w:i w:val="0"/>
              </w:rPr>
              <w:t>artículos 15 y 29</w:t>
            </w:r>
            <w:r>
              <w:rPr>
                <w:b w:val="0"/>
                <w:i w:val="0"/>
              </w:rPr>
            </w:r>
          </w:p>
        </w:tc>
      </w:tr>
      <w:tr>
        <w:tc>
          <w:tcPr>
            <w:tcW w:type="dxa" w:w="4706"/>
          </w:tcPr>
          <w:p>
            <w:pPr>
              <w:pStyle w:val="Tabla"/>
            </w:pPr>
            <w:r/>
            <w:r>
              <w:rPr>
                <w:b w:val="0"/>
                <w:i w:val="0"/>
              </w:rPr>
            </w:r>
            <w:r>
              <w:rPr>
                <w:b/>
                <w:i w:val="0"/>
              </w:rPr>
              <w:t>Norma de apoyo</w:t>
            </w:r>
            <w:r>
              <w:rPr>
                <w:b w:val="0"/>
                <w:i w:val="0"/>
              </w:rPr>
            </w:r>
          </w:p>
        </w:tc>
        <w:tc>
          <w:tcPr>
            <w:tcW w:type="dxa" w:w="4706"/>
          </w:tcPr>
          <w:p>
            <w:pPr>
              <w:pStyle w:val="Tabla"/>
            </w:pPr>
            <w:r/>
            <w:r>
              <w:rPr>
                <w:b w:val="0"/>
                <w:i w:val="0"/>
              </w:rPr>
            </w:r>
            <w:r>
              <w:rPr>
                <w:b/>
                <w:i w:val="0"/>
              </w:rPr>
              <w:t>Real Decreto 39/1997</w:t>
            </w:r>
            <w:r>
              <w:rPr>
                <w:b w:val="0"/>
                <w:i w:val="0"/>
              </w:rPr>
              <w:t xml:space="preserve">, Reglamento de los Servicios de Prevención · </w:t>
            </w:r>
            <w:r>
              <w:rPr>
                <w:rStyle w:val="Código"/>
                <w:b w:val="0"/>
                <w:i w:val="0"/>
              </w:rPr>
              <w:t>BOE-A-1997-1853</w:t>
            </w:r>
            <w:r>
              <w:rPr>
                <w:b w:val="0"/>
                <w:i w:val="0"/>
              </w:rPr>
              <w:t xml:space="preserve">, con su </w:t>
            </w:r>
            <w:r>
              <w:rPr>
                <w:b/>
                <w:i w:val="0"/>
              </w:rPr>
              <w:t>artículo 35.2.a)</w:t>
            </w:r>
            <w:r>
              <w:rPr>
                <w:b w:val="0"/>
                <w:i w:val="0"/>
              </w:rPr>
              <w:t xml:space="preserve"> y su </w:t>
            </w:r>
            <w:r>
              <w:rPr>
                <w:b/>
                <w:i w:val="0"/>
              </w:rPr>
              <w:t>anexo IV</w:t>
            </w:r>
            <w:r>
              <w:rPr>
                <w:b w:val="0"/>
                <w:i w:val="0"/>
              </w:rPr>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2</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8.953 palabras</w:t>
            </w:r>
            <w:r>
              <w:rPr>
                <w:b w:val="0"/>
                <w:i w:val="0"/>
              </w:rPr>
            </w:r>
          </w:p>
        </w:tc>
      </w:tr>
    </w:tbl>
    <w:p>
      <w:pPr/>
    </w:p>
    <w:p>
      <w:pPr/>
      <w:r>
        <w:rPr>
          <w:b w:val="0"/>
          <w:i w:val="0"/>
        </w:rPr>
        <w:t>Las siglas de este tema, presentadas de entrada: la prevención de riesgos laborales (</w:t>
      </w:r>
      <w:r>
        <w:rPr>
          <w:b/>
          <w:i w:val="0"/>
        </w:rPr>
        <w:t>PRL</w:t>
      </w:r>
      <w:r>
        <w:rPr>
          <w:b w:val="0"/>
          <w:i w:val="0"/>
        </w:rPr>
        <w:t>); la</w:t>
      </w:r>
      <w:r>
        <w:t xml:space="preserve"> </w:t>
      </w:r>
      <w:r>
        <w:rPr>
          <w:b w:val="0"/>
          <w:i w:val="0"/>
        </w:rPr>
        <w:t>Ley de Prevención de Riesgos Laborales (</w:t>
      </w:r>
      <w:r>
        <w:rPr>
          <w:b/>
          <w:i w:val="0"/>
        </w:rPr>
        <w:t>LPRL</w:t>
      </w:r>
      <w:r>
        <w:rPr>
          <w:b w:val="0"/>
          <w:i w:val="0"/>
        </w:rPr>
        <w:t>), que es la Ley 31/1995; el Reglamento de los</w:t>
      </w:r>
      <w:r>
        <w:t xml:space="preserve"> </w:t>
      </w:r>
      <w:r>
        <w:rPr>
          <w:b w:val="0"/>
          <w:i w:val="0"/>
        </w:rPr>
        <w:t>Servicios de Prevención (</w:t>
      </w:r>
      <w:r>
        <w:rPr>
          <w:b/>
          <w:i w:val="0"/>
        </w:rPr>
        <w:t>RSP</w:t>
      </w:r>
      <w:r>
        <w:rPr>
          <w:b w:val="0"/>
          <w:i w:val="0"/>
        </w:rPr>
        <w:t>), que es el Real Decreto 39/1997; el Instituto Nacional de</w:t>
      </w:r>
      <w:r>
        <w:t xml:space="preserve"> </w:t>
      </w:r>
      <w:r>
        <w:rPr>
          <w:b w:val="0"/>
          <w:i w:val="0"/>
        </w:rPr>
        <w:t>Seguridad y Salud en el Trabajo (</w:t>
      </w:r>
      <w:r>
        <w:rPr>
          <w:b/>
          <w:i w:val="0"/>
        </w:rPr>
        <w:t>INSST</w:t>
      </w:r>
      <w:r>
        <w:rPr>
          <w:b w:val="0"/>
          <w:i w:val="0"/>
        </w:rPr>
        <w:t>); el servicio de prevención propio (</w:t>
      </w:r>
      <w:r>
        <w:rPr>
          <w:b/>
          <w:i w:val="0"/>
        </w:rPr>
        <w:t>SPP</w:t>
      </w:r>
      <w:r>
        <w:rPr>
          <w:b w:val="0"/>
          <w:i w:val="0"/>
        </w:rPr>
        <w:t>); la Ley</w:t>
      </w:r>
      <w:r>
        <w:t xml:space="preserve"> </w:t>
      </w:r>
      <w:r>
        <w:rPr>
          <w:b w:val="0"/>
          <w:i w:val="0"/>
        </w:rPr>
        <w:t>sobre Infracciones y Sanciones en el Orden Social (</w:t>
      </w:r>
      <w:r>
        <w:rPr>
          <w:b/>
          <w:i w:val="0"/>
        </w:rPr>
        <w:t>LISOS</w:t>
      </w:r>
      <w:r>
        <w:rPr>
          <w:b w:val="0"/>
          <w:i w:val="0"/>
        </w:rPr>
        <w:t>); los equipos de protección individual</w:t>
      </w:r>
      <w:r>
        <w:t xml:space="preserve"> </w:t>
      </w:r>
      <w:r>
        <w:rPr>
          <w:b w:val="0"/>
          <w:i w:val="0"/>
        </w:rPr>
        <w:t>(</w:t>
      </w:r>
      <w:r>
        <w:rPr>
          <w:b/>
          <w:i w:val="0"/>
        </w:rPr>
        <w:t>EPI</w:t>
      </w:r>
      <w:r>
        <w:rPr>
          <w:b w:val="0"/>
          <w:i w:val="0"/>
        </w:rPr>
        <w:t>); el puesto de trabajo preventivo (</w:t>
      </w:r>
      <w:r>
        <w:rPr>
          <w:b/>
          <w:i w:val="0"/>
        </w:rPr>
        <w:t>PTP</w:t>
      </w:r>
      <w:r>
        <w:rPr>
          <w:b w:val="0"/>
          <w:i w:val="0"/>
        </w:rPr>
        <w:t>); la Comisión Estatal de Salud Laboral</w:t>
      </w:r>
      <w:r>
        <w:t xml:space="preserve"> </w:t>
      </w:r>
      <w:r>
        <w:rPr>
          <w:b w:val="0"/>
          <w:i w:val="0"/>
        </w:rPr>
        <w:t>(</w:t>
      </w:r>
      <w:r>
        <w:rPr>
          <w:b/>
          <w:i w:val="0"/>
        </w:rPr>
        <w:t>CESL</w:t>
      </w:r>
      <w:r>
        <w:rPr>
          <w:b w:val="0"/>
          <w:i w:val="0"/>
        </w:rPr>
        <w:t>); el Comité Provincial de Seguridad y Salud (</w:t>
      </w:r>
      <w:r>
        <w:rPr>
          <w:b/>
          <w:i w:val="0"/>
        </w:rPr>
        <w:t>CPSS</w:t>
      </w:r>
      <w:r>
        <w:rPr>
          <w:b w:val="0"/>
          <w:i w:val="0"/>
        </w:rPr>
        <w:t>); los accidentes de trabajo y las</w:t>
      </w:r>
      <w:r>
        <w:t xml:space="preserve"> </w:t>
      </w:r>
      <w:r>
        <w:rPr>
          <w:b w:val="0"/>
          <w:i w:val="0"/>
        </w:rPr>
        <w:t>enfermedades profesionales (</w:t>
      </w:r>
      <w:r>
        <w:rPr>
          <w:b/>
          <w:i w:val="0"/>
        </w:rPr>
        <w:t>AATT</w:t>
      </w:r>
      <w:r>
        <w:rPr>
          <w:b w:val="0"/>
          <w:i w:val="0"/>
        </w:rPr>
        <w:t xml:space="preserve"> y </w:t>
      </w:r>
      <w:r>
        <w:rPr>
          <w:b/>
          <w:i w:val="0"/>
        </w:rPr>
        <w:t>EEPP</w:t>
      </w:r>
      <w:r>
        <w:rPr>
          <w:b w:val="0"/>
          <w:i w:val="0"/>
        </w:rPr>
        <w:t>); la responsabilidad social corporativa (</w:t>
      </w:r>
      <w:r>
        <w:rPr>
          <w:b/>
          <w:i w:val="0"/>
        </w:rPr>
        <w:t>RSC</w:t>
      </w:r>
      <w:r>
        <w:rPr>
          <w:b w:val="0"/>
          <w:i w:val="0"/>
        </w:rPr>
        <w:t>);</w:t>
      </w:r>
      <w:r>
        <w:t xml:space="preserve"> </w:t>
      </w:r>
      <w:r>
        <w:rPr>
          <w:b w:val="0"/>
          <w:i w:val="0"/>
        </w:rPr>
        <w:t>los Objetivos de Desarrollo Sostenible (</w:t>
      </w:r>
      <w:r>
        <w:rPr>
          <w:b/>
          <w:i w:val="0"/>
        </w:rPr>
        <w:t>ODS</w:t>
      </w:r>
      <w:r>
        <w:rPr>
          <w:b w:val="0"/>
          <w:i w:val="0"/>
        </w:rPr>
        <w:t>); los Objetivos de Desarrollo del Milenio (</w:t>
      </w:r>
      <w:r>
        <w:rPr>
          <w:b/>
          <w:i w:val="0"/>
        </w:rPr>
        <w:t>ODM</w:t>
      </w:r>
      <w:r>
        <w:rPr>
          <w:b w:val="0"/>
          <w:i w:val="0"/>
        </w:rPr>
        <w:t>);</w:t>
      </w:r>
      <w:r>
        <w:t xml:space="preserve"> </w:t>
      </w:r>
      <w:r>
        <w:rPr>
          <w:b w:val="0"/>
          <w:i w:val="0"/>
        </w:rPr>
        <w:t>el Plan Nacional Integrado de Energía y Clima (</w:t>
      </w:r>
      <w:r>
        <w:rPr>
          <w:b/>
          <w:i w:val="0"/>
        </w:rPr>
        <w:t>PNIEC</w:t>
      </w:r>
      <w:r>
        <w:rPr>
          <w:b w:val="0"/>
          <w:i w:val="0"/>
        </w:rPr>
        <w:t>); el gas licuado del petróleo (</w:t>
      </w:r>
      <w:r>
        <w:rPr>
          <w:b/>
          <w:i w:val="0"/>
        </w:rPr>
        <w:t>GLP</w:t>
      </w:r>
      <w:r>
        <w:rPr>
          <w:b w:val="0"/>
          <w:i w:val="0"/>
        </w:rPr>
        <w:t>) y</w:t>
      </w:r>
      <w:r>
        <w:t xml:space="preserve"> </w:t>
      </w:r>
      <w:r>
        <w:rPr>
          <w:b w:val="0"/>
          <w:i w:val="0"/>
        </w:rPr>
        <w:t>el gas natural comprimido (</w:t>
      </w:r>
      <w:r>
        <w:rPr>
          <w:b/>
          <w:i w:val="0"/>
        </w:rPr>
        <w:t>GNC</w:t>
      </w:r>
      <w:r>
        <w:rPr>
          <w:b w:val="0"/>
          <w:i w:val="0"/>
        </w:rPr>
        <w:t>).</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w:t>
      </w:r>
      <w:r>
        <w:t xml:space="preserve"> </w:t>
      </w:r>
      <w:r>
        <w:rPr>
          <w:b w:val="0"/>
          <w:i w:val="0"/>
        </w:rPr>
        <w:t>2): «TEMA 2. Experiencia de personas en Correos. Diversidad, Inclusión e Igualdad. Prevención de</w:t>
      </w:r>
      <w:r>
        <w:t xml:space="preserve"> </w:t>
      </w:r>
      <w:r>
        <w:rPr>
          <w:b w:val="0"/>
          <w:i w:val="0"/>
        </w:rPr>
        <w:t>riesgos y bienestar. Responsabilidad Social Corporativa (RSC). Objetivos de Desarrollo Sostenible</w:t>
      </w:r>
      <w:r>
        <w:t xml:space="preserve"> </w:t>
      </w:r>
      <w:r>
        <w:rPr>
          <w:b w:val="0"/>
          <w:i w:val="0"/>
        </w:rPr>
        <w:t>(ODS). Ejes de la sostenibilidad en Correos. Emprendimiento e Innovación.»</w:t>
      </w:r>
    </w:p>
    <w:p>
      <w:pPr/>
      <w:r>
        <w:rPr>
          <w:b w:val="0"/>
          <w:i w:val="0"/>
        </w:rPr>
      </w:r>
      <w:r>
        <w:rPr>
          <w:b/>
          <w:i w:val="0"/>
        </w:rPr>
        <w:t>Este es el tema más largo del documento de referencia</w:t>
      </w:r>
      <w:r>
        <w:rPr>
          <w:b w:val="0"/>
          <w:i w:val="0"/>
        </w:rPr>
        <w:t xml:space="preserve"> —ochenta y una páginas— </w:t>
      </w:r>
      <w:r>
        <w:rPr>
          <w:b/>
          <w:i w:val="0"/>
        </w:rPr>
        <w:t>y el más</w:t>
      </w:r>
      <w:r>
        <w:t xml:space="preserve"> </w:t>
      </w:r>
      <w:r>
        <w:rPr>
          <w:b/>
          <w:i w:val="0"/>
        </w:rPr>
        <w:t>desigual</w:t>
      </w:r>
      <w:r>
        <w:rPr>
          <w:b w:val="0"/>
          <w:i w:val="0"/>
        </w:rPr>
        <w:t>. Una mitad es normativa de prevención, con artículos que se pueden contrastar contra el</w:t>
      </w:r>
      <w:r>
        <w:t xml:space="preserve"> </w:t>
      </w:r>
      <w:r>
        <w:rPr>
          <w:b w:val="0"/>
          <w:i w:val="0"/>
        </w:rPr>
        <w:t>Boletín Oficial del Estado. La otra mitad es material de empresa: programas, planes, marcas, cifras</w:t>
      </w:r>
      <w:r>
        <w:t xml:space="preserve"> </w:t>
      </w:r>
      <w:r>
        <w:rPr>
          <w:b w:val="0"/>
          <w:i w:val="0"/>
        </w:rPr>
        <w:t xml:space="preserve">de memoria corporativa. </w:t>
      </w:r>
      <w:r>
        <w:rPr>
          <w:b/>
          <w:i w:val="0"/>
        </w:rPr>
        <w:t>El temario trata cada mitad como merece</w:t>
      </w:r>
      <w:r>
        <w:rPr>
          <w:b w:val="0"/>
          <w:i w:val="0"/>
        </w:rPr>
        <w:t>: la primera se comprueba contra</w:t>
      </w:r>
      <w:r>
        <w:t xml:space="preserve"> </w:t>
      </w:r>
      <w:r>
        <w:rPr>
          <w:b w:val="0"/>
          <w:i w:val="0"/>
        </w:rPr>
        <w:t>la norma, y cuando la norma dice algo distinto se dice; la segunda se da como lo que es, la</w:t>
      </w:r>
      <w:r>
        <w:t xml:space="preserve"> </w:t>
      </w:r>
      <w:r>
        <w:rPr>
          <w:b w:val="0"/>
          <w:i w:val="0"/>
        </w:rPr>
        <w:t>descripción que la empresa hace de sí misma en 2022.</w:t>
      </w:r>
    </w:p>
    <w:p>
      <w:pPr>
        <w:pStyle w:val="Heading2"/>
      </w:pPr>
      <w:r>
        <w:rPr>
          <w:b w:val="0"/>
          <w:i w:val="0"/>
        </w:rPr>
        <w:t>2.1 Los ejes de la gestión de personas</w:t>
      </w:r>
    </w:p>
    <w:p>
      <w:pPr/>
      <w:r>
        <w:rPr>
          <w:b w:val="0"/>
          <w:i w:val="0"/>
        </w:rPr>
      </w:r>
      <w:r>
        <w:rPr>
          <w:b/>
          <w:i w:val="0"/>
        </w:rPr>
        <w:t>El documento abre con cuatro ejes de actuación</w:t>
      </w:r>
      <w:r>
        <w:rPr>
          <w:b w:val="0"/>
          <w:i w:val="0"/>
        </w:rPr>
        <w:t>, y conviene retenerlos porque son el armazón de</w:t>
      </w:r>
      <w:r>
        <w:t xml:space="preserve"> </w:t>
      </w:r>
      <w:r>
        <w:rPr>
          <w:b w:val="0"/>
          <w:i w:val="0"/>
        </w:rPr>
        <w:t>todo el epígrafe 2.1: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agrupa</w:t>
            </w:r>
          </w:p>
        </w:tc>
      </w:tr>
      <w:tr>
        <w:tc>
          <w:tcPr>
            <w:tcW w:type="dxa" w:w="4706"/>
          </w:tcPr>
          <w:p>
            <w:pPr>
              <w:pStyle w:val="Tabla"/>
            </w:pPr>
            <w:r/>
            <w:r>
              <w:rPr>
                <w:b w:val="0"/>
                <w:i w:val="0"/>
              </w:rPr>
            </w:r>
            <w:r>
              <w:rPr>
                <w:b/>
                <w:i w:val="0"/>
              </w:rPr>
              <w:t>Generar empleo de calidad</w:t>
            </w:r>
            <w:r>
              <w:rPr>
                <w:b w:val="0"/>
                <w:i w:val="0"/>
              </w:rPr>
            </w:r>
          </w:p>
        </w:tc>
        <w:tc>
          <w:tcPr>
            <w:tcW w:type="dxa" w:w="4706"/>
          </w:tcPr>
          <w:p>
            <w:pPr>
              <w:pStyle w:val="Tabla"/>
            </w:pPr>
            <w:r/>
            <w:r>
              <w:rPr>
                <w:b w:val="0"/>
                <w:i w:val="0"/>
              </w:rPr>
            </w:r>
            <w:r>
              <w:rPr>
                <w:b/>
                <w:i w:val="0"/>
              </w:rPr>
              <w:t>Estabilización del empleo</w:t>
            </w:r>
            <w:r>
              <w:rPr>
                <w:b w:val="0"/>
                <w:i w:val="0"/>
              </w:rPr>
              <w:t xml:space="preserve"> y </w:t>
            </w:r>
            <w:r>
              <w:rPr>
                <w:b/>
                <w:i w:val="0"/>
              </w:rPr>
              <w:t>gestión del talento</w:t>
            </w:r>
            <w:r>
              <w:rPr>
                <w:b w:val="0"/>
                <w:i w:val="0"/>
              </w:rPr>
            </w:r>
          </w:p>
        </w:tc>
      </w:tr>
      <w:tr>
        <w:tc>
          <w:tcPr>
            <w:tcW w:type="dxa" w:w="4706"/>
          </w:tcPr>
          <w:p>
            <w:pPr>
              <w:pStyle w:val="Tabla"/>
            </w:pPr>
            <w:r/>
            <w:r>
              <w:rPr>
                <w:b w:val="0"/>
                <w:i w:val="0"/>
              </w:rPr>
            </w:r>
            <w:r>
              <w:rPr>
                <w:b/>
                <w:i w:val="0"/>
              </w:rPr>
              <w:t>Promover entornos de trabajo saludables y diversos</w:t>
            </w:r>
            <w:r>
              <w:rPr>
                <w:b w:val="0"/>
                <w:i w:val="0"/>
              </w:rPr>
            </w:r>
          </w:p>
        </w:tc>
        <w:tc>
          <w:tcPr>
            <w:tcW w:type="dxa" w:w="4706"/>
          </w:tcPr>
          <w:p>
            <w:pPr>
              <w:pStyle w:val="Tabla"/>
            </w:pPr>
            <w:r/>
            <w:r>
              <w:rPr>
                <w:b w:val="0"/>
                <w:i w:val="0"/>
              </w:rPr>
            </w:r>
            <w:r>
              <w:rPr>
                <w:b/>
                <w:i w:val="0"/>
              </w:rPr>
              <w:t>Prevención y promoción de la salud laboral</w:t>
            </w:r>
            <w:r>
              <w:rPr>
                <w:b w:val="0"/>
                <w:i w:val="0"/>
              </w:rPr>
              <w:t xml:space="preserve"> y </w:t>
            </w:r>
            <w:r>
              <w:rPr>
                <w:b/>
                <w:i w:val="0"/>
              </w:rPr>
              <w:t>diversidad e inclusión</w:t>
            </w:r>
            <w:r>
              <w:rPr>
                <w:b w:val="0"/>
                <w:i w:val="0"/>
              </w:rPr>
            </w:r>
          </w:p>
        </w:tc>
      </w:tr>
      <w:tr>
        <w:tc>
          <w:tcPr>
            <w:tcW w:type="dxa" w:w="4706"/>
          </w:tcPr>
          <w:p>
            <w:pPr>
              <w:pStyle w:val="Tabla"/>
            </w:pPr>
            <w:r/>
            <w:r>
              <w:rPr>
                <w:b w:val="0"/>
                <w:i w:val="0"/>
              </w:rPr>
            </w:r>
            <w:r>
              <w:rPr>
                <w:b/>
                <w:i w:val="0"/>
              </w:rPr>
              <w:t>Mejorar las capacidades de nuestros profesionales</w:t>
            </w:r>
            <w:r>
              <w:rPr>
                <w:b w:val="0"/>
                <w:i w:val="0"/>
              </w:rPr>
            </w:r>
          </w:p>
        </w:tc>
        <w:tc>
          <w:tcPr>
            <w:tcW w:type="dxa" w:w="4706"/>
          </w:tcPr>
          <w:p>
            <w:pPr>
              <w:pStyle w:val="Tabla"/>
            </w:pPr>
            <w:r/>
            <w:r>
              <w:rPr>
                <w:b w:val="0"/>
                <w:i w:val="0"/>
              </w:rPr>
            </w:r>
            <w:r>
              <w:rPr>
                <w:b/>
                <w:i w:val="0"/>
              </w:rPr>
              <w:t>Desarrollo profesional</w:t>
            </w:r>
            <w:r>
              <w:rPr>
                <w:b w:val="0"/>
                <w:i w:val="0"/>
              </w:rPr>
              <w:t xml:space="preserve"> y </w:t>
            </w:r>
            <w:r>
              <w:rPr>
                <w:b/>
                <w:i w:val="0"/>
              </w:rPr>
              <w:t>formación y capacitación</w:t>
            </w:r>
            <w:r>
              <w:rPr>
                <w:b w:val="0"/>
                <w:i w:val="0"/>
              </w:rPr>
            </w:r>
          </w:p>
        </w:tc>
      </w:tr>
    </w:tbl>
    <w:p>
      <w:pPr/>
    </w:p>
    <w:p>
      <w:pPr/>
      <w:r>
        <w:rPr>
          <w:b w:val="0"/>
          <w:i w:val="0"/>
        </w:rPr>
      </w:r>
      <w:r>
        <w:rPr>
          <w:b/>
          <w:i w:val="0"/>
        </w:rPr>
        <w:t>El cuarto no es un eje distinto, sino el encabezamiento del conjunto</w:t>
      </w:r>
      <w:r>
        <w:rPr>
          <w:b w:val="0"/>
          <w:i w:val="0"/>
        </w:rPr>
        <w:t>, y el volcado de la página</w:t>
      </w:r>
      <w:r>
        <w:t xml:space="preserve"> </w:t>
      </w:r>
      <w:r>
        <w:rPr>
          <w:b w:val="0"/>
          <w:i w:val="0"/>
        </w:rPr>
        <w:t xml:space="preserve">3 lo deja confuso porque es un gráfico. </w:t>
      </w:r>
      <w:r>
        <w:rPr>
          <w:b/>
          <w:i w:val="0"/>
        </w:rPr>
        <w:t>Lo que sí está en prosa</w:t>
      </w:r>
      <w:r>
        <w:rPr>
          <w:b w:val="0"/>
          <w:i w:val="0"/>
        </w:rPr>
        <w:t xml:space="preserve"> es la razón de que la gestión de</w:t>
      </w:r>
      <w:r>
        <w:t xml:space="preserve"> </w:t>
      </w:r>
      <w:r>
        <w:rPr>
          <w:b w:val="0"/>
          <w:i w:val="0"/>
        </w:rPr>
        <w:t>personas ocupe el primer lugar del tema, y el documento la da así, citado:</w:t>
      </w:r>
    </w:p>
    <w:p>
      <w:pPr>
        <w:pStyle w:val="Citadelanorma"/>
      </w:pPr>
      <w:r>
        <w:rPr>
          <w:b w:val="0"/>
          <w:i w:val="0"/>
        </w:rPr>
        <w:t>«</w:t>
      </w:r>
      <w:r>
        <w:rPr>
          <w:b/>
          <w:i w:val="0"/>
        </w:rPr>
        <w:t>La gestión integral de las personas constituye uno de los elementos esenciales de la estrategia</w:t>
      </w:r>
      <w:r>
        <w:t xml:space="preserve"> </w:t>
      </w:r>
      <w:r>
        <w:rPr>
          <w:b/>
          <w:i w:val="0"/>
        </w:rPr>
        <w:t>del Grupo Correos, uno de los grupos públicos con mayores dimensiones y capital humano.</w:t>
      </w:r>
      <w:r>
        <w:rPr>
          <w:b w:val="0"/>
          <w:i w:val="0"/>
        </w:rPr>
        <w:t>»</w:t>
      </w:r>
    </w:p>
    <w:p>
      <w:pPr>
        <w:pStyle w:val="Heading3"/>
      </w:pPr>
      <w:r>
        <w:rPr>
          <w:b w:val="0"/>
          <w:i w:val="0"/>
        </w:rPr>
        <w:t>2.1.1 La experiencia de empleado y su ciclo de vida</w:t>
      </w:r>
    </w:p>
    <w:p>
      <w:pPr/>
      <w:r>
        <w:rPr>
          <w:b w:val="0"/>
          <w:i w:val="0"/>
        </w:rPr>
      </w:r>
      <w:r>
        <w:rPr>
          <w:b/>
          <w:i w:val="0"/>
        </w:rPr>
        <w:t>La experiencia de empleado se construye a través de las interacciones entre los trabajadores y la</w:t>
      </w:r>
      <w:r>
        <w:t xml:space="preserve"> </w:t>
      </w:r>
      <w:r>
        <w:rPr>
          <w:b/>
          <w:i w:val="0"/>
        </w:rPr>
        <w:t>organización</w:t>
      </w:r>
      <w:r>
        <w:rPr>
          <w:b w:val="0"/>
          <w:i w:val="0"/>
        </w:rPr>
        <w:t xml:space="preserve">, y Correos la gestiona mediante el </w:t>
      </w:r>
      <w:r>
        <w:rPr>
          <w:b/>
          <w:i w:val="0"/>
        </w:rPr>
        <w:t>Programa de Experiencia Empleado</w:t>
      </w:r>
      <w:r>
        <w:rPr>
          <w:b w:val="0"/>
          <w:i w:val="0"/>
        </w:rPr>
        <w:t xml:space="preserve">, que es </w:t>
      </w:r>
      <w:r>
        <w:rPr>
          <w:b/>
          <w:i w:val="0"/>
        </w:rPr>
        <w:t>un</w:t>
      </w:r>
      <w:r>
        <w:t xml:space="preserve"> </w:t>
      </w:r>
      <w:r>
        <w:rPr>
          <w:b/>
          <w:i w:val="0"/>
        </w:rPr>
        <w:t>canal de escucha</w:t>
      </w:r>
      <w:r>
        <w:rPr>
          <w:b w:val="0"/>
          <w:i w:val="0"/>
        </w:rPr>
        <w:t xml:space="preserve">. </w:t>
      </w:r>
      <w:r>
        <w:rPr>
          <w:b/>
          <w:i w:val="0"/>
        </w:rPr>
        <w:t>Lo preguntable son las cinco fases del ciclo de vida</w:t>
      </w:r>
      <w:r>
        <w:rPr>
          <w:b w:val="0"/>
          <w:i w:val="0"/>
        </w:rPr>
        <w:t>, en este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1. Atracción y captación</w:t>
            </w:r>
            <w:r>
              <w:rPr>
                <w:b w:val="0"/>
                <w:i w:val="0"/>
              </w:rPr>
            </w:r>
          </w:p>
        </w:tc>
        <w:tc>
          <w:tcPr>
            <w:tcW w:type="dxa" w:w="4706"/>
          </w:tcPr>
          <w:p>
            <w:pPr>
              <w:pStyle w:val="Tabla"/>
            </w:pPr>
            <w:r/>
            <w:r>
              <w:rPr>
                <w:b w:val="0"/>
                <w:i w:val="0"/>
              </w:rPr>
              <w:t xml:space="preserve">El apartado </w:t>
            </w:r>
            <w:r>
              <w:rPr>
                <w:b/>
                <w:i w:val="0"/>
              </w:rPr>
              <w:t>«Personas y Talento»</w:t>
            </w:r>
            <w:r>
              <w:rPr>
                <w:b w:val="0"/>
                <w:i w:val="0"/>
              </w:rPr>
              <w:t xml:space="preserve"> de la web, con el espacio </w:t>
            </w:r>
            <w:r>
              <w:rPr>
                <w:b/>
                <w:i w:val="0"/>
              </w:rPr>
              <w:t>Comunidad del Talento</w:t>
            </w:r>
            <w:r>
              <w:rPr>
                <w:b w:val="0"/>
                <w:i w:val="0"/>
              </w:rPr>
              <w:t xml:space="preserve">: información de programas, alta de perfil, revisión de procesos activos y </w:t>
            </w:r>
            <w:r>
              <w:rPr>
                <w:b/>
                <w:i w:val="0"/>
              </w:rPr>
              <w:t>alertas de empleo</w:t>
            </w:r>
            <w:r>
              <w:rPr>
                <w:b w:val="0"/>
                <w:i w:val="0"/>
              </w:rPr>
            </w:r>
          </w:p>
        </w:tc>
      </w:tr>
      <w:tr>
        <w:tc>
          <w:tcPr>
            <w:tcW w:type="dxa" w:w="4706"/>
          </w:tcPr>
          <w:p>
            <w:pPr>
              <w:pStyle w:val="Tabla"/>
            </w:pPr>
            <w:r/>
            <w:r>
              <w:rPr>
                <w:b w:val="0"/>
                <w:i w:val="0"/>
              </w:rPr>
            </w:r>
            <w:r>
              <w:rPr>
                <w:b/>
                <w:i w:val="0"/>
              </w:rPr>
              <w:t>2. Selección</w:t>
            </w:r>
            <w:r>
              <w:rPr>
                <w:b w:val="0"/>
                <w:i w:val="0"/>
              </w:rPr>
            </w:r>
          </w:p>
        </w:tc>
        <w:tc>
          <w:tcPr>
            <w:tcW w:type="dxa" w:w="4706"/>
          </w:tcPr>
          <w:p>
            <w:pPr>
              <w:pStyle w:val="Tabla"/>
            </w:pPr>
            <w:r/>
            <w:r>
              <w:rPr>
                <w:b w:val="0"/>
                <w:i w:val="0"/>
              </w:rPr>
            </w:r>
            <w:r>
              <w:rPr>
                <w:b/>
                <w:i w:val="0"/>
              </w:rPr>
              <w:t>Cuestionarios de experiencia a las personas candidatas</w:t>
            </w:r>
            <w:r>
              <w:rPr>
                <w:b w:val="0"/>
                <w:i w:val="0"/>
              </w:rPr>
              <w:t>, incorporados a los procesos publicados en la Comunidad de Talento</w:t>
            </w:r>
          </w:p>
        </w:tc>
      </w:tr>
      <w:tr>
        <w:tc>
          <w:tcPr>
            <w:tcW w:type="dxa" w:w="4706"/>
          </w:tcPr>
          <w:p>
            <w:pPr>
              <w:pStyle w:val="Tabla"/>
            </w:pPr>
            <w:r/>
            <w:r>
              <w:rPr>
                <w:b w:val="0"/>
                <w:i w:val="0"/>
              </w:rPr>
            </w:r>
            <w:r>
              <w:rPr>
                <w:b/>
                <w:i w:val="0"/>
              </w:rPr>
              <w:t>3. Acogida</w:t>
            </w:r>
            <w:r>
              <w:rPr>
                <w:b w:val="0"/>
                <w:i w:val="0"/>
              </w:rPr>
            </w:r>
          </w:p>
        </w:tc>
        <w:tc>
          <w:tcPr>
            <w:tcW w:type="dxa" w:w="4706"/>
          </w:tcPr>
          <w:p>
            <w:pPr>
              <w:pStyle w:val="Tabla"/>
            </w:pPr>
            <w:r/>
            <w:r>
              <w:rPr>
                <w:b w:val="0"/>
                <w:i w:val="0"/>
              </w:rPr>
              <w:t xml:space="preserve">El </w:t>
            </w:r>
            <w:r>
              <w:rPr>
                <w:b/>
                <w:i w:val="0"/>
              </w:rPr>
              <w:t>Programa de Acogida y Seguimiento</w:t>
            </w:r>
            <w:r>
              <w:rPr>
                <w:b w:val="0"/>
                <w:i w:val="0"/>
              </w:rPr>
              <w:t xml:space="preserve">, con hitos definidos para </w:t>
            </w:r>
            <w:r>
              <w:rPr>
                <w:b/>
                <w:i w:val="0"/>
              </w:rPr>
              <w:t>los primeros seis meses</w:t>
            </w:r>
            <w:r>
              <w:rPr>
                <w:b w:val="0"/>
                <w:i w:val="0"/>
              </w:rPr>
            </w:r>
          </w:p>
        </w:tc>
      </w:tr>
      <w:tr>
        <w:tc>
          <w:tcPr>
            <w:tcW w:type="dxa" w:w="4706"/>
          </w:tcPr>
          <w:p>
            <w:pPr>
              <w:pStyle w:val="Tabla"/>
            </w:pPr>
            <w:r/>
            <w:r>
              <w:rPr>
                <w:b w:val="0"/>
                <w:i w:val="0"/>
              </w:rPr>
            </w:r>
            <w:r>
              <w:rPr>
                <w:b/>
                <w:i w:val="0"/>
              </w:rPr>
              <w:t>4. Desarrollo profesional</w:t>
            </w:r>
            <w:r>
              <w:rPr>
                <w:b w:val="0"/>
                <w:i w:val="0"/>
              </w:rPr>
            </w:r>
          </w:p>
        </w:tc>
        <w:tc>
          <w:tcPr>
            <w:tcW w:type="dxa" w:w="4706"/>
          </w:tcPr>
          <w:p>
            <w:pPr>
              <w:pStyle w:val="Tabla"/>
            </w:pPr>
            <w:r/>
            <w:r>
              <w:rPr>
                <w:b w:val="0"/>
                <w:i w:val="0"/>
              </w:rPr>
              <w:t xml:space="preserve">El </w:t>
            </w:r>
            <w:r>
              <w:rPr>
                <w:b/>
                <w:i w:val="0"/>
              </w:rPr>
              <w:t>Programa de Sustituciones</w:t>
            </w:r>
            <w:r>
              <w:rPr>
                <w:b w:val="0"/>
                <w:i w:val="0"/>
              </w:rPr>
              <w:t xml:space="preserve"> —formación y experiencia en </w:t>
            </w:r>
            <w:r>
              <w:rPr>
                <w:b/>
                <w:i w:val="0"/>
              </w:rPr>
              <w:t>Dirección de Oficinas y Jefaturas de Unidad</w:t>
            </w:r>
            <w:r>
              <w:rPr>
                <w:b w:val="0"/>
                <w:i w:val="0"/>
              </w:rPr>
              <w:t xml:space="preserve">— y los programas </w:t>
            </w:r>
            <w:r>
              <w:rPr>
                <w:b/>
                <w:i w:val="0"/>
              </w:rPr>
              <w:t>clic</w:t>
            </w:r>
            <w:r>
              <w:rPr>
                <w:b w:val="0"/>
                <w:i w:val="0"/>
              </w:rPr>
              <w:t xml:space="preserve"> y </w:t>
            </w:r>
            <w:r>
              <w:rPr>
                <w:b/>
                <w:i w:val="0"/>
              </w:rPr>
              <w:t>Correos en femenino</w:t>
            </w:r>
            <w:r>
              <w:rPr>
                <w:b w:val="0"/>
                <w:i w:val="0"/>
              </w:rPr>
            </w:r>
          </w:p>
        </w:tc>
      </w:tr>
      <w:tr>
        <w:tc>
          <w:tcPr>
            <w:tcW w:type="dxa" w:w="4706"/>
          </w:tcPr>
          <w:p>
            <w:pPr>
              <w:pStyle w:val="Tabla"/>
            </w:pPr>
            <w:r/>
            <w:r>
              <w:rPr>
                <w:b w:val="0"/>
                <w:i w:val="0"/>
              </w:rPr>
            </w:r>
            <w:r>
              <w:rPr>
                <w:b/>
                <w:i w:val="0"/>
              </w:rPr>
              <w:t>5. Salida</w:t>
            </w:r>
            <w:r>
              <w:rPr>
                <w:b w:val="0"/>
                <w:i w:val="0"/>
              </w:rPr>
            </w:r>
          </w:p>
        </w:tc>
        <w:tc>
          <w:tcPr>
            <w:tcW w:type="dxa" w:w="4706"/>
          </w:tcPr>
          <w:p>
            <w:pPr>
              <w:pStyle w:val="Tabla"/>
            </w:pPr>
            <w:r/>
            <w:r>
              <w:rPr>
                <w:b w:val="0"/>
                <w:i w:val="0"/>
              </w:rPr>
            </w:r>
            <w:r>
              <w:rPr>
                <w:b/>
                <w:i w:val="0"/>
              </w:rPr>
              <w:t>Entrevistas de salida</w:t>
            </w:r>
            <w:r>
              <w:rPr>
                <w:b w:val="0"/>
                <w:i w:val="0"/>
              </w:rPr>
              <w:t xml:space="preserve"> a quienes formaban parte del sistema de evaluación del desempeño, para identificar </w:t>
            </w:r>
            <w:r>
              <w:rPr>
                <w:b/>
                <w:i w:val="0"/>
              </w:rPr>
              <w:t>factores de riesgo de pérdida de talento</w:t>
            </w:r>
            <w:r>
              <w:rPr>
                <w:b w:val="0"/>
                <w:i w:val="0"/>
              </w:rPr>
            </w:r>
          </w:p>
        </w:tc>
      </w:tr>
    </w:tbl>
    <w:p>
      <w:pPr/>
    </w:p>
    <w:p>
      <w:pPr/>
      <w:r>
        <w:rPr>
          <w:b w:val="0"/>
          <w:i w:val="0"/>
        </w:rPr>
      </w:r>
      <w:r>
        <w:rPr>
          <w:b/>
          <w:i w:val="0"/>
        </w:rPr>
        <w:t>Las herramientas de medición son de participación voluntaria</w:t>
      </w:r>
      <w:r>
        <w:rPr>
          <w:b w:val="0"/>
          <w:i w:val="0"/>
        </w:rPr>
        <w:t>: entrevistas, grupos de discusión y</w:t>
      </w:r>
      <w:r>
        <w:t xml:space="preserve"> </w:t>
      </w:r>
      <w:r>
        <w:rPr>
          <w:b w:val="0"/>
          <w:i w:val="0"/>
        </w:rPr>
        <w:t>cuestionarios.</w:t>
      </w:r>
    </w:p>
    <w:p>
      <w:pPr>
        <w:pStyle w:val="Heading3"/>
      </w:pPr>
      <w:r>
        <w:rPr>
          <w:b w:val="0"/>
          <w:i w:val="0"/>
        </w:rPr>
        <w:t>2.1.2 Formación y capacitación</w:t>
      </w:r>
    </w:p>
    <w:p>
      <w:pPr/>
      <w:r>
        <w:rPr>
          <w:b w:val="0"/>
          <w:i w:val="0"/>
        </w:rPr>
      </w:r>
      <w:r>
        <w:rPr>
          <w:b/>
          <w:i w:val="0"/>
        </w:rPr>
        <w:t>El espacio de referencia es el Campus Virtual de Correos</w:t>
      </w:r>
      <w:r>
        <w:rPr>
          <w:b w:val="0"/>
          <w:i w:val="0"/>
        </w:rPr>
        <w:t>, y dentro de él el documento distingue</w:t>
      </w:r>
      <w:r>
        <w:t xml:space="preserve"> </w:t>
      </w:r>
      <w:r>
        <w:rPr>
          <w:b w:val="0"/>
          <w:i w:val="0"/>
        </w:rPr>
        <w:t>ámbitos didácticos que un examen puede pedir por su nombre exacto: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Escuela de productos</w:t>
            </w:r>
            <w:r>
              <w:rPr>
                <w:b w:val="0"/>
                <w:i w:val="0"/>
              </w:rPr>
            </w:r>
          </w:p>
        </w:tc>
        <w:tc>
          <w:tcPr>
            <w:tcW w:type="dxa" w:w="4706"/>
          </w:tcPr>
          <w:p>
            <w:pPr>
              <w:pStyle w:val="Tabla"/>
            </w:pPr>
            <w:r/>
            <w:r>
              <w:rPr>
                <w:b w:val="0"/>
                <w:i w:val="0"/>
              </w:rPr>
            </w:r>
            <w:r>
              <w:rPr>
                <w:b/>
                <w:i w:val="0"/>
              </w:rPr>
              <w:t>Autoaprendizaje continuo</w:t>
            </w:r>
            <w:r>
              <w:rPr>
                <w:b w:val="0"/>
                <w:i w:val="0"/>
              </w:rPr>
              <w:t xml:space="preserve"> sobre oferta comercial, con videotutoriales para la red de oficinas y </w:t>
            </w:r>
            <w:r>
              <w:rPr>
                <w:b/>
                <w:i w:val="0"/>
              </w:rPr>
              <w:t>certificación del aprendizaje mediante el proyecto «Verifícate»</w:t>
            </w:r>
            <w:r>
              <w:rPr>
                <w:b w:val="0"/>
                <w:i w:val="0"/>
              </w:rPr>
            </w:r>
          </w:p>
        </w:tc>
      </w:tr>
      <w:tr>
        <w:tc>
          <w:tcPr>
            <w:tcW w:type="dxa" w:w="4706"/>
          </w:tcPr>
          <w:p>
            <w:pPr>
              <w:pStyle w:val="Tabla"/>
            </w:pPr>
            <w:r/>
            <w:r>
              <w:rPr>
                <w:b w:val="0"/>
                <w:i w:val="0"/>
              </w:rPr>
            </w:r>
            <w:r>
              <w:rPr>
                <w:b/>
                <w:i w:val="0"/>
              </w:rPr>
              <w:t>Escuela de ventas</w:t>
            </w:r>
            <w:r>
              <w:rPr>
                <w:b w:val="0"/>
                <w:i w:val="0"/>
              </w:rPr>
            </w:r>
          </w:p>
        </w:tc>
        <w:tc>
          <w:tcPr>
            <w:tcW w:type="dxa" w:w="4706"/>
          </w:tcPr>
          <w:p>
            <w:pPr>
              <w:pStyle w:val="Tabla"/>
            </w:pPr>
            <w:r/>
            <w:r>
              <w:rPr>
                <w:b w:val="0"/>
                <w:i w:val="0"/>
              </w:rPr>
            </w:r>
            <w:r>
              <w:rPr>
                <w:b/>
                <w:i w:val="0"/>
              </w:rPr>
              <w:t>Ampliar y homogeneizar la capacitación de los gestores comerciales</w:t>
            </w:r>
            <w:r>
              <w:rPr>
                <w:b w:val="0"/>
                <w:i w:val="0"/>
              </w:rPr>
              <w:t xml:space="preserve"> y profesionales de oficinas</w:t>
            </w:r>
          </w:p>
        </w:tc>
      </w:tr>
      <w:tr>
        <w:tc>
          <w:tcPr>
            <w:tcW w:type="dxa" w:w="4706"/>
          </w:tcPr>
          <w:p>
            <w:pPr>
              <w:pStyle w:val="Tabla"/>
            </w:pPr>
            <w:r/>
            <w:r>
              <w:rPr>
                <w:b w:val="0"/>
                <w:i w:val="0"/>
              </w:rPr>
            </w:r>
            <w:r>
              <w:rPr>
                <w:b/>
                <w:i w:val="0"/>
              </w:rPr>
              <w:t>Escuela de formadores</w:t>
            </w:r>
            <w:r>
              <w:rPr>
                <w:b w:val="0"/>
                <w:i w:val="0"/>
              </w:rPr>
            </w:r>
          </w:p>
        </w:tc>
        <w:tc>
          <w:tcPr>
            <w:tcW w:type="dxa" w:w="4706"/>
          </w:tcPr>
          <w:p>
            <w:pPr>
              <w:pStyle w:val="Tabla"/>
            </w:pPr>
            <w:r/>
            <w:r>
              <w:rPr>
                <w:b w:val="0"/>
                <w:i w:val="0"/>
              </w:rPr>
            </w:r>
            <w:r>
              <w:rPr>
                <w:b/>
                <w:i w:val="0"/>
              </w:rPr>
              <w:t>Capacitar a profesionales de la compañía para liderar acciones formativas internas</w:t>
            </w:r>
            <w:r>
              <w:rPr>
                <w:b w:val="0"/>
                <w:i w:val="0"/>
              </w:rPr>
            </w:r>
          </w:p>
        </w:tc>
      </w:tr>
      <w:tr>
        <w:tc>
          <w:tcPr>
            <w:tcW w:type="dxa" w:w="4706"/>
          </w:tcPr>
          <w:p>
            <w:pPr>
              <w:pStyle w:val="Tabla"/>
            </w:pPr>
            <w:r/>
            <w:r>
              <w:rPr>
                <w:b w:val="0"/>
                <w:i w:val="0"/>
              </w:rPr>
            </w:r>
            <w:r>
              <w:rPr>
                <w:b/>
                <w:i w:val="0"/>
              </w:rPr>
              <w:t>Expertos de conocimiento</w:t>
            </w:r>
            <w:r>
              <w:rPr>
                <w:b w:val="0"/>
                <w:i w:val="0"/>
              </w:rPr>
            </w:r>
          </w:p>
        </w:tc>
        <w:tc>
          <w:tcPr>
            <w:tcW w:type="dxa" w:w="4706"/>
          </w:tcPr>
          <w:p>
            <w:pPr>
              <w:pStyle w:val="Tabla"/>
            </w:pPr>
            <w:r/>
            <w:r>
              <w:rPr>
                <w:b w:val="0"/>
                <w:i w:val="0"/>
              </w:rPr>
            </w:r>
            <w:r>
              <w:rPr>
                <w:b/>
                <w:i w:val="0"/>
              </w:rPr>
              <w:t>Colaboración de profesionales con amplia experiencia</w:t>
            </w:r>
            <w:r>
              <w:rPr>
                <w:b w:val="0"/>
                <w:i w:val="0"/>
              </w:rPr>
              <w:t xml:space="preserve"> en la creación y actualización de contenidos</w:t>
            </w:r>
          </w:p>
        </w:tc>
      </w:tr>
      <w:tr>
        <w:tc>
          <w:tcPr>
            <w:tcW w:type="dxa" w:w="4706"/>
          </w:tcPr>
          <w:p>
            <w:pPr>
              <w:pStyle w:val="Tabla"/>
            </w:pPr>
            <w:r/>
            <w:r>
              <w:rPr>
                <w:b w:val="0"/>
                <w:i w:val="0"/>
              </w:rPr>
            </w:r>
            <w:r>
              <w:rPr>
                <w:b/>
                <w:i w:val="0"/>
              </w:rPr>
              <w:t>Programa de acompañamiento</w:t>
            </w:r>
            <w:r>
              <w:rPr>
                <w:b w:val="0"/>
                <w:i w:val="0"/>
              </w:rPr>
            </w:r>
          </w:p>
        </w:tc>
        <w:tc>
          <w:tcPr>
            <w:tcW w:type="dxa" w:w="4706"/>
          </w:tcPr>
          <w:p>
            <w:pPr>
              <w:pStyle w:val="Tabla"/>
            </w:pPr>
            <w:r/>
            <w:r>
              <w:rPr>
                <w:b w:val="0"/>
                <w:i w:val="0"/>
              </w:rPr>
              <w:t xml:space="preserve">En </w:t>
            </w:r>
            <w:r>
              <w:rPr>
                <w:b/>
                <w:i w:val="0"/>
              </w:rPr>
              <w:t>oficinas, centros y distribución</w:t>
            </w:r>
            <w:r>
              <w:rPr>
                <w:b w:val="0"/>
                <w:i w:val="0"/>
              </w:rPr>
              <w:t>, para la transferencia de conocimientos</w:t>
            </w:r>
          </w:p>
        </w:tc>
      </w:tr>
      <w:tr>
        <w:tc>
          <w:tcPr>
            <w:tcW w:type="dxa" w:w="4706"/>
          </w:tcPr>
          <w:p>
            <w:pPr>
              <w:pStyle w:val="Tabla"/>
            </w:pPr>
            <w:r/>
            <w:r>
              <w:rPr>
                <w:b w:val="0"/>
                <w:i w:val="0"/>
              </w:rPr>
            </w:r>
            <w:r>
              <w:rPr>
                <w:b/>
                <w:i w:val="0"/>
              </w:rPr>
              <w:t>Espacio de formación continua</w:t>
            </w:r>
            <w:r>
              <w:rPr>
                <w:b w:val="0"/>
                <w:i w:val="0"/>
              </w:rPr>
            </w:r>
          </w:p>
        </w:tc>
        <w:tc>
          <w:tcPr>
            <w:tcW w:type="dxa" w:w="4706"/>
          </w:tcPr>
          <w:p>
            <w:pPr>
              <w:pStyle w:val="Tabla"/>
            </w:pPr>
            <w:r/>
            <w:r>
              <w:rPr>
                <w:b w:val="0"/>
                <w:i w:val="0"/>
              </w:rPr>
              <w:t>Contenidos para el trabajo diario</w:t>
            </w:r>
          </w:p>
        </w:tc>
      </w:tr>
      <w:tr>
        <w:tc>
          <w:tcPr>
            <w:tcW w:type="dxa" w:w="4706"/>
          </w:tcPr>
          <w:p>
            <w:pPr>
              <w:pStyle w:val="Tabla"/>
            </w:pPr>
            <w:r/>
            <w:r>
              <w:rPr>
                <w:b w:val="0"/>
                <w:i w:val="0"/>
              </w:rPr>
            </w:r>
            <w:r>
              <w:rPr>
                <w:b/>
                <w:i w:val="0"/>
              </w:rPr>
              <w:t>Cursos de formación en abierto</w:t>
            </w:r>
            <w:r>
              <w:rPr>
                <w:b w:val="0"/>
                <w:i w:val="0"/>
              </w:rPr>
            </w:r>
          </w:p>
        </w:tc>
        <w:tc>
          <w:tcPr>
            <w:tcW w:type="dxa" w:w="4706"/>
          </w:tcPr>
          <w:p>
            <w:pPr>
              <w:pStyle w:val="Tabla"/>
            </w:pPr>
            <w:r/>
            <w:r>
              <w:rPr>
                <w:b w:val="0"/>
                <w:i w:val="0"/>
              </w:rPr>
              <w:t>Convocatorias periódicas</w:t>
            </w:r>
          </w:p>
        </w:tc>
      </w:tr>
    </w:tbl>
    <w:p>
      <w:pPr/>
    </w:p>
    <w:p>
      <w:pPr/>
      <w:r>
        <w:rPr>
          <w:b w:val="0"/>
          <w:i w:val="0"/>
        </w:rPr>
      </w:r>
      <w:r>
        <w:rPr>
          <w:b/>
          <w:i w:val="0"/>
        </w:rPr>
        <w:t>Y hay un detalle operativo que se pregunta</w:t>
      </w:r>
      <w:r>
        <w:rPr>
          <w:b w:val="0"/>
          <w:i w:val="0"/>
        </w:rPr>
        <w:t xml:space="preserve">: </w:t>
      </w:r>
      <w:r>
        <w:rPr>
          <w:b/>
          <w:i w:val="0"/>
        </w:rPr>
        <w:t>el personal de reparto recibe formación en los</w:t>
      </w:r>
      <w:r>
        <w:t xml:space="preserve"> </w:t>
      </w:r>
      <w:r>
        <w:rPr>
          <w:b/>
          <w:i w:val="0"/>
        </w:rPr>
        <w:t>asistentes digitales personales (PDA)</w:t>
      </w:r>
      <w:r>
        <w:rPr>
          <w:b w:val="0"/>
          <w:i w:val="0"/>
        </w:rPr>
        <w:t xml:space="preserve">, a través de la aplicación </w:t>
      </w:r>
      <w:r>
        <w:rPr>
          <w:b/>
          <w:i w:val="0"/>
        </w:rPr>
        <w:t>«Formación»</w:t>
      </w:r>
      <w:r>
        <w:rPr>
          <w:b w:val="0"/>
          <w:i w:val="0"/>
        </w:rPr>
        <w:t xml:space="preserve">. </w:t>
      </w:r>
      <w:r>
        <w:rPr>
          <w:b/>
          <w:i w:val="0"/>
        </w:rPr>
        <w:t>El personal de</w:t>
      </w:r>
      <w:r>
        <w:t xml:space="preserve"> </w:t>
      </w:r>
      <w:r>
        <w:rPr>
          <w:b/>
          <w:i w:val="0"/>
        </w:rPr>
        <w:t>reparto rural, además de su formación de itinerario</w:t>
      </w:r>
      <w:r>
        <w:rPr>
          <w:b w:val="0"/>
          <w:i w:val="0"/>
        </w:rPr>
        <w:t xml:space="preserve">, recibe formación en la PDA para la </w:t>
      </w:r>
      <w:r>
        <w:rPr>
          <w:b/>
          <w:i w:val="0"/>
        </w:rPr>
        <w:t>admisión</w:t>
      </w:r>
      <w:r>
        <w:t xml:space="preserve"> </w:t>
      </w:r>
      <w:r>
        <w:rPr>
          <w:b/>
          <w:i w:val="0"/>
        </w:rPr>
        <w:t>y venta a domicilio</w:t>
      </w:r>
      <w:r>
        <w:rPr>
          <w:b w:val="0"/>
          <w:i w:val="0"/>
        </w:rPr>
        <w:t xml:space="preserve">, y esa misma metodología </w:t>
      </w:r>
      <w:r>
        <w:rPr>
          <w:b/>
          <w:i w:val="0"/>
        </w:rPr>
        <w:t>capacita a quienes colaboran en los procesos</w:t>
      </w:r>
      <w:r>
        <w:t xml:space="preserve"> </w:t>
      </w:r>
      <w:r>
        <w:rPr>
          <w:b/>
          <w:i w:val="0"/>
        </w:rPr>
        <w:t>electorales para la admisión del voto por correo a domicilio</w:t>
      </w:r>
      <w:r>
        <w:rPr>
          <w:b w:val="0"/>
          <w:i w:val="0"/>
        </w:rPr>
        <w:t>.</w:t>
      </w:r>
    </w:p>
    <w:p>
      <w:pPr>
        <w:pStyle w:val="Heading2"/>
      </w:pPr>
      <w:r>
        <w:rPr>
          <w:b w:val="0"/>
          <w:i w:val="0"/>
        </w:rPr>
        <w:t>2.2 Diversidad, inclusión e igualdad</w:t>
      </w:r>
    </w:p>
    <w:p>
      <w:pPr/>
      <w:r>
        <w:rPr>
          <w:b w:val="0"/>
          <w:i w:val="0"/>
        </w:rPr>
      </w:r>
      <w:r>
        <w:rPr>
          <w:b/>
          <w:i w:val="0"/>
        </w:rPr>
        <w:t>Las dos definiciones del documento hay que sabérselas separadas</w:t>
      </w:r>
      <w:r>
        <w:rPr>
          <w:b w:val="0"/>
          <w:i w:val="0"/>
        </w:rPr>
        <w:t>, porque el examen las cruza.</w:t>
      </w:r>
      <w:r>
        <w:t xml:space="preserve"> </w:t>
      </w:r>
      <w:r>
        <w:rPr>
          <w:b w:val="0"/>
          <w:i w:val="0"/>
        </w:rPr>
      </w:r>
      <w:r>
        <w:rPr>
          <w:b/>
          <w:i w:val="0"/>
        </w:rPr>
        <w:t>Diversidad</w:t>
      </w:r>
      <w:r>
        <w:rPr>
          <w:b w:val="0"/>
          <w:i w:val="0"/>
        </w:rPr>
        <w:t>, citada:</w:t>
      </w:r>
    </w:p>
    <w:p>
      <w:pPr>
        <w:pStyle w:val="Citadelanorma"/>
      </w:pPr>
      <w:r>
        <w:rPr>
          <w:b w:val="0"/>
          <w:i w:val="0"/>
        </w:rPr>
        <w:t>«</w:t>
      </w:r>
      <w:r>
        <w:rPr>
          <w:b/>
          <w:i w:val="0"/>
        </w:rPr>
        <w:t>Es la convivencia e interacción entre personas con diferencias de género, generación,</w:t>
      </w:r>
      <w:r>
        <w:t xml:space="preserve"> </w:t>
      </w:r>
      <w:r>
        <w:rPr>
          <w:b/>
          <w:i w:val="0"/>
        </w:rPr>
        <w:t>discapacidad, cultura... que hacen a las personas únicas, y a Correos tan heterogéneo como la</w:t>
      </w:r>
      <w:r>
        <w:t xml:space="preserve"> </w:t>
      </w:r>
      <w:r>
        <w:rPr>
          <w:b/>
          <w:i w:val="0"/>
        </w:rPr>
        <w:t>sociedad.</w:t>
      </w:r>
      <w:r>
        <w:rPr>
          <w:b w:val="0"/>
          <w:i w:val="0"/>
        </w:rPr>
        <w:t>»</w:t>
      </w:r>
    </w:p>
    <w:p>
      <w:pPr/>
      <w:r>
        <w:rPr>
          <w:b w:val="0"/>
          <w:i w:val="0"/>
        </w:rPr>
      </w:r>
      <w:r>
        <w:rPr>
          <w:b/>
          <w:i w:val="0"/>
        </w:rPr>
        <w:t>Inclusión</w:t>
      </w:r>
      <w:r>
        <w:rPr>
          <w:b w:val="0"/>
          <w:i w:val="0"/>
        </w:rPr>
        <w:t>, citada:</w:t>
      </w:r>
    </w:p>
    <w:p>
      <w:pPr>
        <w:pStyle w:val="Citadelanorma"/>
      </w:pPr>
      <w:r>
        <w:rPr>
          <w:b w:val="0"/>
          <w:i w:val="0"/>
        </w:rPr>
        <w:t>«</w:t>
      </w:r>
      <w:r>
        <w:rPr>
          <w:b/>
          <w:i w:val="0"/>
        </w:rPr>
        <w:t>Es el establecimiento de un entorno laboral generador de oportunidades a todas y cada una de</w:t>
      </w:r>
      <w:r>
        <w:t xml:space="preserve"> </w:t>
      </w:r>
      <w:r>
        <w:rPr>
          <w:b/>
          <w:i w:val="0"/>
        </w:rPr>
        <w:t>las personas que trabajan en Correos, respetando su singularidad</w:t>
      </w:r>
      <w:r>
        <w:rPr>
          <w:b w:val="0"/>
          <w:i w:val="0"/>
        </w:rPr>
        <w:t>»</w:t>
      </w:r>
    </w:p>
    <w:p>
      <w:pPr>
        <w:pStyle w:val="Separador"/>
        <w:pBdr>
          <w:bottom w:val="single" w:sz="4" w:color="BBBBBB"/>
        </w:pBdr>
      </w:pPr>
    </w:p>
    <w:p>
      <w:pPr/>
      <w:r>
        <w:rPr>
          <w:b w:val="0"/>
          <w:i w:val="0"/>
        </w:rPr>
      </w:r>
      <w:r>
        <w:rPr>
          <w:b/>
          <w:i w:val="0"/>
        </w:rPr>
        <w:t>La diferencia está en el verbo</w:t>
      </w:r>
      <w:r>
        <w:rPr>
          <w:b w:val="0"/>
          <w:i w:val="0"/>
        </w:rPr>
        <w:t xml:space="preserve">: la diversidad </w:t>
      </w:r>
      <w:r>
        <w:rPr>
          <w:b/>
          <w:i w:val="0"/>
        </w:rPr>
        <w:t>es</w:t>
      </w:r>
      <w:r>
        <w:rPr>
          <w:b w:val="0"/>
          <w:i w:val="0"/>
        </w:rPr>
        <w:t xml:space="preserve"> un hecho —la convivencia de lo distinto—;</w:t>
      </w:r>
      <w:r>
        <w:t xml:space="preserve"> </w:t>
      </w:r>
      <w:r>
        <w:rPr>
          <w:b w:val="0"/>
          <w:i w:val="0"/>
        </w:rPr>
        <w:t xml:space="preserve">la inclusión </w:t>
      </w:r>
      <w:r>
        <w:rPr>
          <w:b/>
          <w:i w:val="0"/>
        </w:rPr>
        <w:t>se establece</w:t>
      </w:r>
      <w:r>
        <w:rPr>
          <w:b w:val="0"/>
          <w:i w:val="0"/>
        </w:rPr>
        <w:t xml:space="preserve">, es algo que la empresa hace. </w:t>
      </w:r>
      <w:r>
        <w:rPr>
          <w:b/>
          <w:i w:val="0"/>
        </w:rPr>
        <w:t>Por eso el documento insiste en que no</w:t>
      </w:r>
      <w:r>
        <w:t xml:space="preserve"> </w:t>
      </w:r>
      <w:r>
        <w:rPr>
          <w:b/>
          <w:i w:val="0"/>
        </w:rPr>
        <w:t>basta con ser diversos.</w:t>
      </w:r>
      <w:r>
        <w:rPr>
          <w:b w:val="0"/>
          <w:i w:val="0"/>
        </w:rPr>
      </w:r>
    </w:p>
    <w:p>
      <w:pPr>
        <w:pStyle w:val="Heading3"/>
      </w:pPr>
      <w:r>
        <w:rPr>
          <w:b w:val="0"/>
          <w:i w:val="0"/>
        </w:rPr>
        <w:t>2.2.1 Por qué importa, y cuánto cuesta no gestionarla</w:t>
      </w:r>
    </w:p>
    <w:p>
      <w:pPr/>
      <w:r>
        <w:rPr>
          <w:b w:val="0"/>
          <w:i w:val="0"/>
        </w:rPr>
      </w:r>
      <w:r>
        <w:rPr>
          <w:b/>
          <w:i w:val="0"/>
        </w:rPr>
        <w:t>El documento da tres razones</w:t>
      </w:r>
      <w:r>
        <w:rPr>
          <w:b w:val="0"/>
          <w:i w:val="0"/>
        </w:rPr>
        <w:t xml:space="preserve"> por las que la diversidad importa en Correos: </w:t>
      </w:r>
      <w:r>
        <w:rPr>
          <w:b/>
          <w:i w:val="0"/>
        </w:rPr>
        <w:t>porque es empresa</w:t>
      </w:r>
      <w:r>
        <w:t xml:space="preserve"> </w:t>
      </w:r>
      <w:r>
        <w:rPr>
          <w:b/>
          <w:i w:val="0"/>
        </w:rPr>
        <w:t>pública</w:t>
      </w:r>
      <w:r>
        <w:rPr>
          <w:b w:val="0"/>
          <w:i w:val="0"/>
        </w:rPr>
        <w:t xml:space="preserve">; </w:t>
      </w:r>
      <w:r>
        <w:rPr>
          <w:b/>
          <w:i w:val="0"/>
        </w:rPr>
        <w:t>porque es reflejo de una sociedad cada vez más heterogénea</w:t>
      </w:r>
      <w:r>
        <w:rPr>
          <w:b w:val="0"/>
          <w:i w:val="0"/>
        </w:rPr>
        <w:t xml:space="preserve">; y </w:t>
      </w:r>
      <w:r>
        <w:rPr>
          <w:b/>
          <w:i w:val="0"/>
        </w:rPr>
        <w:t>porque existe un</w:t>
      </w:r>
      <w:r>
        <w:t xml:space="preserve"> </w:t>
      </w:r>
      <w:r>
        <w:rPr>
          <w:b/>
          <w:i w:val="0"/>
        </w:rPr>
        <w:t>compromiso con el cambio</w:t>
      </w:r>
      <w:r>
        <w:rPr>
          <w:b w:val="0"/>
          <w:i w:val="0"/>
        </w:rPr>
        <w:t xml:space="preserve">. </w:t>
      </w:r>
      <w:r>
        <w:rPr>
          <w:b/>
          <w:i w:val="0"/>
        </w:rPr>
        <w:t>Y da cinco costes de no gestionarla</w:t>
      </w:r>
      <w:r>
        <w:rPr>
          <w:b w:val="0"/>
          <w:i w:val="0"/>
        </w:rPr>
        <w:t xml:space="preserve">: </w:t>
      </w:r>
      <w:r>
        <w:rPr>
          <w:b/>
          <w:i w:val="0"/>
        </w:rPr>
        <w:t>coste económico directo sobre</w:t>
      </w:r>
      <w:r>
        <w:t xml:space="preserve"> </w:t>
      </w:r>
      <w:r>
        <w:rPr>
          <w:b/>
          <w:i w:val="0"/>
        </w:rPr>
        <w:t>los resultados</w:t>
      </w:r>
      <w:r>
        <w:rPr>
          <w:b w:val="0"/>
          <w:i w:val="0"/>
        </w:rPr>
        <w:t xml:space="preserve">; </w:t>
      </w:r>
      <w:r>
        <w:rPr>
          <w:b/>
          <w:i w:val="0"/>
        </w:rPr>
        <w:t>pérdida de compromiso del personal</w:t>
      </w:r>
      <w:r>
        <w:rPr>
          <w:b w:val="0"/>
          <w:i w:val="0"/>
        </w:rPr>
        <w:t xml:space="preserve">; </w:t>
      </w:r>
      <w:r>
        <w:rPr>
          <w:b/>
          <w:i w:val="0"/>
        </w:rPr>
        <w:t>riesgo de pérdida de confianza de los</w:t>
      </w:r>
      <w:r>
        <w:t xml:space="preserve"> </w:t>
      </w:r>
      <w:r>
        <w:rPr>
          <w:b/>
          <w:i w:val="0"/>
        </w:rPr>
        <w:t>accionistas</w:t>
      </w:r>
      <w:r>
        <w:rPr>
          <w:b w:val="0"/>
          <w:i w:val="0"/>
        </w:rPr>
        <w:t xml:space="preserve">; </w:t>
      </w:r>
      <w:r>
        <w:rPr>
          <w:b/>
          <w:i w:val="0"/>
        </w:rPr>
        <w:t>pérdida de lealtad de clientes y proveedores</w:t>
      </w:r>
      <w:r>
        <w:rPr>
          <w:b w:val="0"/>
          <w:i w:val="0"/>
        </w:rPr>
        <w:t xml:space="preserve">; y </w:t>
      </w:r>
      <w:r>
        <w:rPr>
          <w:b/>
          <w:i w:val="0"/>
        </w:rPr>
        <w:t>coste social hacia los</w:t>
      </w:r>
      <w:r>
        <w:t xml:space="preserve"> </w:t>
      </w:r>
      <w:r>
        <w:rPr>
          <w:b/>
          <w:i w:val="0"/>
        </w:rPr>
        <w:t>stakeholders y su entorno</w:t>
      </w:r>
      <w:r>
        <w:rPr>
          <w:b w:val="0"/>
          <w:i w:val="0"/>
        </w:rPr>
        <w:t>.</w:t>
      </w:r>
    </w:p>
    <w:p>
      <w:pPr>
        <w:pStyle w:val="Heading3"/>
      </w:pPr>
      <w:r>
        <w:rPr>
          <w:b w:val="0"/>
          <w:i w:val="0"/>
        </w:rPr>
        <w:t>2.2.2 Los sesgos</w:t>
      </w:r>
    </w:p>
    <w:p>
      <w:pPr/>
      <w:r>
        <w:rPr>
          <w:b w:val="0"/>
          <w:i w:val="0"/>
        </w:rPr>
      </w:r>
      <w:r>
        <w:rPr>
          <w:b/>
          <w:i w:val="0"/>
        </w:rPr>
        <w:t>Cuatro, con nombre propio</w:t>
      </w:r>
      <w:r>
        <w:rPr>
          <w:b w:val="0"/>
          <w:i w:val="0"/>
        </w:rPr>
        <w:t>, y es una lista muy preguntable: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Sesgo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De afinidad</w:t>
            </w:r>
            <w:r>
              <w:rPr>
                <w:b w:val="0"/>
                <w:i w:val="0"/>
              </w:rPr>
            </w:r>
          </w:p>
        </w:tc>
        <w:tc>
          <w:tcPr>
            <w:tcW w:type="dxa" w:w="4706"/>
          </w:tcPr>
          <w:p>
            <w:pPr>
              <w:pStyle w:val="Tabla"/>
            </w:pPr>
            <w:r/>
            <w:r>
              <w:rPr>
                <w:b w:val="0"/>
                <w:i w:val="0"/>
              </w:rPr>
            </w:r>
            <w:r>
              <w:rPr>
                <w:b/>
                <w:i w:val="0"/>
              </w:rPr>
              <w:t>Evaluar de forma más positiva a personas con características similares a uno mismo</w:t>
            </w:r>
            <w:r>
              <w:rPr>
                <w:b w:val="0"/>
                <w:i w:val="0"/>
              </w:rPr>
            </w:r>
          </w:p>
        </w:tc>
      </w:tr>
      <w:tr>
        <w:tc>
          <w:tcPr>
            <w:tcW w:type="dxa" w:w="4706"/>
          </w:tcPr>
          <w:p>
            <w:pPr>
              <w:pStyle w:val="Tabla"/>
            </w:pPr>
            <w:r/>
            <w:r>
              <w:rPr>
                <w:b w:val="0"/>
                <w:i w:val="0"/>
              </w:rPr>
            </w:r>
            <w:r>
              <w:rPr>
                <w:b/>
                <w:i w:val="0"/>
              </w:rPr>
              <w:t>De confirmación</w:t>
            </w:r>
            <w:r>
              <w:rPr>
                <w:b w:val="0"/>
                <w:i w:val="0"/>
              </w:rPr>
            </w:r>
          </w:p>
        </w:tc>
        <w:tc>
          <w:tcPr>
            <w:tcW w:type="dxa" w:w="4706"/>
          </w:tcPr>
          <w:p>
            <w:pPr>
              <w:pStyle w:val="Tabla"/>
            </w:pPr>
            <w:r/>
            <w:r>
              <w:rPr>
                <w:b w:val="0"/>
                <w:i w:val="0"/>
              </w:rPr>
            </w:r>
            <w:r>
              <w:rPr>
                <w:b/>
                <w:i w:val="0"/>
              </w:rPr>
              <w:t>Buscar información o comportamientos que respalden las imágenes preconcebidas</w:t>
            </w:r>
            <w:r>
              <w:rPr>
                <w:b w:val="0"/>
                <w:i w:val="0"/>
              </w:rPr>
            </w:r>
          </w:p>
        </w:tc>
      </w:tr>
      <w:tr>
        <w:tc>
          <w:tcPr>
            <w:tcW w:type="dxa" w:w="4706"/>
          </w:tcPr>
          <w:p>
            <w:pPr>
              <w:pStyle w:val="Tabla"/>
            </w:pPr>
            <w:r/>
            <w:r>
              <w:rPr>
                <w:b w:val="0"/>
                <w:i w:val="0"/>
              </w:rPr>
            </w:r>
            <w:r>
              <w:rPr>
                <w:b/>
                <w:i w:val="0"/>
              </w:rPr>
              <w:t>Efecto de halo</w:t>
            </w:r>
            <w:r>
              <w:rPr>
                <w:b w:val="0"/>
                <w:i w:val="0"/>
              </w:rPr>
            </w:r>
          </w:p>
        </w:tc>
        <w:tc>
          <w:tcPr>
            <w:tcW w:type="dxa" w:w="4706"/>
          </w:tcPr>
          <w:p>
            <w:pPr>
              <w:pStyle w:val="Tabla"/>
            </w:pPr>
            <w:r/>
            <w:r>
              <w:rPr>
                <w:b w:val="0"/>
                <w:i w:val="0"/>
              </w:rPr>
            </w:r>
            <w:r>
              <w:rPr>
                <w:b/>
                <w:i w:val="0"/>
              </w:rPr>
              <w:t>Centrar la atención en un aspecto positivo concreto para la percepción general</w:t>
            </w:r>
            <w:r>
              <w:rPr>
                <w:b w:val="0"/>
                <w:i w:val="0"/>
              </w:rPr>
            </w:r>
          </w:p>
        </w:tc>
      </w:tr>
      <w:tr>
        <w:tc>
          <w:tcPr>
            <w:tcW w:type="dxa" w:w="4706"/>
          </w:tcPr>
          <w:p>
            <w:pPr>
              <w:pStyle w:val="Tabla"/>
            </w:pPr>
            <w:r/>
            <w:r>
              <w:rPr>
                <w:b w:val="0"/>
                <w:i w:val="0"/>
              </w:rPr>
            </w:r>
            <w:r>
              <w:rPr>
                <w:b/>
                <w:i w:val="0"/>
              </w:rPr>
              <w:t>Basarse en estereotipos</w:t>
            </w:r>
            <w:r>
              <w:rPr>
                <w:b w:val="0"/>
                <w:i w:val="0"/>
              </w:rPr>
            </w:r>
          </w:p>
        </w:tc>
        <w:tc>
          <w:tcPr>
            <w:tcW w:type="dxa" w:w="4706"/>
          </w:tcPr>
          <w:p>
            <w:pPr>
              <w:pStyle w:val="Tabla"/>
            </w:pPr>
            <w:r/>
            <w:r>
              <w:rPr>
                <w:b w:val="0"/>
                <w:i w:val="0"/>
              </w:rPr>
            </w:r>
            <w:r>
              <w:rPr>
                <w:b/>
                <w:i w:val="0"/>
              </w:rPr>
              <w:t>Creer que por su origen o condición alguien cumple unas características y patrones concretos sin previa comprobación</w:t>
            </w:r>
            <w:r>
              <w:rPr>
                <w:b w:val="0"/>
                <w:i w:val="0"/>
              </w:rPr>
            </w:r>
          </w:p>
        </w:tc>
      </w:tr>
    </w:tbl>
    <w:p>
      <w:pPr/>
    </w:p>
    <w:p>
      <w:pPr>
        <w:pStyle w:val="Heading3"/>
      </w:pPr>
      <w:r>
        <w:rPr>
          <w:b w:val="0"/>
          <w:i w:val="0"/>
        </w:rPr>
        <w:t>2.2.3 Los siete ejes y las cinco dimensiones</w:t>
      </w:r>
    </w:p>
    <w:p>
      <w:pPr/>
      <w:r>
        <w:rPr>
          <w:b w:val="0"/>
          <w:i w:val="0"/>
        </w:rPr>
      </w:r>
      <w:r>
        <w:rPr>
          <w:b/>
          <w:i w:val="0"/>
        </w:rPr>
        <w:t>Aquí hay una simetría que conviene fijar, porque son dos listas distintas y el examen las</w:t>
      </w:r>
      <w:r>
        <w:t xml:space="preserve"> </w:t>
      </w:r>
      <w:r>
        <w:rPr>
          <w:b/>
          <w:i w:val="0"/>
        </w:rPr>
        <w:t>intercambia.</w:t>
      </w:r>
      <w:r>
        <w:rPr>
          <w:b w:val="0"/>
          <w:i w:val="0"/>
        </w:rPr>
        <w:t xml:space="preserve"> </w:t>
      </w:r>
      <w:r>
        <w:rPr>
          <w:b/>
          <w:i w:val="0"/>
        </w:rPr>
        <w:t>A través del Plan de Diversidad e Inclusión se gestionan cinco dimensiones y se</w:t>
      </w:r>
      <w:r>
        <w:t xml:space="preserve"> </w:t>
      </w:r>
      <w:r>
        <w:rPr>
          <w:b/>
          <w:i w:val="0"/>
        </w:rPr>
        <w:t>articulan siete ejes de actuación.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siete ejes</w:t>
            </w:r>
          </w:p>
        </w:tc>
        <w:tc>
          <w:tcPr>
            <w:tcW w:type="dxa" w:w="4706"/>
            <w:shd w:val="clear" w:color="auto" w:fill="E4E4E4"/>
          </w:tcPr>
          <w:p>
            <w:pPr>
              <w:pStyle w:val="Tablacabecera"/>
            </w:pPr>
            <w:r/>
            <w:r>
              <w:rPr>
                <w:b w:val="0"/>
                <w:i w:val="0"/>
              </w:rPr>
              <w:t>Las cinco dimensiones</w:t>
            </w:r>
          </w:p>
        </w:tc>
      </w:tr>
      <w:tr>
        <w:tc>
          <w:tcPr>
            <w:tcW w:type="dxa" w:w="4706"/>
          </w:tcPr>
          <w:p>
            <w:pPr>
              <w:pStyle w:val="Tabla"/>
            </w:pPr>
            <w:r/>
            <w:r>
              <w:rPr>
                <w:b w:val="0"/>
                <w:i w:val="0"/>
              </w:rPr>
            </w:r>
            <w:r>
              <w:rPr>
                <w:b/>
                <w:i w:val="0"/>
              </w:rPr>
              <w:t>Promoción</w:t>
            </w:r>
            <w:r>
              <w:rPr>
                <w:b w:val="0"/>
                <w:i w:val="0"/>
              </w:rPr>
            </w:r>
          </w:p>
        </w:tc>
        <w:tc>
          <w:tcPr>
            <w:tcW w:type="dxa" w:w="4706"/>
          </w:tcPr>
          <w:p>
            <w:pPr>
              <w:pStyle w:val="Tabla"/>
            </w:pPr>
            <w:r/>
            <w:r>
              <w:rPr>
                <w:b w:val="0"/>
                <w:i w:val="0"/>
              </w:rPr>
            </w:r>
            <w:r>
              <w:rPr>
                <w:b/>
                <w:i w:val="0"/>
              </w:rPr>
              <w:t>Género</w:t>
            </w:r>
            <w:r>
              <w:rPr>
                <w:b w:val="0"/>
                <w:i w:val="0"/>
              </w:rPr>
            </w:r>
          </w:p>
        </w:tc>
      </w:tr>
      <w:tr>
        <w:tc>
          <w:tcPr>
            <w:tcW w:type="dxa" w:w="4706"/>
          </w:tcPr>
          <w:p>
            <w:pPr>
              <w:pStyle w:val="Tabla"/>
            </w:pPr>
            <w:r/>
            <w:r>
              <w:rPr>
                <w:b w:val="0"/>
                <w:i w:val="0"/>
              </w:rPr>
            </w:r>
            <w:r>
              <w:rPr>
                <w:b/>
                <w:i w:val="0"/>
              </w:rPr>
              <w:t>Formación</w:t>
            </w:r>
            <w:r>
              <w:rPr>
                <w:b w:val="0"/>
                <w:i w:val="0"/>
              </w:rPr>
            </w:r>
          </w:p>
        </w:tc>
        <w:tc>
          <w:tcPr>
            <w:tcW w:type="dxa" w:w="4706"/>
          </w:tcPr>
          <w:p>
            <w:pPr>
              <w:pStyle w:val="Tabla"/>
            </w:pPr>
            <w:r/>
            <w:r>
              <w:rPr>
                <w:b w:val="0"/>
                <w:i w:val="0"/>
              </w:rPr>
            </w:r>
            <w:r>
              <w:rPr>
                <w:b/>
                <w:i w:val="0"/>
              </w:rPr>
              <w:t>Generacional</w:t>
            </w:r>
            <w:r>
              <w:rPr>
                <w:b w:val="0"/>
                <w:i w:val="0"/>
              </w:rPr>
            </w:r>
          </w:p>
        </w:tc>
      </w:tr>
      <w:tr>
        <w:tc>
          <w:tcPr>
            <w:tcW w:type="dxa" w:w="4706"/>
          </w:tcPr>
          <w:p>
            <w:pPr>
              <w:pStyle w:val="Tabla"/>
            </w:pPr>
            <w:r/>
            <w:r>
              <w:rPr>
                <w:b w:val="0"/>
                <w:i w:val="0"/>
              </w:rPr>
            </w:r>
            <w:r>
              <w:rPr>
                <w:b/>
                <w:i w:val="0"/>
              </w:rPr>
              <w:t>Talento</w:t>
            </w:r>
            <w:r>
              <w:rPr>
                <w:b w:val="0"/>
                <w:i w:val="0"/>
              </w:rPr>
            </w:r>
          </w:p>
        </w:tc>
        <w:tc>
          <w:tcPr>
            <w:tcW w:type="dxa" w:w="4706"/>
          </w:tcPr>
          <w:p>
            <w:pPr>
              <w:pStyle w:val="Tabla"/>
            </w:pPr>
            <w:r/>
            <w:r>
              <w:rPr>
                <w:b w:val="0"/>
                <w:i w:val="0"/>
              </w:rPr>
            </w:r>
            <w:r>
              <w:rPr>
                <w:b/>
                <w:i w:val="0"/>
              </w:rPr>
              <w:t>Cultural</w:t>
            </w:r>
            <w:r>
              <w:rPr>
                <w:b w:val="0"/>
                <w:i w:val="0"/>
              </w:rPr>
            </w:r>
          </w:p>
        </w:tc>
      </w:tr>
      <w:tr>
        <w:tc>
          <w:tcPr>
            <w:tcW w:type="dxa" w:w="4706"/>
          </w:tcPr>
          <w:p>
            <w:pPr>
              <w:pStyle w:val="Tabla"/>
            </w:pPr>
            <w:r/>
            <w:r>
              <w:rPr>
                <w:b w:val="0"/>
                <w:i w:val="0"/>
              </w:rPr>
            </w:r>
            <w:r>
              <w:rPr>
                <w:b/>
                <w:i w:val="0"/>
              </w:rPr>
              <w:t>Cultura</w:t>
            </w:r>
            <w:r>
              <w:rPr>
                <w:b w:val="0"/>
                <w:i w:val="0"/>
              </w:rPr>
            </w:r>
          </w:p>
        </w:tc>
        <w:tc>
          <w:tcPr>
            <w:tcW w:type="dxa" w:w="4706"/>
          </w:tcPr>
          <w:p>
            <w:pPr>
              <w:pStyle w:val="Tabla"/>
            </w:pPr>
            <w:r/>
            <w:r>
              <w:rPr>
                <w:b w:val="0"/>
                <w:i w:val="0"/>
              </w:rPr>
            </w:r>
            <w:r>
              <w:rPr>
                <w:b/>
                <w:i w:val="0"/>
              </w:rPr>
              <w:t>Personas con discapacidad o diversidad funcional</w:t>
            </w:r>
            <w:r>
              <w:rPr>
                <w:b w:val="0"/>
                <w:i w:val="0"/>
              </w:rPr>
            </w:r>
          </w:p>
        </w:tc>
      </w:tr>
      <w:tr>
        <w:tc>
          <w:tcPr>
            <w:tcW w:type="dxa" w:w="4706"/>
          </w:tcPr>
          <w:p>
            <w:pPr>
              <w:pStyle w:val="Tabla"/>
            </w:pPr>
            <w:r/>
            <w:r>
              <w:rPr>
                <w:b w:val="0"/>
                <w:i w:val="0"/>
              </w:rPr>
            </w:r>
            <w:r>
              <w:rPr>
                <w:b/>
                <w:i w:val="0"/>
              </w:rPr>
              <w:t>Sostenibilidad (RSC)</w:t>
            </w:r>
            <w:r>
              <w:rPr>
                <w:b w:val="0"/>
                <w:i w:val="0"/>
              </w:rPr>
            </w:r>
          </w:p>
        </w:tc>
        <w:tc>
          <w:tcPr>
            <w:tcW w:type="dxa" w:w="4706"/>
          </w:tcPr>
          <w:p>
            <w:pPr>
              <w:pStyle w:val="Tabla"/>
            </w:pPr>
            <w:r/>
            <w:r>
              <w:rPr>
                <w:b w:val="0"/>
                <w:i w:val="0"/>
              </w:rPr>
            </w:r>
            <w:r>
              <w:rPr>
                <w:b/>
                <w:i w:val="0"/>
              </w:rPr>
              <w:t>LGBTIQ+</w:t>
            </w:r>
            <w:r>
              <w:rPr>
                <w:b w:val="0"/>
                <w:i w:val="0"/>
              </w:rPr>
            </w:r>
          </w:p>
        </w:tc>
      </w:tr>
      <w:tr>
        <w:tc>
          <w:tcPr>
            <w:tcW w:type="dxa" w:w="4706"/>
          </w:tcPr>
          <w:p>
            <w:pPr>
              <w:pStyle w:val="Tabla"/>
            </w:pPr>
            <w:r/>
            <w:r>
              <w:rPr>
                <w:b w:val="0"/>
                <w:i w:val="0"/>
              </w:rPr>
            </w:r>
            <w:r>
              <w:rPr>
                <w:b/>
                <w:i w:val="0"/>
              </w:rPr>
              <w:t>Empresa Saludable</w:t>
            </w:r>
            <w:r>
              <w:rPr>
                <w:b w:val="0"/>
                <w:i w:val="0"/>
              </w:rPr>
            </w:r>
          </w:p>
        </w:tc>
        <w:tc>
          <w:tcPr>
            <w:tcW w:type="dxa" w:w="4706"/>
          </w:tcPr>
          <w:p>
            <w:pPr>
              <w:pStyle w:val="Tabla"/>
            </w:pPr>
            <w:r/>
          </w:p>
        </w:tc>
      </w:tr>
      <w:tr>
        <w:tc>
          <w:tcPr>
            <w:tcW w:type="dxa" w:w="4706"/>
          </w:tcPr>
          <w:p>
            <w:pPr>
              <w:pStyle w:val="Tabla"/>
            </w:pPr>
            <w:r/>
            <w:r>
              <w:rPr>
                <w:b w:val="0"/>
                <w:i w:val="0"/>
              </w:rPr>
            </w:r>
            <w:r>
              <w:rPr>
                <w:b/>
                <w:i w:val="0"/>
              </w:rPr>
              <w:t>Comunicación y sensibilización</w:t>
            </w:r>
            <w:r>
              <w:rPr>
                <w:b w:val="0"/>
                <w:i w:val="0"/>
              </w:rPr>
            </w:r>
          </w:p>
        </w:tc>
        <w:tc>
          <w:tcPr>
            <w:tcW w:type="dxa" w:w="4706"/>
          </w:tcPr>
          <w:p>
            <w:pPr>
              <w:pStyle w:val="Tabla"/>
            </w:pPr>
            <w:r/>
          </w:p>
        </w:tc>
      </w:tr>
    </w:tbl>
    <w:p>
      <w:pPr/>
    </w:p>
    <w:p>
      <w:pPr/>
      <w:r>
        <w:rPr>
          <w:b w:val="0"/>
          <w:i w:val="0"/>
        </w:rPr>
      </w:r>
      <w:r>
        <w:rPr>
          <w:b/>
          <w:i w:val="0"/>
        </w:rPr>
        <w:t>De la dimensión de género el documento da una cifra: en Correos hay un 53 % de mujeres.</w:t>
      </w:r>
      <w:r>
        <w:rPr>
          <w:b w:val="0"/>
          <w:i w:val="0"/>
        </w:rPr>
        <w:t xml:space="preserve"> </w:t>
      </w:r>
      <w:r>
        <w:rPr>
          <w:b/>
          <w:i w:val="0"/>
        </w:rPr>
        <w:t>De la</w:t>
      </w:r>
      <w:r>
        <w:t xml:space="preserve"> </w:t>
      </w:r>
      <w:r>
        <w:rPr>
          <w:b/>
          <w:i w:val="0"/>
        </w:rPr>
        <w:t>de discapacidad, que se cumple con la Ley General de Discapacidad.</w:t>
      </w:r>
      <w:r>
        <w:rPr>
          <w:b w:val="0"/>
          <w:i w:val="0"/>
        </w:rPr>
      </w:r>
    </w:p>
    <w:p>
      <w:pPr/>
      <w:r>
        <w:rPr>
          <w:b w:val="0"/>
          <w:i w:val="0"/>
        </w:rPr>
      </w:r>
      <w:r>
        <w:rPr>
          <w:b/>
          <w:i w:val="0"/>
        </w:rPr>
        <w:t>La agenda de la diversidad</w:t>
      </w:r>
      <w:r>
        <w:rPr>
          <w:b w:val="0"/>
          <w:i w:val="0"/>
        </w:rPr>
        <w:t xml:space="preserve"> es el documento que engloba todas las iniciativas, y </w:t>
      </w:r>
      <w:r>
        <w:rPr>
          <w:b/>
          <w:i w:val="0"/>
        </w:rPr>
        <w:t>se caracteriza</w:t>
      </w:r>
      <w:r>
        <w:t xml:space="preserve"> </w:t>
      </w:r>
      <w:r>
        <w:rPr>
          <w:b/>
          <w:i w:val="0"/>
        </w:rPr>
        <w:t>por ser transversal, global, y social y comprometida</w:t>
      </w:r>
      <w:r>
        <w:rPr>
          <w:b w:val="0"/>
          <w:i w:val="0"/>
        </w:rPr>
        <w:t xml:space="preserve">: </w:t>
      </w:r>
      <w:r>
        <w:rPr>
          <w:b/>
          <w:i w:val="0"/>
        </w:rPr>
        <w:t>transversal porque impacta en todas las</w:t>
      </w:r>
      <w:r>
        <w:t xml:space="preserve"> </w:t>
      </w:r>
      <w:r>
        <w:rPr>
          <w:b/>
          <w:i w:val="0"/>
        </w:rPr>
        <w:t>áreas de la compañía</w:t>
      </w:r>
      <w:r>
        <w:rPr>
          <w:b w:val="0"/>
          <w:i w:val="0"/>
        </w:rPr>
        <w:t xml:space="preserve">, </w:t>
      </w:r>
      <w:r>
        <w:rPr>
          <w:b/>
          <w:i w:val="0"/>
        </w:rPr>
        <w:t>global porque trabaja con las diferentes dimensiones de la diversidad</w:t>
      </w:r>
      <w:r>
        <w:rPr>
          <w:b w:val="0"/>
          <w:i w:val="0"/>
        </w:rPr>
        <w:t>.</w:t>
      </w:r>
    </w:p>
    <w:p>
      <w:pPr/>
      <w:r>
        <w:rPr>
          <w:b w:val="0"/>
          <w:i w:val="0"/>
        </w:rPr>
      </w:r>
      <w:r>
        <w:rPr>
          <w:b/>
          <w:i w:val="0"/>
        </w:rPr>
        <w:t>Y el calendario de diversidad tiene hitos con mes asignado</w:t>
      </w:r>
      <w:r>
        <w:rPr>
          <w:b w:val="0"/>
          <w:i w:val="0"/>
        </w:rPr>
        <w:t>, que es exactamente el tipo de dato</w:t>
      </w:r>
      <w:r>
        <w:t xml:space="preserve"> </w:t>
      </w:r>
      <w:r>
        <w:rPr>
          <w:b w:val="0"/>
          <w:i w:val="0"/>
        </w:rPr>
        <w:t>que se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Mes</w:t>
            </w:r>
          </w:p>
        </w:tc>
        <w:tc>
          <w:tcPr>
            <w:tcW w:type="dxa" w:w="4706"/>
            <w:shd w:val="clear" w:color="auto" w:fill="E4E4E4"/>
          </w:tcPr>
          <w:p>
            <w:pPr>
              <w:pStyle w:val="Tablacabecera"/>
            </w:pPr>
            <w:r/>
            <w:r>
              <w:rPr>
                <w:b w:val="0"/>
                <w:i w:val="0"/>
              </w:rPr>
              <w:t>Hito</w:t>
            </w:r>
          </w:p>
        </w:tc>
      </w:tr>
      <w:tr>
        <w:tc>
          <w:tcPr>
            <w:tcW w:type="dxa" w:w="4706"/>
          </w:tcPr>
          <w:p>
            <w:pPr>
              <w:pStyle w:val="Tabla"/>
            </w:pPr>
            <w:r/>
            <w:r>
              <w:rPr>
                <w:b w:val="0"/>
                <w:i w:val="0"/>
              </w:rPr>
            </w:r>
            <w:r>
              <w:rPr>
                <w:b/>
                <w:i w:val="0"/>
              </w:rPr>
              <w:t>Febrero</w:t>
            </w:r>
            <w:r>
              <w:rPr>
                <w:b w:val="0"/>
                <w:i w:val="0"/>
              </w:rPr>
            </w:r>
          </w:p>
        </w:tc>
        <w:tc>
          <w:tcPr>
            <w:tcW w:type="dxa" w:w="4706"/>
          </w:tcPr>
          <w:p>
            <w:pPr>
              <w:pStyle w:val="Tabla"/>
            </w:pPr>
            <w:r/>
            <w:r>
              <w:rPr>
                <w:b w:val="0"/>
                <w:i w:val="0"/>
              </w:rPr>
            </w:r>
            <w:r>
              <w:rPr>
                <w:b/>
                <w:i w:val="0"/>
              </w:rPr>
              <w:t>Mujer STEM</w:t>
            </w:r>
            <w:r>
              <w:rPr>
                <w:b w:val="0"/>
                <w:i w:val="0"/>
              </w:rPr>
              <w:t xml:space="preserve"> (ciencias, tecnología, ingeniería y matemáticas)</w:t>
            </w:r>
          </w:p>
        </w:tc>
      </w:tr>
      <w:tr>
        <w:tc>
          <w:tcPr>
            <w:tcW w:type="dxa" w:w="4706"/>
          </w:tcPr>
          <w:p>
            <w:pPr>
              <w:pStyle w:val="Tabla"/>
            </w:pPr>
            <w:r/>
            <w:r>
              <w:rPr>
                <w:b w:val="0"/>
                <w:i w:val="0"/>
              </w:rPr>
            </w:r>
            <w:r>
              <w:rPr>
                <w:b/>
                <w:i w:val="0"/>
              </w:rPr>
              <w:t>Marzo</w:t>
            </w:r>
            <w:r>
              <w:rPr>
                <w:b w:val="0"/>
                <w:i w:val="0"/>
              </w:rPr>
            </w:r>
          </w:p>
        </w:tc>
        <w:tc>
          <w:tcPr>
            <w:tcW w:type="dxa" w:w="4706"/>
          </w:tcPr>
          <w:p>
            <w:pPr>
              <w:pStyle w:val="Tabla"/>
            </w:pPr>
            <w:r/>
            <w:r>
              <w:rPr>
                <w:b w:val="0"/>
                <w:i w:val="0"/>
              </w:rPr>
            </w:r>
            <w:r>
              <w:rPr>
                <w:b/>
                <w:i w:val="0"/>
              </w:rPr>
              <w:t>Mes de la mujer</w:t>
            </w:r>
            <w:r>
              <w:rPr>
                <w:b w:val="0"/>
                <w:i w:val="0"/>
              </w:rPr>
            </w:r>
          </w:p>
        </w:tc>
      </w:tr>
      <w:tr>
        <w:tc>
          <w:tcPr>
            <w:tcW w:type="dxa" w:w="4706"/>
          </w:tcPr>
          <w:p>
            <w:pPr>
              <w:pStyle w:val="Tabla"/>
            </w:pPr>
            <w:r/>
            <w:r>
              <w:rPr>
                <w:b w:val="0"/>
                <w:i w:val="0"/>
              </w:rPr>
            </w:r>
            <w:r>
              <w:rPr>
                <w:b/>
                <w:i w:val="0"/>
              </w:rPr>
              <w:t>Abril</w:t>
            </w:r>
            <w:r>
              <w:rPr>
                <w:b w:val="0"/>
                <w:i w:val="0"/>
              </w:rPr>
            </w:r>
          </w:p>
        </w:tc>
        <w:tc>
          <w:tcPr>
            <w:tcW w:type="dxa" w:w="4706"/>
          </w:tcPr>
          <w:p>
            <w:pPr>
              <w:pStyle w:val="Tabla"/>
            </w:pPr>
            <w:r/>
            <w:r>
              <w:rPr>
                <w:b w:val="0"/>
                <w:i w:val="0"/>
              </w:rPr>
            </w:r>
            <w:r>
              <w:rPr>
                <w:b/>
                <w:i w:val="0"/>
              </w:rPr>
              <w:t>Mes de la diversidad intergeneracional</w:t>
            </w:r>
            <w:r>
              <w:rPr>
                <w:b w:val="0"/>
                <w:i w:val="0"/>
              </w:rPr>
            </w:r>
          </w:p>
        </w:tc>
      </w:tr>
      <w:tr>
        <w:tc>
          <w:tcPr>
            <w:tcW w:type="dxa" w:w="4706"/>
          </w:tcPr>
          <w:p>
            <w:pPr>
              <w:pStyle w:val="Tabla"/>
            </w:pPr>
            <w:r/>
            <w:r>
              <w:rPr>
                <w:b w:val="0"/>
                <w:i w:val="0"/>
              </w:rPr>
            </w:r>
            <w:r>
              <w:rPr>
                <w:b/>
                <w:i w:val="0"/>
              </w:rPr>
              <w:t>Junio</w:t>
            </w:r>
            <w:r>
              <w:rPr>
                <w:b w:val="0"/>
                <w:i w:val="0"/>
              </w:rPr>
            </w:r>
          </w:p>
        </w:tc>
        <w:tc>
          <w:tcPr>
            <w:tcW w:type="dxa" w:w="4706"/>
          </w:tcPr>
          <w:p>
            <w:pPr>
              <w:pStyle w:val="Tabla"/>
            </w:pPr>
            <w:r/>
            <w:r>
              <w:rPr>
                <w:b w:val="0"/>
                <w:i w:val="0"/>
              </w:rPr>
            </w:r>
            <w:r>
              <w:rPr>
                <w:b/>
                <w:i w:val="0"/>
              </w:rPr>
              <w:t>Mes LGBTIQ+</w:t>
            </w:r>
            <w:r>
              <w:rPr>
                <w:b w:val="0"/>
                <w:i w:val="0"/>
              </w:rPr>
            </w:r>
          </w:p>
        </w:tc>
      </w:tr>
      <w:tr>
        <w:tc>
          <w:tcPr>
            <w:tcW w:type="dxa" w:w="4706"/>
          </w:tcPr>
          <w:p>
            <w:pPr>
              <w:pStyle w:val="Tabla"/>
            </w:pPr>
            <w:r/>
            <w:r>
              <w:rPr>
                <w:b w:val="0"/>
                <w:i w:val="0"/>
              </w:rPr>
            </w:r>
            <w:r>
              <w:rPr>
                <w:b/>
                <w:i w:val="0"/>
              </w:rPr>
              <w:t>Octubre</w:t>
            </w:r>
            <w:r>
              <w:rPr>
                <w:b w:val="0"/>
                <w:i w:val="0"/>
              </w:rPr>
            </w:r>
          </w:p>
        </w:tc>
        <w:tc>
          <w:tcPr>
            <w:tcW w:type="dxa" w:w="4706"/>
          </w:tcPr>
          <w:p>
            <w:pPr>
              <w:pStyle w:val="Tabla"/>
            </w:pPr>
            <w:r/>
            <w:r>
              <w:rPr>
                <w:b w:val="0"/>
                <w:i w:val="0"/>
              </w:rPr>
            </w:r>
            <w:r>
              <w:rPr>
                <w:b/>
                <w:i w:val="0"/>
              </w:rPr>
              <w:t>Mujer rural</w:t>
            </w:r>
            <w:r>
              <w:rPr>
                <w:b w:val="0"/>
                <w:i w:val="0"/>
              </w:rPr>
            </w:r>
          </w:p>
        </w:tc>
      </w:tr>
      <w:tr>
        <w:tc>
          <w:tcPr>
            <w:tcW w:type="dxa" w:w="4706"/>
          </w:tcPr>
          <w:p>
            <w:pPr>
              <w:pStyle w:val="Tabla"/>
            </w:pPr>
            <w:r/>
            <w:r>
              <w:rPr>
                <w:b w:val="0"/>
                <w:i w:val="0"/>
              </w:rPr>
            </w:r>
            <w:r>
              <w:rPr>
                <w:b/>
                <w:i w:val="0"/>
              </w:rPr>
              <w:t>Noviembre</w:t>
            </w:r>
            <w:r>
              <w:rPr>
                <w:b w:val="0"/>
                <w:i w:val="0"/>
              </w:rPr>
            </w:r>
          </w:p>
        </w:tc>
        <w:tc>
          <w:tcPr>
            <w:tcW w:type="dxa" w:w="4706"/>
          </w:tcPr>
          <w:p>
            <w:pPr>
              <w:pStyle w:val="Tabla"/>
            </w:pPr>
            <w:r/>
            <w:r>
              <w:rPr>
                <w:b w:val="0"/>
                <w:i w:val="0"/>
              </w:rPr>
            </w:r>
            <w:r>
              <w:rPr>
                <w:b/>
                <w:i w:val="0"/>
              </w:rPr>
              <w:t>Contra la violencia de género</w:t>
            </w:r>
            <w:r>
              <w:rPr>
                <w:b w:val="0"/>
                <w:i w:val="0"/>
              </w:rPr>
            </w:r>
          </w:p>
        </w:tc>
      </w:tr>
      <w:tr>
        <w:tc>
          <w:tcPr>
            <w:tcW w:type="dxa" w:w="4706"/>
          </w:tcPr>
          <w:p>
            <w:pPr>
              <w:pStyle w:val="Tabla"/>
            </w:pPr>
            <w:r/>
            <w:r>
              <w:rPr>
                <w:b w:val="0"/>
                <w:i w:val="0"/>
              </w:rPr>
            </w:r>
            <w:r>
              <w:rPr>
                <w:b/>
                <w:i w:val="0"/>
              </w:rPr>
              <w:t>Diciembre</w:t>
            </w:r>
            <w:r>
              <w:rPr>
                <w:b w:val="0"/>
                <w:i w:val="0"/>
              </w:rPr>
            </w:r>
          </w:p>
        </w:tc>
        <w:tc>
          <w:tcPr>
            <w:tcW w:type="dxa" w:w="4706"/>
          </w:tcPr>
          <w:p>
            <w:pPr>
              <w:pStyle w:val="Tabla"/>
            </w:pPr>
            <w:r/>
            <w:r>
              <w:rPr>
                <w:b w:val="0"/>
                <w:i w:val="0"/>
              </w:rPr>
            </w:r>
            <w:r>
              <w:rPr>
                <w:b/>
                <w:i w:val="0"/>
              </w:rPr>
              <w:t>Personas con discapacidad</w:t>
            </w:r>
            <w:r>
              <w:rPr>
                <w:b w:val="0"/>
                <w:i w:val="0"/>
              </w:rPr>
            </w:r>
          </w:p>
        </w:tc>
      </w:tr>
    </w:tbl>
    <w:p>
      <w:pPr/>
    </w:p>
    <w:p>
      <w:pPr>
        <w:pStyle w:val="Heading2"/>
      </w:pPr>
      <w:r>
        <w:rPr>
          <w:b w:val="0"/>
          <w:i w:val="0"/>
        </w:rPr>
        <w:t>2.3 La normativa de prevención, y de dónde viene</w:t>
      </w:r>
    </w:p>
    <w:p>
      <w:pPr/>
      <w:r>
        <w:rPr>
          <w:b w:val="0"/>
          <w:i w:val="0"/>
        </w:rPr>
      </w:r>
      <w:r>
        <w:rPr>
          <w:b/>
          <w:i w:val="0"/>
        </w:rPr>
        <w:t>El documento cuenta la historia de la prevención en España a partir de la democracia</w:t>
      </w:r>
      <w:r>
        <w:rPr>
          <w:b w:val="0"/>
          <w:i w:val="0"/>
        </w:rPr>
        <w:t>, y encadena</w:t>
      </w:r>
      <w:r>
        <w:t xml:space="preserve"> </w:t>
      </w:r>
      <w:r>
        <w:rPr>
          <w:b w:val="0"/>
          <w:i w:val="0"/>
        </w:rPr>
        <w:t xml:space="preserve">cuatro hitos con fecha. </w:t>
      </w:r>
      <w:r>
        <w:rPr>
          <w:b/>
          <w:i w:val="0"/>
        </w:rPr>
        <w:t>Los cuatro se han comprobado a la vista sobre la página impresa</w:t>
      </w:r>
      <w:r>
        <w:rPr>
          <w:b w:val="0"/>
          <w:i w:val="0"/>
        </w:rPr>
        <w:t>, porque</w:t>
      </w:r>
      <w:r>
        <w:t xml:space="preserve"> </w:t>
      </w:r>
      <w:r>
        <w:rPr>
          <w:b w:val="0"/>
          <w:i w:val="0"/>
        </w:rPr>
        <w:t>los cuatro venían corrompidos del reconocimiento óptico: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Año</w:t>
            </w:r>
          </w:p>
        </w:tc>
        <w:tc>
          <w:tcPr>
            <w:tcW w:type="dxa" w:w="4706"/>
            <w:shd w:val="clear" w:color="auto" w:fill="E4E4E4"/>
          </w:tcPr>
          <w:p>
            <w:pPr>
              <w:pStyle w:val="Tablacabecera"/>
            </w:pPr>
            <w:r/>
            <w:r>
              <w:rPr>
                <w:b w:val="0"/>
                <w:i w:val="0"/>
              </w:rPr>
              <w:t>Hito</w:t>
            </w:r>
          </w:p>
        </w:tc>
      </w:tr>
      <w:tr>
        <w:tc>
          <w:tcPr>
            <w:tcW w:type="dxa" w:w="4706"/>
          </w:tcPr>
          <w:p>
            <w:pPr>
              <w:pStyle w:val="Tabla"/>
            </w:pPr>
            <w:r/>
            <w:r>
              <w:rPr>
                <w:b w:val="0"/>
                <w:i w:val="0"/>
              </w:rPr>
            </w:r>
            <w:r>
              <w:rPr>
                <w:b/>
                <w:i w:val="0"/>
              </w:rPr>
              <w:t>1978</w:t>
            </w:r>
            <w:r>
              <w:rPr>
                <w:b w:val="0"/>
                <w:i w:val="0"/>
              </w:rPr>
            </w:r>
          </w:p>
        </w:tc>
        <w:tc>
          <w:tcPr>
            <w:tcW w:type="dxa" w:w="4706"/>
          </w:tcPr>
          <w:p>
            <w:pPr>
              <w:pStyle w:val="Tabla"/>
            </w:pPr>
            <w:r/>
            <w:r>
              <w:rPr>
                <w:b w:val="0"/>
                <w:i w:val="0"/>
              </w:rPr>
            </w:r>
            <w:r>
              <w:rPr>
                <w:b/>
                <w:i w:val="0"/>
              </w:rPr>
              <w:t>La Constitución</w:t>
            </w:r>
            <w:r>
              <w:rPr>
                <w:b w:val="0"/>
                <w:i w:val="0"/>
              </w:rPr>
              <w:t xml:space="preserve">, que implanta el modelo territorial autonómico. </w:t>
            </w:r>
            <w:r>
              <w:rPr>
                <w:b/>
                <w:i w:val="0"/>
              </w:rPr>
              <w:t>El Instituto Nacional de Seguridad e Higiene en el Trabajo no se constituyó hasta ese año</w:t>
            </w:r>
            <w:r>
              <w:rPr>
                <w:b w:val="0"/>
                <w:i w:val="0"/>
              </w:rPr>
              <w:t>, adscrito al Ministerio de Trabajo</w:t>
            </w:r>
          </w:p>
        </w:tc>
      </w:tr>
      <w:tr>
        <w:tc>
          <w:tcPr>
            <w:tcW w:type="dxa" w:w="4706"/>
          </w:tcPr>
          <w:p>
            <w:pPr>
              <w:pStyle w:val="Tabla"/>
            </w:pPr>
            <w:r/>
            <w:r>
              <w:rPr>
                <w:b w:val="0"/>
                <w:i w:val="0"/>
              </w:rPr>
            </w:r>
            <w:r>
              <w:rPr>
                <w:b/>
                <w:i w:val="0"/>
              </w:rPr>
              <w:t>1980</w:t>
            </w:r>
            <w:r>
              <w:rPr>
                <w:b w:val="0"/>
                <w:i w:val="0"/>
              </w:rPr>
            </w:r>
          </w:p>
        </w:tc>
        <w:tc>
          <w:tcPr>
            <w:tcW w:type="dxa" w:w="4706"/>
          </w:tcPr>
          <w:p>
            <w:pPr>
              <w:pStyle w:val="Tabla"/>
            </w:pPr>
            <w:r/>
            <w:r>
              <w:rPr>
                <w:b w:val="0"/>
                <w:i w:val="0"/>
              </w:rPr>
            </w:r>
            <w:r>
              <w:rPr>
                <w:b/>
                <w:i w:val="0"/>
              </w:rPr>
              <w:t>El Estatuto de los Trabajadores</w:t>
            </w:r>
            <w:r>
              <w:rPr>
                <w:b w:val="0"/>
                <w:i w:val="0"/>
              </w:rPr>
              <w:t>, que incorpora al contrato de trabajo las condiciones de seguridad e higiene y separa enfermedades y accidentes de trabajo, que pasan a la Seguridad Social</w:t>
            </w:r>
          </w:p>
        </w:tc>
      </w:tr>
      <w:tr>
        <w:tc>
          <w:tcPr>
            <w:tcW w:type="dxa" w:w="4706"/>
          </w:tcPr>
          <w:p>
            <w:pPr>
              <w:pStyle w:val="Tabla"/>
            </w:pPr>
            <w:r/>
            <w:r>
              <w:rPr>
                <w:b w:val="0"/>
                <w:i w:val="0"/>
              </w:rPr>
            </w:r>
            <w:r>
              <w:rPr>
                <w:b/>
                <w:i w:val="0"/>
              </w:rPr>
              <w:t>1986</w:t>
            </w:r>
            <w:r>
              <w:rPr>
                <w:b w:val="0"/>
                <w:i w:val="0"/>
              </w:rPr>
            </w:r>
          </w:p>
        </w:tc>
        <w:tc>
          <w:tcPr>
            <w:tcW w:type="dxa" w:w="4706"/>
          </w:tcPr>
          <w:p>
            <w:pPr>
              <w:pStyle w:val="Tabla"/>
            </w:pPr>
            <w:r/>
            <w:r>
              <w:rPr>
                <w:b w:val="0"/>
                <w:i w:val="0"/>
              </w:rPr>
            </w:r>
            <w:r>
              <w:rPr>
                <w:b/>
                <w:i w:val="0"/>
              </w:rPr>
              <w:t>La incorporación de España a la Unión Europea</w:t>
            </w:r>
            <w:r>
              <w:rPr>
                <w:b w:val="0"/>
                <w:i w:val="0"/>
              </w:rPr>
              <w:t>, el 1 de enero</w:t>
            </w:r>
          </w:p>
        </w:tc>
      </w:tr>
      <w:tr>
        <w:tc>
          <w:tcPr>
            <w:tcW w:type="dxa" w:w="4706"/>
          </w:tcPr>
          <w:p>
            <w:pPr>
              <w:pStyle w:val="Tabla"/>
            </w:pPr>
            <w:r/>
            <w:r>
              <w:rPr>
                <w:b w:val="0"/>
                <w:i w:val="0"/>
              </w:rPr>
            </w:r>
            <w:r>
              <w:rPr>
                <w:b/>
                <w:i w:val="0"/>
              </w:rPr>
              <w:t>1989</w:t>
            </w:r>
            <w:r>
              <w:rPr>
                <w:b w:val="0"/>
                <w:i w:val="0"/>
              </w:rPr>
            </w:r>
          </w:p>
        </w:tc>
        <w:tc>
          <w:tcPr>
            <w:tcW w:type="dxa" w:w="4706"/>
          </w:tcPr>
          <w:p>
            <w:pPr>
              <w:pStyle w:val="Tabla"/>
            </w:pPr>
            <w:r/>
            <w:r>
              <w:rPr>
                <w:b w:val="0"/>
                <w:i w:val="0"/>
              </w:rPr>
            </w:r>
            <w:r>
              <w:rPr>
                <w:b/>
                <w:i w:val="0"/>
              </w:rPr>
              <w:t>La Directiva 89/391/CEE del Consejo, de 12 de junio</w:t>
            </w:r>
            <w:r>
              <w:rPr>
                <w:b w:val="0"/>
                <w:i w:val="0"/>
              </w:rPr>
              <w:t xml:space="preserve">, de la que sale la vigente </w:t>
            </w:r>
            <w:r>
              <w:rPr>
                <w:b/>
                <w:i w:val="0"/>
              </w:rPr>
              <w:t>Ley 31/1995</w:t>
            </w:r>
            <w:r>
              <w:rPr>
                <w:b w:val="0"/>
                <w:i w:val="0"/>
              </w:rPr>
            </w:r>
          </w:p>
        </w:tc>
      </w:tr>
    </w:tbl>
    <w:p>
      <w:pPr/>
    </w:p>
    <w:p>
      <w:pPr/>
      <w:r>
        <w:rPr>
          <w:b w:val="0"/>
          <w:i w:val="0"/>
        </w:rPr>
      </w:r>
      <w:r>
        <w:rPr>
          <w:b/>
          <w:i w:val="0"/>
        </w:rPr>
        <w:t>Ahí hay una precisión que el documento no hace y el temario sí.</w:t>
      </w:r>
      <w:r>
        <w:rPr>
          <w:b w:val="0"/>
          <w:i w:val="0"/>
        </w:rPr>
        <w:t xml:space="preserve"> </w:t>
      </w:r>
      <w:r>
        <w:rPr>
          <w:b/>
          <w:i w:val="0"/>
        </w:rPr>
        <w:t>El Instituto se llama hoy</w:t>
      </w:r>
      <w:r>
        <w:t xml:space="preserve"> </w:t>
      </w:r>
      <w:r>
        <w:rPr>
          <w:b/>
          <w:i w:val="0"/>
        </w:rPr>
        <w:t>Instituto Nacional de Seguridad y Salud en el Trabajo</w:t>
      </w:r>
      <w:r>
        <w:rPr>
          <w:b w:val="0"/>
          <w:i w:val="0"/>
        </w:rPr>
        <w:t>, y el propio documento usa las dos</w:t>
      </w:r>
      <w:r>
        <w:t xml:space="preserve"> </w:t>
      </w:r>
      <w:r>
        <w:rPr>
          <w:b w:val="0"/>
          <w:i w:val="0"/>
        </w:rPr>
        <w:t xml:space="preserve">denominaciones en páginas contiguas: </w:t>
      </w:r>
      <w:r>
        <w:rPr>
          <w:b/>
          <w:i w:val="0"/>
        </w:rPr>
        <w:t>el rótulo dice «Instituto Nacional de Seguridad y Salud en el</w:t>
      </w:r>
      <w:r>
        <w:t xml:space="preserve"> </w:t>
      </w:r>
      <w:r>
        <w:rPr>
          <w:b/>
          <w:i w:val="0"/>
        </w:rPr>
        <w:t>Trabajo (INSST)» y el texto del artículo que cita debajo dice «Instituto Nacional de Seguridad e</w:t>
      </w:r>
      <w:r>
        <w:t xml:space="preserve"> </w:t>
      </w:r>
      <w:r>
        <w:rPr>
          <w:b/>
          <w:i w:val="0"/>
        </w:rPr>
        <w:t>Higiene en el Trabajo»</w:t>
      </w:r>
      <w:r>
        <w:rPr>
          <w:b w:val="0"/>
          <w:i w:val="0"/>
        </w:rPr>
        <w:t xml:space="preserve">. </w:t>
      </w:r>
      <w:r>
        <w:rPr>
          <w:b/>
          <w:i w:val="0"/>
        </w:rPr>
        <w:t>No es un descuido del documento: es que el artículo 8 de la Ley 31/1995</w:t>
      </w:r>
      <w:r>
        <w:t xml:space="preserve"> </w:t>
      </w:r>
      <w:r>
        <w:rPr>
          <w:b/>
          <w:i w:val="0"/>
        </w:rPr>
        <w:t>conserva la denominación antigua</w:t>
      </w:r>
      <w:r>
        <w:rPr>
          <w:b w:val="0"/>
          <w:i w:val="0"/>
        </w:rPr>
        <w:t xml:space="preserve">, y el cambio de nombre vino por otra vía. </w:t>
      </w:r>
      <w:r>
        <w:rPr>
          <w:b/>
          <w:i w:val="0"/>
        </w:rPr>
        <w:t>Si una pregunta</w:t>
      </w:r>
      <w:r>
        <w:t xml:space="preserve"> </w:t>
      </w:r>
      <w:r>
        <w:rPr>
          <w:b/>
          <w:i w:val="0"/>
        </w:rPr>
        <w:t>ofrece las dos, la del artículo es la antigua.</w:t>
      </w:r>
      <w:r>
        <w:rPr>
          <w:b w:val="0"/>
          <w:i w:val="0"/>
        </w:rPr>
      </w:r>
    </w:p>
    <w:p>
      <w:pPr>
        <w:pStyle w:val="Heading3"/>
      </w:pPr>
      <w:r>
        <w:rPr>
          <w:b w:val="0"/>
          <w:i w:val="0"/>
        </w:rPr>
        <w:t>2.3.1 Las dos instituciones que la ley regula</w:t>
      </w:r>
    </w:p>
    <w:p>
      <w:pPr/>
      <w:r>
        <w:rPr>
          <w:b w:val="0"/>
          <w:i w:val="0"/>
        </w:rPr>
      </w:r>
      <w:r>
        <w:rPr>
          <w:b/>
          <w:i w:val="0"/>
        </w:rPr>
        <w:t>El documento reproduce dos artículos completos</w:t>
      </w:r>
      <w:r>
        <w:rPr>
          <w:b w:val="0"/>
          <w:i w:val="0"/>
        </w:rPr>
        <w:t>, y son los dos que hay que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Órgano</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t xml:space="preserve">Artículo </w:t>
            </w:r>
            <w:r>
              <w:rPr>
                <w:b/>
                <w:i w:val="0"/>
              </w:rPr>
              <w:t>8</w:t>
            </w:r>
            <w:r>
              <w:rPr>
                <w:b w:val="0"/>
                <w:i w:val="0"/>
              </w:rPr>
              <w:t xml:space="preserve"> de la Ley 31/1995</w:t>
            </w:r>
          </w:p>
        </w:tc>
        <w:tc>
          <w:tcPr>
            <w:tcW w:type="dxa" w:w="3137"/>
          </w:tcPr>
          <w:p>
            <w:pPr>
              <w:pStyle w:val="Tabla"/>
            </w:pPr>
            <w:r/>
            <w:r>
              <w:rPr>
                <w:b w:val="0"/>
                <w:i w:val="0"/>
              </w:rPr>
            </w:r>
            <w:r>
              <w:rPr>
                <w:b/>
                <w:i w:val="0"/>
              </w:rPr>
              <w:t>Instituto Nacional de Seguridad e Higiene en el Trabajo</w:t>
            </w:r>
            <w:r>
              <w:rPr>
                <w:b w:val="0"/>
                <w:i w:val="0"/>
              </w:rPr>
            </w:r>
          </w:p>
        </w:tc>
        <w:tc>
          <w:tcPr>
            <w:tcW w:type="dxa" w:w="3137"/>
          </w:tcPr>
          <w:p>
            <w:pPr>
              <w:pStyle w:val="Tabla"/>
            </w:pPr>
            <w:r/>
            <w:r>
              <w:rPr>
                <w:b w:val="0"/>
                <w:i w:val="0"/>
              </w:rPr>
            </w:r>
            <w:r>
              <w:rPr>
                <w:b/>
                <w:i w:val="0"/>
              </w:rPr>
              <w:t>El órgano científico técnico especializado de la Administración General del Estado</w:t>
            </w:r>
            <w:r>
              <w:rPr>
                <w:b w:val="0"/>
                <w:i w:val="0"/>
              </w:rPr>
              <w:t xml:space="preserve">, con misión de </w:t>
            </w:r>
            <w:r>
              <w:rPr>
                <w:b/>
                <w:i w:val="0"/>
              </w:rPr>
              <w:t>análisis y estudio</w:t>
            </w:r>
            <w:r>
              <w:rPr>
                <w:b w:val="0"/>
                <w:i w:val="0"/>
              </w:rPr>
              <w:t xml:space="preserve"> de las condiciones de seguridad y salud</w:t>
            </w:r>
          </w:p>
        </w:tc>
      </w:tr>
      <w:tr>
        <w:tc>
          <w:tcPr>
            <w:tcW w:type="dxa" w:w="3137"/>
          </w:tcPr>
          <w:p>
            <w:pPr>
              <w:pStyle w:val="Tabla"/>
            </w:pPr>
            <w:r/>
            <w:r>
              <w:rPr>
                <w:b w:val="0"/>
                <w:i w:val="0"/>
              </w:rPr>
              <w:t xml:space="preserve">Artículo </w:t>
            </w:r>
            <w:r>
              <w:rPr>
                <w:b/>
                <w:i w:val="0"/>
              </w:rPr>
              <w:t>9</w:t>
            </w:r>
            <w:r>
              <w:rPr>
                <w:b w:val="0"/>
                <w:i w:val="0"/>
              </w:rPr>
              <w:t xml:space="preserve"> de la Ley 31/1995</w:t>
            </w:r>
          </w:p>
        </w:tc>
        <w:tc>
          <w:tcPr>
            <w:tcW w:type="dxa" w:w="3137"/>
          </w:tcPr>
          <w:p>
            <w:pPr>
              <w:pStyle w:val="Tabla"/>
            </w:pPr>
            <w:r/>
            <w:r>
              <w:rPr>
                <w:b w:val="0"/>
                <w:i w:val="0"/>
              </w:rPr>
            </w:r>
            <w:r>
              <w:rPr>
                <w:b/>
                <w:i w:val="0"/>
              </w:rPr>
              <w:t>Inspección de Trabajo y Seguridad Social</w:t>
            </w:r>
            <w:r>
              <w:rPr>
                <w:b w:val="0"/>
                <w:i w:val="0"/>
              </w:rPr>
            </w:r>
          </w:p>
        </w:tc>
        <w:tc>
          <w:tcPr>
            <w:tcW w:type="dxa" w:w="3137"/>
          </w:tcPr>
          <w:p>
            <w:pPr>
              <w:pStyle w:val="Tabla"/>
            </w:pPr>
            <w:r/>
            <w:r>
              <w:rPr>
                <w:b w:val="0"/>
                <w:i w:val="0"/>
              </w:rPr>
            </w:r>
            <w:r>
              <w:rPr>
                <w:b/>
                <w:i w:val="0"/>
              </w:rPr>
              <w:t>La función de vigilancia y control</w:t>
            </w:r>
            <w:r>
              <w:rPr>
                <w:b w:val="0"/>
                <w:i w:val="0"/>
              </w:rPr>
              <w:t xml:space="preserve"> de la normativa de prevención</w:t>
            </w:r>
          </w:p>
        </w:tc>
      </w:tr>
    </w:tbl>
    <w:p>
      <w:pPr/>
    </w:p>
    <w:p>
      <w:pPr/>
      <w:r>
        <w:rPr>
          <w:b w:val="0"/>
          <w:i w:val="0"/>
        </w:rPr>
      </w:r>
      <w:r>
        <w:rPr>
          <w:b/>
          <w:i w:val="0"/>
        </w:rPr>
        <w:t>La diferencia de fondo está en una sola facultad</w:t>
      </w:r>
      <w:r>
        <w:rPr>
          <w:b w:val="0"/>
          <w:i w:val="0"/>
        </w:rPr>
        <w:t xml:space="preserve">, y es de las más preguntadas: </w:t>
      </w:r>
      <w:r>
        <w:rPr>
          <w:b/>
          <w:i w:val="0"/>
        </w:rPr>
        <w:t>el Instituto</w:t>
      </w:r>
      <w:r>
        <w:t xml:space="preserve"> </w:t>
      </w:r>
      <w:r>
        <w:rPr>
          <w:b/>
          <w:i w:val="0"/>
        </w:rPr>
        <w:t>asesora y estudia; la Inspección puede ordenar la paralización inmediata de los trabajos.</w:t>
      </w:r>
      <w:r>
        <w:rPr>
          <w:b w:val="0"/>
          <w:i w:val="0"/>
        </w:rPr>
        <w:t xml:space="preserve"> El texto</w:t>
      </w:r>
      <w:r>
        <w:t xml:space="preserve"> </w:t>
      </w:r>
      <w:r>
        <w:rPr>
          <w:b w:val="0"/>
          <w:i w:val="0"/>
        </w:rPr>
        <w:t>de la Ley 31/1995, citado:</w:t>
      </w:r>
    </w:p>
    <w:p>
      <w:pPr>
        <w:pStyle w:val="Citadelanorma"/>
      </w:pPr>
      <w:r>
        <w:rPr>
          <w:b w:val="0"/>
          <w:i w:val="0"/>
        </w:rPr>
        <w:t>«</w:t>
      </w:r>
      <w:r>
        <w:rPr>
          <w:b/>
          <w:i w:val="0"/>
        </w:rPr>
        <w:t>Ordenar la paralización inmediata de trabajos cuando, a juicio del inspector, se advierta la</w:t>
      </w:r>
      <w:r>
        <w:t xml:space="preserve"> </w:t>
      </w:r>
      <w:r>
        <w:rPr>
          <w:b/>
          <w:i w:val="0"/>
        </w:rPr>
        <w:t>existencia de riesgo grave e inminente para la seguridad o salud de los trabajadores.</w:t>
      </w:r>
      <w:r>
        <w:rPr>
          <w:b w:val="0"/>
          <w:i w:val="0"/>
        </w:rPr>
        <w:t>»</w:t>
      </w:r>
    </w:p>
    <w:p>
      <w:pPr>
        <w:pStyle w:val="Separador"/>
        <w:pBdr>
          <w:bottom w:val="single" w:sz="4" w:color="BBBBBB"/>
        </w:pBdr>
      </w:pPr>
    </w:p>
    <w:p>
      <w:pPr/>
      <w:r>
        <w:rPr>
          <w:b w:val="0"/>
          <w:i w:val="0"/>
        </w:rPr>
      </w:r>
      <w:r>
        <w:rPr>
          <w:b/>
          <w:i w:val="0"/>
        </w:rPr>
        <w:t>El nueve de ese artículo estuvo a punto de costarle un error a este temario</w:t>
      </w:r>
      <w:r>
        <w:rPr>
          <w:b w:val="0"/>
          <w:i w:val="0"/>
        </w:rPr>
        <w:t>, y conviene contarlo</w:t>
      </w:r>
      <w:r>
        <w:t xml:space="preserve"> </w:t>
      </w:r>
      <w:r>
        <w:rPr>
          <w:b w:val="0"/>
          <w:i w:val="0"/>
        </w:rPr>
        <w:t xml:space="preserve">porque es la advertencia entera del volumen en un solo caso. </w:t>
      </w:r>
      <w:r>
        <w:rPr>
          <w:b/>
          <w:i w:val="0"/>
        </w:rPr>
        <w:t>El volcado devolvía «Art.4 Ley</w:t>
      </w:r>
      <w:r>
        <w:t xml:space="preserve"> </w:t>
      </w:r>
      <w:r>
        <w:rPr>
          <w:b/>
          <w:i w:val="0"/>
        </w:rPr>
        <w:t>31/1995»</w:t>
      </w:r>
      <w:r>
        <w:rPr>
          <w:b w:val="0"/>
          <w:i w:val="0"/>
        </w:rPr>
        <w:t xml:space="preserve">, y el artículo 4 de la ley es el de </w:t>
      </w:r>
      <w:r>
        <w:rPr>
          <w:b/>
          <w:i w:val="0"/>
        </w:rPr>
        <w:t>definiciones</w:t>
      </w:r>
      <w:r>
        <w:rPr>
          <w:b w:val="0"/>
          <w:i w:val="0"/>
        </w:rPr>
        <w:t>, de modo que parecía una</w:t>
      </w:r>
      <w:r>
        <w:t xml:space="preserve"> </w:t>
      </w:r>
      <w:r>
        <w:rPr>
          <w:b w:val="0"/>
          <w:i w:val="0"/>
        </w:rPr>
        <w:t xml:space="preserve">discrepancia del documento con el Boletín, de las que el tema 1 obliga a declarar. </w:t>
      </w:r>
      <w:r>
        <w:rPr>
          <w:b/>
          <w:i w:val="0"/>
        </w:rPr>
        <w:t>No lo era.</w:t>
      </w:r>
      <w:r>
        <w:rPr>
          <w:b w:val="0"/>
          <w:i w:val="0"/>
        </w:rPr>
      </w:r>
      <w:r>
        <w:t xml:space="preserve"> </w:t>
      </w:r>
      <w:r>
        <w:rPr>
          <w:b w:val="0"/>
          <w:i w:val="0"/>
        </w:rPr>
      </w:r>
      <w:r>
        <w:rPr>
          <w:b/>
          <w:i w:val="0"/>
        </w:rPr>
        <w:t>La página imprime «Art.9»</w:t>
      </w:r>
      <w:r>
        <w:rPr>
          <w:b w:val="0"/>
          <w:i w:val="0"/>
        </w:rPr>
        <w:t xml:space="preserve">, comprobado a la vista, </w:t>
      </w:r>
      <w:r>
        <w:rPr>
          <w:b/>
          <w:i w:val="0"/>
        </w:rPr>
        <w:t>y el propio documento vuelve a escribir 9</w:t>
      </w:r>
      <w:r>
        <w:t xml:space="preserve"> </w:t>
      </w:r>
      <w:r>
        <w:rPr>
          <w:b/>
          <w:i w:val="0"/>
        </w:rPr>
        <w:t>tres párrafos antes</w:t>
      </w:r>
      <w:r>
        <w:rPr>
          <w:b w:val="0"/>
          <w:i w:val="0"/>
        </w:rPr>
        <w:t xml:space="preserve">, dentro del artículo 8, donde la ley remite a la Inspección. </w:t>
      </w:r>
      <w:r>
        <w:rPr>
          <w:b/>
          <w:i w:val="0"/>
        </w:rPr>
        <w:t>La discrepancia</w:t>
      </w:r>
      <w:r>
        <w:t xml:space="preserve"> </w:t>
      </w:r>
      <w:r>
        <w:rPr>
          <w:b/>
          <w:i w:val="0"/>
        </w:rPr>
        <w:t>era un invento del reconocedor.</w:t>
      </w:r>
      <w:r>
        <w:rPr>
          <w:b w:val="0"/>
          <w:i w:val="0"/>
        </w:rPr>
        <w:t xml:space="preserve"> </w:t>
      </w:r>
      <w:r>
        <w:rPr>
          <w:b/>
          <w:i w:val="0"/>
        </w:rPr>
        <w:t>Este temario la persiguió hasta la página impresa antes de</w:t>
      </w:r>
      <w:r>
        <w:t xml:space="preserve"> </w:t>
      </w:r>
      <w:r>
        <w:rPr>
          <w:b/>
          <w:i w:val="0"/>
        </w:rPr>
        <w:t>escribirla</w:t>
      </w:r>
      <w:r>
        <w:rPr>
          <w:b w:val="0"/>
          <w:i w:val="0"/>
        </w:rPr>
        <w:t>, y por eso no la escribe.</w:t>
      </w:r>
    </w:p>
    <w:p>
      <w:pPr>
        <w:pStyle w:val="Heading3"/>
      </w:pPr>
      <w:r>
        <w:rPr>
          <w:b w:val="0"/>
          <w:i w:val="0"/>
        </w:rPr>
        <w:t>2.3.2 La recopilación de normas</w:t>
      </w:r>
    </w:p>
    <w:p>
      <w:pPr/>
      <w:r>
        <w:rPr>
          <w:b w:val="0"/>
          <w:i w:val="0"/>
        </w:rPr>
      </w:r>
      <w:r>
        <w:rPr>
          <w:b/>
          <w:i w:val="0"/>
        </w:rPr>
        <w:t>Diecisiete normas, y el documento las da en orden cronológico.</w:t>
      </w:r>
      <w:r>
        <w:rPr>
          <w:b w:val="0"/>
          <w:i w:val="0"/>
        </w:rPr>
        <w:t xml:space="preserve"> </w:t>
      </w:r>
      <w:r>
        <w:rPr>
          <w:b/>
          <w:i w:val="0"/>
        </w:rPr>
        <w:t>Tres de ellas cayeron</w:t>
      </w:r>
      <w:r>
        <w:t xml:space="preserve"> </w:t>
      </w:r>
      <w:r>
        <w:rPr>
          <w:b/>
          <w:i w:val="0"/>
        </w:rPr>
        <w:t>corrompidas en el volcado y se han corregido a la vista</w:t>
      </w:r>
      <w:r>
        <w:rPr>
          <w:b w:val="0"/>
          <w:i w:val="0"/>
        </w:rPr>
        <w:t xml:space="preserve">: se señalan con su fecha porque </w:t>
      </w:r>
      <w:r>
        <w:rPr>
          <w:b/>
          <w:i w:val="0"/>
        </w:rPr>
        <w:t>la fecha</w:t>
      </w:r>
      <w:r>
        <w:t xml:space="preserve"> </w:t>
      </w:r>
      <w:r>
        <w:rPr>
          <w:b/>
          <w:i w:val="0"/>
        </w:rPr>
        <w:t>es lo que distingue los cuatro reales decretos de 1997 que comparten el día 14 de abril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r>
            <w:r>
              <w:rPr>
                <w:b/>
                <w:i w:val="0"/>
              </w:rPr>
              <w:t>Ley 31/1995</w:t>
            </w:r>
            <w:r>
              <w:rPr>
                <w:b w:val="0"/>
                <w:i w:val="0"/>
              </w:rPr>
              <w:t>, de 8 de noviembre</w:t>
            </w:r>
          </w:p>
        </w:tc>
        <w:tc>
          <w:tcPr>
            <w:tcW w:type="dxa" w:w="4706"/>
          </w:tcPr>
          <w:p>
            <w:pPr>
              <w:pStyle w:val="Tabla"/>
            </w:pPr>
            <w:r/>
            <w:r>
              <w:rPr>
                <w:b w:val="0"/>
                <w:i w:val="0"/>
              </w:rPr>
            </w:r>
            <w:r>
              <w:rPr>
                <w:b/>
                <w:i w:val="0"/>
              </w:rPr>
              <w:t>Prevención de Riesgos Laborales</w:t>
            </w:r>
            <w:r>
              <w:rPr>
                <w:b w:val="0"/>
                <w:i w:val="0"/>
              </w:rPr>
            </w:r>
          </w:p>
        </w:tc>
      </w:tr>
      <w:tr>
        <w:tc>
          <w:tcPr>
            <w:tcW w:type="dxa" w:w="4706"/>
          </w:tcPr>
          <w:p>
            <w:pPr>
              <w:pStyle w:val="Tabla"/>
            </w:pPr>
            <w:r/>
            <w:r>
              <w:rPr>
                <w:b w:val="0"/>
                <w:i w:val="0"/>
              </w:rPr>
            </w:r>
            <w:r>
              <w:rPr>
                <w:b/>
                <w:i w:val="0"/>
              </w:rPr>
              <w:t>Real Decreto 39/1997</w:t>
            </w:r>
            <w:r>
              <w:rPr>
                <w:b w:val="0"/>
                <w:i w:val="0"/>
              </w:rPr>
              <w:t>, de 17 de enero</w:t>
            </w:r>
          </w:p>
        </w:tc>
        <w:tc>
          <w:tcPr>
            <w:tcW w:type="dxa" w:w="4706"/>
          </w:tcPr>
          <w:p>
            <w:pPr>
              <w:pStyle w:val="Tabla"/>
            </w:pPr>
            <w:r/>
            <w:r>
              <w:rPr>
                <w:b w:val="0"/>
                <w:i w:val="0"/>
              </w:rPr>
            </w:r>
            <w:r>
              <w:rPr>
                <w:b/>
                <w:i w:val="0"/>
              </w:rPr>
              <w:t>Reglamento de los Servicios de Prevención</w:t>
            </w:r>
            <w:r>
              <w:rPr>
                <w:b w:val="0"/>
                <w:i w:val="0"/>
              </w:rPr>
            </w:r>
          </w:p>
        </w:tc>
      </w:tr>
      <w:tr>
        <w:tc>
          <w:tcPr>
            <w:tcW w:type="dxa" w:w="4706"/>
          </w:tcPr>
          <w:p>
            <w:pPr>
              <w:pStyle w:val="Tabla"/>
            </w:pPr>
            <w:r/>
            <w:r>
              <w:rPr>
                <w:b w:val="0"/>
                <w:i w:val="0"/>
              </w:rPr>
            </w:r>
            <w:r>
              <w:rPr>
                <w:b/>
                <w:i w:val="0"/>
              </w:rPr>
              <w:t>Real Decreto 485/1997</w:t>
            </w:r>
            <w:r>
              <w:rPr>
                <w:b w:val="0"/>
                <w:i w:val="0"/>
              </w:rPr>
              <w:t>, de 14 de abril</w:t>
            </w:r>
          </w:p>
        </w:tc>
        <w:tc>
          <w:tcPr>
            <w:tcW w:type="dxa" w:w="4706"/>
          </w:tcPr>
          <w:p>
            <w:pPr>
              <w:pStyle w:val="Tabla"/>
            </w:pPr>
            <w:r/>
            <w:r>
              <w:rPr>
                <w:b w:val="0"/>
                <w:i w:val="0"/>
              </w:rPr>
            </w:r>
            <w:r>
              <w:rPr>
                <w:b/>
                <w:i w:val="0"/>
              </w:rPr>
              <w:t>Señalización</w:t>
            </w:r>
            <w:r>
              <w:rPr>
                <w:b w:val="0"/>
                <w:i w:val="0"/>
              </w:rPr>
              <w:t xml:space="preserve"> de seguridad y salud</w:t>
            </w:r>
          </w:p>
        </w:tc>
      </w:tr>
      <w:tr>
        <w:tc>
          <w:tcPr>
            <w:tcW w:type="dxa" w:w="4706"/>
          </w:tcPr>
          <w:p>
            <w:pPr>
              <w:pStyle w:val="Tabla"/>
            </w:pPr>
            <w:r/>
            <w:r>
              <w:rPr>
                <w:b w:val="0"/>
                <w:i w:val="0"/>
              </w:rPr>
            </w:r>
            <w:r>
              <w:rPr>
                <w:b/>
                <w:i w:val="0"/>
              </w:rPr>
              <w:t>Real Decreto 486/1997</w:t>
            </w:r>
            <w:r>
              <w:rPr>
                <w:b w:val="0"/>
                <w:i w:val="0"/>
              </w:rPr>
              <w:t>, de 14 de abril</w:t>
            </w:r>
          </w:p>
        </w:tc>
        <w:tc>
          <w:tcPr>
            <w:tcW w:type="dxa" w:w="4706"/>
          </w:tcPr>
          <w:p>
            <w:pPr>
              <w:pStyle w:val="Tabla"/>
            </w:pPr>
            <w:r/>
            <w:r>
              <w:rPr>
                <w:b w:val="0"/>
                <w:i w:val="0"/>
              </w:rPr>
            </w:r>
            <w:r>
              <w:rPr>
                <w:b/>
                <w:i w:val="0"/>
              </w:rPr>
              <w:t>Lugares de trabajo</w:t>
            </w:r>
            <w:r>
              <w:rPr>
                <w:b w:val="0"/>
                <w:i w:val="0"/>
              </w:rPr>
            </w:r>
          </w:p>
        </w:tc>
      </w:tr>
      <w:tr>
        <w:tc>
          <w:tcPr>
            <w:tcW w:type="dxa" w:w="4706"/>
          </w:tcPr>
          <w:p>
            <w:pPr>
              <w:pStyle w:val="Tabla"/>
            </w:pPr>
            <w:r/>
            <w:r>
              <w:rPr>
                <w:b w:val="0"/>
                <w:i w:val="0"/>
              </w:rPr>
            </w:r>
            <w:r>
              <w:rPr>
                <w:b/>
                <w:i w:val="0"/>
              </w:rPr>
              <w:t>Real Decreto 487/1997</w:t>
            </w:r>
            <w:r>
              <w:rPr>
                <w:b w:val="0"/>
                <w:i w:val="0"/>
              </w:rPr>
              <w:t>, de 14 de abril</w:t>
            </w:r>
          </w:p>
        </w:tc>
        <w:tc>
          <w:tcPr>
            <w:tcW w:type="dxa" w:w="4706"/>
          </w:tcPr>
          <w:p>
            <w:pPr>
              <w:pStyle w:val="Tabla"/>
            </w:pPr>
            <w:r/>
            <w:r>
              <w:rPr>
                <w:b w:val="0"/>
                <w:i w:val="0"/>
              </w:rPr>
            </w:r>
            <w:r>
              <w:rPr>
                <w:b/>
                <w:i w:val="0"/>
              </w:rPr>
              <w:t>Manipulación manual de cargas</w:t>
            </w:r>
            <w:r>
              <w:rPr>
                <w:b w:val="0"/>
                <w:i w:val="0"/>
              </w:rPr>
            </w:r>
          </w:p>
        </w:tc>
      </w:tr>
      <w:tr>
        <w:tc>
          <w:tcPr>
            <w:tcW w:type="dxa" w:w="4706"/>
          </w:tcPr>
          <w:p>
            <w:pPr>
              <w:pStyle w:val="Tabla"/>
            </w:pPr>
            <w:r/>
            <w:r>
              <w:rPr>
                <w:b w:val="0"/>
                <w:i w:val="0"/>
              </w:rPr>
            </w:r>
            <w:r>
              <w:rPr>
                <w:b/>
                <w:i w:val="0"/>
              </w:rPr>
              <w:t>Real Decreto 488/1997</w:t>
            </w:r>
            <w:r>
              <w:rPr>
                <w:b w:val="0"/>
                <w:i w:val="0"/>
              </w:rPr>
              <w:t>, de 14 de abril</w:t>
            </w:r>
          </w:p>
        </w:tc>
        <w:tc>
          <w:tcPr>
            <w:tcW w:type="dxa" w:w="4706"/>
          </w:tcPr>
          <w:p>
            <w:pPr>
              <w:pStyle w:val="Tabla"/>
            </w:pPr>
            <w:r/>
            <w:r>
              <w:rPr>
                <w:b w:val="0"/>
                <w:i w:val="0"/>
              </w:rPr>
            </w:r>
            <w:r>
              <w:rPr>
                <w:b/>
                <w:i w:val="0"/>
              </w:rPr>
              <w:t>Pantallas de visualización</w:t>
            </w:r>
            <w:r>
              <w:rPr>
                <w:b w:val="0"/>
                <w:i w:val="0"/>
              </w:rPr>
            </w:r>
          </w:p>
        </w:tc>
      </w:tr>
      <w:tr>
        <w:tc>
          <w:tcPr>
            <w:tcW w:type="dxa" w:w="4706"/>
          </w:tcPr>
          <w:p>
            <w:pPr>
              <w:pStyle w:val="Tabla"/>
            </w:pPr>
            <w:r/>
            <w:r>
              <w:rPr>
                <w:b w:val="0"/>
                <w:i w:val="0"/>
              </w:rPr>
            </w:r>
            <w:r>
              <w:rPr>
                <w:b/>
                <w:i w:val="0"/>
              </w:rPr>
              <w:t>Real Decreto 773/1997</w:t>
            </w:r>
            <w:r>
              <w:rPr>
                <w:b w:val="0"/>
                <w:i w:val="0"/>
              </w:rPr>
              <w:t>, de 30 de mayo</w:t>
            </w:r>
          </w:p>
        </w:tc>
        <w:tc>
          <w:tcPr>
            <w:tcW w:type="dxa" w:w="4706"/>
          </w:tcPr>
          <w:p>
            <w:pPr>
              <w:pStyle w:val="Tabla"/>
            </w:pPr>
            <w:r/>
            <w:r>
              <w:rPr>
                <w:b w:val="0"/>
                <w:i w:val="0"/>
              </w:rPr>
            </w:r>
            <w:r>
              <w:rPr>
                <w:b/>
                <w:i w:val="0"/>
              </w:rPr>
              <w:t>Equipos de protección individual</w:t>
            </w:r>
            <w:r>
              <w:rPr>
                <w:b w:val="0"/>
                <w:i w:val="0"/>
              </w:rPr>
              <w:t xml:space="preserve">, hoy modificado por el </w:t>
            </w:r>
            <w:r>
              <w:rPr>
                <w:b/>
                <w:i w:val="0"/>
              </w:rPr>
              <w:t>Real Decreto 1076/2021</w:t>
            </w:r>
            <w:r>
              <w:rPr>
                <w:b w:val="0"/>
                <w:i w:val="0"/>
              </w:rPr>
            </w:r>
          </w:p>
        </w:tc>
      </w:tr>
      <w:tr>
        <w:tc>
          <w:tcPr>
            <w:tcW w:type="dxa" w:w="4706"/>
          </w:tcPr>
          <w:p>
            <w:pPr>
              <w:pStyle w:val="Tabla"/>
            </w:pPr>
            <w:r/>
            <w:r>
              <w:rPr>
                <w:b w:val="0"/>
                <w:i w:val="0"/>
              </w:rPr>
            </w:r>
            <w:r>
              <w:rPr>
                <w:b/>
                <w:i w:val="0"/>
              </w:rPr>
              <w:t>Real Decreto 1215/1997</w:t>
            </w:r>
            <w:r>
              <w:rPr>
                <w:b w:val="0"/>
                <w:i w:val="0"/>
              </w:rPr>
              <w:t>, de 18 de julio</w:t>
            </w:r>
          </w:p>
        </w:tc>
        <w:tc>
          <w:tcPr>
            <w:tcW w:type="dxa" w:w="4706"/>
          </w:tcPr>
          <w:p>
            <w:pPr>
              <w:pStyle w:val="Tabla"/>
            </w:pPr>
            <w:r/>
            <w:r>
              <w:rPr>
                <w:b w:val="0"/>
                <w:i w:val="0"/>
              </w:rPr>
            </w:r>
            <w:r>
              <w:rPr>
                <w:b/>
                <w:i w:val="0"/>
              </w:rPr>
              <w:t>Equipos de trabajo</w:t>
            </w:r>
            <w:r>
              <w:rPr>
                <w:b w:val="0"/>
                <w:i w:val="0"/>
              </w:rPr>
            </w:r>
          </w:p>
        </w:tc>
      </w:tr>
      <w:tr>
        <w:tc>
          <w:tcPr>
            <w:tcW w:type="dxa" w:w="4706"/>
          </w:tcPr>
          <w:p>
            <w:pPr>
              <w:pStyle w:val="Tabla"/>
            </w:pPr>
            <w:r/>
            <w:r>
              <w:rPr>
                <w:b w:val="0"/>
                <w:i w:val="0"/>
              </w:rPr>
            </w:r>
            <w:r>
              <w:rPr>
                <w:b/>
                <w:i w:val="0"/>
              </w:rPr>
              <w:t>Real Decreto 614/2001</w:t>
            </w:r>
            <w:r>
              <w:rPr>
                <w:b w:val="0"/>
                <w:i w:val="0"/>
              </w:rPr>
              <w:t>, de 8 de junio</w:t>
            </w:r>
          </w:p>
        </w:tc>
        <w:tc>
          <w:tcPr>
            <w:tcW w:type="dxa" w:w="4706"/>
          </w:tcPr>
          <w:p>
            <w:pPr>
              <w:pStyle w:val="Tabla"/>
            </w:pPr>
            <w:r/>
            <w:r>
              <w:rPr>
                <w:b w:val="0"/>
                <w:i w:val="0"/>
              </w:rPr>
            </w:r>
            <w:r>
              <w:rPr>
                <w:b/>
                <w:i w:val="0"/>
              </w:rPr>
              <w:t>Riesgo eléctrico</w:t>
            </w:r>
            <w:r>
              <w:rPr>
                <w:b w:val="0"/>
                <w:i w:val="0"/>
              </w:rPr>
            </w:r>
          </w:p>
        </w:tc>
      </w:tr>
      <w:tr>
        <w:tc>
          <w:tcPr>
            <w:tcW w:type="dxa" w:w="4706"/>
          </w:tcPr>
          <w:p>
            <w:pPr>
              <w:pStyle w:val="Tabla"/>
            </w:pPr>
            <w:r/>
            <w:r>
              <w:rPr>
                <w:b w:val="0"/>
                <w:i w:val="0"/>
              </w:rPr>
            </w:r>
            <w:r>
              <w:rPr>
                <w:b/>
                <w:i w:val="0"/>
              </w:rPr>
              <w:t>Real Decreto 171/2004</w:t>
            </w:r>
            <w:r>
              <w:rPr>
                <w:b w:val="0"/>
                <w:i w:val="0"/>
              </w:rPr>
              <w:t>, de 30 de enero</w:t>
            </w:r>
          </w:p>
        </w:tc>
        <w:tc>
          <w:tcPr>
            <w:tcW w:type="dxa" w:w="4706"/>
          </w:tcPr>
          <w:p>
            <w:pPr>
              <w:pStyle w:val="Tabla"/>
            </w:pPr>
            <w:r/>
            <w:r>
              <w:rPr>
                <w:b w:val="0"/>
                <w:i w:val="0"/>
              </w:rPr>
            </w:r>
            <w:r>
              <w:rPr>
                <w:b/>
                <w:i w:val="0"/>
              </w:rPr>
              <w:t>Coordinación de actividades empresariales</w:t>
            </w:r>
            <w:r>
              <w:rPr>
                <w:b w:val="0"/>
                <w:i w:val="0"/>
              </w:rPr>
              <w:t xml:space="preserve"> (desarrolla el artículo 24 de la Ley 31/1995)</w:t>
            </w:r>
          </w:p>
        </w:tc>
      </w:tr>
      <w:tr>
        <w:tc>
          <w:tcPr>
            <w:tcW w:type="dxa" w:w="4706"/>
          </w:tcPr>
          <w:p>
            <w:pPr>
              <w:pStyle w:val="Tabla"/>
            </w:pPr>
            <w:r/>
            <w:r>
              <w:rPr>
                <w:b w:val="0"/>
                <w:i w:val="0"/>
              </w:rPr>
            </w:r>
            <w:r>
              <w:rPr>
                <w:b/>
                <w:i w:val="0"/>
              </w:rPr>
              <w:t>Real Decreto 2267/2004</w:t>
            </w:r>
            <w:r>
              <w:rPr>
                <w:b w:val="0"/>
                <w:i w:val="0"/>
              </w:rPr>
              <w:t>, de 3 de diciembre</w:t>
            </w:r>
          </w:p>
        </w:tc>
        <w:tc>
          <w:tcPr>
            <w:tcW w:type="dxa" w:w="4706"/>
          </w:tcPr>
          <w:p>
            <w:pPr>
              <w:pStyle w:val="Tabla"/>
            </w:pPr>
            <w:r/>
            <w:r>
              <w:rPr>
                <w:b w:val="0"/>
                <w:i w:val="0"/>
              </w:rPr>
            </w:r>
            <w:r>
              <w:rPr>
                <w:b/>
                <w:i w:val="0"/>
              </w:rPr>
              <w:t>Incendios en establecimientos industriales</w:t>
            </w:r>
            <w:r>
              <w:rPr>
                <w:b w:val="0"/>
                <w:i w:val="0"/>
              </w:rPr>
            </w:r>
          </w:p>
        </w:tc>
      </w:tr>
      <w:tr>
        <w:tc>
          <w:tcPr>
            <w:tcW w:type="dxa" w:w="4706"/>
          </w:tcPr>
          <w:p>
            <w:pPr>
              <w:pStyle w:val="Tabla"/>
            </w:pPr>
            <w:r/>
            <w:r>
              <w:rPr>
                <w:b w:val="0"/>
                <w:i w:val="0"/>
              </w:rPr>
            </w:r>
            <w:r>
              <w:rPr>
                <w:b/>
                <w:i w:val="0"/>
              </w:rPr>
              <w:t>Real Decreto 286/2006</w:t>
            </w:r>
            <w:r>
              <w:rPr>
                <w:b w:val="0"/>
                <w:i w:val="0"/>
              </w:rPr>
              <w:t>, de 10 de marzo</w:t>
            </w:r>
          </w:p>
        </w:tc>
        <w:tc>
          <w:tcPr>
            <w:tcW w:type="dxa" w:w="4706"/>
          </w:tcPr>
          <w:p>
            <w:pPr>
              <w:pStyle w:val="Tabla"/>
            </w:pPr>
            <w:r/>
            <w:r>
              <w:rPr>
                <w:b w:val="0"/>
                <w:i w:val="0"/>
              </w:rPr>
            </w:r>
            <w:r>
              <w:rPr>
                <w:b/>
                <w:i w:val="0"/>
              </w:rPr>
              <w:t>Ruido</w:t>
            </w:r>
            <w:r>
              <w:rPr>
                <w:b w:val="0"/>
                <w:i w:val="0"/>
              </w:rPr>
            </w:r>
          </w:p>
        </w:tc>
      </w:tr>
      <w:tr>
        <w:tc>
          <w:tcPr>
            <w:tcW w:type="dxa" w:w="4706"/>
          </w:tcPr>
          <w:p>
            <w:pPr>
              <w:pStyle w:val="Tabla"/>
            </w:pPr>
            <w:r/>
            <w:r>
              <w:rPr>
                <w:b w:val="0"/>
                <w:i w:val="0"/>
              </w:rPr>
            </w:r>
            <w:r>
              <w:rPr>
                <w:b/>
                <w:i w:val="0"/>
              </w:rPr>
              <w:t>Real Decreto 314/2006</w:t>
            </w:r>
            <w:r>
              <w:rPr>
                <w:b w:val="0"/>
                <w:i w:val="0"/>
              </w:rPr>
              <w:t>, de 17 de marzo</w:t>
            </w:r>
          </w:p>
        </w:tc>
        <w:tc>
          <w:tcPr>
            <w:tcW w:type="dxa" w:w="4706"/>
          </w:tcPr>
          <w:p>
            <w:pPr>
              <w:pStyle w:val="Tabla"/>
            </w:pPr>
            <w:r/>
            <w:r>
              <w:rPr>
                <w:b w:val="0"/>
                <w:i w:val="0"/>
              </w:rPr>
            </w:r>
            <w:r>
              <w:rPr>
                <w:b/>
                <w:i w:val="0"/>
              </w:rPr>
              <w:t>Código Técnico de la Edificación</w:t>
            </w:r>
            <w:r>
              <w:rPr>
                <w:b w:val="0"/>
                <w:i w:val="0"/>
              </w:rPr>
            </w:r>
          </w:p>
        </w:tc>
      </w:tr>
      <w:tr>
        <w:tc>
          <w:tcPr>
            <w:tcW w:type="dxa" w:w="4706"/>
          </w:tcPr>
          <w:p>
            <w:pPr>
              <w:pStyle w:val="Tabla"/>
            </w:pPr>
            <w:r/>
            <w:r>
              <w:rPr>
                <w:b w:val="0"/>
                <w:i w:val="0"/>
              </w:rPr>
            </w:r>
            <w:r>
              <w:rPr>
                <w:b/>
                <w:i w:val="0"/>
              </w:rPr>
              <w:t>Real Decreto 604/2006</w:t>
            </w:r>
            <w:r>
              <w:rPr>
                <w:b w:val="0"/>
                <w:i w:val="0"/>
              </w:rPr>
            </w:r>
          </w:p>
        </w:tc>
        <w:tc>
          <w:tcPr>
            <w:tcW w:type="dxa" w:w="4706"/>
          </w:tcPr>
          <w:p>
            <w:pPr>
              <w:pStyle w:val="Tabla"/>
            </w:pPr>
            <w:r/>
            <w:r>
              <w:rPr>
                <w:b w:val="0"/>
                <w:i w:val="0"/>
              </w:rPr>
            </w:r>
            <w:r>
              <w:rPr>
                <w:b/>
                <w:i w:val="0"/>
              </w:rPr>
              <w:t>Integración de la prevención en el sistema general de gestión</w:t>
            </w:r>
            <w:r>
              <w:rPr>
                <w:b w:val="0"/>
                <w:i w:val="0"/>
              </w:rPr>
            </w:r>
          </w:p>
        </w:tc>
      </w:tr>
      <w:tr>
        <w:tc>
          <w:tcPr>
            <w:tcW w:type="dxa" w:w="4706"/>
          </w:tcPr>
          <w:p>
            <w:pPr>
              <w:pStyle w:val="Tabla"/>
            </w:pPr>
            <w:r/>
            <w:r>
              <w:rPr>
                <w:b w:val="0"/>
                <w:i w:val="0"/>
              </w:rPr>
            </w:r>
            <w:r>
              <w:rPr>
                <w:b/>
                <w:i w:val="0"/>
              </w:rPr>
              <w:t>Real Decreto Legislativo 6/2015</w:t>
            </w:r>
            <w:r>
              <w:rPr>
                <w:b w:val="0"/>
                <w:i w:val="0"/>
              </w:rPr>
              <w:t>, de 30 de octubre</w:t>
            </w:r>
          </w:p>
        </w:tc>
        <w:tc>
          <w:tcPr>
            <w:tcW w:type="dxa" w:w="4706"/>
          </w:tcPr>
          <w:p>
            <w:pPr>
              <w:pStyle w:val="Tabla"/>
            </w:pPr>
            <w:r/>
            <w:r>
              <w:rPr>
                <w:b w:val="0"/>
                <w:i w:val="0"/>
              </w:rPr>
            </w:r>
            <w:r>
              <w:rPr>
                <w:b/>
                <w:i w:val="0"/>
              </w:rPr>
              <w:t>Tráfico, Circulación de Vehículos a Motor y Seguridad Vial</w:t>
            </w:r>
            <w:r>
              <w:rPr>
                <w:b w:val="0"/>
                <w:i w:val="0"/>
              </w:rPr>
            </w:r>
          </w:p>
        </w:tc>
      </w:tr>
      <w:tr>
        <w:tc>
          <w:tcPr>
            <w:tcW w:type="dxa" w:w="4706"/>
          </w:tcPr>
          <w:p>
            <w:pPr>
              <w:pStyle w:val="Tabla"/>
            </w:pPr>
            <w:r/>
            <w:r>
              <w:rPr>
                <w:b w:val="0"/>
                <w:i w:val="0"/>
              </w:rPr>
            </w:r>
            <w:r>
              <w:rPr>
                <w:b/>
                <w:i w:val="0"/>
              </w:rPr>
              <w:t>Real Decreto 513/2017</w:t>
            </w:r>
            <w:r>
              <w:rPr>
                <w:b w:val="0"/>
                <w:i w:val="0"/>
              </w:rPr>
              <w:t>, de 22 de mayo</w:t>
            </w:r>
          </w:p>
        </w:tc>
        <w:tc>
          <w:tcPr>
            <w:tcW w:type="dxa" w:w="4706"/>
          </w:tcPr>
          <w:p>
            <w:pPr>
              <w:pStyle w:val="Tabla"/>
            </w:pPr>
            <w:r/>
            <w:r>
              <w:rPr>
                <w:b w:val="0"/>
                <w:i w:val="0"/>
              </w:rPr>
            </w:r>
            <w:r>
              <w:rPr>
                <w:b/>
                <w:i w:val="0"/>
              </w:rPr>
              <w:t>Instalaciones de protección contra incendios</w:t>
            </w:r>
            <w:r>
              <w:rPr>
                <w:b w:val="0"/>
                <w:i w:val="0"/>
              </w:rPr>
            </w:r>
          </w:p>
        </w:tc>
      </w:tr>
    </w:tbl>
    <w:p>
      <w:pPr/>
    </w:p>
    <w:p>
      <w:pPr/>
      <w:r>
        <w:rPr>
          <w:b w:val="0"/>
          <w:i w:val="0"/>
        </w:rPr>
      </w:r>
      <w:r>
        <w:rPr>
          <w:b/>
          <w:i w:val="0"/>
        </w:rPr>
        <w:t>Las cuatro fechas de abril de 1997 son la trampa clásica</w:t>
      </w:r>
      <w:r>
        <w:rPr>
          <w:b w:val="0"/>
          <w:i w:val="0"/>
        </w:rPr>
        <w:t>, y hay una regla mnemotécnica que el</w:t>
      </w:r>
      <w:r>
        <w:t xml:space="preserve"> </w:t>
      </w:r>
      <w:r>
        <w:rPr>
          <w:b w:val="0"/>
          <w:i w:val="0"/>
        </w:rPr>
        <w:t xml:space="preserve">documento no da y funciona: </w:t>
      </w:r>
      <w:r>
        <w:rPr>
          <w:b/>
          <w:i w:val="0"/>
        </w:rPr>
        <w:t>485 señalización, 486 lugares, 487 cargas, 488 pantallas</w:t>
      </w:r>
      <w:r>
        <w:rPr>
          <w:b w:val="0"/>
          <w:i w:val="0"/>
        </w:rPr>
        <w:t>, en orden</w:t>
      </w:r>
      <w:r>
        <w:t xml:space="preserve"> </w:t>
      </w:r>
      <w:r>
        <w:rPr>
          <w:b w:val="0"/>
          <w:i w:val="0"/>
        </w:rPr>
        <w:t xml:space="preserve">creciente de número y de concreción, </w:t>
      </w:r>
      <w:r>
        <w:rPr>
          <w:b/>
          <w:i w:val="0"/>
        </w:rPr>
        <w:t>de lo que se ve a lo que se mira</w:t>
      </w:r>
      <w:r>
        <w:rPr>
          <w:b w:val="0"/>
          <w:i w:val="0"/>
        </w:rPr>
        <w:t>.</w:t>
      </w:r>
    </w:p>
    <w:p>
      <w:pPr>
        <w:pStyle w:val="Heading2"/>
      </w:pPr>
      <w:r>
        <w:rPr>
          <w:b w:val="0"/>
          <w:i w:val="0"/>
        </w:rPr>
        <w:t>2.4 La política y la estructura de prevención en Correos</w:t>
      </w:r>
    </w:p>
    <w:p>
      <w:pPr/>
      <w:r>
        <w:rPr>
          <w:b w:val="0"/>
          <w:i w:val="0"/>
        </w:rPr>
      </w:r>
      <w:r>
        <w:rPr>
          <w:b/>
          <w:i w:val="0"/>
        </w:rPr>
        <w:t>Cuatro puntos clave</w:t>
      </w:r>
      <w:r>
        <w:rPr>
          <w:b w:val="0"/>
          <w:i w:val="0"/>
        </w:rPr>
        <w:t xml:space="preserve">, y el documento los enumera antes de desarrollarlos: </w:t>
      </w:r>
      <w:r>
        <w:rPr>
          <w:b/>
          <w:i w:val="0"/>
        </w:rPr>
        <w:t>definición de</w:t>
      </w:r>
      <w:r>
        <w:t xml:space="preserve"> </w:t>
      </w:r>
      <w:r>
        <w:rPr>
          <w:b/>
          <w:i w:val="0"/>
        </w:rPr>
        <w:t>principios y compromisos</w:t>
      </w:r>
      <w:r>
        <w:rPr>
          <w:b w:val="0"/>
          <w:i w:val="0"/>
        </w:rPr>
        <w:t xml:space="preserve">; </w:t>
      </w:r>
      <w:r>
        <w:rPr>
          <w:b/>
          <w:i w:val="0"/>
        </w:rPr>
        <w:t>asunción de la mejora continua</w:t>
      </w:r>
      <w:r>
        <w:rPr>
          <w:b w:val="0"/>
          <w:i w:val="0"/>
        </w:rPr>
        <w:t xml:space="preserve">; </w:t>
      </w:r>
      <w:r>
        <w:rPr>
          <w:b/>
          <w:i w:val="0"/>
        </w:rPr>
        <w:t>integración de la prevención</w:t>
      </w:r>
      <w:r>
        <w:rPr>
          <w:b w:val="0"/>
          <w:i w:val="0"/>
        </w:rPr>
        <w:t>; e</w:t>
      </w:r>
      <w:r>
        <w:t xml:space="preserve"> </w:t>
      </w:r>
      <w:r>
        <w:rPr>
          <w:b w:val="0"/>
          <w:i w:val="0"/>
        </w:rPr>
      </w:r>
      <w:r>
        <w:rPr>
          <w:b/>
          <w:i w:val="0"/>
        </w:rPr>
        <w:t>información, formación y participación</w:t>
      </w:r>
      <w:r>
        <w:rPr>
          <w:b w:val="0"/>
          <w:i w:val="0"/>
        </w:rPr>
        <w:t>.</w:t>
      </w:r>
    </w:p>
    <w:p>
      <w:pPr/>
      <w:r>
        <w:rPr>
          <w:b w:val="0"/>
          <w:i w:val="0"/>
        </w:rPr>
      </w:r>
      <w:r>
        <w:rPr>
          <w:b/>
          <w:i w:val="0"/>
        </w:rPr>
        <w:t>El primero se concreta en un documento</w:t>
      </w:r>
      <w:r>
        <w:rPr>
          <w:b w:val="0"/>
          <w:i w:val="0"/>
        </w:rPr>
        <w:t xml:space="preserve">: </w:t>
      </w:r>
      <w:r>
        <w:rPr>
          <w:b/>
          <w:i w:val="0"/>
        </w:rPr>
        <w:t>la política preventiva es el documento mediante el</w:t>
      </w:r>
      <w:r>
        <w:t xml:space="preserve"> </w:t>
      </w:r>
      <w:r>
        <w:rPr>
          <w:b/>
          <w:i w:val="0"/>
        </w:rPr>
        <w:t>cual la organización expresa formalmente las directrices y objetivos generales</w:t>
      </w:r>
      <w:r>
        <w:rPr>
          <w:b w:val="0"/>
          <w:i w:val="0"/>
        </w:rPr>
        <w:t xml:space="preserve">, y </w:t>
      </w:r>
      <w:r>
        <w:rPr>
          <w:b/>
          <w:i w:val="0"/>
        </w:rPr>
        <w:t>debería ser</w:t>
      </w:r>
      <w:r>
        <w:t xml:space="preserve"> </w:t>
      </w:r>
      <w:r>
        <w:rPr>
          <w:b/>
          <w:i w:val="0"/>
        </w:rPr>
        <w:t>aprobada por la dirección</w:t>
      </w:r>
      <w:r>
        <w:rPr>
          <w:b w:val="0"/>
          <w:i w:val="0"/>
        </w:rPr>
        <w:t xml:space="preserve"> pero </w:t>
      </w:r>
      <w:r>
        <w:rPr>
          <w:b/>
          <w:i w:val="0"/>
        </w:rPr>
        <w:t>elaborada contando con la participación de los trabajadores o sus</w:t>
      </w:r>
      <w:r>
        <w:t xml:space="preserve"> </w:t>
      </w:r>
      <w:r>
        <w:rPr>
          <w:b/>
          <w:i w:val="0"/>
        </w:rPr>
        <w:t>representantes</w:t>
      </w:r>
      <w:r>
        <w:rPr>
          <w:b w:val="0"/>
          <w:i w:val="0"/>
        </w:rPr>
        <w:t xml:space="preserve">. </w:t>
      </w:r>
      <w:r>
        <w:rPr>
          <w:b/>
          <w:i w:val="0"/>
        </w:rPr>
        <w:t>Las dos cosas a la vez</w:t>
      </w:r>
      <w:r>
        <w:rPr>
          <w:b w:val="0"/>
          <w:i w:val="0"/>
        </w:rPr>
        <w:t>, y ahí se juega más de una pregunta.</w:t>
      </w:r>
    </w:p>
    <w:p>
      <w:pPr/>
      <w:r>
        <w:rPr>
          <w:b w:val="0"/>
          <w:i w:val="0"/>
        </w:rPr>
      </w:r>
      <w:r>
        <w:rPr>
          <w:b/>
          <w:i w:val="0"/>
        </w:rPr>
        <w:t>El documento apoya cada uno de los cuatro en un precepto</w:t>
      </w:r>
      <w:r>
        <w:rPr>
          <w:b w:val="0"/>
          <w:i w:val="0"/>
        </w:rPr>
        <w:t>, y ésta es la tabla que conviene llevar</w:t>
      </w:r>
      <w:r>
        <w:t xml:space="preserve"> </w:t>
      </w:r>
      <w:r>
        <w:rPr>
          <w:b w:val="0"/>
          <w:i w:val="0"/>
        </w:rPr>
        <w:t>sabida: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Precepto que el documento invoca</w:t>
            </w:r>
          </w:p>
        </w:tc>
      </w:tr>
      <w:tr>
        <w:tc>
          <w:tcPr>
            <w:tcW w:type="dxa" w:w="4706"/>
          </w:tcPr>
          <w:p>
            <w:pPr>
              <w:pStyle w:val="Tabla"/>
            </w:pPr>
            <w:r/>
            <w:r>
              <w:rPr>
                <w:b w:val="0"/>
                <w:i w:val="0"/>
              </w:rPr>
            </w:r>
            <w:r>
              <w:rPr>
                <w:b/>
                <w:i w:val="0"/>
              </w:rPr>
              <w:t>Mejora continua</w:t>
            </w:r>
            <w:r>
              <w:rPr>
                <w:b w:val="0"/>
                <w:i w:val="0"/>
              </w:rPr>
              <w:t>, como «acción permanente para mejorar los niveles existentes»</w:t>
            </w:r>
          </w:p>
        </w:tc>
        <w:tc>
          <w:tcPr>
            <w:tcW w:type="dxa" w:w="4706"/>
          </w:tcPr>
          <w:p>
            <w:pPr>
              <w:pStyle w:val="Tabla"/>
            </w:pPr>
            <w:r/>
            <w:r>
              <w:rPr>
                <w:b w:val="0"/>
                <w:i w:val="0"/>
              </w:rPr>
              <w:t xml:space="preserve">Artículo </w:t>
            </w:r>
            <w:r>
              <w:rPr>
                <w:b/>
                <w:i w:val="0"/>
              </w:rPr>
              <w:t>14</w:t>
            </w:r>
            <w:r>
              <w:rPr>
                <w:b w:val="0"/>
                <w:i w:val="0"/>
              </w:rPr>
              <w:t xml:space="preserve"> de la Ley 31/1995</w:t>
            </w:r>
          </w:p>
        </w:tc>
      </w:tr>
      <w:tr>
        <w:tc>
          <w:tcPr>
            <w:tcW w:type="dxa" w:w="4706"/>
          </w:tcPr>
          <w:p>
            <w:pPr>
              <w:pStyle w:val="Tabla"/>
            </w:pPr>
            <w:r/>
            <w:r>
              <w:rPr>
                <w:b w:val="0"/>
                <w:i w:val="0"/>
              </w:rPr>
            </w:r>
            <w:r>
              <w:rPr>
                <w:b/>
                <w:i w:val="0"/>
              </w:rPr>
              <w:t>Integración</w:t>
            </w:r>
            <w:r>
              <w:rPr>
                <w:b w:val="0"/>
                <w:i w:val="0"/>
              </w:rPr>
              <w:t xml:space="preserve"> de la actividad preventiva en el conjunto de actividades y decisiones</w:t>
            </w:r>
          </w:p>
        </w:tc>
        <w:tc>
          <w:tcPr>
            <w:tcW w:type="dxa" w:w="4706"/>
          </w:tcPr>
          <w:p>
            <w:pPr>
              <w:pStyle w:val="Tabla"/>
            </w:pPr>
            <w:r/>
            <w:r>
              <w:rPr>
                <w:b w:val="0"/>
                <w:i w:val="0"/>
              </w:rPr>
              <w:t xml:space="preserve">Artículo </w:t>
            </w:r>
            <w:r>
              <w:rPr>
                <w:b/>
                <w:i w:val="0"/>
              </w:rPr>
              <w:t>1.1</w:t>
            </w:r>
            <w:r>
              <w:rPr>
                <w:b w:val="0"/>
                <w:i w:val="0"/>
              </w:rPr>
              <w:t xml:space="preserve"> del Reglamento de los Servicios de Prevención</w:t>
            </w:r>
          </w:p>
        </w:tc>
      </w:tr>
      <w:tr>
        <w:tc>
          <w:tcPr>
            <w:tcW w:type="dxa" w:w="4706"/>
          </w:tcPr>
          <w:p>
            <w:pPr>
              <w:pStyle w:val="Tabla"/>
            </w:pPr>
            <w:r/>
            <w:r>
              <w:rPr>
                <w:b w:val="0"/>
                <w:i w:val="0"/>
              </w:rPr>
            </w:r>
            <w:r>
              <w:rPr>
                <w:b/>
                <w:i w:val="0"/>
              </w:rPr>
              <w:t>Definición de funciones y responsabilidades</w:t>
            </w:r>
            <w:r>
              <w:rPr>
                <w:b w:val="0"/>
                <w:i w:val="0"/>
              </w:rPr>
              <w:t xml:space="preserve"> en todos los niveles jerárquicos</w:t>
            </w:r>
          </w:p>
        </w:tc>
        <w:tc>
          <w:tcPr>
            <w:tcW w:type="dxa" w:w="4706"/>
          </w:tcPr>
          <w:p>
            <w:pPr>
              <w:pStyle w:val="Tabla"/>
            </w:pPr>
            <w:r/>
            <w:r>
              <w:rPr>
                <w:b w:val="0"/>
                <w:i w:val="0"/>
              </w:rPr>
              <w:t xml:space="preserve">Artículo </w:t>
            </w:r>
            <w:r>
              <w:rPr>
                <w:b/>
                <w:i w:val="0"/>
              </w:rPr>
              <w:t>2.1</w:t>
            </w:r>
            <w:r>
              <w:rPr>
                <w:b w:val="0"/>
                <w:i w:val="0"/>
              </w:rPr>
              <w:t xml:space="preserve"> del Reglamento de los Servicios de Prevención</w:t>
            </w:r>
          </w:p>
        </w:tc>
      </w:tr>
      <w:tr>
        <w:tc>
          <w:tcPr>
            <w:tcW w:type="dxa" w:w="4706"/>
          </w:tcPr>
          <w:p>
            <w:pPr>
              <w:pStyle w:val="Tabla"/>
            </w:pPr>
            <w:r/>
            <w:r>
              <w:rPr>
                <w:b w:val="0"/>
                <w:i w:val="0"/>
              </w:rPr>
            </w:r>
            <w:r>
              <w:rPr>
                <w:b/>
                <w:i w:val="0"/>
              </w:rPr>
              <w:t>Información, formación y participación</w:t>
            </w:r>
            <w:r>
              <w:rPr>
                <w:b w:val="0"/>
                <w:i w:val="0"/>
              </w:rPr>
              <w:t xml:space="preserve"> de todos los trabajadores</w:t>
            </w:r>
          </w:p>
        </w:tc>
        <w:tc>
          <w:tcPr>
            <w:tcW w:type="dxa" w:w="4706"/>
          </w:tcPr>
          <w:p>
            <w:pPr>
              <w:pStyle w:val="Tabla"/>
            </w:pPr>
            <w:r/>
            <w:r>
              <w:rPr>
                <w:b w:val="0"/>
                <w:i w:val="0"/>
              </w:rPr>
              <w:t xml:space="preserve">Artículos </w:t>
            </w:r>
            <w:r>
              <w:rPr>
                <w:b/>
                <w:i w:val="0"/>
              </w:rPr>
              <w:t>18</w:t>
            </w:r>
            <w:r>
              <w:rPr>
                <w:b w:val="0"/>
                <w:i w:val="0"/>
              </w:rPr>
              <w:t xml:space="preserve"> y </w:t>
            </w:r>
            <w:r>
              <w:rPr>
                <w:b/>
                <w:i w:val="0"/>
              </w:rPr>
              <w:t>19</w:t>
            </w:r>
            <w:r>
              <w:rPr>
                <w:b w:val="0"/>
                <w:i w:val="0"/>
              </w:rPr>
              <w:t xml:space="preserve"> de la Ley 31/1995</w:t>
            </w:r>
          </w:p>
        </w:tc>
      </w:tr>
    </w:tbl>
    <w:p>
      <w:pPr/>
    </w:p>
    <w:p>
      <w:pPr/>
      <w:r>
        <w:rPr>
          <w:b w:val="0"/>
          <w:i w:val="0"/>
        </w:rPr>
      </w:r>
      <w:r>
        <w:rPr>
          <w:b/>
          <w:i w:val="0"/>
        </w:rPr>
        <w:t>Sobre la primera fila hay que hacer una salvedad.</w:t>
      </w:r>
      <w:r>
        <w:rPr>
          <w:b w:val="0"/>
          <w:i w:val="0"/>
        </w:rPr>
        <w:t xml:space="preserve"> </w:t>
      </w:r>
      <w:r>
        <w:rPr>
          <w:b/>
          <w:i w:val="0"/>
        </w:rPr>
        <w:t>La frase que el documento entrecomilla</w:t>
      </w:r>
      <w:r>
        <w:t xml:space="preserve"> </w:t>
      </w:r>
      <w:r>
        <w:rPr>
          <w:b/>
          <w:i w:val="0"/>
        </w:rPr>
        <w:t>—«acción permanente para mejorar los niveles existentes»— no es la que hoy dice el artículo 14.</w:t>
      </w:r>
      <w:r>
        <w:rPr>
          <w:b w:val="0"/>
          <w:i w:val="0"/>
        </w:rPr>
        <w:t xml:space="preserve"> La</w:t>
      </w:r>
      <w:r>
        <w:t xml:space="preserve"> </w:t>
      </w:r>
      <w:r>
        <w:rPr>
          <w:b w:val="0"/>
          <w:i w:val="0"/>
        </w:rPr>
        <w:t xml:space="preserve">ley vigente habla de </w:t>
      </w:r>
      <w:r>
        <w:rPr>
          <w:b/>
          <w:i w:val="0"/>
        </w:rPr>
        <w:t>«una acción permanente de seguimiento de la actividad preventiva con el fin</w:t>
      </w:r>
      <w:r>
        <w:t xml:space="preserve"> </w:t>
      </w:r>
      <w:r>
        <w:rPr>
          <w:b/>
          <w:i w:val="0"/>
        </w:rPr>
        <w:t>de perfeccionar de manera continua las actividades de identificación, evaluación y control de los</w:t>
      </w:r>
      <w:r>
        <w:t xml:space="preserve"> </w:t>
      </w:r>
      <w:r>
        <w:rPr>
          <w:b/>
          <w:i w:val="0"/>
        </w:rPr>
        <w:t>riesgos que no se hayan podido evitar y los niveles de protección existentes»</w:t>
      </w:r>
      <w:r>
        <w:rPr>
          <w:b w:val="0"/>
          <w:i w:val="0"/>
        </w:rPr>
        <w:t xml:space="preserve">. </w:t>
      </w:r>
      <w:r>
        <w:rPr>
          <w:b/>
          <w:i w:val="0"/>
        </w:rPr>
        <w:t>La idea es la</w:t>
      </w:r>
      <w:r>
        <w:t xml:space="preserve"> </w:t>
      </w:r>
      <w:r>
        <w:rPr>
          <w:b/>
          <w:i w:val="0"/>
        </w:rPr>
        <w:t>misma y la letra no</w:t>
      </w:r>
      <w:r>
        <w:rPr>
          <w:b w:val="0"/>
          <w:i w:val="0"/>
        </w:rPr>
        <w:t xml:space="preserve">: el documento comprime una redacción anterior. </w:t>
      </w:r>
      <w:r>
        <w:rPr>
          <w:b/>
          <w:i w:val="0"/>
        </w:rPr>
        <w:t>Si una pregunta cita la frase</w:t>
      </w:r>
      <w:r>
        <w:t xml:space="preserve"> </w:t>
      </w:r>
      <w:r>
        <w:rPr>
          <w:b/>
          <w:i w:val="0"/>
        </w:rPr>
        <w:t>literal, viene del documento; si pide el texto de la ley, es el largo.</w:t>
      </w:r>
      <w:r>
        <w:rPr>
          <w:b w:val="0"/>
          <w:i w:val="0"/>
        </w:rPr>
      </w:r>
    </w:p>
    <w:p>
      <w:pPr/>
      <w:r>
        <w:rPr>
          <w:b w:val="0"/>
          <w:i w:val="0"/>
        </w:rPr>
      </w:r>
      <w:r>
        <w:rPr>
          <w:b/>
          <w:i w:val="0"/>
        </w:rPr>
        <w:t>La integración tiene una fecha</w:t>
      </w:r>
      <w:r>
        <w:rPr>
          <w:b w:val="0"/>
          <w:i w:val="0"/>
        </w:rPr>
        <w:t xml:space="preserve">: </w:t>
      </w:r>
      <w:r>
        <w:rPr>
          <w:b/>
          <w:i w:val="0"/>
        </w:rPr>
        <w:t>tras la modificación de la Ley de PRL del año 2003, se</w:t>
      </w:r>
      <w:r>
        <w:t xml:space="preserve"> </w:t>
      </w:r>
      <w:r>
        <w:rPr>
          <w:b/>
          <w:i w:val="0"/>
        </w:rPr>
        <w:t>establece que la prevención debe integrarse en el sistema de gestión de la empresa</w:t>
      </w:r>
      <w:r>
        <w:rPr>
          <w:b w:val="0"/>
          <w:i w:val="0"/>
        </w:rPr>
        <w:t>, trasladando la</w:t>
      </w:r>
      <w:r>
        <w:t xml:space="preserve"> </w:t>
      </w:r>
      <w:r>
        <w:rPr>
          <w:b w:val="0"/>
          <w:i w:val="0"/>
        </w:rPr>
        <w:t xml:space="preserve">responsabilidad a todos los integrantes de la organización. </w:t>
      </w:r>
      <w:r>
        <w:rPr>
          <w:b/>
          <w:i w:val="0"/>
        </w:rPr>
        <w:t>De ahí sale la frase que Correos usa</w:t>
      </w:r>
      <w:r>
        <w:t xml:space="preserve"> </w:t>
      </w:r>
      <w:r>
        <w:rPr>
          <w:b/>
          <w:i w:val="0"/>
        </w:rPr>
        <w:t>como máxima: «entre todos hacemos prevención».</w:t>
      </w:r>
      <w:r>
        <w:rPr>
          <w:b w:val="0"/>
          <w:i w:val="0"/>
        </w:rPr>
      </w:r>
    </w:p>
    <w:p>
      <w:pPr/>
      <w:r>
        <w:rPr>
          <w:b w:val="0"/>
          <w:i w:val="0"/>
        </w:rPr>
      </w:r>
      <w:r>
        <w:rPr>
          <w:b/>
          <w:i w:val="0"/>
        </w:rPr>
        <w:t>Y tiene una consecuencia sobre el técnico de prevención</w:t>
      </w:r>
      <w:r>
        <w:rPr>
          <w:b w:val="0"/>
          <w:i w:val="0"/>
        </w:rPr>
        <w:t xml:space="preserve"> que se pregunta mucho, citada:</w:t>
      </w:r>
    </w:p>
    <w:p>
      <w:pPr>
        <w:pStyle w:val="Citadelanorma"/>
      </w:pPr>
      <w:r>
        <w:rPr>
          <w:b w:val="0"/>
          <w:i w:val="0"/>
        </w:rPr>
        <w:t>«</w:t>
      </w:r>
      <w:r>
        <w:rPr>
          <w:b/>
          <w:i w:val="0"/>
        </w:rPr>
        <w:t>El técnico de prevención realiza labores de coordinación y asesoramiento, ya no es el encargado</w:t>
      </w:r>
      <w:r>
        <w:t xml:space="preserve"> </w:t>
      </w:r>
      <w:r>
        <w:rPr>
          <w:b/>
          <w:i w:val="0"/>
        </w:rPr>
        <w:t>de ejecutar ni de hacer ejecutar el Sistema de Gestión de PRL.</w:t>
      </w:r>
      <w:r>
        <w:rPr>
          <w:b w:val="0"/>
          <w:i w:val="0"/>
        </w:rPr>
        <w:t>»</w:t>
      </w:r>
    </w:p>
    <w:p>
      <w:pPr>
        <w:pStyle w:val="Separador"/>
        <w:pBdr>
          <w:bottom w:val="single" w:sz="4" w:color="BBBBBB"/>
        </w:pBdr>
      </w:pPr>
    </w:p>
    <w:p>
      <w:pPr/>
      <w:r>
        <w:rPr>
          <w:b w:val="0"/>
          <w:i w:val="0"/>
        </w:rPr>
      </w:r>
      <w:r>
        <w:rPr>
          <w:b/>
          <w:i w:val="0"/>
        </w:rPr>
        <w:t>El mando intermedio es la figura fundamental de la integración</w:t>
      </w:r>
      <w:r>
        <w:rPr>
          <w:b w:val="0"/>
          <w:i w:val="0"/>
        </w:rPr>
        <w:t>, y recibe formación que le</w:t>
      </w:r>
      <w:r>
        <w:t xml:space="preserve"> </w:t>
      </w:r>
      <w:r>
        <w:rPr>
          <w:b w:val="0"/>
          <w:i w:val="0"/>
        </w:rPr>
        <w:t xml:space="preserve">permite </w:t>
      </w:r>
      <w:r>
        <w:rPr>
          <w:b/>
          <w:i w:val="0"/>
        </w:rPr>
        <w:t>informar sobre nuevos riesgos detectados</w:t>
      </w:r>
      <w:r>
        <w:rPr>
          <w:b w:val="0"/>
          <w:i w:val="0"/>
        </w:rPr>
        <w:t xml:space="preserve">, </w:t>
      </w:r>
      <w:r>
        <w:rPr>
          <w:b/>
          <w:i w:val="0"/>
        </w:rPr>
        <w:t>vigilar que los trabajadores a su cargo</w:t>
      </w:r>
      <w:r>
        <w:t xml:space="preserve"> </w:t>
      </w:r>
      <w:r>
        <w:rPr>
          <w:b/>
          <w:i w:val="0"/>
        </w:rPr>
        <w:t>trabajen de forma segura</w:t>
      </w:r>
      <w:r>
        <w:rPr>
          <w:b w:val="0"/>
          <w:i w:val="0"/>
        </w:rPr>
        <w:t xml:space="preserve"> y </w:t>
      </w:r>
      <w:r>
        <w:rPr>
          <w:b/>
          <w:i w:val="0"/>
        </w:rPr>
        <w:t>cumplir y hacer cumplir las medidas preventivas en el ámbito de su</w:t>
      </w:r>
      <w:r>
        <w:t xml:space="preserve"> </w:t>
      </w:r>
      <w:r>
        <w:rPr>
          <w:b/>
          <w:i w:val="0"/>
        </w:rPr>
        <w:t>competencia</w:t>
      </w:r>
      <w:r>
        <w:rPr>
          <w:b w:val="0"/>
          <w:i w:val="0"/>
        </w:rPr>
        <w:t xml:space="preserve">. </w:t>
      </w:r>
      <w:r>
        <w:rPr>
          <w:b/>
          <w:i w:val="0"/>
        </w:rPr>
        <w:t>Los incumplimientos en materia de EPI, información y formación están tipificados</w:t>
      </w:r>
      <w:r>
        <w:t xml:space="preserve"> </w:t>
      </w:r>
      <w:r>
        <w:rPr>
          <w:b/>
          <w:i w:val="0"/>
        </w:rPr>
        <w:t>como infracciones graves en el artículo 12 de la LISOS.</w:t>
      </w:r>
      <w:r>
        <w:rPr>
          <w:b w:val="0"/>
          <w:i w:val="0"/>
        </w:rPr>
      </w:r>
    </w:p>
    <w:p>
      <w:pPr>
        <w:pStyle w:val="Heading3"/>
      </w:pPr>
      <w:r>
        <w:rPr>
          <w:b w:val="0"/>
          <w:i w:val="0"/>
        </w:rPr>
        <w:t>2.4.1 Las cuatro modalidades preventivas</w:t>
      </w:r>
    </w:p>
    <w:p>
      <w:pPr/>
      <w:r>
        <w:rPr>
          <w:b w:val="0"/>
          <w:i w:val="0"/>
        </w:rPr>
      </w:r>
      <w:r>
        <w:rPr>
          <w:b/>
          <w:i w:val="0"/>
        </w:rPr>
        <w:t>Ésta es la pregunta de examen más previsible del tema entero</w:t>
      </w:r>
      <w:r>
        <w:rPr>
          <w:b w:val="0"/>
          <w:i w:val="0"/>
        </w:rPr>
        <w:t>, porque tiene números: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Cuándo procede</w:t>
            </w:r>
          </w:p>
        </w:tc>
      </w:tr>
      <w:tr>
        <w:tc>
          <w:tcPr>
            <w:tcW w:type="dxa" w:w="4706"/>
          </w:tcPr>
          <w:p>
            <w:pPr>
              <w:pStyle w:val="Tabla"/>
            </w:pPr>
            <w:r/>
            <w:r>
              <w:rPr>
                <w:b w:val="0"/>
                <w:i w:val="0"/>
              </w:rPr>
            </w:r>
            <w:r>
              <w:rPr>
                <w:b/>
                <w:i w:val="0"/>
              </w:rPr>
              <w:t>Asumida personalmente por el empresario</w:t>
            </w:r>
            <w:r>
              <w:rPr>
                <w:b w:val="0"/>
                <w:i w:val="0"/>
              </w:rPr>
            </w:r>
          </w:p>
        </w:tc>
        <w:tc>
          <w:tcPr>
            <w:tcW w:type="dxa" w:w="4706"/>
          </w:tcPr>
          <w:p>
            <w:pPr>
              <w:pStyle w:val="Tabla"/>
            </w:pPr>
            <w:r/>
            <w:r>
              <w:rPr>
                <w:b w:val="0"/>
                <w:i w:val="0"/>
              </w:rPr>
              <w:t xml:space="preserve">Empresas de </w:t>
            </w:r>
            <w:r>
              <w:rPr>
                <w:b/>
                <w:i w:val="0"/>
              </w:rPr>
              <w:t>hasta diez trabajadores</w:t>
            </w:r>
            <w:r>
              <w:rPr>
                <w:b w:val="0"/>
                <w:i w:val="0"/>
              </w:rPr>
              <w:t xml:space="preserve">, o </w:t>
            </w:r>
            <w:r>
              <w:rPr>
                <w:b/>
                <w:i w:val="0"/>
              </w:rPr>
              <w:t>veinticinco</w:t>
            </w:r>
            <w:r>
              <w:rPr>
                <w:b w:val="0"/>
                <w:i w:val="0"/>
              </w:rPr>
              <w:t xml:space="preserve"> si hay </w:t>
            </w:r>
            <w:r>
              <w:rPr>
                <w:b/>
                <w:i w:val="0"/>
              </w:rPr>
              <w:t>un único centro de trabajo</w:t>
            </w:r>
            <w:r>
              <w:rPr>
                <w:b w:val="0"/>
                <w:i w:val="0"/>
              </w:rPr>
              <w:t xml:space="preserve"> y la actividad no está en el </w:t>
            </w:r>
            <w:r>
              <w:rPr>
                <w:b/>
                <w:i w:val="0"/>
              </w:rPr>
              <w:t>Anexo I del RSP</w:t>
            </w:r>
            <w:r>
              <w:rPr>
                <w:b w:val="0"/>
                <w:i w:val="0"/>
              </w:rPr>
              <w:t xml:space="preserve">; además el empresario ha de </w:t>
            </w:r>
            <w:r>
              <w:rPr>
                <w:b/>
                <w:i w:val="0"/>
              </w:rPr>
              <w:t>realizar su actividad de manera habitual en el centro</w:t>
            </w:r>
            <w:r>
              <w:rPr>
                <w:b w:val="0"/>
                <w:i w:val="0"/>
              </w:rPr>
              <w:t xml:space="preserve"> y </w:t>
            </w:r>
            <w:r>
              <w:rPr>
                <w:b/>
                <w:i w:val="0"/>
              </w:rPr>
              <w:t>tener la capacidad necesaria</w:t>
            </w:r>
            <w:r>
              <w:rPr>
                <w:b w:val="0"/>
                <w:i w:val="0"/>
              </w:rPr>
            </w:r>
          </w:p>
        </w:tc>
      </w:tr>
      <w:tr>
        <w:tc>
          <w:tcPr>
            <w:tcW w:type="dxa" w:w="4706"/>
          </w:tcPr>
          <w:p>
            <w:pPr>
              <w:pStyle w:val="Tabla"/>
            </w:pPr>
            <w:r/>
            <w:r>
              <w:rPr>
                <w:b w:val="0"/>
                <w:i w:val="0"/>
              </w:rPr>
            </w:r>
            <w:r>
              <w:rPr>
                <w:b/>
                <w:i w:val="0"/>
              </w:rPr>
              <w:t>Designación de uno o varios trabajadores</w:t>
            </w:r>
            <w:r>
              <w:rPr>
                <w:b w:val="0"/>
                <w:i w:val="0"/>
              </w:rPr>
            </w:r>
          </w:p>
        </w:tc>
        <w:tc>
          <w:tcPr>
            <w:tcW w:type="dxa" w:w="4706"/>
          </w:tcPr>
          <w:p>
            <w:pPr>
              <w:pStyle w:val="Tabla"/>
            </w:pPr>
            <w:r/>
            <w:r>
              <w:rPr>
                <w:b w:val="0"/>
                <w:i w:val="0"/>
              </w:rPr>
              <w:t xml:space="preserve">Han de ser </w:t>
            </w:r>
            <w:r>
              <w:rPr>
                <w:b/>
                <w:i w:val="0"/>
              </w:rPr>
              <w:t>suficientes en número</w:t>
            </w:r>
            <w:r>
              <w:rPr>
                <w:b w:val="0"/>
                <w:i w:val="0"/>
              </w:rPr>
              <w:t xml:space="preserve"> y contar con </w:t>
            </w:r>
            <w:r>
              <w:rPr>
                <w:b/>
                <w:i w:val="0"/>
              </w:rPr>
              <w:t>capacitación, medios y tiempo suficientes</w:t>
            </w:r>
            <w:r>
              <w:rPr>
                <w:b w:val="0"/>
                <w:i w:val="0"/>
              </w:rPr>
            </w:r>
          </w:p>
        </w:tc>
      </w:tr>
      <w:tr>
        <w:tc>
          <w:tcPr>
            <w:tcW w:type="dxa" w:w="4706"/>
          </w:tcPr>
          <w:p>
            <w:pPr>
              <w:pStyle w:val="Tabla"/>
            </w:pPr>
            <w:r/>
            <w:r>
              <w:rPr>
                <w:b w:val="0"/>
                <w:i w:val="0"/>
              </w:rPr>
            </w:r>
            <w:r>
              <w:rPr>
                <w:b/>
                <w:i w:val="0"/>
              </w:rPr>
              <w:t>Servicio de prevención propio</w:t>
            </w:r>
            <w:r>
              <w:rPr>
                <w:b w:val="0"/>
                <w:i w:val="0"/>
              </w:rPr>
            </w:r>
          </w:p>
        </w:tc>
        <w:tc>
          <w:tcPr>
            <w:tcW w:type="dxa" w:w="4706"/>
          </w:tcPr>
          <w:p>
            <w:pPr>
              <w:pStyle w:val="Tabla"/>
            </w:pPr>
            <w:r/>
            <w:r>
              <w:rPr>
                <w:b w:val="0"/>
                <w:i w:val="0"/>
              </w:rPr>
            </w:r>
            <w:r>
              <w:rPr>
                <w:b/>
                <w:i w:val="0"/>
              </w:rPr>
              <w:t>Obligatoria con más de 500 trabajadores</w:t>
            </w:r>
            <w:r>
              <w:rPr>
                <w:b w:val="0"/>
                <w:i w:val="0"/>
              </w:rPr>
              <w:t xml:space="preserve">, o </w:t>
            </w:r>
            <w:r>
              <w:rPr>
                <w:b/>
                <w:i w:val="0"/>
              </w:rPr>
              <w:t>250</w:t>
            </w:r>
            <w:r>
              <w:rPr>
                <w:b w:val="0"/>
                <w:i w:val="0"/>
              </w:rPr>
              <w:t xml:space="preserve"> si hay actividades del </w:t>
            </w:r>
            <w:r>
              <w:rPr>
                <w:b/>
                <w:i w:val="0"/>
              </w:rPr>
              <w:t>Anexo I</w:t>
            </w:r>
            <w:r>
              <w:rPr>
                <w:b w:val="0"/>
                <w:i w:val="0"/>
              </w:rPr>
              <w:t xml:space="preserve">, </w:t>
            </w:r>
            <w:r>
              <w:rPr>
                <w:b/>
                <w:i w:val="0"/>
              </w:rPr>
              <w:t>o cuando lo decida la Autoridad Laboral</w:t>
            </w:r>
            <w:r>
              <w:rPr>
                <w:b w:val="0"/>
                <w:i w:val="0"/>
              </w:rPr>
              <w:t xml:space="preserve"> en atención a la peligrosidad o a la siniestralidad</w:t>
            </w:r>
          </w:p>
        </w:tc>
      </w:tr>
      <w:tr>
        <w:tc>
          <w:tcPr>
            <w:tcW w:type="dxa" w:w="4706"/>
          </w:tcPr>
          <w:p>
            <w:pPr>
              <w:pStyle w:val="Tabla"/>
            </w:pPr>
            <w:r/>
            <w:r>
              <w:rPr>
                <w:b w:val="0"/>
                <w:i w:val="0"/>
              </w:rPr>
            </w:r>
            <w:r>
              <w:rPr>
                <w:b/>
                <w:i w:val="0"/>
              </w:rPr>
              <w:t>Servicio de prevención ajeno</w:t>
            </w:r>
            <w:r>
              <w:rPr>
                <w:b w:val="0"/>
                <w:i w:val="0"/>
              </w:rPr>
            </w:r>
          </w:p>
        </w:tc>
        <w:tc>
          <w:tcPr>
            <w:tcW w:type="dxa" w:w="4706"/>
          </w:tcPr>
          <w:p>
            <w:pPr>
              <w:pStyle w:val="Tabla"/>
            </w:pPr>
            <w:r/>
            <w:r>
              <w:rPr>
                <w:b w:val="0"/>
                <w:i w:val="0"/>
              </w:rPr>
              <w:t xml:space="preserve">Cuando </w:t>
            </w:r>
            <w:r>
              <w:rPr>
                <w:b/>
                <w:i w:val="0"/>
              </w:rPr>
              <w:t>la designación de trabajadores sea insuficiente</w:t>
            </w:r>
            <w:r>
              <w:rPr>
                <w:b w:val="0"/>
                <w:i w:val="0"/>
              </w:rPr>
              <w:t>, no se haya optado por el propio, o la actividad se haya asumido sólo parcialmente</w:t>
            </w:r>
          </w:p>
        </w:tc>
      </w:tr>
    </w:tbl>
    <w:p>
      <w:pPr/>
    </w:p>
    <w:p>
      <w:pPr/>
      <w:r>
        <w:rPr>
          <w:b w:val="0"/>
          <w:i w:val="0"/>
        </w:rPr>
      </w:r>
      <w:r>
        <w:rPr>
          <w:b/>
          <w:i w:val="0"/>
        </w:rPr>
        <w:t>Y hay una quinta figura que no es modalidad sino variante</w:t>
      </w:r>
      <w:r>
        <w:rPr>
          <w:b w:val="0"/>
          <w:i w:val="0"/>
        </w:rPr>
        <w:t xml:space="preserve">: </w:t>
      </w:r>
      <w:r>
        <w:rPr>
          <w:b/>
          <w:i w:val="0"/>
        </w:rPr>
        <w:t>el servicio de prevención</w:t>
      </w:r>
      <w:r>
        <w:t xml:space="preserve"> </w:t>
      </w:r>
      <w:r>
        <w:rPr>
          <w:b/>
          <w:i w:val="0"/>
        </w:rPr>
        <w:t>mancomunado</w:t>
      </w:r>
      <w:r>
        <w:rPr>
          <w:b w:val="0"/>
          <w:i w:val="0"/>
        </w:rPr>
        <w:t xml:space="preserve">, para empresas que </w:t>
      </w:r>
      <w:r>
        <w:rPr>
          <w:b/>
          <w:i w:val="0"/>
        </w:rPr>
        <w:t>desarrollen simultáneamente su actividad en un mismo centro, en</w:t>
      </w:r>
      <w:r>
        <w:t xml:space="preserve"> </w:t>
      </w:r>
      <w:r>
        <w:rPr>
          <w:b/>
          <w:i w:val="0"/>
        </w:rPr>
        <w:t>un polígono industrial o área geográfica limitada, o pertenezcan al mismo sector productivo o grupo</w:t>
      </w:r>
      <w:r>
        <w:t xml:space="preserve"> </w:t>
      </w:r>
      <w:r>
        <w:rPr>
          <w:b/>
          <w:i w:val="0"/>
        </w:rPr>
        <w:t>empresarial</w:t>
      </w:r>
      <w:r>
        <w:rPr>
          <w:b w:val="0"/>
          <w:i w:val="0"/>
        </w:rPr>
        <w:t>.</w:t>
      </w:r>
    </w:p>
    <w:p>
      <w:pPr/>
      <w:r>
        <w:rPr>
          <w:b w:val="0"/>
          <w:i w:val="0"/>
        </w:rPr>
      </w:r>
      <w:r>
        <w:rPr>
          <w:b/>
          <w:i w:val="0"/>
        </w:rPr>
        <w:t>Correos tiene asumida la modalidad de servicio de prevención propio, para las cuatro</w:t>
      </w:r>
      <w:r>
        <w:t xml:space="preserve"> </w:t>
      </w:r>
      <w:r>
        <w:rPr>
          <w:b/>
          <w:i w:val="0"/>
        </w:rPr>
        <w:t>especialidades.</w:t>
      </w:r>
      <w:r>
        <w:rPr>
          <w:b w:val="0"/>
          <w:i w:val="0"/>
        </w:rPr>
        <w:t xml:space="preserve"> El artículo </w:t>
      </w:r>
      <w:r>
        <w:rPr>
          <w:b/>
          <w:i w:val="0"/>
        </w:rPr>
        <w:t>15</w:t>
      </w:r>
      <w:r>
        <w:rPr>
          <w:b w:val="0"/>
          <w:i w:val="0"/>
        </w:rPr>
        <w:t xml:space="preserve"> del Real Decreto 39/1997, citado:</w:t>
      </w:r>
    </w:p>
    <w:p>
      <w:pPr>
        <w:pStyle w:val="Citadelanorma"/>
      </w:pPr>
      <w:r>
        <w:rPr>
          <w:b w:val="0"/>
          <w:i w:val="0"/>
        </w:rPr>
        <w:t>«</w:t>
      </w:r>
      <w:r>
        <w:rPr>
          <w:b/>
          <w:i w:val="0"/>
        </w:rPr>
        <w:t>El servicio de prevención propio constituirá una unidad organizativa específica y sus</w:t>
      </w:r>
      <w:r>
        <w:t xml:space="preserve"> </w:t>
      </w:r>
      <w:r>
        <w:rPr>
          <w:b/>
          <w:i w:val="0"/>
        </w:rPr>
        <w:t>integrantes dedicarán de forma exclusiva su actividad en la empresa a la finalidad del mismo.</w:t>
      </w:r>
      <w:r>
        <w:rPr>
          <w:b w:val="0"/>
          <w:i w:val="0"/>
        </w:rPr>
        <w:t>»</w:t>
      </w:r>
    </w:p>
    <w:p>
      <w:pPr>
        <w:pStyle w:val="Heading3"/>
      </w:pPr>
      <w:r>
        <w:rPr>
          <w:b w:val="0"/>
          <w:i w:val="0"/>
        </w:rPr>
        <w:t>2.4.2 Las cuatro especialidades preventivas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Especialidad</w:t>
            </w:r>
          </w:p>
        </w:tc>
        <w:tc>
          <w:tcPr>
            <w:tcW w:type="dxa" w:w="3137"/>
            <w:shd w:val="clear" w:color="auto" w:fill="E4E4E4"/>
          </w:tcPr>
          <w:p>
            <w:pPr>
              <w:pStyle w:val="Tablacabecera"/>
            </w:pPr>
            <w:r/>
            <w:r>
              <w:rPr>
                <w:b w:val="0"/>
                <w:i w:val="0"/>
              </w:rPr>
              <w:t>Objetivo</w:t>
            </w:r>
          </w:p>
        </w:tc>
        <w:tc>
          <w:tcPr>
            <w:tcW w:type="dxa" w:w="3137"/>
            <w:shd w:val="clear" w:color="auto" w:fill="E4E4E4"/>
          </w:tcPr>
          <w:p>
            <w:pPr>
              <w:pStyle w:val="Tablacabecera"/>
            </w:pPr>
            <w:r/>
            <w:r>
              <w:rPr>
                <w:b w:val="0"/>
                <w:i w:val="0"/>
              </w:rPr>
              <w:t>Qué estudia</w:t>
            </w:r>
          </w:p>
        </w:tc>
      </w:tr>
      <w:tr>
        <w:tc>
          <w:tcPr>
            <w:tcW w:type="dxa" w:w="3137"/>
          </w:tcPr>
          <w:p>
            <w:pPr>
              <w:pStyle w:val="Tabla"/>
            </w:pPr>
            <w:r/>
            <w:r>
              <w:rPr>
                <w:b w:val="0"/>
                <w:i w:val="0"/>
              </w:rPr>
            </w:r>
            <w:r>
              <w:rPr>
                <w:b/>
                <w:i w:val="0"/>
              </w:rPr>
              <w:t>Seguridad en el trabajo</w:t>
            </w:r>
            <w:r>
              <w:rPr>
                <w:b w:val="0"/>
                <w:i w:val="0"/>
              </w:rPr>
            </w:r>
          </w:p>
        </w:tc>
        <w:tc>
          <w:tcPr>
            <w:tcW w:type="dxa" w:w="3137"/>
          </w:tcPr>
          <w:p>
            <w:pPr>
              <w:pStyle w:val="Tabla"/>
            </w:pPr>
            <w:r/>
            <w:r>
              <w:rPr>
                <w:b w:val="0"/>
                <w:i w:val="0"/>
              </w:rPr>
            </w:r>
            <w:r>
              <w:rPr>
                <w:b/>
                <w:i w:val="0"/>
              </w:rPr>
              <w:t>Prevenir los accidentes laborales</w:t>
            </w:r>
            <w:r>
              <w:rPr>
                <w:b w:val="0"/>
                <w:i w:val="0"/>
              </w:rPr>
            </w:r>
          </w:p>
        </w:tc>
        <w:tc>
          <w:tcPr>
            <w:tcW w:type="dxa" w:w="3137"/>
          </w:tcPr>
          <w:p>
            <w:pPr>
              <w:pStyle w:val="Tabla"/>
            </w:pPr>
            <w:r/>
            <w:r>
              <w:rPr>
                <w:b w:val="0"/>
                <w:i w:val="0"/>
              </w:rPr>
            </w:r>
            <w:r>
              <w:rPr>
                <w:b/>
                <w:i w:val="0"/>
              </w:rPr>
              <w:t>Los riesgos y las condiciones materiales</w:t>
            </w:r>
            <w:r>
              <w:rPr>
                <w:b w:val="0"/>
                <w:i w:val="0"/>
              </w:rPr>
              <w:t xml:space="preserve">. Las actuaciones están catalogadas por el INSST en familias: </w:t>
            </w:r>
            <w:r>
              <w:rPr>
                <w:b/>
                <w:i w:val="0"/>
              </w:rPr>
              <w:t>lugar y superficie de trabajo, herramientas, máquinas, electricidad, incendios, almacenamiento, manipulación y transporte de cargas, señalización y mantenimiento</w:t>
            </w:r>
            <w:r>
              <w:rPr>
                <w:b w:val="0"/>
                <w:i w:val="0"/>
              </w:rPr>
            </w:r>
          </w:p>
        </w:tc>
      </w:tr>
      <w:tr>
        <w:tc>
          <w:tcPr>
            <w:tcW w:type="dxa" w:w="3137"/>
          </w:tcPr>
          <w:p>
            <w:pPr>
              <w:pStyle w:val="Tabla"/>
            </w:pPr>
            <w:r/>
            <w:r>
              <w:rPr>
                <w:b w:val="0"/>
                <w:i w:val="0"/>
              </w:rPr>
            </w:r>
            <w:r>
              <w:rPr>
                <w:b/>
                <w:i w:val="0"/>
              </w:rPr>
              <w:t>Higiene industrial</w:t>
            </w:r>
            <w:r>
              <w:rPr>
                <w:b w:val="0"/>
                <w:i w:val="0"/>
              </w:rPr>
            </w:r>
          </w:p>
        </w:tc>
        <w:tc>
          <w:tcPr>
            <w:tcW w:type="dxa" w:w="3137"/>
          </w:tcPr>
          <w:p>
            <w:pPr>
              <w:pStyle w:val="Tabla"/>
            </w:pPr>
            <w:r/>
            <w:r>
              <w:rPr>
                <w:b w:val="0"/>
                <w:i w:val="0"/>
              </w:rPr>
            </w:r>
            <w:r>
              <w:rPr>
                <w:b/>
                <w:i w:val="0"/>
              </w:rPr>
              <w:t>Prevenir las enfermedades profesionales</w:t>
            </w:r>
            <w:r>
              <w:rPr>
                <w:b w:val="0"/>
                <w:i w:val="0"/>
              </w:rPr>
            </w:r>
          </w:p>
        </w:tc>
        <w:tc>
          <w:tcPr>
            <w:tcW w:type="dxa" w:w="3137"/>
          </w:tcPr>
          <w:p>
            <w:pPr>
              <w:pStyle w:val="Tabla"/>
            </w:pPr>
            <w:r/>
            <w:r>
              <w:rPr>
                <w:b w:val="0"/>
                <w:i w:val="0"/>
              </w:rPr>
            </w:r>
            <w:r>
              <w:rPr>
                <w:b/>
                <w:i w:val="0"/>
              </w:rPr>
              <w:t>Contaminantes químicos</w:t>
            </w:r>
            <w:r>
              <w:rPr>
                <w:b w:val="0"/>
                <w:i w:val="0"/>
              </w:rPr>
              <w:t xml:space="preserve"> (gases, vapores, aerosoles), </w:t>
            </w:r>
            <w:r>
              <w:rPr>
                <w:b/>
                <w:i w:val="0"/>
              </w:rPr>
              <w:t>físicos</w:t>
            </w:r>
            <w:r>
              <w:rPr>
                <w:b w:val="0"/>
                <w:i w:val="0"/>
              </w:rPr>
              <w:t xml:space="preserve"> (ruido, vibraciones, temperatura, iluminación) </w:t>
            </w:r>
            <w:r>
              <w:rPr>
                <w:b/>
                <w:i w:val="0"/>
              </w:rPr>
              <w:t>y biológicos</w:t>
            </w:r>
            <w:r>
              <w:rPr>
                <w:b w:val="0"/>
                <w:i w:val="0"/>
              </w:rPr>
              <w:t xml:space="preserve"> (virus, bacterias, hongos)</w:t>
            </w:r>
          </w:p>
        </w:tc>
      </w:tr>
      <w:tr>
        <w:tc>
          <w:tcPr>
            <w:tcW w:type="dxa" w:w="3137"/>
          </w:tcPr>
          <w:p>
            <w:pPr>
              <w:pStyle w:val="Tabla"/>
            </w:pPr>
            <w:r/>
            <w:r>
              <w:rPr>
                <w:b w:val="0"/>
                <w:i w:val="0"/>
              </w:rPr>
            </w:r>
            <w:r>
              <w:rPr>
                <w:b/>
                <w:i w:val="0"/>
              </w:rPr>
              <w:t>Ergonomía y psicosociología aplicada</w:t>
            </w:r>
            <w:r>
              <w:rPr>
                <w:b w:val="0"/>
                <w:i w:val="0"/>
              </w:rPr>
            </w:r>
          </w:p>
        </w:tc>
        <w:tc>
          <w:tcPr>
            <w:tcW w:type="dxa" w:w="3137"/>
          </w:tcPr>
          <w:p>
            <w:pPr>
              <w:pStyle w:val="Tabla"/>
            </w:pPr>
            <w:r/>
            <w:r>
              <w:rPr>
                <w:b w:val="0"/>
                <w:i w:val="0"/>
              </w:rPr>
            </w:r>
            <w:r>
              <w:rPr>
                <w:b/>
                <w:i w:val="0"/>
              </w:rPr>
              <w:t>Adaptar las condiciones y la organización del trabajo al individuo</w:t>
            </w:r>
            <w:r>
              <w:rPr>
                <w:b w:val="0"/>
                <w:i w:val="0"/>
              </w:rPr>
            </w:r>
          </w:p>
        </w:tc>
        <w:tc>
          <w:tcPr>
            <w:tcW w:type="dxa" w:w="3137"/>
          </w:tcPr>
          <w:p>
            <w:pPr>
              <w:pStyle w:val="Tabla"/>
            </w:pPr>
            <w:r/>
            <w:r>
              <w:rPr>
                <w:b w:val="0"/>
                <w:i w:val="0"/>
              </w:rPr>
            </w:r>
            <w:r>
              <w:rPr>
                <w:b/>
                <w:i w:val="0"/>
              </w:rPr>
              <w:t>La ergonomía</w:t>
            </w:r>
            <w:r>
              <w:rPr>
                <w:b w:val="0"/>
                <w:i w:val="0"/>
              </w:rPr>
              <w:t xml:space="preserve">, la relación entre el lugar de trabajo y quien lo ocupa; </w:t>
            </w:r>
            <w:r>
              <w:rPr>
                <w:b/>
                <w:i w:val="0"/>
              </w:rPr>
              <w:t>la psicosociología</w:t>
            </w:r>
            <w:r>
              <w:rPr>
                <w:b w:val="0"/>
                <w:i w:val="0"/>
              </w:rPr>
              <w:t>, el tiempo de trabajo, el horario, las pausas, el ritmo y la carga mental</w:t>
            </w:r>
          </w:p>
        </w:tc>
      </w:tr>
      <w:tr>
        <w:tc>
          <w:tcPr>
            <w:tcW w:type="dxa" w:w="3137"/>
          </w:tcPr>
          <w:p>
            <w:pPr>
              <w:pStyle w:val="Tabla"/>
            </w:pPr>
            <w:r/>
            <w:r>
              <w:rPr>
                <w:b w:val="0"/>
                <w:i w:val="0"/>
              </w:rPr>
            </w:r>
            <w:r>
              <w:rPr>
                <w:b/>
                <w:i w:val="0"/>
              </w:rPr>
              <w:t>Medicina del trabajo</w:t>
            </w:r>
            <w:r>
              <w:rPr>
                <w:b w:val="0"/>
                <w:i w:val="0"/>
              </w:rPr>
            </w:r>
          </w:p>
        </w:tc>
        <w:tc>
          <w:tcPr>
            <w:tcW w:type="dxa" w:w="3137"/>
          </w:tcPr>
          <w:p>
            <w:pPr>
              <w:pStyle w:val="Tabla"/>
            </w:pPr>
            <w:r/>
            <w:r>
              <w:rPr>
                <w:b w:val="0"/>
                <w:i w:val="0"/>
              </w:rPr>
            </w:r>
            <w:r>
              <w:rPr>
                <w:b/>
                <w:i w:val="0"/>
              </w:rPr>
              <w:t>Controlar y vigilar la salud del trabajador</w:t>
            </w:r>
            <w:r>
              <w:rPr>
                <w:b w:val="0"/>
                <w:i w:val="0"/>
              </w:rPr>
            </w:r>
          </w:p>
        </w:tc>
        <w:tc>
          <w:tcPr>
            <w:tcW w:type="dxa" w:w="3137"/>
          </w:tcPr>
          <w:p>
            <w:pPr>
              <w:pStyle w:val="Tabla"/>
            </w:pPr>
            <w:r/>
            <w:r>
              <w:rPr>
                <w:b w:val="0"/>
                <w:i w:val="0"/>
              </w:rPr>
            </w:r>
            <w:r>
              <w:rPr>
                <w:b/>
                <w:i w:val="0"/>
              </w:rPr>
              <w:t>Las consecuencias derivadas de las condiciones materiales y ambientales del puesto</w:t>
            </w:r>
            <w:r>
              <w:rPr>
                <w:b w:val="0"/>
                <w:i w:val="0"/>
              </w:rPr>
            </w:r>
          </w:p>
        </w:tc>
      </w:tr>
    </w:tbl>
    <w:p>
      <w:pPr/>
    </w:p>
    <w:p>
      <w:pPr/>
      <w:r>
        <w:rPr>
          <w:b w:val="0"/>
          <w:i w:val="0"/>
        </w:rPr>
      </w:r>
      <w:r>
        <w:rPr>
          <w:b/>
          <w:i w:val="0"/>
        </w:rPr>
        <w:t>La definición de higiene industrial que el documento da no es suya</w:t>
      </w:r>
      <w:r>
        <w:rPr>
          <w:b w:val="0"/>
          <w:i w:val="0"/>
        </w:rPr>
        <w:t>: la atribuye expresamente a</w:t>
      </w:r>
      <w:r>
        <w:t xml:space="preserve"> </w:t>
      </w:r>
      <w:r>
        <w:rPr>
          <w:b w:val="0"/>
          <w:i w:val="0"/>
        </w:rPr>
        <w:t xml:space="preserve">la </w:t>
      </w:r>
      <w:r>
        <w:rPr>
          <w:b/>
          <w:i w:val="0"/>
        </w:rPr>
        <w:t>American Industrial Hygiene Association</w:t>
      </w:r>
      <w:r>
        <w:rPr>
          <w:b w:val="0"/>
          <w:i w:val="0"/>
        </w:rPr>
        <w:t>, y esa atribución es preguntable por sí sola.</w:t>
      </w:r>
    </w:p>
    <w:p>
      <w:pPr>
        <w:pStyle w:val="Heading3"/>
      </w:pPr>
      <w:r>
        <w:rPr>
          <w:b w:val="0"/>
          <w:i w:val="0"/>
        </w:rPr>
        <w:t>2.4.3 El servicio de prevención de Correos</w:t>
      </w:r>
    </w:p>
    <w:p>
      <w:pPr/>
      <w:r>
        <w:rPr>
          <w:b w:val="0"/>
          <w:i w:val="0"/>
        </w:rPr>
      </w:r>
      <w:r>
        <w:rPr>
          <w:b/>
          <w:i w:val="0"/>
        </w:rPr>
        <w:t>Dos fechas, y las dos venían corrompidas del reconocimiento</w:t>
      </w:r>
      <w:r>
        <w:rPr>
          <w:b w:val="0"/>
          <w:i w:val="0"/>
        </w:rPr>
        <w:t xml:space="preserve">: </w:t>
      </w:r>
      <w:r>
        <w:rPr>
          <w:b/>
          <w:i w:val="0"/>
        </w:rPr>
        <w:t>la creación del Servicio de</w:t>
      </w:r>
      <w:r>
        <w:t xml:space="preserve"> </w:t>
      </w:r>
      <w:r>
        <w:rPr>
          <w:b/>
          <w:i w:val="0"/>
        </w:rPr>
        <w:t>Prevención Propio data de 1999</w:t>
      </w:r>
      <w:r>
        <w:rPr>
          <w:b w:val="0"/>
          <w:i w:val="0"/>
        </w:rPr>
        <w:t xml:space="preserve">, y </w:t>
      </w:r>
      <w:r>
        <w:rPr>
          <w:b/>
          <w:i w:val="0"/>
        </w:rPr>
        <w:t>su desarrollo y ampliación, del año 2009</w:t>
      </w:r>
      <w:r>
        <w:rPr>
          <w:b w:val="0"/>
          <w:i w:val="0"/>
        </w:rPr>
        <w:t xml:space="preserve">. </w:t>
      </w:r>
      <w:r>
        <w:rPr>
          <w:b/>
          <w:i w:val="0"/>
        </w:rPr>
        <w:t>Ese año 2009 es</w:t>
      </w:r>
      <w:r>
        <w:t xml:space="preserve"> </w:t>
      </w:r>
      <w:r>
        <w:rPr>
          <w:b/>
          <w:i w:val="0"/>
        </w:rPr>
        <w:t>el punto de inflexión</w:t>
      </w:r>
      <w:r>
        <w:rPr>
          <w:b w:val="0"/>
          <w:i w:val="0"/>
        </w:rPr>
        <w:t xml:space="preserve">: se crea la </w:t>
      </w:r>
      <w:r>
        <w:rPr>
          <w:b/>
          <w:i w:val="0"/>
        </w:rPr>
        <w:t>Subdirección de Promoción de la Salud</w:t>
      </w:r>
      <w:r>
        <w:rPr>
          <w:b w:val="0"/>
          <w:i w:val="0"/>
        </w:rPr>
        <w:t>, y el servicio llega a</w:t>
      </w:r>
      <w:r>
        <w:t xml:space="preserve"> </w:t>
      </w:r>
      <w:r>
        <w:rPr>
          <w:b w:val="0"/>
          <w:i w:val="0"/>
        </w:rPr>
      </w:r>
      <w:r>
        <w:rPr>
          <w:b/>
          <w:i w:val="0"/>
        </w:rPr>
        <w:t>más de 90 miembros</w:t>
      </w:r>
      <w:r>
        <w:rPr>
          <w:b w:val="0"/>
          <w:i w:val="0"/>
        </w:rPr>
        <w:t>, uno de los servicios de prevención propios más grandes del país.</w:t>
      </w:r>
    </w:p>
    <w:p>
      <w:pPr/>
      <w:r>
        <w:rPr>
          <w:b w:val="0"/>
          <w:i w:val="0"/>
        </w:rPr>
      </w:r>
      <w:r>
        <w:rPr>
          <w:b/>
          <w:i w:val="0"/>
        </w:rPr>
        <w:t>Jerárquicamente, el Área de Prevención de cada área depende funcionalmente de la Subdirección de</w:t>
      </w:r>
      <w:r>
        <w:t xml:space="preserve"> </w:t>
      </w:r>
      <w:r>
        <w:rPr>
          <w:b/>
          <w:i w:val="0"/>
        </w:rPr>
        <w:t>Promoción de la Salud y jerárquicamente de la Gerencia de Personas y Relaciones Laborales.</w:t>
      </w:r>
      <w:r>
        <w:rPr>
          <w:b w:val="0"/>
          <w:i w:val="0"/>
        </w:rPr>
        <w:t xml:space="preserve"> </w:t>
      </w:r>
      <w:r>
        <w:rPr>
          <w:b/>
          <w:i w:val="0"/>
        </w:rPr>
        <w:t>Las</w:t>
      </w:r>
      <w:r>
        <w:t xml:space="preserve"> </w:t>
      </w:r>
      <w:r>
        <w:rPr>
          <w:b/>
          <w:i w:val="0"/>
        </w:rPr>
        <w:t>dos dependencias, y no son la misma</w:t>
      </w:r>
      <w:r>
        <w:rPr>
          <w:b w:val="0"/>
          <w:i w:val="0"/>
        </w:rPr>
        <w:t>: ésa es la distinción que una pregunta puede pedir.</w:t>
      </w:r>
    </w:p>
    <w:p>
      <w:pPr/>
      <w:r>
        <w:rPr>
          <w:b w:val="0"/>
          <w:i w:val="0"/>
        </w:rPr>
      </w:r>
      <w:r>
        <w:rPr>
          <w:b/>
          <w:i w:val="0"/>
        </w:rPr>
        <w:t>El sistema se audita cada 4 años</w:t>
      </w:r>
      <w:r>
        <w:rPr>
          <w:b w:val="0"/>
          <w:i w:val="0"/>
        </w:rPr>
        <w:t xml:space="preserve">, conforme al artículo </w:t>
      </w:r>
      <w:r>
        <w:rPr>
          <w:b/>
          <w:i w:val="0"/>
        </w:rPr>
        <w:t>30</w:t>
      </w:r>
      <w:r>
        <w:rPr>
          <w:b w:val="0"/>
          <w:i w:val="0"/>
        </w:rPr>
        <w:t xml:space="preserve"> del Reglamento de los Servicios de</w:t>
      </w:r>
      <w:r>
        <w:t xml:space="preserve"> </w:t>
      </w:r>
      <w:r>
        <w:rPr>
          <w:b w:val="0"/>
          <w:i w:val="0"/>
        </w:rPr>
        <w:t xml:space="preserve">Prevención, </w:t>
      </w:r>
      <w:r>
        <w:rPr>
          <w:b/>
          <w:i w:val="0"/>
        </w:rPr>
        <w:t>por una empresa externa certificada</w:t>
      </w:r>
      <w:r>
        <w:rPr>
          <w:b w:val="0"/>
          <w:i w:val="0"/>
        </w:rPr>
        <w:t>.</w:t>
      </w:r>
    </w:p>
    <w:p>
      <w:pPr>
        <w:pStyle w:val="Heading3"/>
      </w:pPr>
      <w:r>
        <w:rPr>
          <w:b w:val="0"/>
          <w:i w:val="0"/>
        </w:rPr>
        <w:t>2.4.4 Los delegados de prevención</w:t>
      </w:r>
    </w:p>
    <w:p>
      <w:pPr/>
      <w:r>
        <w:rPr>
          <w:b w:val="0"/>
          <w:i w:val="0"/>
        </w:rPr>
      </w:r>
      <w:r>
        <w:rPr>
          <w:b/>
          <w:i w:val="0"/>
        </w:rPr>
        <w:t>Son los representantes de los trabajadores con funciones específicas en materia de prevención</w:t>
      </w:r>
      <w:r>
        <w:rPr>
          <w:b w:val="0"/>
          <w:i w:val="0"/>
        </w:rPr>
        <w:t>, y</w:t>
      </w:r>
      <w:r>
        <w:t xml:space="preserve"> </w:t>
      </w:r>
      <w:r>
        <w:rPr>
          <w:b w:val="0"/>
          <w:i w:val="0"/>
        </w:rPr>
      </w:r>
      <w:r>
        <w:rPr>
          <w:b/>
          <w:i w:val="0"/>
        </w:rPr>
        <w:t>los designan por y entre los representantes del personal</w:t>
      </w:r>
      <w:r>
        <w:rPr>
          <w:b w:val="0"/>
          <w:i w:val="0"/>
        </w:rPr>
        <w:t xml:space="preserve">. </w:t>
      </w:r>
      <w:r>
        <w:rPr>
          <w:b/>
          <w:i w:val="0"/>
        </w:rPr>
        <w:t>En los centros sin representación,</w:t>
      </w:r>
      <w:r>
        <w:t xml:space="preserve"> </w:t>
      </w:r>
      <w:r>
        <w:rPr>
          <w:b/>
          <w:i w:val="0"/>
        </w:rPr>
        <w:t>los trabajadores pueden elegir por mayoría a un representante</w:t>
      </w:r>
      <w:r>
        <w:rPr>
          <w:b w:val="0"/>
          <w:i w:val="0"/>
        </w:rPr>
        <w:t xml:space="preserve"> que ejerza esas competencias, </w:t>
      </w:r>
      <w:r>
        <w:rPr>
          <w:b/>
          <w:i w:val="0"/>
        </w:rPr>
        <w:t>y su</w:t>
      </w:r>
      <w:r>
        <w:t xml:space="preserve"> </w:t>
      </w:r>
      <w:r>
        <w:rPr>
          <w:b/>
          <w:i w:val="0"/>
        </w:rPr>
        <w:t>actuación cesa en cuanto se reúnan las condiciones para elegir un delegado</w:t>
      </w:r>
      <w:r>
        <w:rPr>
          <w:b w:val="0"/>
          <w:i w:val="0"/>
        </w:rPr>
        <w:t>.</w:t>
      </w:r>
    </w:p>
    <w:p>
      <w:pPr/>
      <w:r>
        <w:rPr>
          <w:b w:val="0"/>
          <w:i w:val="0"/>
        </w:rPr>
      </w:r>
      <w:r>
        <w:rPr>
          <w:b/>
          <w:i w:val="0"/>
        </w:rPr>
        <w:t>Su mandato no tiene duración propia</w:t>
      </w:r>
      <w:r>
        <w:rPr>
          <w:b w:val="0"/>
          <w:i w:val="0"/>
        </w:rPr>
        <w:t xml:space="preserve">: </w:t>
      </w:r>
      <w:r>
        <w:rPr>
          <w:b/>
          <w:i w:val="0"/>
        </w:rPr>
        <w:t>la Ley de Prevención de Riesgos Laborales no prevé una</w:t>
      </w:r>
      <w:r>
        <w:t xml:space="preserve"> </w:t>
      </w:r>
      <w:r>
        <w:rPr>
          <w:b/>
          <w:i w:val="0"/>
        </w:rPr>
        <w:t>duración determinada</w:t>
      </w:r>
      <w:r>
        <w:rPr>
          <w:b w:val="0"/>
          <w:i w:val="0"/>
        </w:rPr>
        <w:t xml:space="preserve">, de modo que </w:t>
      </w:r>
      <w:r>
        <w:rPr>
          <w:b/>
          <w:i w:val="0"/>
        </w:rPr>
        <w:t>dura lo que dure su condición de representante de los</w:t>
      </w:r>
      <w:r>
        <w:t xml:space="preserve"> </w:t>
      </w:r>
      <w:r>
        <w:rPr>
          <w:b/>
          <w:i w:val="0"/>
        </w:rPr>
        <w:t>trabajadores</w:t>
      </w:r>
      <w:r>
        <w:rPr>
          <w:b w:val="0"/>
          <w:i w:val="0"/>
        </w:rPr>
        <w:t>.</w:t>
      </w:r>
    </w:p>
    <w:p>
      <w:pPr/>
      <w:r>
        <w:rPr>
          <w:b w:val="0"/>
          <w:i w:val="0"/>
        </w:rPr>
      </w:r>
      <w:r>
        <w:rPr>
          <w:b/>
          <w:i w:val="0"/>
        </w:rPr>
        <w:t>La formación tiene horas, y aquí el documento se queda corto.</w:t>
      </w:r>
      <w:r>
        <w:rPr>
          <w:b w:val="0"/>
          <w:i w:val="0"/>
        </w:rPr>
        <w:t xml:space="preserve"> Dice que el mínimo es de </w:t>
      </w:r>
      <w:r>
        <w:rPr>
          <w:b/>
          <w:i w:val="0"/>
        </w:rPr>
        <w:t>30</w:t>
      </w:r>
      <w:r>
        <w:t xml:space="preserve"> </w:t>
      </w:r>
      <w:r>
        <w:rPr>
          <w:b/>
          <w:i w:val="0"/>
        </w:rPr>
        <w:t>horas</w:t>
      </w:r>
      <w:r>
        <w:rPr>
          <w:b w:val="0"/>
          <w:i w:val="0"/>
        </w:rPr>
        <w:t xml:space="preserve">, o de </w:t>
      </w:r>
      <w:r>
        <w:rPr>
          <w:b/>
          <w:i w:val="0"/>
        </w:rPr>
        <w:t>50 horas</w:t>
      </w:r>
      <w:r>
        <w:rPr>
          <w:b w:val="0"/>
          <w:i w:val="0"/>
        </w:rPr>
        <w:t xml:space="preserve"> en empresas con actividades del Anexo I del RSP, </w:t>
      </w:r>
      <w:r>
        <w:rPr>
          <w:b/>
          <w:i w:val="0"/>
        </w:rPr>
        <w:t>«según se indique en</w:t>
      </w:r>
      <w:r>
        <w:t xml:space="preserve"> </w:t>
      </w:r>
      <w:r>
        <w:rPr>
          <w:b/>
          <w:i w:val="0"/>
        </w:rPr>
        <w:t>convenio»</w:t>
      </w:r>
      <w:r>
        <w:rPr>
          <w:b w:val="0"/>
          <w:i w:val="0"/>
        </w:rPr>
        <w:t xml:space="preserve">. </w:t>
      </w:r>
      <w:r>
        <w:rPr>
          <w:b/>
          <w:i w:val="0"/>
        </w:rPr>
        <w:t>Pero esas horas no las fija ningún convenio: las fija la norma.</w:t>
      </w:r>
      <w:r>
        <w:rPr>
          <w:b w:val="0"/>
          <w:i w:val="0"/>
        </w:rPr>
        <w:t xml:space="preserve"> El artículo </w:t>
      </w:r>
      <w:r>
        <w:rPr>
          <w:b/>
          <w:i w:val="0"/>
        </w:rPr>
        <w:t>35</w:t>
      </w:r>
      <w:r>
        <w:rPr>
          <w:b w:val="0"/>
          <w:i w:val="0"/>
        </w:rPr>
      </w:r>
      <w:r>
        <w:t xml:space="preserve"> </w:t>
      </w:r>
      <w:r>
        <w:rPr>
          <w:b w:val="0"/>
          <w:i w:val="0"/>
        </w:rPr>
        <w:t>del Real Decreto 39/1997, citado:</w:t>
      </w:r>
    </w:p>
    <w:p>
      <w:pPr>
        <w:pStyle w:val="Citadelanorma"/>
      </w:pPr>
      <w:r>
        <w:rPr>
          <w:b w:val="0"/>
          <w:i w:val="0"/>
        </w:rPr>
        <w:t>«</w:t>
      </w:r>
      <w:r>
        <w:rPr>
          <w:b/>
          <w:i w:val="0"/>
        </w:rPr>
        <w:t>Poseer una formación mínima con el contenido especificado en el programa a que se refiere el</w:t>
      </w:r>
      <w:r>
        <w:t xml:space="preserve"> </w:t>
      </w:r>
      <w:r>
        <w:rPr>
          <w:b/>
          <w:i w:val="0"/>
        </w:rPr>
        <w:t>anexo IV y cuyo desarrollo tendrá una duración no inferior a 50 horas, en el caso de empresas que</w:t>
      </w:r>
      <w:r>
        <w:t xml:space="preserve"> </w:t>
      </w:r>
      <w:r>
        <w:rPr>
          <w:b/>
          <w:i w:val="0"/>
        </w:rPr>
        <w:t>desarrollen alguna de las actividades incluidas en el anexo I, o de 30 horas en los demás casos</w:t>
      </w:r>
      <w:r>
        <w:rPr>
          <w:b w:val="0"/>
          <w:i w:val="0"/>
        </w:rPr>
        <w:t>»</w:t>
      </w:r>
    </w:p>
    <w:p>
      <w:pPr>
        <w:pStyle w:val="Separador"/>
        <w:pBdr>
          <w:bottom w:val="single" w:sz="4" w:color="BBBBBB"/>
        </w:pBdr>
      </w:pPr>
    </w:p>
    <w:p>
      <w:pPr/>
      <w:r>
        <w:rPr>
          <w:b w:val="0"/>
          <w:i w:val="0"/>
        </w:rPr>
      </w:r>
      <w:r>
        <w:rPr>
          <w:b/>
          <w:i w:val="0"/>
        </w:rPr>
        <w:t>El tiempo dedicado a la formación es tiempo de trabajo efectivo a todos los efectos, y su coste no</w:t>
      </w:r>
      <w:r>
        <w:t xml:space="preserve"> </w:t>
      </w:r>
      <w:r>
        <w:rPr>
          <w:b/>
          <w:i w:val="0"/>
        </w:rPr>
        <w:t>puede recaer en ningún caso sobre los delegados.</w:t>
      </w:r>
      <w:r>
        <w:rPr>
          <w:b w:val="0"/>
          <w:i w:val="0"/>
        </w:rPr>
        <w:t xml:space="preserve"> </w:t>
      </w:r>
      <w:r>
        <w:rPr>
          <w:b/>
          <w:i w:val="0"/>
        </w:rPr>
        <w:t>Las competencias están en los artículos 36 y 37</w:t>
      </w:r>
      <w:r>
        <w:t xml:space="preserve"> </w:t>
      </w:r>
      <w:r>
        <w:rPr>
          <w:b/>
          <w:i w:val="0"/>
        </w:rPr>
        <w:t>de la LPRL</w:t>
      </w:r>
      <w:r>
        <w:rPr>
          <w:b w:val="0"/>
          <w:i w:val="0"/>
        </w:rPr>
        <w:t xml:space="preserve">, y la que más se pregunta es </w:t>
      </w:r>
      <w:r>
        <w:rPr>
          <w:b/>
          <w:i w:val="0"/>
        </w:rPr>
        <w:t>ser consultados con carácter previo a la ejecución</w:t>
      </w:r>
      <w:r>
        <w:rPr>
          <w:b w:val="0"/>
          <w:i w:val="0"/>
        </w:rPr>
        <w:t xml:space="preserve"> de</w:t>
      </w:r>
      <w:r>
        <w:t xml:space="preserve"> </w:t>
      </w:r>
      <w:r>
        <w:rPr>
          <w:b w:val="0"/>
          <w:i w:val="0"/>
        </w:rPr>
        <w:t>las decisiones sobre planificación del trabajo, nuevas tecnologías, designación de encargados de</w:t>
      </w:r>
      <w:r>
        <w:t xml:space="preserve"> </w:t>
      </w:r>
      <w:r>
        <w:rPr>
          <w:b w:val="0"/>
          <w:i w:val="0"/>
        </w:rPr>
        <w:t>emergencia y planificación de la formación preventiva.</w:t>
      </w:r>
    </w:p>
    <w:p>
      <w:pPr>
        <w:pStyle w:val="Heading2"/>
      </w:pPr>
      <w:r>
        <w:rPr>
          <w:b w:val="0"/>
          <w:i w:val="0"/>
        </w:rPr>
        <w:t>2.5 Obligaciones y derechos</w:t>
      </w:r>
    </w:p>
    <w:p>
      <w:pPr/>
      <w:r>
        <w:rPr>
          <w:b w:val="0"/>
          <w:i w:val="0"/>
        </w:rPr>
      </w:r>
      <w:r>
        <w:rPr>
          <w:b/>
          <w:i w:val="0"/>
        </w:rPr>
        <w:t>Aquí hay tres artículos y no conviene confundirlos</w:t>
      </w:r>
      <w:r>
        <w:rPr>
          <w:b w:val="0"/>
          <w:i w:val="0"/>
        </w:rPr>
        <w:t>, porque el documento los rotula de un modo y</w:t>
      </w:r>
      <w:r>
        <w:t xml:space="preserve"> </w:t>
      </w:r>
      <w:r>
        <w:rPr>
          <w:b w:val="0"/>
          <w:i w:val="0"/>
        </w:rPr>
        <w:t>la ley los ordena de otro: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Artículo de la Ley 31/1995</w:t>
            </w:r>
          </w:p>
        </w:tc>
      </w:tr>
      <w:tr>
        <w:tc>
          <w:tcPr>
            <w:tcW w:type="dxa" w:w="4706"/>
          </w:tcPr>
          <w:p>
            <w:pPr>
              <w:pStyle w:val="Tabla"/>
            </w:pPr>
            <w:r/>
            <w:r>
              <w:rPr>
                <w:b w:val="0"/>
                <w:i w:val="0"/>
              </w:rPr>
            </w:r>
            <w:r>
              <w:rPr>
                <w:b/>
                <w:i w:val="0"/>
              </w:rPr>
              <w:t>Derecho a la protección frente a los riesgos laborales</w:t>
            </w:r>
            <w:r>
              <w:rPr>
                <w:b w:val="0"/>
                <w:i w:val="0"/>
              </w:rPr>
            </w:r>
          </w:p>
        </w:tc>
        <w:tc>
          <w:tcPr>
            <w:tcW w:type="dxa" w:w="4706"/>
          </w:tcPr>
          <w:p>
            <w:pPr>
              <w:pStyle w:val="Tabla"/>
            </w:pPr>
            <w:r/>
            <w:r>
              <w:rPr>
                <w:b w:val="0"/>
                <w:i w:val="0"/>
              </w:rPr>
              <w:t xml:space="preserve">Artículo </w:t>
            </w:r>
            <w:r>
              <w:rPr>
                <w:b/>
                <w:i w:val="0"/>
              </w:rPr>
              <w:t>14</w:t>
            </w:r>
            <w:r>
              <w:rPr>
                <w:b w:val="0"/>
                <w:i w:val="0"/>
              </w:rPr>
            </w:r>
          </w:p>
        </w:tc>
      </w:tr>
      <w:tr>
        <w:tc>
          <w:tcPr>
            <w:tcW w:type="dxa" w:w="4706"/>
          </w:tcPr>
          <w:p>
            <w:pPr>
              <w:pStyle w:val="Tabla"/>
            </w:pPr>
            <w:r/>
            <w:r>
              <w:rPr>
                <w:b w:val="0"/>
                <w:i w:val="0"/>
              </w:rPr>
            </w:r>
            <w:r>
              <w:rPr>
                <w:b/>
                <w:i w:val="0"/>
              </w:rPr>
              <w:t>Principios de la acción preventiva</w:t>
            </w:r>
            <w:r>
              <w:rPr>
                <w:b w:val="0"/>
                <w:i w:val="0"/>
              </w:rPr>
            </w:r>
          </w:p>
        </w:tc>
        <w:tc>
          <w:tcPr>
            <w:tcW w:type="dxa" w:w="4706"/>
          </w:tcPr>
          <w:p>
            <w:pPr>
              <w:pStyle w:val="Tabla"/>
            </w:pPr>
            <w:r/>
            <w:r>
              <w:rPr>
                <w:b w:val="0"/>
                <w:i w:val="0"/>
              </w:rPr>
              <w:t xml:space="preserve">Artículo </w:t>
            </w:r>
            <w:r>
              <w:rPr>
                <w:b/>
                <w:i w:val="0"/>
              </w:rPr>
              <w:t>15</w:t>
            </w:r>
            <w:r>
              <w:rPr>
                <w:b w:val="0"/>
                <w:i w:val="0"/>
              </w:rPr>
            </w:r>
          </w:p>
        </w:tc>
      </w:tr>
      <w:tr>
        <w:tc>
          <w:tcPr>
            <w:tcW w:type="dxa" w:w="4706"/>
          </w:tcPr>
          <w:p>
            <w:pPr>
              <w:pStyle w:val="Tabla"/>
            </w:pPr>
            <w:r/>
            <w:r>
              <w:rPr>
                <w:b w:val="0"/>
                <w:i w:val="0"/>
              </w:rPr>
            </w:r>
            <w:r>
              <w:rPr>
                <w:b/>
                <w:i w:val="0"/>
              </w:rPr>
              <w:t>Obligaciones de los trabajadores</w:t>
            </w:r>
            <w:r>
              <w:rPr>
                <w:b w:val="0"/>
                <w:i w:val="0"/>
              </w:rPr>
            </w:r>
          </w:p>
        </w:tc>
        <w:tc>
          <w:tcPr>
            <w:tcW w:type="dxa" w:w="4706"/>
          </w:tcPr>
          <w:p>
            <w:pPr>
              <w:pStyle w:val="Tabla"/>
            </w:pPr>
            <w:r/>
            <w:r>
              <w:rPr>
                <w:b w:val="0"/>
                <w:i w:val="0"/>
              </w:rPr>
              <w:t xml:space="preserve">Artículo </w:t>
            </w:r>
            <w:r>
              <w:rPr>
                <w:b/>
                <w:i w:val="0"/>
              </w:rPr>
              <w:t>29</w:t>
            </w:r>
            <w:r>
              <w:rPr>
                <w:b w:val="0"/>
                <w:i w:val="0"/>
              </w:rPr>
            </w:r>
          </w:p>
        </w:tc>
      </w:tr>
    </w:tbl>
    <w:p>
      <w:pPr/>
    </w:p>
    <w:p>
      <w:pPr/>
      <w:r>
        <w:rPr>
          <w:b w:val="0"/>
          <w:i w:val="0"/>
        </w:rPr>
      </w:r>
      <w:r>
        <w:rPr>
          <w:b/>
          <w:i w:val="0"/>
        </w:rPr>
        <w:t>Sobre el artículo quince hay que decir algo.</w:t>
      </w:r>
      <w:r>
        <w:rPr>
          <w:b w:val="0"/>
          <w:i w:val="0"/>
        </w:rPr>
        <w:t xml:space="preserve"> </w:t>
      </w:r>
      <w:r>
        <w:rPr>
          <w:b/>
          <w:i w:val="0"/>
        </w:rPr>
        <w:t>El documento lo rotula bien</w:t>
      </w:r>
      <w:r>
        <w:rPr>
          <w:b w:val="0"/>
          <w:i w:val="0"/>
        </w:rPr>
        <w:t xml:space="preserve"> —«Principios de la</w:t>
      </w:r>
      <w:r>
        <w:t xml:space="preserve"> </w:t>
      </w:r>
      <w:r>
        <w:rPr>
          <w:b w:val="0"/>
          <w:i w:val="0"/>
        </w:rPr>
        <w:t xml:space="preserve">acción preventiva»— </w:t>
      </w:r>
      <w:r>
        <w:rPr>
          <w:b/>
          <w:i w:val="0"/>
        </w:rPr>
        <w:t>pero abre el texto con una frase que no es suya</w:t>
      </w:r>
      <w:r>
        <w:rPr>
          <w:b w:val="0"/>
          <w:i w:val="0"/>
        </w:rPr>
        <w:t>: «El empresario, incluidas</w:t>
      </w:r>
      <w:r>
        <w:t xml:space="preserve"> </w:t>
      </w:r>
      <w:r>
        <w:rPr>
          <w:b w:val="0"/>
          <w:i w:val="0"/>
        </w:rPr>
        <w:t xml:space="preserve">las Administraciones públicas, tiene el deber de proteger a sus trabajadores…». </w:t>
      </w:r>
      <w:r>
        <w:rPr>
          <w:b/>
          <w:i w:val="0"/>
        </w:rPr>
        <w:t>Esa frase es del</w:t>
      </w:r>
      <w:r>
        <w:t xml:space="preserve"> </w:t>
      </w:r>
      <w:r>
        <w:rPr>
          <w:b/>
          <w:i w:val="0"/>
        </w:rPr>
        <w:t>artículo 14.</w:t>
      </w:r>
      <w:r>
        <w:rPr>
          <w:b w:val="0"/>
          <w:i w:val="0"/>
        </w:rPr>
      </w:r>
    </w:p>
    <w:p>
      <w:pPr/>
      <w:r>
        <w:rPr>
          <w:b w:val="0"/>
          <w:i w:val="0"/>
        </w:rPr>
      </w:r>
      <w:r>
        <w:rPr>
          <w:b/>
          <w:i w:val="0"/>
        </w:rPr>
        <w:t>Artículo 15: empieza en los principios</w:t>
      </w:r>
      <w:r>
        <w:rPr>
          <w:b w:val="0"/>
          <w:i w:val="0"/>
        </w:rPr>
        <w:t>, y su texto, citado:</w:t>
      </w:r>
    </w:p>
    <w:p>
      <w:pPr>
        <w:pStyle w:val="Citadelanorma"/>
      </w:pPr>
      <w:r>
        <w:rPr>
          <w:b w:val="0"/>
          <w:i w:val="0"/>
        </w:rPr>
        <w:t>«</w:t>
      </w:r>
      <w:r>
        <w:rPr>
          <w:b/>
          <w:i w:val="0"/>
        </w:rPr>
        <w:t>El empresario aplicará las medidas que integran el deber general de prevención previsto en el</w:t>
      </w:r>
      <w:r>
        <w:t xml:space="preserve"> </w:t>
      </w:r>
      <w:r>
        <w:rPr>
          <w:b/>
          <w:i w:val="0"/>
        </w:rPr>
        <w:t>artículo anterior, con arreglo a los siguientes principios generales:</w:t>
      </w:r>
      <w:r>
        <w:rPr>
          <w:b w:val="0"/>
          <w:i w:val="0"/>
        </w:rPr>
        <w:t>»</w:t>
      </w:r>
    </w:p>
    <w:p>
      <w:pPr>
        <w:pStyle w:val="Separador"/>
        <w:pBdr>
          <w:bottom w:val="single" w:sz="4" w:color="BBBBBB"/>
        </w:pBdr>
      </w:pPr>
    </w:p>
    <w:p>
      <w:pPr/>
      <w:r>
        <w:rPr>
          <w:b w:val="0"/>
          <w:i w:val="0"/>
        </w:rPr>
      </w:r>
      <w:r>
        <w:rPr>
          <w:b/>
          <w:i w:val="0"/>
        </w:rPr>
        <w:t>«Previsto en el artículo anterior»</w:t>
      </w:r>
      <w:r>
        <w:rPr>
          <w:b w:val="0"/>
          <w:i w:val="0"/>
        </w:rPr>
        <w:t>: la propia ley remite del 15 al 14, y por eso el documento</w:t>
      </w:r>
      <w:r>
        <w:t xml:space="preserve"> </w:t>
      </w:r>
      <w:r>
        <w:rPr>
          <w:b w:val="0"/>
          <w:i w:val="0"/>
        </w:rPr>
        <w:t>pudo empalmarlos.</w:t>
      </w:r>
    </w:p>
    <w:p>
      <w:pPr/>
      <w:r>
        <w:rPr>
          <w:b w:val="0"/>
          <w:i w:val="0"/>
        </w:rPr>
      </w:r>
      <w:r>
        <w:rPr>
          <w:b/>
          <w:i w:val="0"/>
        </w:rPr>
        <w:t>Artículo 15, los nueve principios en su orden legal y con la letra de la ley</w:t>
      </w:r>
      <w:r>
        <w:rPr>
          <w:b w:val="0"/>
          <w:i w:val="0"/>
        </w:rPr>
        <w:t xml:space="preserve">: </w:t>
      </w:r>
      <w:r>
        <w:rPr>
          <w:b/>
          <w:i w:val="0"/>
        </w:rPr>
        <w:t>Evitar los</w:t>
      </w:r>
      <w:r>
        <w:t xml:space="preserve"> </w:t>
      </w:r>
      <w:r>
        <w:rPr>
          <w:b/>
          <w:i w:val="0"/>
        </w:rPr>
        <w:t>riesgos</w:t>
      </w:r>
      <w:r>
        <w:rPr>
          <w:b w:val="0"/>
          <w:i w:val="0"/>
        </w:rPr>
        <w:t xml:space="preserve">; </w:t>
      </w:r>
      <w:r>
        <w:rPr>
          <w:b/>
          <w:i w:val="0"/>
        </w:rPr>
        <w:t>Evaluar los riesgos que no se puedan evitar</w:t>
      </w:r>
      <w:r>
        <w:rPr>
          <w:b w:val="0"/>
          <w:i w:val="0"/>
        </w:rPr>
        <w:t xml:space="preserve">; </w:t>
      </w:r>
      <w:r>
        <w:rPr>
          <w:b/>
          <w:i w:val="0"/>
        </w:rPr>
        <w:t>Combatir los riesgos en su origen</w:t>
      </w:r>
      <w:r>
        <w:rPr>
          <w:b w:val="0"/>
          <w:i w:val="0"/>
        </w:rPr>
        <w:t>;</w:t>
      </w:r>
      <w:r>
        <w:t xml:space="preserve"> </w:t>
      </w:r>
      <w:r>
        <w:rPr>
          <w:b w:val="0"/>
          <w:i w:val="0"/>
        </w:rPr>
      </w:r>
      <w:r>
        <w:rPr>
          <w:b/>
          <w:i w:val="0"/>
        </w:rPr>
        <w:t>Adaptar el trabajo a la persona</w:t>
      </w:r>
      <w:r>
        <w:rPr>
          <w:b w:val="0"/>
          <w:i w:val="0"/>
        </w:rPr>
        <w:t xml:space="preserve">, con el desarrollo que enseguida se ve; </w:t>
      </w:r>
      <w:r>
        <w:rPr>
          <w:b/>
          <w:i w:val="0"/>
        </w:rPr>
        <w:t>Tener en cuenta la</w:t>
      </w:r>
      <w:r>
        <w:t xml:space="preserve"> </w:t>
      </w:r>
      <w:r>
        <w:rPr>
          <w:b/>
          <w:i w:val="0"/>
        </w:rPr>
        <w:t>evolución de la técnica</w:t>
      </w:r>
      <w:r>
        <w:rPr>
          <w:b w:val="0"/>
          <w:i w:val="0"/>
        </w:rPr>
        <w:t xml:space="preserve">; </w:t>
      </w:r>
      <w:r>
        <w:rPr>
          <w:b/>
          <w:i w:val="0"/>
        </w:rPr>
        <w:t>Sustituir lo peligroso por lo que entrañe poco o ningún peligro</w:t>
      </w:r>
      <w:r>
        <w:rPr>
          <w:b w:val="0"/>
          <w:i w:val="0"/>
        </w:rPr>
        <w:t>;</w:t>
      </w:r>
      <w:r>
        <w:t xml:space="preserve"> </w:t>
      </w:r>
      <w:r>
        <w:rPr>
          <w:b w:val="0"/>
          <w:i w:val="0"/>
        </w:rPr>
      </w:r>
      <w:r>
        <w:rPr>
          <w:b/>
          <w:i w:val="0"/>
        </w:rPr>
        <w:t>Planificar la prevención</w:t>
      </w:r>
      <w:r>
        <w:rPr>
          <w:b w:val="0"/>
          <w:i w:val="0"/>
        </w:rPr>
        <w:t xml:space="preserve">, buscando un conjunto coherente; </w:t>
      </w:r>
      <w:r>
        <w:rPr>
          <w:b/>
          <w:i w:val="0"/>
        </w:rPr>
        <w:t>Adoptar medidas que antepongan la</w:t>
      </w:r>
      <w:r>
        <w:t xml:space="preserve"> </w:t>
      </w:r>
      <w:r>
        <w:rPr>
          <w:b/>
          <w:i w:val="0"/>
        </w:rPr>
        <w:t>protección colectiva a la individual</w:t>
      </w:r>
      <w:r>
        <w:rPr>
          <w:b w:val="0"/>
          <w:i w:val="0"/>
        </w:rPr>
        <w:t xml:space="preserve">; y </w:t>
      </w:r>
      <w:r>
        <w:rPr>
          <w:b/>
          <w:i w:val="0"/>
        </w:rPr>
        <w:t>Dar las debidas instrucciones a los trabajadores</w:t>
      </w:r>
      <w:r>
        <w:rPr>
          <w:b w:val="0"/>
          <w:i w:val="0"/>
        </w:rPr>
        <w:t>.</w:t>
      </w:r>
    </w:p>
    <w:p>
      <w:pPr/>
      <w:r>
        <w:rPr>
          <w:b w:val="0"/>
          <w:i w:val="0"/>
        </w:rPr>
        <w:t>Y hay un matiz de la letra d) que se pregunta: adaptar el trabajo a la persona lo es, dice la ley,</w:t>
      </w:r>
      <w:r>
        <w:t xml:space="preserve"> </w:t>
      </w:r>
      <w:r>
        <w:rPr>
          <w:b w:val="0"/>
          <w:i w:val="0"/>
        </w:rPr>
      </w:r>
      <w:r>
        <w:rPr>
          <w:b/>
          <w:i w:val="0"/>
        </w:rPr>
        <w:t>con miras, en particular, a atenuar el trabajo monótono y repetitivo y a reducir los efectos del</w:t>
      </w:r>
      <w:r>
        <w:t xml:space="preserve"> </w:t>
      </w:r>
      <w:r>
        <w:rPr>
          <w:b/>
          <w:i w:val="0"/>
        </w:rPr>
        <w:t>mismo en la salud</w:t>
      </w:r>
      <w:r>
        <w:rPr>
          <w:b w:val="0"/>
          <w:i w:val="0"/>
        </w:rPr>
        <w:t>.</w:t>
      </w:r>
    </w:p>
    <w:p>
      <w:pPr>
        <w:pStyle w:val="Heading3"/>
      </w:pPr>
      <w:r>
        <w:rPr>
          <w:b w:val="0"/>
          <w:i w:val="0"/>
        </w:rPr>
        <w:t>2.5.1 Las seis obligaciones del trabajador</w:t>
      </w:r>
    </w:p>
    <w:p>
      <w:pPr/>
      <w:r>
        <w:rPr>
          <w:b w:val="0"/>
          <w:i w:val="0"/>
        </w:rPr>
      </w:r>
      <w:r>
        <w:rPr>
          <w:b/>
          <w:i w:val="0"/>
        </w:rPr>
        <w:t>Artículo 29: tiene una estructura fija</w:t>
      </w:r>
      <w:r>
        <w:rPr>
          <w:b w:val="0"/>
          <w:i w:val="0"/>
        </w:rPr>
        <w:t>: un apartado 1 con el deber general de velar por la</w:t>
      </w:r>
      <w:r>
        <w:t xml:space="preserve"> </w:t>
      </w:r>
      <w:r>
        <w:rPr>
          <w:b w:val="0"/>
          <w:i w:val="0"/>
        </w:rPr>
        <w:t xml:space="preserve">propia seguridad y la de los demás, y un apartado 2 con seis obligaciones numeradas. </w:t>
      </w:r>
      <w:r>
        <w:rPr>
          <w:b/>
          <w:i w:val="0"/>
        </w:rPr>
        <w:t>Son éstas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Número</w:t>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w:t>
            </w:r>
            <w:r>
              <w:rPr>
                <w:b w:val="0"/>
                <w:i w:val="0"/>
              </w:rPr>
              <w:t xml:space="preserve"> facilitados por el empresario</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w:t>
            </w:r>
            <w:r>
              <w:rPr>
                <w:b w:val="0"/>
                <w:i w:val="0"/>
              </w:rPr>
              <w:t xml:space="preserve"> los dispositivos de seguridad</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w:t>
            </w:r>
            <w:r>
              <w:rPr>
                <w:b w:val="0"/>
                <w:i w:val="0"/>
              </w:rPr>
              <w:t xml:space="preserve"> a su superior jerárquico directo de cualquier situación de riesgo</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w:t>
            </w:r>
            <w:r>
              <w:rPr>
                <w:b w:val="0"/>
                <w:i w:val="0"/>
              </w:rPr>
              <w:t xml:space="preserve"> establecidas por la autoridad competente</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pueda garantizar condiciones de trabajo seguras</w:t>
            </w:r>
          </w:p>
        </w:tc>
      </w:tr>
    </w:tbl>
    <w:p>
      <w:pPr/>
    </w:p>
    <w:p>
      <w:pPr/>
      <w:r>
        <w:rPr>
          <w:b w:val="0"/>
          <w:i w:val="0"/>
        </w:rPr>
        <w:t>El documento añade «(EPI)» a la segunda, y la ley no lo lleva. Es una glosa útil y una diferencia</w:t>
      </w:r>
      <w:r>
        <w:t xml:space="preserve"> </w:t>
      </w:r>
      <w:r>
        <w:rPr>
          <w:b w:val="0"/>
          <w:i w:val="0"/>
        </w:rPr>
        <w:t>real de texto.</w:t>
      </w:r>
    </w:p>
    <w:p>
      <w:pPr/>
      <w:r>
        <w:rPr>
          <w:b w:val="0"/>
          <w:i w:val="0"/>
        </w:rPr>
        <w:t xml:space="preserve">El incumplimiento de estas obligaciones tiene consecuencia tasada: </w:t>
      </w:r>
      <w:r>
        <w:rPr>
          <w:b/>
          <w:i w:val="0"/>
        </w:rPr>
        <w:t>tendrá la consideración de</w:t>
      </w:r>
      <w:r>
        <w:t xml:space="preserve"> </w:t>
      </w:r>
      <w:r>
        <w:rPr>
          <w:b/>
          <w:i w:val="0"/>
        </w:rPr>
        <w:t>incumplimiento laboral a los efectos previstos en el artículo 58.1 del Estatuto de los</w:t>
      </w:r>
      <w:r>
        <w:t xml:space="preserve"> </w:t>
      </w:r>
      <w:r>
        <w:rPr>
          <w:b/>
          <w:i w:val="0"/>
        </w:rPr>
        <w:t>Trabajadores</w:t>
      </w:r>
      <w:r>
        <w:rPr>
          <w:b w:val="0"/>
          <w:i w:val="0"/>
        </w:rPr>
        <w:t>.</w:t>
      </w:r>
    </w:p>
    <w:p>
      <w:pPr>
        <w:pStyle w:val="Heading3"/>
      </w:pPr>
      <w:r>
        <w:rPr>
          <w:b w:val="0"/>
          <w:i w:val="0"/>
        </w:rPr>
        <w:t>2.5.2 Los derechos del trabajador</w:t>
      </w:r>
    </w:p>
    <w:p>
      <w:pPr/>
      <w:r>
        <w:rPr>
          <w:b w:val="0"/>
          <w:i w:val="0"/>
        </w:rPr>
      </w:r>
      <w:r>
        <w:rPr>
          <w:b/>
          <w:i w:val="0"/>
        </w:rPr>
        <w:t>Seis, en el resumen que el documento hace del artículo 14</w:t>
      </w:r>
      <w:r>
        <w:rPr>
          <w:b w:val="0"/>
          <w:i w:val="0"/>
        </w:rPr>
        <w:t xml:space="preserve">: </w:t>
      </w:r>
      <w:r>
        <w:rPr>
          <w:b/>
          <w:i w:val="0"/>
        </w:rPr>
        <w:t>ser informado</w:t>
      </w:r>
      <w:r>
        <w:rPr>
          <w:b w:val="0"/>
          <w:i w:val="0"/>
        </w:rPr>
        <w:t xml:space="preserve"> de los riesgos y de</w:t>
      </w:r>
      <w:r>
        <w:t xml:space="preserve"> </w:t>
      </w:r>
      <w:r>
        <w:rPr>
          <w:b w:val="0"/>
          <w:i w:val="0"/>
        </w:rPr>
        <w:t xml:space="preserve">las medidas; </w:t>
      </w:r>
      <w:r>
        <w:rPr>
          <w:b/>
          <w:i w:val="0"/>
        </w:rPr>
        <w:t>recibir formación teórica y práctica</w:t>
      </w:r>
      <w:r>
        <w:rPr>
          <w:b w:val="0"/>
          <w:i w:val="0"/>
        </w:rPr>
        <w:t xml:space="preserve"> en el momento de la contratación y cuando</w:t>
      </w:r>
      <w:r>
        <w:t xml:space="preserve"> </w:t>
      </w:r>
      <w:r>
        <w:rPr>
          <w:b w:val="0"/>
          <w:i w:val="0"/>
        </w:rPr>
        <w:t xml:space="preserve">cambie la tarea o se introduzcan nuevas tecnologías; </w:t>
      </w:r>
      <w:r>
        <w:rPr>
          <w:b/>
          <w:i w:val="0"/>
        </w:rPr>
        <w:t>interrumpir su actividad y abandonar el lugar</w:t>
      </w:r>
      <w:r>
        <w:t xml:space="preserve"> </w:t>
      </w:r>
      <w:r>
        <w:rPr>
          <w:b/>
          <w:i w:val="0"/>
        </w:rPr>
        <w:t>de trabajo</w:t>
      </w:r>
      <w:r>
        <w:rPr>
          <w:b w:val="0"/>
          <w:i w:val="0"/>
        </w:rPr>
        <w:t xml:space="preserve"> ante riesgo grave e inminente; </w:t>
      </w:r>
      <w:r>
        <w:rPr>
          <w:b/>
          <w:i w:val="0"/>
        </w:rPr>
        <w:t>tener garantizada una vigilancia periódica de su</w:t>
      </w:r>
      <w:r>
        <w:t xml:space="preserve"> </w:t>
      </w:r>
      <w:r>
        <w:rPr>
          <w:b/>
          <w:i w:val="0"/>
        </w:rPr>
        <w:t>estado de salud</w:t>
      </w:r>
      <w:r>
        <w:rPr>
          <w:b w:val="0"/>
          <w:i w:val="0"/>
        </w:rPr>
        <w:t xml:space="preserve">; </w:t>
      </w:r>
      <w:r>
        <w:rPr>
          <w:b/>
          <w:i w:val="0"/>
        </w:rPr>
        <w:t>disponer de medidas de protección específicas</w:t>
      </w:r>
      <w:r>
        <w:rPr>
          <w:b w:val="0"/>
          <w:i w:val="0"/>
        </w:rPr>
        <w:t xml:space="preserve"> si es especialmente sensible; y</w:t>
      </w:r>
      <w:r>
        <w:t xml:space="preserve"> </w:t>
      </w:r>
      <w:r>
        <w:rPr>
          <w:b w:val="0"/>
          <w:i w:val="0"/>
        </w:rPr>
      </w:r>
      <w:r>
        <w:rPr>
          <w:b/>
          <w:i w:val="0"/>
        </w:rPr>
        <w:t>ser consultado y participar</w:t>
      </w:r>
      <w:r>
        <w:rPr>
          <w:b w:val="0"/>
          <w:i w:val="0"/>
        </w:rPr>
        <w:t>.</w:t>
      </w:r>
    </w:p>
    <w:p>
      <w:pPr/>
      <w:r>
        <w:rPr>
          <w:b w:val="0"/>
          <w:i w:val="0"/>
        </w:rPr>
      </w:r>
      <w:r>
        <w:rPr>
          <w:b/>
          <w:i w:val="0"/>
        </w:rPr>
        <w:t>Y una regla que cierra el artículo y se pregunta sola</w:t>
      </w:r>
      <w:r>
        <w:rPr>
          <w:b w:val="0"/>
          <w:i w:val="0"/>
        </w:rPr>
        <w:t xml:space="preserve">: </w:t>
      </w:r>
      <w:r>
        <w:rPr>
          <w:b/>
          <w:i w:val="0"/>
        </w:rPr>
        <w:t>el coste de las medidas de seguridad y</w:t>
      </w:r>
      <w:r>
        <w:t xml:space="preserve"> </w:t>
      </w:r>
      <w:r>
        <w:rPr>
          <w:b/>
          <w:i w:val="0"/>
        </w:rPr>
        <w:t>salud no deberá recaer en modo alguno sobre los trabajadores.</w:t>
      </w:r>
      <w:r>
        <w:rPr>
          <w:b w:val="0"/>
          <w:i w:val="0"/>
        </w:rPr>
      </w:r>
    </w:p>
    <w:p>
      <w:pPr>
        <w:pStyle w:val="Heading2"/>
      </w:pPr>
      <w:r>
        <w:rPr>
          <w:b w:val="0"/>
          <w:i w:val="0"/>
        </w:rPr>
        <w:t>2.6 Procedimientos y protocolos del grupo profesional IV</w:t>
      </w:r>
    </w:p>
    <w:p>
      <w:pPr/>
      <w:r>
        <w:rPr>
          <w:b w:val="0"/>
          <w:i w:val="0"/>
        </w:rPr>
      </w:r>
      <w:r>
        <w:rPr>
          <w:b/>
          <w:i w:val="0"/>
        </w:rPr>
        <w:t>Los códigos de este epígrafe son literales y hay que escribirlos bien</w:t>
      </w:r>
      <w:r>
        <w:rPr>
          <w:b w:val="0"/>
          <w:i w:val="0"/>
        </w:rPr>
        <w:t>: el documento usa para los</w:t>
      </w:r>
      <w:r>
        <w:t xml:space="preserve"> </w:t>
      </w:r>
      <w:r>
        <w:rPr>
          <w:b w:val="0"/>
          <w:i w:val="0"/>
        </w:rPr>
        <w:t xml:space="preserve">procedimientos el prefijo </w:t>
      </w:r>
      <w:r>
        <w:rPr>
          <w:b/>
          <w:i w:val="0"/>
        </w:rPr>
        <w:t>PR</w:t>
      </w:r>
      <w:r>
        <w:rPr>
          <w:b w:val="0"/>
          <w:i w:val="0"/>
        </w:rPr>
        <w:t xml:space="preserve"> (procedimiento) y para los protocolos el prefijo </w:t>
      </w:r>
      <w:r>
        <w:rPr>
          <w:b/>
          <w:i w:val="0"/>
        </w:rPr>
        <w:t>PT</w:t>
      </w:r>
      <w:r>
        <w:rPr>
          <w:b w:val="0"/>
          <w:i w:val="0"/>
        </w:rPr>
      </w:r>
      <w:r>
        <w:t xml:space="preserve"> </w:t>
      </w:r>
      <w:r>
        <w:rPr>
          <w:b w:val="0"/>
          <w:i w:val="0"/>
        </w:rPr>
        <w:t xml:space="preserve">(protocolo), seguidos de </w:t>
      </w:r>
      <w:r>
        <w:rPr>
          <w:b/>
          <w:i w:val="0"/>
        </w:rPr>
        <w:t>tres cifras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Código</w:t>
            </w:r>
          </w:p>
        </w:tc>
        <w:tc>
          <w:tcPr>
            <w:tcW w:type="dxa" w:w="3137"/>
            <w:shd w:val="clear" w:color="auto" w:fill="E4E4E4"/>
          </w:tcPr>
          <w:p>
            <w:pPr>
              <w:pStyle w:val="Tablacabecera"/>
            </w:pPr>
            <w:r/>
            <w:r>
              <w:rPr>
                <w:b w:val="0"/>
                <w:i w:val="0"/>
              </w:rPr>
              <w:t>Qué regula</w:t>
            </w:r>
          </w:p>
        </w:tc>
        <w:tc>
          <w:tcPr>
            <w:tcW w:type="dxa" w:w="3137"/>
            <w:shd w:val="clear" w:color="auto" w:fill="E4E4E4"/>
          </w:tcPr>
          <w:p>
            <w:pPr>
              <w:pStyle w:val="Tablacabecera"/>
            </w:pPr>
            <w:r/>
            <w:r>
              <w:rPr>
                <w:b w:val="0"/>
                <w:i w:val="0"/>
              </w:rPr>
              <w:t>Lo que más se pregunta</w:t>
            </w:r>
          </w:p>
        </w:tc>
      </w:tr>
      <w:tr>
        <w:tc>
          <w:tcPr>
            <w:tcW w:type="dxa" w:w="3137"/>
          </w:tcPr>
          <w:p>
            <w:pPr>
              <w:pStyle w:val="Tabla"/>
            </w:pPr>
            <w:r/>
            <w:r>
              <w:rPr>
                <w:b w:val="0"/>
                <w:i w:val="0"/>
              </w:rPr>
            </w:r>
            <w:r>
              <w:rPr>
                <w:b/>
                <w:i w:val="0"/>
              </w:rPr>
              <w:t>PR002</w:t>
            </w:r>
            <w:r>
              <w:rPr>
                <w:b w:val="0"/>
                <w:i w:val="0"/>
              </w:rPr>
            </w:r>
          </w:p>
        </w:tc>
        <w:tc>
          <w:tcPr>
            <w:tcW w:type="dxa" w:w="3137"/>
          </w:tcPr>
          <w:p>
            <w:pPr>
              <w:pStyle w:val="Tabla"/>
            </w:pPr>
            <w:r/>
            <w:r>
              <w:rPr>
                <w:b w:val="0"/>
                <w:i w:val="0"/>
              </w:rPr>
            </w:r>
            <w:r>
              <w:rPr>
                <w:b/>
                <w:i w:val="0"/>
              </w:rPr>
              <w:t>Evaluación de riesgos</w:t>
            </w:r>
            <w:r>
              <w:rPr>
                <w:b w:val="0"/>
                <w:i w:val="0"/>
              </w:rPr>
            </w:r>
          </w:p>
        </w:tc>
        <w:tc>
          <w:tcPr>
            <w:tcW w:type="dxa" w:w="3137"/>
          </w:tcPr>
          <w:p>
            <w:pPr>
              <w:pStyle w:val="Tabla"/>
            </w:pPr>
            <w:r/>
            <w:r>
              <w:rPr>
                <w:b w:val="0"/>
                <w:i w:val="0"/>
              </w:rPr>
              <w:t xml:space="preserve">El concepto de </w:t>
            </w:r>
            <w:r>
              <w:rPr>
                <w:b/>
                <w:i w:val="0"/>
              </w:rPr>
              <w:t>puesto de trabajo preventivo (PTP)</w:t>
            </w:r>
            <w:r>
              <w:rPr>
                <w:b w:val="0"/>
                <w:i w:val="0"/>
              </w:rPr>
              <w:t xml:space="preserve">, que </w:t>
            </w:r>
            <w:r>
              <w:rPr>
                <w:b/>
                <w:i w:val="0"/>
              </w:rPr>
              <w:t>agrupa a los trabajadores que realizan funciones similares y están sometidos a los mismos riesgos</w:t>
            </w:r>
            <w:r>
              <w:rPr>
                <w:b w:val="0"/>
                <w:i w:val="0"/>
              </w:rPr>
            </w:r>
          </w:p>
        </w:tc>
      </w:tr>
      <w:tr>
        <w:tc>
          <w:tcPr>
            <w:tcW w:type="dxa" w:w="3137"/>
          </w:tcPr>
          <w:p>
            <w:pPr>
              <w:pStyle w:val="Tabla"/>
            </w:pPr>
            <w:r/>
            <w:r>
              <w:rPr>
                <w:b w:val="0"/>
                <w:i w:val="0"/>
              </w:rPr>
            </w:r>
            <w:r>
              <w:rPr>
                <w:b/>
                <w:i w:val="0"/>
              </w:rPr>
              <w:t>PR004</w:t>
            </w:r>
            <w:r>
              <w:rPr>
                <w:b w:val="0"/>
                <w:i w:val="0"/>
              </w:rPr>
            </w:r>
          </w:p>
        </w:tc>
        <w:tc>
          <w:tcPr>
            <w:tcW w:type="dxa" w:w="3137"/>
          </w:tcPr>
          <w:p>
            <w:pPr>
              <w:pStyle w:val="Tabla"/>
            </w:pPr>
            <w:r/>
            <w:r>
              <w:rPr>
                <w:b w:val="0"/>
                <w:i w:val="0"/>
              </w:rPr>
            </w:r>
            <w:r>
              <w:rPr>
                <w:b/>
                <w:i w:val="0"/>
              </w:rPr>
              <w:t>Investigación de los accidentes laborales</w:t>
            </w:r>
            <w:r>
              <w:rPr>
                <w:b w:val="0"/>
                <w:i w:val="0"/>
              </w:rPr>
            </w:r>
          </w:p>
        </w:tc>
        <w:tc>
          <w:tcPr>
            <w:tcW w:type="dxa" w:w="3137"/>
          </w:tcPr>
          <w:p>
            <w:pPr>
              <w:pStyle w:val="Tabla"/>
            </w:pPr>
            <w:r/>
            <w:r>
              <w:rPr>
                <w:b w:val="0"/>
                <w:i w:val="0"/>
              </w:rPr>
              <w:t xml:space="preserve">La distinción entre </w:t>
            </w:r>
            <w:r>
              <w:rPr>
                <w:b/>
                <w:i w:val="0"/>
              </w:rPr>
              <w:t>causas inmediatas</w:t>
            </w:r>
            <w:r>
              <w:rPr>
                <w:b w:val="0"/>
                <w:i w:val="0"/>
              </w:rPr>
              <w:t xml:space="preserve"> —acciones y condiciones inseguras— y </w:t>
            </w:r>
            <w:r>
              <w:rPr>
                <w:b/>
                <w:i w:val="0"/>
              </w:rPr>
              <w:t>causas básicas</w:t>
            </w:r>
            <w:r>
              <w:rPr>
                <w:b w:val="0"/>
                <w:i w:val="0"/>
              </w:rPr>
              <w:t xml:space="preserve"> —factores personales y del trabajo—. </w:t>
            </w:r>
            <w:r>
              <w:rPr>
                <w:b/>
                <w:i w:val="0"/>
              </w:rPr>
              <w:t>De las básicas salen las medidas correctoras</w:t>
            </w:r>
            <w:r>
              <w:rPr>
                <w:b w:val="0"/>
                <w:i w:val="0"/>
              </w:rPr>
            </w:r>
          </w:p>
        </w:tc>
      </w:tr>
      <w:tr>
        <w:tc>
          <w:tcPr>
            <w:tcW w:type="dxa" w:w="3137"/>
          </w:tcPr>
          <w:p>
            <w:pPr>
              <w:pStyle w:val="Tabla"/>
            </w:pPr>
            <w:r/>
            <w:r>
              <w:rPr>
                <w:b w:val="0"/>
                <w:i w:val="0"/>
              </w:rPr>
            </w:r>
            <w:r>
              <w:rPr>
                <w:b/>
                <w:i w:val="0"/>
              </w:rPr>
              <w:t>PR005</w:t>
            </w:r>
            <w:r>
              <w:rPr>
                <w:b w:val="0"/>
                <w:i w:val="0"/>
              </w:rPr>
            </w:r>
          </w:p>
        </w:tc>
        <w:tc>
          <w:tcPr>
            <w:tcW w:type="dxa" w:w="3137"/>
          </w:tcPr>
          <w:p>
            <w:pPr>
              <w:pStyle w:val="Tabla"/>
            </w:pPr>
            <w:r/>
            <w:r>
              <w:rPr>
                <w:b w:val="0"/>
                <w:i w:val="0"/>
              </w:rPr>
            </w:r>
            <w:r>
              <w:rPr>
                <w:b/>
                <w:i w:val="0"/>
              </w:rPr>
              <w:t>Información, consulta y participación</w:t>
            </w:r>
            <w:r>
              <w:rPr>
                <w:b w:val="0"/>
                <w:i w:val="0"/>
              </w:rPr>
            </w:r>
          </w:p>
        </w:tc>
        <w:tc>
          <w:tcPr>
            <w:tcW w:type="dxa" w:w="3137"/>
          </w:tcPr>
          <w:p>
            <w:pPr>
              <w:pStyle w:val="Tabla"/>
            </w:pPr>
            <w:r/>
            <w:r>
              <w:rPr>
                <w:b w:val="0"/>
                <w:i w:val="0"/>
              </w:rPr>
              <w:t xml:space="preserve">Los dos órganos: </w:t>
            </w:r>
            <w:r>
              <w:rPr>
                <w:b/>
                <w:i w:val="0"/>
              </w:rPr>
              <w:t>CPSS</w:t>
            </w:r>
            <w:r>
              <w:rPr>
                <w:b w:val="0"/>
                <w:i w:val="0"/>
              </w:rPr>
              <w:t xml:space="preserve">, paritario y colegiado, </w:t>
            </w:r>
            <w:r>
              <w:rPr>
                <w:b/>
                <w:i w:val="0"/>
              </w:rPr>
              <w:t>en el ámbito provincial</w:t>
            </w:r>
            <w:r>
              <w:rPr>
                <w:b w:val="0"/>
                <w:i w:val="0"/>
              </w:rPr>
              <w:t xml:space="preserve">; y </w:t>
            </w:r>
            <w:r>
              <w:rPr>
                <w:b/>
                <w:i w:val="0"/>
              </w:rPr>
              <w:t>CESL</w:t>
            </w:r>
            <w:r>
              <w:rPr>
                <w:b w:val="0"/>
                <w:i w:val="0"/>
              </w:rPr>
              <w:t xml:space="preserve">, el </w:t>
            </w:r>
            <w:r>
              <w:rPr>
                <w:b/>
                <w:i w:val="0"/>
              </w:rPr>
              <w:t>órgano central</w:t>
            </w:r>
            <w:r>
              <w:rPr>
                <w:b w:val="0"/>
                <w:i w:val="0"/>
              </w:rPr>
            </w:r>
          </w:p>
        </w:tc>
      </w:tr>
      <w:tr>
        <w:tc>
          <w:tcPr>
            <w:tcW w:type="dxa" w:w="3137"/>
          </w:tcPr>
          <w:p>
            <w:pPr>
              <w:pStyle w:val="Tabla"/>
            </w:pPr>
            <w:r/>
            <w:r>
              <w:rPr>
                <w:b w:val="0"/>
                <w:i w:val="0"/>
              </w:rPr>
            </w:r>
            <w:r>
              <w:rPr>
                <w:b/>
                <w:i w:val="0"/>
              </w:rPr>
              <w:t>PR006</w:t>
            </w:r>
            <w:r>
              <w:rPr>
                <w:b w:val="0"/>
                <w:i w:val="0"/>
              </w:rPr>
            </w:r>
          </w:p>
        </w:tc>
        <w:tc>
          <w:tcPr>
            <w:tcW w:type="dxa" w:w="3137"/>
          </w:tcPr>
          <w:p>
            <w:pPr>
              <w:pStyle w:val="Tabla"/>
            </w:pPr>
            <w:r/>
            <w:r>
              <w:rPr>
                <w:b w:val="0"/>
                <w:i w:val="0"/>
              </w:rPr>
            </w:r>
            <w:r>
              <w:rPr>
                <w:b/>
                <w:i w:val="0"/>
              </w:rPr>
              <w:t>Vigilancia de la salud</w:t>
            </w:r>
            <w:r>
              <w:rPr>
                <w:b w:val="0"/>
                <w:i w:val="0"/>
              </w:rPr>
            </w:r>
          </w:p>
        </w:tc>
        <w:tc>
          <w:tcPr>
            <w:tcW w:type="dxa" w:w="3137"/>
          </w:tcPr>
          <w:p>
            <w:pPr>
              <w:pStyle w:val="Tabla"/>
            </w:pPr>
            <w:r/>
            <w:r>
              <w:rPr>
                <w:b w:val="0"/>
                <w:i w:val="0"/>
              </w:rPr>
              <w:t xml:space="preserve">Los </w:t>
            </w:r>
            <w:r>
              <w:rPr>
                <w:b/>
                <w:i w:val="0"/>
              </w:rPr>
              <w:t>siete protocolos específicos</w:t>
            </w:r>
            <w:r>
              <w:rPr>
                <w:b w:val="0"/>
                <w:i w:val="0"/>
              </w:rPr>
              <w:t xml:space="preserve"> y los </w:t>
            </w:r>
            <w:r>
              <w:rPr>
                <w:b/>
                <w:i w:val="0"/>
              </w:rPr>
              <w:t>cuatro grados de aptitud</w:t>
            </w:r>
            <w:r>
              <w:rPr>
                <w:b w:val="0"/>
                <w:i w:val="0"/>
              </w:rPr>
            </w:r>
          </w:p>
        </w:tc>
      </w:tr>
      <w:tr>
        <w:tc>
          <w:tcPr>
            <w:tcW w:type="dxa" w:w="3137"/>
          </w:tcPr>
          <w:p>
            <w:pPr>
              <w:pStyle w:val="Tabla"/>
            </w:pPr>
            <w:r/>
            <w:r>
              <w:rPr>
                <w:b w:val="0"/>
                <w:i w:val="0"/>
              </w:rPr>
            </w:r>
            <w:r>
              <w:rPr>
                <w:b/>
                <w:i w:val="0"/>
              </w:rPr>
              <w:t>PR013</w:t>
            </w:r>
            <w:r>
              <w:rPr>
                <w:b w:val="0"/>
                <w:i w:val="0"/>
              </w:rPr>
            </w:r>
          </w:p>
        </w:tc>
        <w:tc>
          <w:tcPr>
            <w:tcW w:type="dxa" w:w="3137"/>
          </w:tcPr>
          <w:p>
            <w:pPr>
              <w:pStyle w:val="Tabla"/>
            </w:pPr>
            <w:r/>
            <w:r>
              <w:rPr>
                <w:b w:val="0"/>
                <w:i w:val="0"/>
              </w:rPr>
            </w:r>
            <w:r>
              <w:rPr>
                <w:b/>
                <w:i w:val="0"/>
              </w:rPr>
              <w:t>Gestión de EPI</w:t>
            </w:r>
            <w:r>
              <w:rPr>
                <w:b w:val="0"/>
                <w:i w:val="0"/>
              </w:rPr>
            </w:r>
          </w:p>
        </w:tc>
        <w:tc>
          <w:tcPr>
            <w:tcW w:type="dxa" w:w="3137"/>
          </w:tcPr>
          <w:p>
            <w:pPr>
              <w:pStyle w:val="Tabla"/>
            </w:pPr>
            <w:r/>
            <w:r>
              <w:rPr>
                <w:b w:val="0"/>
                <w:i w:val="0"/>
              </w:rPr>
              <w:t xml:space="preserve">La </w:t>
            </w:r>
            <w:r>
              <w:rPr>
                <w:b/>
                <w:i w:val="0"/>
              </w:rPr>
              <w:t>reposición según los periodos establecidos</w:t>
            </w:r>
            <w:r>
              <w:rPr>
                <w:b w:val="0"/>
                <w:i w:val="0"/>
              </w:rPr>
              <w:t xml:space="preserve"> y la </w:t>
            </w:r>
            <w:r>
              <w:rPr>
                <w:b/>
                <w:i w:val="0"/>
              </w:rPr>
              <w:t>entrega en depósito</w:t>
            </w:r>
            <w:r>
              <w:rPr>
                <w:b w:val="0"/>
                <w:i w:val="0"/>
              </w:rPr>
            </w:r>
          </w:p>
        </w:tc>
      </w:tr>
      <w:tr>
        <w:tc>
          <w:tcPr>
            <w:tcW w:type="dxa" w:w="3137"/>
          </w:tcPr>
          <w:p>
            <w:pPr>
              <w:pStyle w:val="Tabla"/>
            </w:pPr>
            <w:r/>
            <w:r>
              <w:rPr>
                <w:b w:val="0"/>
                <w:i w:val="0"/>
              </w:rPr>
            </w:r>
            <w:r>
              <w:rPr>
                <w:b/>
                <w:i w:val="0"/>
              </w:rPr>
              <w:t>PR014</w:t>
            </w:r>
            <w:r>
              <w:rPr>
                <w:b w:val="0"/>
                <w:i w:val="0"/>
              </w:rPr>
            </w:r>
          </w:p>
        </w:tc>
        <w:tc>
          <w:tcPr>
            <w:tcW w:type="dxa" w:w="3137"/>
          </w:tcPr>
          <w:p>
            <w:pPr>
              <w:pStyle w:val="Tabla"/>
            </w:pPr>
            <w:r/>
            <w:r>
              <w:rPr>
                <w:b w:val="0"/>
                <w:i w:val="0"/>
              </w:rPr>
            </w:r>
            <w:r>
              <w:rPr>
                <w:b/>
                <w:i w:val="0"/>
              </w:rPr>
              <w:t>Plan de emergencias</w:t>
            </w:r>
            <w:r>
              <w:rPr>
                <w:b w:val="0"/>
                <w:i w:val="0"/>
              </w:rPr>
            </w:r>
          </w:p>
        </w:tc>
        <w:tc>
          <w:tcPr>
            <w:tcW w:type="dxa" w:w="3137"/>
          </w:tcPr>
          <w:p>
            <w:pPr>
              <w:pStyle w:val="Tabla"/>
            </w:pPr>
            <w:r/>
            <w:r>
              <w:rPr>
                <w:b w:val="0"/>
                <w:i w:val="0"/>
              </w:rPr>
              <w:t xml:space="preserve">El </w:t>
            </w:r>
            <w:r>
              <w:rPr>
                <w:b/>
                <w:i w:val="0"/>
              </w:rPr>
              <w:t>Comité Local de Emergencia</w:t>
            </w:r>
            <w:r>
              <w:rPr>
                <w:b w:val="0"/>
                <w:i w:val="0"/>
              </w:rPr>
              <w:t xml:space="preserve"> y el </w:t>
            </w:r>
            <w:r>
              <w:rPr>
                <w:b/>
                <w:i w:val="0"/>
              </w:rPr>
              <w:t>encargado del ascensor</w:t>
            </w:r>
            <w:r>
              <w:rPr>
                <w:b w:val="0"/>
                <w:i w:val="0"/>
              </w:rPr>
            </w:r>
          </w:p>
        </w:tc>
      </w:tr>
      <w:tr>
        <w:tc>
          <w:tcPr>
            <w:tcW w:type="dxa" w:w="3137"/>
          </w:tcPr>
          <w:p>
            <w:pPr>
              <w:pStyle w:val="Tabla"/>
            </w:pPr>
            <w:r/>
            <w:r>
              <w:rPr>
                <w:b w:val="0"/>
                <w:i w:val="0"/>
              </w:rPr>
            </w:r>
            <w:r>
              <w:rPr>
                <w:b/>
                <w:i w:val="0"/>
              </w:rPr>
              <w:t>PR016</w:t>
            </w:r>
            <w:r>
              <w:rPr>
                <w:b w:val="0"/>
                <w:i w:val="0"/>
              </w:rPr>
            </w:r>
          </w:p>
        </w:tc>
        <w:tc>
          <w:tcPr>
            <w:tcW w:type="dxa" w:w="3137"/>
          </w:tcPr>
          <w:p>
            <w:pPr>
              <w:pStyle w:val="Tabla"/>
            </w:pPr>
            <w:r/>
            <w:r>
              <w:rPr>
                <w:b w:val="0"/>
                <w:i w:val="0"/>
              </w:rPr>
            </w:r>
            <w:r>
              <w:rPr>
                <w:b/>
                <w:i w:val="0"/>
              </w:rPr>
              <w:t>Trabajadores especialmente sensibles</w:t>
            </w:r>
            <w:r>
              <w:rPr>
                <w:b w:val="0"/>
                <w:i w:val="0"/>
              </w:rPr>
            </w:r>
          </w:p>
        </w:tc>
        <w:tc>
          <w:tcPr>
            <w:tcW w:type="dxa" w:w="3137"/>
          </w:tcPr>
          <w:p>
            <w:pPr>
              <w:pStyle w:val="Tabla"/>
            </w:pPr>
            <w:r/>
            <w:r>
              <w:rPr>
                <w:b w:val="0"/>
                <w:i w:val="0"/>
              </w:rPr>
              <w:t xml:space="preserve">El </w:t>
            </w:r>
            <w:r>
              <w:rPr>
                <w:b/>
                <w:i w:val="0"/>
              </w:rPr>
              <w:t>artículo 25 de la Ley 31/1995</w:t>
            </w:r>
            <w:r>
              <w:rPr>
                <w:b w:val="0"/>
                <w:i w:val="0"/>
              </w:rPr>
            </w:r>
          </w:p>
        </w:tc>
      </w:tr>
      <w:tr>
        <w:tc>
          <w:tcPr>
            <w:tcW w:type="dxa" w:w="3137"/>
          </w:tcPr>
          <w:p>
            <w:pPr>
              <w:pStyle w:val="Tabla"/>
            </w:pPr>
            <w:r/>
            <w:r>
              <w:rPr>
                <w:b w:val="0"/>
                <w:i w:val="0"/>
              </w:rPr>
            </w:r>
            <w:r>
              <w:rPr>
                <w:b/>
                <w:i w:val="0"/>
              </w:rPr>
              <w:t>PR017</w:t>
            </w:r>
            <w:r>
              <w:rPr>
                <w:b w:val="0"/>
                <w:i w:val="0"/>
              </w:rPr>
            </w:r>
          </w:p>
        </w:tc>
        <w:tc>
          <w:tcPr>
            <w:tcW w:type="dxa" w:w="3137"/>
          </w:tcPr>
          <w:p>
            <w:pPr>
              <w:pStyle w:val="Tabla"/>
            </w:pPr>
            <w:r/>
            <w:r>
              <w:rPr>
                <w:b w:val="0"/>
                <w:i w:val="0"/>
              </w:rPr>
            </w:r>
            <w:r>
              <w:rPr>
                <w:b/>
                <w:i w:val="0"/>
              </w:rPr>
              <w:t>Embarazo, lactancia o parto reciente</w:t>
            </w:r>
            <w:r>
              <w:rPr>
                <w:b w:val="0"/>
                <w:i w:val="0"/>
              </w:rPr>
            </w:r>
          </w:p>
        </w:tc>
        <w:tc>
          <w:tcPr>
            <w:tcW w:type="dxa" w:w="3137"/>
          </w:tcPr>
          <w:p>
            <w:pPr>
              <w:pStyle w:val="Tabla"/>
            </w:pPr>
            <w:r/>
            <w:r>
              <w:rPr>
                <w:b w:val="0"/>
                <w:i w:val="0"/>
              </w:rPr>
              <w:t xml:space="preserve">Las medidas </w:t>
            </w:r>
            <w:r>
              <w:rPr>
                <w:b/>
                <w:i w:val="0"/>
              </w:rPr>
              <w:t>No realizar / Evitar / Fomentar</w:t>
            </w:r>
            <w:r>
              <w:rPr>
                <w:b w:val="0"/>
                <w:i w:val="0"/>
              </w:rPr>
            </w:r>
          </w:p>
        </w:tc>
      </w:tr>
    </w:tbl>
    <w:p>
      <w:pPr/>
    </w:p>
    <w:p>
      <w:pPr/>
      <w:r>
        <w:rPr>
          <w:b w:val="0"/>
          <w:i w:val="0"/>
        </w:rPr>
      </w:r>
      <w:r>
        <w:rPr>
          <w:b/>
          <w:i w:val="0"/>
        </w:rPr>
        <w:t>Los puestos de trabajo preventivos tienen número, y el número no es correlativo</w:t>
      </w:r>
      <w:r>
        <w:rPr>
          <w:b w:val="0"/>
          <w:i w:val="0"/>
        </w:rPr>
        <w:t>, que es</w:t>
      </w:r>
      <w:r>
        <w:t xml:space="preserve"> </w:t>
      </w:r>
      <w:r>
        <w:rPr>
          <w:b w:val="0"/>
          <w:i w:val="0"/>
        </w:rPr>
        <w:t>precisamente lo que hace la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Proceso</w:t>
            </w:r>
          </w:p>
        </w:tc>
        <w:tc>
          <w:tcPr>
            <w:tcW w:type="dxa" w:w="3137"/>
            <w:shd w:val="clear" w:color="auto" w:fill="E4E4E4"/>
          </w:tcPr>
          <w:p>
            <w:pPr>
              <w:pStyle w:val="Tablacabecera"/>
            </w:pPr>
            <w:r/>
            <w:r>
              <w:rPr>
                <w:b w:val="0"/>
                <w:i w:val="0"/>
              </w:rPr>
              <w:t>Puesto</w:t>
            </w:r>
          </w:p>
        </w:tc>
        <w:tc>
          <w:tcPr>
            <w:tcW w:type="dxa" w:w="3137"/>
            <w:shd w:val="clear" w:color="auto" w:fill="E4E4E4"/>
          </w:tcPr>
          <w:p>
            <w:pPr>
              <w:pStyle w:val="Tablacabecera"/>
            </w:pPr>
            <w:r/>
            <w:r>
              <w:rPr>
                <w:b w:val="0"/>
                <w:i w:val="0"/>
              </w:rPr>
              <w:t>Código</w:t>
            </w:r>
          </w:p>
        </w:tc>
      </w:tr>
      <w:tr>
        <w:tc>
          <w:tcPr>
            <w:tcW w:type="dxa" w:w="3137"/>
          </w:tcPr>
          <w:p>
            <w:pPr>
              <w:pStyle w:val="Tabla"/>
            </w:pPr>
            <w:r/>
            <w:r>
              <w:rPr>
                <w:b w:val="0"/>
                <w:i w:val="0"/>
              </w:rPr>
            </w:r>
            <w:r>
              <w:rPr>
                <w:b/>
                <w:i w:val="0"/>
              </w:rPr>
              <w:t>Recepción y entrega</w:t>
            </w:r>
            <w:r>
              <w:rPr>
                <w:b w:val="0"/>
                <w:i w:val="0"/>
              </w:rPr>
            </w:r>
          </w:p>
        </w:tc>
        <w:tc>
          <w:tcPr>
            <w:tcW w:type="dxa" w:w="3137"/>
          </w:tcPr>
          <w:p>
            <w:pPr>
              <w:pStyle w:val="Tabla"/>
            </w:pPr>
            <w:r/>
            <w:r>
              <w:rPr>
                <w:b w:val="0"/>
                <w:i w:val="0"/>
              </w:rPr>
            </w:r>
            <w:r>
              <w:rPr>
                <w:b/>
                <w:i w:val="0"/>
              </w:rPr>
              <w:t>D. Oficina</w:t>
            </w:r>
            <w:r>
              <w:rPr>
                <w:b w:val="0"/>
                <w:i w:val="0"/>
              </w:rPr>
            </w:r>
          </w:p>
        </w:tc>
        <w:tc>
          <w:tcPr>
            <w:tcW w:type="dxa" w:w="3137"/>
          </w:tcPr>
          <w:p>
            <w:pPr>
              <w:pStyle w:val="Tabla"/>
            </w:pPr>
            <w:r/>
            <w:r>
              <w:rPr>
                <w:b w:val="0"/>
                <w:i w:val="0"/>
              </w:rPr>
            </w:r>
            <w:r>
              <w:rPr>
                <w:b/>
                <w:i w:val="0"/>
              </w:rPr>
              <w:t>PTP-5</w:t>
            </w:r>
            <w:r>
              <w:rPr>
                <w:b w:val="0"/>
                <w:i w:val="0"/>
              </w:rPr>
            </w:r>
          </w:p>
        </w:tc>
      </w:tr>
      <w:tr>
        <w:tc>
          <w:tcPr>
            <w:tcW w:type="dxa" w:w="3137"/>
          </w:tcPr>
          <w:p>
            <w:pPr>
              <w:pStyle w:val="Tabla"/>
            </w:pPr>
            <w:r/>
          </w:p>
        </w:tc>
        <w:tc>
          <w:tcPr>
            <w:tcW w:type="dxa" w:w="3137"/>
          </w:tcPr>
          <w:p>
            <w:pPr>
              <w:pStyle w:val="Tabla"/>
            </w:pPr>
            <w:r/>
            <w:r>
              <w:rPr>
                <w:b w:val="0"/>
                <w:i w:val="0"/>
              </w:rPr>
            </w:r>
            <w:r>
              <w:rPr>
                <w:b/>
                <w:i w:val="0"/>
              </w:rPr>
              <w:t>At. Cliente</w:t>
            </w:r>
            <w:r>
              <w:rPr>
                <w:b w:val="0"/>
                <w:i w:val="0"/>
              </w:rPr>
            </w:r>
          </w:p>
        </w:tc>
        <w:tc>
          <w:tcPr>
            <w:tcW w:type="dxa" w:w="3137"/>
          </w:tcPr>
          <w:p>
            <w:pPr>
              <w:pStyle w:val="Tabla"/>
            </w:pPr>
            <w:r/>
            <w:r>
              <w:rPr>
                <w:b w:val="0"/>
                <w:i w:val="0"/>
              </w:rPr>
            </w:r>
            <w:r>
              <w:rPr>
                <w:b/>
                <w:i w:val="0"/>
              </w:rPr>
              <w:t>PTP-4</w:t>
            </w:r>
            <w:r>
              <w:rPr>
                <w:b w:val="0"/>
                <w:i w:val="0"/>
              </w:rPr>
            </w:r>
          </w:p>
        </w:tc>
      </w:tr>
      <w:tr>
        <w:tc>
          <w:tcPr>
            <w:tcW w:type="dxa" w:w="3137"/>
          </w:tcPr>
          <w:p>
            <w:pPr>
              <w:pStyle w:val="Tabla"/>
            </w:pPr>
            <w:r/>
            <w:r>
              <w:rPr>
                <w:b w:val="0"/>
                <w:i w:val="0"/>
              </w:rPr>
            </w:r>
            <w:r>
              <w:rPr>
                <w:b/>
                <w:i w:val="0"/>
              </w:rPr>
              <w:t>Tratamiento</w:t>
            </w:r>
            <w:r>
              <w:rPr>
                <w:b w:val="0"/>
                <w:i w:val="0"/>
              </w:rPr>
            </w:r>
          </w:p>
        </w:tc>
        <w:tc>
          <w:tcPr>
            <w:tcW w:type="dxa" w:w="3137"/>
          </w:tcPr>
          <w:p>
            <w:pPr>
              <w:pStyle w:val="Tabla"/>
            </w:pPr>
            <w:r/>
            <w:r>
              <w:rPr>
                <w:b w:val="0"/>
                <w:i w:val="0"/>
              </w:rPr>
            </w:r>
            <w:r>
              <w:rPr>
                <w:b/>
                <w:i w:val="0"/>
              </w:rPr>
              <w:t>Jefe de tratamiento</w:t>
            </w:r>
            <w:r>
              <w:rPr>
                <w:b w:val="0"/>
                <w:i w:val="0"/>
              </w:rPr>
            </w:r>
          </w:p>
        </w:tc>
        <w:tc>
          <w:tcPr>
            <w:tcW w:type="dxa" w:w="3137"/>
          </w:tcPr>
          <w:p>
            <w:pPr>
              <w:pStyle w:val="Tabla"/>
            </w:pPr>
            <w:r/>
            <w:r>
              <w:rPr>
                <w:b w:val="0"/>
                <w:i w:val="0"/>
              </w:rPr>
            </w:r>
            <w:r>
              <w:rPr>
                <w:b/>
                <w:i w:val="0"/>
              </w:rPr>
              <w:t>PTP-8</w:t>
            </w:r>
            <w:r>
              <w:rPr>
                <w:b w:val="0"/>
                <w:i w:val="0"/>
              </w:rPr>
            </w:r>
          </w:p>
        </w:tc>
      </w:tr>
      <w:tr>
        <w:tc>
          <w:tcPr>
            <w:tcW w:type="dxa" w:w="3137"/>
          </w:tcPr>
          <w:p>
            <w:pPr>
              <w:pStyle w:val="Tabla"/>
            </w:pPr>
            <w:r/>
          </w:p>
        </w:tc>
        <w:tc>
          <w:tcPr>
            <w:tcW w:type="dxa" w:w="3137"/>
          </w:tcPr>
          <w:p>
            <w:pPr>
              <w:pStyle w:val="Tabla"/>
            </w:pPr>
            <w:r/>
            <w:r>
              <w:rPr>
                <w:b w:val="0"/>
                <w:i w:val="0"/>
              </w:rPr>
            </w:r>
            <w:r>
              <w:rPr>
                <w:b/>
                <w:i w:val="0"/>
              </w:rPr>
              <w:t>Ag. Clasificador 1 · Carretillero</w:t>
            </w:r>
            <w:r>
              <w:rPr>
                <w:b w:val="0"/>
                <w:i w:val="0"/>
              </w:rPr>
            </w:r>
          </w:p>
        </w:tc>
        <w:tc>
          <w:tcPr>
            <w:tcW w:type="dxa" w:w="3137"/>
          </w:tcPr>
          <w:p>
            <w:pPr>
              <w:pStyle w:val="Tabla"/>
            </w:pPr>
            <w:r/>
            <w:r>
              <w:rPr>
                <w:b w:val="0"/>
                <w:i w:val="0"/>
              </w:rPr>
            </w:r>
            <w:r>
              <w:rPr>
                <w:b/>
                <w:i w:val="0"/>
              </w:rPr>
              <w:t>PTP-2</w:t>
            </w:r>
            <w:r>
              <w:rPr>
                <w:b w:val="0"/>
                <w:i w:val="0"/>
              </w:rPr>
            </w:r>
          </w:p>
        </w:tc>
      </w:tr>
      <w:tr>
        <w:tc>
          <w:tcPr>
            <w:tcW w:type="dxa" w:w="3137"/>
          </w:tcPr>
          <w:p>
            <w:pPr>
              <w:pStyle w:val="Tabla"/>
            </w:pPr>
            <w:r/>
          </w:p>
        </w:tc>
        <w:tc>
          <w:tcPr>
            <w:tcW w:type="dxa" w:w="3137"/>
          </w:tcPr>
          <w:p>
            <w:pPr>
              <w:pStyle w:val="Tabla"/>
            </w:pPr>
            <w:r/>
            <w:r>
              <w:rPr>
                <w:b w:val="0"/>
                <w:i w:val="0"/>
              </w:rPr>
            </w:r>
            <w:r>
              <w:rPr>
                <w:b/>
                <w:i w:val="0"/>
              </w:rPr>
              <w:t>Ag. Clasificador 2</w:t>
            </w:r>
            <w:r>
              <w:rPr>
                <w:b w:val="0"/>
                <w:i w:val="0"/>
              </w:rPr>
            </w:r>
          </w:p>
        </w:tc>
        <w:tc>
          <w:tcPr>
            <w:tcW w:type="dxa" w:w="3137"/>
          </w:tcPr>
          <w:p>
            <w:pPr>
              <w:pStyle w:val="Tabla"/>
            </w:pPr>
            <w:r/>
            <w:r>
              <w:rPr>
                <w:b w:val="0"/>
                <w:i w:val="0"/>
              </w:rPr>
            </w:r>
            <w:r>
              <w:rPr>
                <w:b/>
                <w:i w:val="0"/>
              </w:rPr>
              <w:t>PTP-3</w:t>
            </w:r>
            <w:r>
              <w:rPr>
                <w:b w:val="0"/>
                <w:i w:val="0"/>
              </w:rPr>
            </w:r>
          </w:p>
        </w:tc>
      </w:tr>
      <w:tr>
        <w:tc>
          <w:tcPr>
            <w:tcW w:type="dxa" w:w="3137"/>
          </w:tcPr>
          <w:p>
            <w:pPr>
              <w:pStyle w:val="Tabla"/>
            </w:pPr>
            <w:r/>
          </w:p>
        </w:tc>
        <w:tc>
          <w:tcPr>
            <w:tcW w:type="dxa" w:w="3137"/>
          </w:tcPr>
          <w:p>
            <w:pPr>
              <w:pStyle w:val="Tabla"/>
            </w:pPr>
            <w:r/>
            <w:r>
              <w:rPr>
                <w:b w:val="0"/>
                <w:i w:val="0"/>
              </w:rPr>
            </w:r>
            <w:r>
              <w:rPr>
                <w:b/>
                <w:i w:val="0"/>
              </w:rPr>
              <w:t>Ag. Clasificador 2 · Centros pequeños</w:t>
            </w:r>
            <w:r>
              <w:rPr>
                <w:b w:val="0"/>
                <w:i w:val="0"/>
              </w:rPr>
            </w:r>
          </w:p>
        </w:tc>
        <w:tc>
          <w:tcPr>
            <w:tcW w:type="dxa" w:w="3137"/>
          </w:tcPr>
          <w:p>
            <w:pPr>
              <w:pStyle w:val="Tabla"/>
            </w:pPr>
            <w:r/>
            <w:r>
              <w:rPr>
                <w:b w:val="0"/>
                <w:i w:val="0"/>
              </w:rPr>
            </w:r>
            <w:r>
              <w:rPr>
                <w:b/>
                <w:i w:val="0"/>
              </w:rPr>
              <w:t>PTP-3.1</w:t>
            </w:r>
            <w:r>
              <w:rPr>
                <w:b w:val="0"/>
                <w:i w:val="0"/>
              </w:rPr>
            </w:r>
          </w:p>
        </w:tc>
      </w:tr>
      <w:tr>
        <w:tc>
          <w:tcPr>
            <w:tcW w:type="dxa" w:w="3137"/>
          </w:tcPr>
          <w:p>
            <w:pPr>
              <w:pStyle w:val="Tabla"/>
            </w:pPr>
            <w:r/>
            <w:r>
              <w:rPr>
                <w:b w:val="0"/>
                <w:i w:val="0"/>
              </w:rPr>
            </w:r>
            <w:r>
              <w:rPr>
                <w:b/>
                <w:i w:val="0"/>
              </w:rPr>
              <w:t>Distribución</w:t>
            </w:r>
            <w:r>
              <w:rPr>
                <w:b w:val="0"/>
                <w:i w:val="0"/>
              </w:rPr>
            </w:r>
          </w:p>
        </w:tc>
        <w:tc>
          <w:tcPr>
            <w:tcW w:type="dxa" w:w="3137"/>
          </w:tcPr>
          <w:p>
            <w:pPr>
              <w:pStyle w:val="Tabla"/>
            </w:pPr>
            <w:r/>
            <w:r>
              <w:rPr>
                <w:b w:val="0"/>
                <w:i w:val="0"/>
              </w:rPr>
            </w:r>
            <w:r>
              <w:rPr>
                <w:b/>
                <w:i w:val="0"/>
              </w:rPr>
              <w:t>Jefe de distribución</w:t>
            </w:r>
            <w:r>
              <w:rPr>
                <w:b w:val="0"/>
                <w:i w:val="0"/>
              </w:rPr>
            </w:r>
          </w:p>
        </w:tc>
        <w:tc>
          <w:tcPr>
            <w:tcW w:type="dxa" w:w="3137"/>
          </w:tcPr>
          <w:p>
            <w:pPr>
              <w:pStyle w:val="Tabla"/>
            </w:pPr>
            <w:r/>
            <w:r>
              <w:rPr>
                <w:b w:val="0"/>
                <w:i w:val="0"/>
              </w:rPr>
            </w:r>
            <w:r>
              <w:rPr>
                <w:b/>
                <w:i w:val="0"/>
              </w:rPr>
              <w:t>PTP-7</w:t>
            </w:r>
            <w:r>
              <w:rPr>
                <w:b w:val="0"/>
                <w:i w:val="0"/>
              </w:rPr>
            </w:r>
          </w:p>
        </w:tc>
      </w:tr>
      <w:tr>
        <w:tc>
          <w:tcPr>
            <w:tcW w:type="dxa" w:w="3137"/>
          </w:tcPr>
          <w:p>
            <w:pPr>
              <w:pStyle w:val="Tabla"/>
            </w:pPr>
            <w:r/>
          </w:p>
        </w:tc>
        <w:tc>
          <w:tcPr>
            <w:tcW w:type="dxa" w:w="3137"/>
          </w:tcPr>
          <w:p>
            <w:pPr>
              <w:pStyle w:val="Tabla"/>
            </w:pPr>
            <w:r/>
            <w:r>
              <w:rPr>
                <w:b w:val="0"/>
                <w:i w:val="0"/>
              </w:rPr>
            </w:r>
            <w:r>
              <w:rPr>
                <w:b/>
                <w:i w:val="0"/>
              </w:rPr>
              <w:t>Reparto 1 · moto o bici</w:t>
            </w:r>
            <w:r>
              <w:rPr>
                <w:b w:val="0"/>
                <w:i w:val="0"/>
              </w:rPr>
            </w:r>
          </w:p>
        </w:tc>
        <w:tc>
          <w:tcPr>
            <w:tcW w:type="dxa" w:w="3137"/>
          </w:tcPr>
          <w:p>
            <w:pPr>
              <w:pStyle w:val="Tabla"/>
            </w:pPr>
            <w:r/>
            <w:r>
              <w:rPr>
                <w:b w:val="0"/>
                <w:i w:val="0"/>
              </w:rPr>
            </w:r>
            <w:r>
              <w:rPr>
                <w:b/>
                <w:i w:val="0"/>
              </w:rPr>
              <w:t>PTP-11</w:t>
            </w:r>
            <w:r>
              <w:rPr>
                <w:b w:val="0"/>
                <w:i w:val="0"/>
              </w:rPr>
            </w:r>
          </w:p>
        </w:tc>
      </w:tr>
      <w:tr>
        <w:tc>
          <w:tcPr>
            <w:tcW w:type="dxa" w:w="3137"/>
          </w:tcPr>
          <w:p>
            <w:pPr>
              <w:pStyle w:val="Tabla"/>
            </w:pPr>
            <w:r/>
          </w:p>
        </w:tc>
        <w:tc>
          <w:tcPr>
            <w:tcW w:type="dxa" w:w="3137"/>
          </w:tcPr>
          <w:p>
            <w:pPr>
              <w:pStyle w:val="Tabla"/>
            </w:pPr>
            <w:r/>
            <w:r>
              <w:rPr>
                <w:b w:val="0"/>
                <w:i w:val="0"/>
              </w:rPr>
            </w:r>
            <w:r>
              <w:rPr>
                <w:b/>
                <w:i w:val="0"/>
              </w:rPr>
              <w:t>Reparto 2 · a pie</w:t>
            </w:r>
            <w:r>
              <w:rPr>
                <w:b w:val="0"/>
                <w:i w:val="0"/>
              </w:rPr>
            </w:r>
          </w:p>
        </w:tc>
        <w:tc>
          <w:tcPr>
            <w:tcW w:type="dxa" w:w="3137"/>
          </w:tcPr>
          <w:p>
            <w:pPr>
              <w:pStyle w:val="Tabla"/>
            </w:pPr>
            <w:r/>
            <w:r>
              <w:rPr>
                <w:b w:val="0"/>
                <w:i w:val="0"/>
              </w:rPr>
            </w:r>
            <w:r>
              <w:rPr>
                <w:b/>
                <w:i w:val="0"/>
              </w:rPr>
              <w:t>PTP-12</w:t>
            </w:r>
            <w:r>
              <w:rPr>
                <w:b w:val="0"/>
                <w:i w:val="0"/>
              </w:rPr>
            </w:r>
          </w:p>
        </w:tc>
      </w:tr>
      <w:tr>
        <w:tc>
          <w:tcPr>
            <w:tcW w:type="dxa" w:w="3137"/>
          </w:tcPr>
          <w:p>
            <w:pPr>
              <w:pStyle w:val="Tabla"/>
            </w:pPr>
            <w:r/>
          </w:p>
        </w:tc>
        <w:tc>
          <w:tcPr>
            <w:tcW w:type="dxa" w:w="3137"/>
          </w:tcPr>
          <w:p>
            <w:pPr>
              <w:pStyle w:val="Tabla"/>
            </w:pPr>
            <w:r/>
            <w:r>
              <w:rPr>
                <w:b w:val="0"/>
                <w:i w:val="0"/>
              </w:rPr>
            </w:r>
            <w:r>
              <w:rPr>
                <w:b/>
                <w:i w:val="0"/>
              </w:rPr>
              <w:t>Reparto 3 · vehículo de 4 ruedas</w:t>
            </w:r>
            <w:r>
              <w:rPr>
                <w:b w:val="0"/>
                <w:i w:val="0"/>
              </w:rPr>
            </w:r>
          </w:p>
        </w:tc>
        <w:tc>
          <w:tcPr>
            <w:tcW w:type="dxa" w:w="3137"/>
          </w:tcPr>
          <w:p>
            <w:pPr>
              <w:pStyle w:val="Tabla"/>
            </w:pPr>
            <w:r/>
            <w:r>
              <w:rPr>
                <w:b w:val="0"/>
                <w:i w:val="0"/>
              </w:rPr>
            </w:r>
            <w:r>
              <w:rPr>
                <w:b/>
                <w:i w:val="0"/>
              </w:rPr>
              <w:t>PTP-16</w:t>
            </w:r>
            <w:r>
              <w:rPr>
                <w:b w:val="0"/>
                <w:i w:val="0"/>
              </w:rPr>
            </w:r>
          </w:p>
        </w:tc>
      </w:tr>
    </w:tbl>
    <w:p>
      <w:pPr/>
    </w:p>
    <w:p>
      <w:pPr>
        <w:pStyle w:val="Heading3"/>
      </w:pPr>
      <w:r>
        <w:rPr>
          <w:b w:val="0"/>
          <w:i w:val="0"/>
        </w:rPr>
        <w:t>2.6.1 Los tipos de accidente</w:t>
      </w:r>
    </w:p>
    <w:p>
      <w:pPr/>
      <w:r>
        <w:rPr>
          <w:b w:val="0"/>
          <w:i w:val="0"/>
        </w:rPr>
      </w:r>
      <w:r>
        <w:rPr>
          <w:b/>
          <w:i w:val="0"/>
        </w:rPr>
        <w:t>Ocho definiciones, y la diferencia entre dos de ellas es la pregunta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Con lesión a personas</w:t>
            </w:r>
            <w:r>
              <w:rPr>
                <w:b w:val="0"/>
                <w:i w:val="0"/>
              </w:rPr>
            </w:r>
          </w:p>
        </w:tc>
        <w:tc>
          <w:tcPr>
            <w:tcW w:type="dxa" w:w="4706"/>
          </w:tcPr>
          <w:p>
            <w:pPr>
              <w:pStyle w:val="Tabla"/>
            </w:pPr>
            <w:r/>
            <w:r>
              <w:rPr>
                <w:b w:val="0"/>
                <w:i w:val="0"/>
              </w:rPr>
            </w:r>
            <w:r>
              <w:rPr>
                <w:b/>
                <w:i w:val="0"/>
              </w:rPr>
              <w:t>Toda lesión corporal que el trabajador sufre con ocasión o por consecuencia del trabajo que ejecute</w:t>
            </w:r>
            <w:r>
              <w:rPr>
                <w:b w:val="0"/>
                <w:i w:val="0"/>
              </w:rPr>
            </w:r>
          </w:p>
        </w:tc>
      </w:tr>
      <w:tr>
        <w:tc>
          <w:tcPr>
            <w:tcW w:type="dxa" w:w="4706"/>
          </w:tcPr>
          <w:p>
            <w:pPr>
              <w:pStyle w:val="Tabla"/>
            </w:pPr>
            <w:r/>
            <w:r>
              <w:rPr>
                <w:b w:val="0"/>
                <w:i w:val="0"/>
              </w:rPr>
            </w:r>
            <w:r>
              <w:rPr>
                <w:b/>
                <w:i w:val="0"/>
              </w:rPr>
              <w:t>Sin baja</w:t>
            </w:r>
            <w:r>
              <w:rPr>
                <w:b w:val="0"/>
                <w:i w:val="0"/>
              </w:rPr>
            </w:r>
          </w:p>
        </w:tc>
        <w:tc>
          <w:tcPr>
            <w:tcW w:type="dxa" w:w="4706"/>
          </w:tcPr>
          <w:p>
            <w:pPr>
              <w:pStyle w:val="Tabla"/>
            </w:pPr>
            <w:r/>
            <w:r>
              <w:rPr>
                <w:b w:val="0"/>
                <w:i w:val="0"/>
              </w:rPr>
            </w:r>
            <w:r>
              <w:rPr>
                <w:b/>
                <w:i w:val="0"/>
              </w:rPr>
              <w:t>Requiere asistencia médica pero permite volver al trabajo dentro del mismo día o turno o al comienzo del siguiente</w:t>
            </w:r>
            <w:r>
              <w:rPr>
                <w:b w:val="0"/>
                <w:i w:val="0"/>
              </w:rPr>
            </w:r>
          </w:p>
        </w:tc>
      </w:tr>
      <w:tr>
        <w:tc>
          <w:tcPr>
            <w:tcW w:type="dxa" w:w="4706"/>
          </w:tcPr>
          <w:p>
            <w:pPr>
              <w:pStyle w:val="Tabla"/>
            </w:pPr>
            <w:r/>
            <w:r>
              <w:rPr>
                <w:b w:val="0"/>
                <w:i w:val="0"/>
              </w:rPr>
            </w:r>
            <w:r>
              <w:rPr>
                <w:b/>
                <w:i w:val="0"/>
              </w:rPr>
              <w:t>Con baja</w:t>
            </w:r>
            <w:r>
              <w:rPr>
                <w:b w:val="0"/>
                <w:i w:val="0"/>
              </w:rPr>
            </w:r>
          </w:p>
        </w:tc>
        <w:tc>
          <w:tcPr>
            <w:tcW w:type="dxa" w:w="4706"/>
          </w:tcPr>
          <w:p>
            <w:pPr>
              <w:pStyle w:val="Tabla"/>
            </w:pPr>
            <w:r/>
            <w:r>
              <w:rPr>
                <w:b w:val="0"/>
                <w:i w:val="0"/>
              </w:rPr>
            </w:r>
            <w:r>
              <w:rPr>
                <w:b/>
                <w:i w:val="0"/>
              </w:rPr>
              <w:t>Impide la asistencia al trabajo por un periodo mayor de un día o turno</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Calificado como tal por el servicio médico que atiende</w:t>
            </w:r>
            <w:r>
              <w:rPr>
                <w:b w:val="0"/>
                <w:i w:val="0"/>
              </w:rPr>
            </w:r>
          </w:p>
        </w:tc>
      </w:tr>
      <w:tr>
        <w:tc>
          <w:tcPr>
            <w:tcW w:type="dxa" w:w="4706"/>
          </w:tcPr>
          <w:p>
            <w:pPr>
              <w:pStyle w:val="Tabla"/>
            </w:pPr>
            <w:r/>
            <w:r>
              <w:rPr>
                <w:b w:val="0"/>
                <w:i w:val="0"/>
              </w:rPr>
            </w:r>
            <w:r>
              <w:rPr>
                <w:b/>
                <w:i w:val="0"/>
              </w:rPr>
              <w:t>Mortal</w:t>
            </w:r>
            <w:r>
              <w:rPr>
                <w:b w:val="0"/>
                <w:i w:val="0"/>
              </w:rPr>
            </w:r>
          </w:p>
        </w:tc>
        <w:tc>
          <w:tcPr>
            <w:tcW w:type="dxa" w:w="4706"/>
          </w:tcPr>
          <w:p>
            <w:pPr>
              <w:pStyle w:val="Tabla"/>
            </w:pPr>
            <w:r/>
            <w:r>
              <w:rPr>
                <w:b w:val="0"/>
                <w:i w:val="0"/>
              </w:rPr>
            </w:r>
            <w:r>
              <w:rPr>
                <w:b/>
                <w:i w:val="0"/>
              </w:rPr>
              <w:t>Se produce el fallecimiento de uno o varios trabajadores</w:t>
            </w:r>
            <w:r>
              <w:rPr>
                <w:b w:val="0"/>
                <w:i w:val="0"/>
              </w:rPr>
            </w:r>
          </w:p>
        </w:tc>
      </w:tr>
      <w:tr>
        <w:tc>
          <w:tcPr>
            <w:tcW w:type="dxa" w:w="4706"/>
          </w:tcPr>
          <w:p>
            <w:pPr>
              <w:pStyle w:val="Tabla"/>
            </w:pPr>
            <w:r/>
            <w:r>
              <w:rPr>
                <w:b w:val="0"/>
                <w:i w:val="0"/>
              </w:rPr>
            </w:r>
            <w:r>
              <w:rPr>
                <w:b/>
                <w:i w:val="0"/>
              </w:rPr>
              <w:t>In misión</w:t>
            </w:r>
            <w:r>
              <w:rPr>
                <w:b w:val="0"/>
                <w:i w:val="0"/>
              </w:rPr>
            </w:r>
          </w:p>
        </w:tc>
        <w:tc>
          <w:tcPr>
            <w:tcW w:type="dxa" w:w="4706"/>
          </w:tcPr>
          <w:p>
            <w:pPr>
              <w:pStyle w:val="Tabla"/>
            </w:pPr>
            <w:r/>
            <w:r>
              <w:rPr>
                <w:b w:val="0"/>
                <w:i w:val="0"/>
              </w:rPr>
            </w:r>
            <w:r>
              <w:rPr>
                <w:b/>
                <w:i w:val="0"/>
              </w:rPr>
              <w:t>El sufrido en el trayecto para el cumplimiento de la misión, y el acaecido en su desempeño dentro de la jornada</w:t>
            </w:r>
            <w:r>
              <w:rPr>
                <w:b w:val="0"/>
                <w:i w:val="0"/>
              </w:rPr>
            </w:r>
          </w:p>
        </w:tc>
      </w:tr>
      <w:tr>
        <w:tc>
          <w:tcPr>
            <w:tcW w:type="dxa" w:w="4706"/>
          </w:tcPr>
          <w:p>
            <w:pPr>
              <w:pStyle w:val="Tabla"/>
            </w:pPr>
            <w:r/>
            <w:r>
              <w:rPr>
                <w:b w:val="0"/>
                <w:i w:val="0"/>
              </w:rPr>
            </w:r>
            <w:r>
              <w:rPr>
                <w:b/>
                <w:i w:val="0"/>
              </w:rPr>
              <w:t>In itinere</w:t>
            </w:r>
            <w:r>
              <w:rPr>
                <w:b w:val="0"/>
                <w:i w:val="0"/>
              </w:rPr>
            </w:r>
          </w:p>
        </w:tc>
        <w:tc>
          <w:tcPr>
            <w:tcW w:type="dxa" w:w="4706"/>
          </w:tcPr>
          <w:p>
            <w:pPr>
              <w:pStyle w:val="Tabla"/>
            </w:pPr>
            <w:r/>
            <w:r>
              <w:rPr>
                <w:b w:val="0"/>
                <w:i w:val="0"/>
              </w:rPr>
            </w:r>
            <w:r>
              <w:rPr>
                <w:b/>
                <w:i w:val="0"/>
              </w:rPr>
              <w:t>El producido en el camino de ida o vuelta del trabajo</w:t>
            </w:r>
            <w:r>
              <w:rPr>
                <w:b w:val="0"/>
                <w:i w:val="0"/>
              </w:rPr>
              <w:t>, con baja o sin ella</w:t>
            </w:r>
          </w:p>
        </w:tc>
      </w:tr>
      <w:tr>
        <w:tc>
          <w:tcPr>
            <w:tcW w:type="dxa" w:w="4706"/>
          </w:tcPr>
          <w:p>
            <w:pPr>
              <w:pStyle w:val="Tabla"/>
            </w:pPr>
            <w:r/>
            <w:r>
              <w:rPr>
                <w:b w:val="0"/>
                <w:i w:val="0"/>
              </w:rPr>
            </w:r>
            <w:r>
              <w:rPr>
                <w:b/>
                <w:i w:val="0"/>
              </w:rPr>
              <w:t>Material</w:t>
            </w:r>
            <w:r>
              <w:rPr>
                <w:b w:val="0"/>
                <w:i w:val="0"/>
              </w:rPr>
            </w:r>
          </w:p>
        </w:tc>
        <w:tc>
          <w:tcPr>
            <w:tcW w:type="dxa" w:w="4706"/>
          </w:tcPr>
          <w:p>
            <w:pPr>
              <w:pStyle w:val="Tabla"/>
            </w:pPr>
            <w:r/>
            <w:r>
              <w:rPr>
                <w:b w:val="0"/>
                <w:i w:val="0"/>
              </w:rPr>
            </w:r>
            <w:r>
              <w:rPr>
                <w:b/>
                <w:i w:val="0"/>
              </w:rPr>
              <w:t>No se producen daños personales</w:t>
            </w:r>
            <w:r>
              <w:rPr>
                <w:b w:val="0"/>
                <w:i w:val="0"/>
              </w:rPr>
              <w:t xml:space="preserve"> pero hay pérdidas económicas importantes</w:t>
            </w:r>
          </w:p>
        </w:tc>
      </w:tr>
    </w:tbl>
    <w:p>
      <w:pPr/>
    </w:p>
    <w:p>
      <w:pPr/>
      <w:r>
        <w:rPr>
          <w:b w:val="0"/>
          <w:i w:val="0"/>
        </w:rPr>
      </w:r>
      <w:r>
        <w:rPr>
          <w:b/>
          <w:i w:val="0"/>
        </w:rPr>
        <w:t>Y el incidente no es accidente</w:t>
      </w:r>
      <w:r>
        <w:rPr>
          <w:b w:val="0"/>
          <w:i w:val="0"/>
        </w:rPr>
        <w:t xml:space="preserve">: </w:t>
      </w:r>
      <w:r>
        <w:rPr>
          <w:b/>
          <w:i w:val="0"/>
        </w:rPr>
        <w:t>no ha producido daños materiales ni personales</w:t>
      </w:r>
      <w:r>
        <w:rPr>
          <w:b w:val="0"/>
          <w:i w:val="0"/>
        </w:rPr>
        <w:t xml:space="preserve">, pero </w:t>
      </w:r>
      <w:r>
        <w:rPr>
          <w:b/>
          <w:i w:val="0"/>
        </w:rPr>
        <w:t>ha</w:t>
      </w:r>
      <w:r>
        <w:t xml:space="preserve"> </w:t>
      </w:r>
      <w:r>
        <w:rPr>
          <w:b/>
          <w:i w:val="0"/>
        </w:rPr>
        <w:t>generado un riesgo potencial importante que hace necesaria su investigación</w:t>
      </w:r>
      <w:r>
        <w:rPr>
          <w:b w:val="0"/>
          <w:i w:val="0"/>
        </w:rPr>
        <w:t>.</w:t>
      </w:r>
    </w:p>
    <w:p>
      <w:pPr/>
      <w:r>
        <w:rPr>
          <w:b w:val="0"/>
          <w:i w:val="0"/>
        </w:rPr>
      </w:r>
      <w:r>
        <w:rPr>
          <w:b/>
          <w:i w:val="0"/>
        </w:rPr>
        <w:t>La asistencia sanitaria se bifurca según el vínculo</w:t>
      </w:r>
      <w:r>
        <w:rPr>
          <w:b w:val="0"/>
          <w:i w:val="0"/>
        </w:rPr>
        <w:t xml:space="preserve">: </w:t>
      </w:r>
      <w:r>
        <w:rPr>
          <w:b/>
          <w:i w:val="0"/>
        </w:rPr>
        <w:t>el personal eventual y laboral la recibe</w:t>
      </w:r>
      <w:r>
        <w:t xml:space="preserve"> </w:t>
      </w:r>
      <w:r>
        <w:rPr>
          <w:b/>
          <w:i w:val="0"/>
        </w:rPr>
        <w:t>en la Mutua</w:t>
      </w:r>
      <w:r>
        <w:rPr>
          <w:b w:val="0"/>
          <w:i w:val="0"/>
        </w:rPr>
        <w:t xml:space="preserve">; </w:t>
      </w:r>
      <w:r>
        <w:rPr>
          <w:b/>
          <w:i w:val="0"/>
        </w:rPr>
        <w:t>los funcionarios, en la Mutualidad General de Funcionarios Civiles del Estado</w:t>
      </w:r>
      <w:r>
        <w:t xml:space="preserve"> </w:t>
      </w:r>
      <w:r>
        <w:rPr>
          <w:b/>
          <w:i w:val="0"/>
        </w:rPr>
        <w:t>(MUFACE)</w:t>
      </w:r>
      <w:r>
        <w:rPr>
          <w:b w:val="0"/>
          <w:i w:val="0"/>
        </w:rPr>
        <w:t>.</w:t>
      </w:r>
    </w:p>
    <w:p>
      <w:pPr/>
      <w:r>
        <w:rPr>
          <w:b w:val="0"/>
          <w:i w:val="0"/>
        </w:rPr>
      </w:r>
      <w:r>
        <w:rPr>
          <w:b/>
          <w:i w:val="0"/>
        </w:rPr>
        <w:t>La obligación de investigar está en la ley</w:t>
      </w:r>
      <w:r>
        <w:rPr>
          <w:b w:val="0"/>
          <w:i w:val="0"/>
        </w:rPr>
        <w:t xml:space="preserve">: </w:t>
      </w:r>
      <w:r>
        <w:rPr>
          <w:b/>
          <w:i w:val="0"/>
        </w:rPr>
        <w:t>el artículo 16 de la Ley 31/1995 prevé que, cuando</w:t>
      </w:r>
      <w:r>
        <w:t xml:space="preserve"> </w:t>
      </w:r>
      <w:r>
        <w:rPr>
          <w:b/>
          <w:i w:val="0"/>
        </w:rPr>
        <w:t>se produzca un daño para la salud, el empresario llevará a cabo una investigación</w:t>
      </w:r>
      <w:r>
        <w:rPr>
          <w:b w:val="0"/>
          <w:i w:val="0"/>
        </w:rPr>
        <w:t>.</w:t>
      </w:r>
    </w:p>
    <w:p>
      <w:pPr>
        <w:pStyle w:val="Heading3"/>
      </w:pPr>
      <w:r>
        <w:rPr>
          <w:b w:val="0"/>
          <w:i w:val="0"/>
        </w:rPr>
        <w:t>2.6.2 Vigilancia de la salud y aptitud</w:t>
      </w:r>
    </w:p>
    <w:p>
      <w:pPr/>
      <w:r>
        <w:rPr>
          <w:b w:val="0"/>
          <w:i w:val="0"/>
        </w:rPr>
      </w:r>
      <w:r>
        <w:rPr>
          <w:b/>
          <w:i w:val="0"/>
        </w:rPr>
        <w:t>Siete protocolos específicos</w:t>
      </w:r>
      <w:r>
        <w:rPr>
          <w:b w:val="0"/>
          <w:i w:val="0"/>
        </w:rPr>
        <w:t xml:space="preserve">: </w:t>
      </w:r>
      <w:r>
        <w:rPr>
          <w:b/>
          <w:i w:val="0"/>
        </w:rPr>
        <w:t>pantallas de visualización de datos</w:t>
      </w:r>
      <w:r>
        <w:rPr>
          <w:b w:val="0"/>
          <w:i w:val="0"/>
        </w:rPr>
        <w:t xml:space="preserve">; </w:t>
      </w:r>
      <w:r>
        <w:rPr>
          <w:b/>
          <w:i w:val="0"/>
        </w:rPr>
        <w:t>manipulación manual de</w:t>
      </w:r>
      <w:r>
        <w:t xml:space="preserve"> </w:t>
      </w:r>
      <w:r>
        <w:rPr>
          <w:b/>
          <w:i w:val="0"/>
        </w:rPr>
        <w:t>cargas</w:t>
      </w:r>
      <w:r>
        <w:rPr>
          <w:b w:val="0"/>
          <w:i w:val="0"/>
        </w:rPr>
        <w:t xml:space="preserve">; </w:t>
      </w:r>
      <w:r>
        <w:rPr>
          <w:b/>
          <w:i w:val="0"/>
        </w:rPr>
        <w:t>ruido</w:t>
      </w:r>
      <w:r>
        <w:rPr>
          <w:b w:val="0"/>
          <w:i w:val="0"/>
        </w:rPr>
        <w:t xml:space="preserve">; </w:t>
      </w:r>
      <w:r>
        <w:rPr>
          <w:b/>
          <w:i w:val="0"/>
        </w:rPr>
        <w:t>movimientos repetitivos del miembro superior</w:t>
      </w:r>
      <w:r>
        <w:rPr>
          <w:b w:val="0"/>
          <w:i w:val="0"/>
        </w:rPr>
        <w:t xml:space="preserve">; </w:t>
      </w:r>
      <w:r>
        <w:rPr>
          <w:b/>
          <w:i w:val="0"/>
        </w:rPr>
        <w:t>posturas forzadas</w:t>
      </w:r>
      <w:r>
        <w:rPr>
          <w:b w:val="0"/>
          <w:i w:val="0"/>
        </w:rPr>
        <w:t>;</w:t>
      </w:r>
      <w:r>
        <w:t xml:space="preserve"> </w:t>
      </w:r>
      <w:r>
        <w:rPr>
          <w:b w:val="0"/>
          <w:i w:val="0"/>
        </w:rPr>
      </w:r>
      <w:r>
        <w:rPr>
          <w:b/>
          <w:i w:val="0"/>
        </w:rPr>
        <w:t>trabajadores nocturnos</w:t>
      </w:r>
      <w:r>
        <w:rPr>
          <w:b w:val="0"/>
          <w:i w:val="0"/>
        </w:rPr>
        <w:t xml:space="preserve">; y </w:t>
      </w:r>
      <w:r>
        <w:rPr>
          <w:b/>
          <w:i w:val="0"/>
        </w:rPr>
        <w:t>conductores</w:t>
      </w:r>
      <w:r>
        <w:rPr>
          <w:b w:val="0"/>
          <w:i w:val="0"/>
        </w:rPr>
        <w:t>.</w:t>
      </w:r>
    </w:p>
    <w:p>
      <w:pPr/>
      <w:r>
        <w:rPr>
          <w:b w:val="0"/>
          <w:i w:val="0"/>
        </w:rPr>
      </w:r>
      <w:r>
        <w:rPr>
          <w:b/>
          <w:i w:val="0"/>
        </w:rPr>
        <w:t>Cuatro grados de aptitud</w:t>
      </w:r>
      <w:r>
        <w:rPr>
          <w:b w:val="0"/>
          <w:i w:val="0"/>
        </w:rPr>
        <w:t>, y los dos últimos se subdividen por su duración: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Grado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Apto</w:t>
            </w:r>
            <w:r>
              <w:rPr>
                <w:b w:val="0"/>
                <w:i w:val="0"/>
              </w:rPr>
            </w:r>
          </w:p>
        </w:tc>
        <w:tc>
          <w:tcPr>
            <w:tcW w:type="dxa" w:w="4706"/>
          </w:tcPr>
          <w:p>
            <w:pPr>
              <w:pStyle w:val="Tabla"/>
            </w:pPr>
            <w:r/>
            <w:r>
              <w:rPr>
                <w:b w:val="0"/>
                <w:i w:val="0"/>
              </w:rPr>
            </w:r>
            <w:r>
              <w:rPr>
                <w:b/>
                <w:i w:val="0"/>
              </w:rPr>
              <w:t>Capacitado para realizar todas las funciones de su puesto</w:t>
            </w:r>
            <w:r>
              <w:rPr>
                <w:b w:val="0"/>
                <w:i w:val="0"/>
              </w:rPr>
            </w:r>
          </w:p>
        </w:tc>
      </w:tr>
      <w:tr>
        <w:tc>
          <w:tcPr>
            <w:tcW w:type="dxa" w:w="4706"/>
          </w:tcPr>
          <w:p>
            <w:pPr>
              <w:pStyle w:val="Tabla"/>
            </w:pPr>
            <w:r/>
            <w:r>
              <w:rPr>
                <w:b w:val="0"/>
                <w:i w:val="0"/>
              </w:rPr>
            </w:r>
            <w:r>
              <w:rPr>
                <w:b/>
                <w:i w:val="0"/>
              </w:rPr>
              <w:t>Apto con limitaciones</w:t>
            </w:r>
            <w:r>
              <w:rPr>
                <w:b w:val="0"/>
                <w:i w:val="0"/>
              </w:rPr>
            </w:r>
          </w:p>
        </w:tc>
        <w:tc>
          <w:tcPr>
            <w:tcW w:type="dxa" w:w="4706"/>
          </w:tcPr>
          <w:p>
            <w:pPr>
              <w:pStyle w:val="Tabla"/>
            </w:pPr>
            <w:r/>
            <w:r>
              <w:rPr>
                <w:b w:val="0"/>
                <w:i w:val="0"/>
              </w:rPr>
            </w:r>
            <w:r>
              <w:rPr>
                <w:b/>
                <w:i w:val="0"/>
              </w:rPr>
              <w:t>Puede realizar la mayoría de las funciones, con medidas restrictivas en una o varias tareas</w:t>
            </w:r>
            <w:r>
              <w:rPr>
                <w:b w:val="0"/>
                <w:i w:val="0"/>
              </w:rPr>
            </w:r>
          </w:p>
        </w:tc>
      </w:tr>
      <w:tr>
        <w:tc>
          <w:tcPr>
            <w:tcW w:type="dxa" w:w="4706"/>
          </w:tcPr>
          <w:p>
            <w:pPr>
              <w:pStyle w:val="Tabla"/>
            </w:pPr>
            <w:r/>
            <w:r>
              <w:rPr>
                <w:b w:val="0"/>
                <w:i w:val="0"/>
              </w:rPr>
            </w:r>
            <w:r>
              <w:rPr>
                <w:b/>
                <w:i w:val="0"/>
              </w:rPr>
              <w:t>No apto temporalmente</w:t>
            </w:r>
            <w:r>
              <w:rPr>
                <w:b w:val="0"/>
                <w:i w:val="0"/>
              </w:rPr>
            </w:r>
          </w:p>
        </w:tc>
        <w:tc>
          <w:tcPr>
            <w:tcW w:type="dxa" w:w="4706"/>
          </w:tcPr>
          <w:p>
            <w:pPr>
              <w:pStyle w:val="Tabla"/>
            </w:pPr>
            <w:r/>
            <w:r>
              <w:rPr>
                <w:b w:val="0"/>
                <w:i w:val="0"/>
              </w:rPr>
            </w:r>
            <w:r>
              <w:rPr>
                <w:b/>
                <w:i w:val="0"/>
              </w:rPr>
              <w:t>No capacitado para una o varias tareas de manera temporal</w:t>
            </w:r>
            <w:r>
              <w:rPr>
                <w:b w:val="0"/>
                <w:i w:val="0"/>
              </w:rPr>
            </w:r>
          </w:p>
        </w:tc>
      </w:tr>
      <w:tr>
        <w:tc>
          <w:tcPr>
            <w:tcW w:type="dxa" w:w="4706"/>
          </w:tcPr>
          <w:p>
            <w:pPr>
              <w:pStyle w:val="Tabla"/>
            </w:pPr>
            <w:r/>
            <w:r>
              <w:rPr>
                <w:b w:val="0"/>
                <w:i w:val="0"/>
              </w:rPr>
            </w:r>
            <w:r>
              <w:rPr>
                <w:b/>
                <w:i w:val="0"/>
              </w:rPr>
              <w:t>No apto definitivamente</w:t>
            </w:r>
            <w:r>
              <w:rPr>
                <w:b w:val="0"/>
                <w:i w:val="0"/>
              </w:rPr>
            </w:r>
          </w:p>
        </w:tc>
        <w:tc>
          <w:tcPr>
            <w:tcW w:type="dxa" w:w="4706"/>
          </w:tcPr>
          <w:p>
            <w:pPr>
              <w:pStyle w:val="Tabla"/>
            </w:pPr>
            <w:r/>
            <w:r>
              <w:rPr>
                <w:b w:val="0"/>
                <w:i w:val="0"/>
              </w:rPr>
            </w:r>
            <w:r>
              <w:rPr>
                <w:b/>
                <w:i w:val="0"/>
              </w:rPr>
              <w:t>No puede realizar la mayoría o gran parte de las funciones de manera definitiva</w:t>
            </w:r>
            <w:r>
              <w:rPr>
                <w:b w:val="0"/>
                <w:i w:val="0"/>
              </w:rPr>
            </w:r>
          </w:p>
        </w:tc>
      </w:tr>
    </w:tbl>
    <w:p>
      <w:pPr/>
    </w:p>
    <w:p>
      <w:pPr/>
      <w:r>
        <w:rPr>
          <w:b w:val="0"/>
          <w:i w:val="0"/>
        </w:rPr>
      </w:r>
      <w:r>
        <w:rPr>
          <w:b/>
          <w:i w:val="0"/>
        </w:rPr>
        <w:t>La confidencialidad tiene artículo propio</w:t>
      </w:r>
      <w:r>
        <w:rPr>
          <w:b w:val="0"/>
          <w:i w:val="0"/>
        </w:rPr>
        <w:t xml:space="preserve">: </w:t>
      </w:r>
      <w:r>
        <w:rPr>
          <w:b/>
          <w:i w:val="0"/>
        </w:rPr>
        <w:t>el acceso a la información médica de carácter</w:t>
      </w:r>
      <w:r>
        <w:t xml:space="preserve"> </w:t>
      </w:r>
      <w:r>
        <w:rPr>
          <w:b/>
          <w:i w:val="0"/>
        </w:rPr>
        <w:t>personal se limita al personal médico y a las autoridades sanitarias</w:t>
      </w:r>
      <w:r>
        <w:rPr>
          <w:b w:val="0"/>
          <w:i w:val="0"/>
        </w:rPr>
        <w:t xml:space="preserve">, </w:t>
      </w:r>
      <w:r>
        <w:rPr>
          <w:b/>
          <w:i w:val="0"/>
        </w:rPr>
        <w:t>sin que pueda facilitarse</w:t>
      </w:r>
      <w:r>
        <w:t xml:space="preserve"> </w:t>
      </w:r>
      <w:r>
        <w:rPr>
          <w:b/>
          <w:i w:val="0"/>
        </w:rPr>
        <w:t>al empresario sin consentimiento expreso del trabajador</w:t>
      </w:r>
      <w:r>
        <w:rPr>
          <w:b w:val="0"/>
          <w:i w:val="0"/>
        </w:rPr>
        <w:t xml:space="preserve">, conforme al artículo </w:t>
      </w:r>
      <w:r>
        <w:rPr>
          <w:b/>
          <w:i w:val="0"/>
        </w:rPr>
        <w:t>22.4</w:t>
      </w:r>
      <w:r>
        <w:rPr>
          <w:b w:val="0"/>
          <w:i w:val="0"/>
        </w:rPr>
        <w:t xml:space="preserve"> de la Ley</w:t>
      </w:r>
      <w:r>
        <w:t xml:space="preserve"> </w:t>
      </w:r>
      <w:r>
        <w:rPr>
          <w:b w:val="0"/>
          <w:i w:val="0"/>
        </w:rPr>
        <w:t>31/1995.</w:t>
      </w:r>
    </w:p>
    <w:p>
      <w:pPr/>
      <w:r>
        <w:rPr>
          <w:b w:val="0"/>
          <w:i w:val="0"/>
        </w:rPr>
      </w:r>
      <w:r>
        <w:rPr>
          <w:b/>
          <w:i w:val="0"/>
        </w:rPr>
        <w:t>Y hay un trío de normas internas que sostiene las readaptaciones</w:t>
      </w:r>
      <w:r>
        <w:rPr>
          <w:b w:val="0"/>
          <w:i w:val="0"/>
        </w:rPr>
        <w:t>, y el documento las cita las</w:t>
      </w:r>
      <w:r>
        <w:t xml:space="preserve"> </w:t>
      </w:r>
      <w:r>
        <w:rPr>
          <w:b w:val="0"/>
          <w:i w:val="0"/>
        </w:rPr>
        <w:t xml:space="preserve">tres juntas cada vez: </w:t>
      </w:r>
      <w:r>
        <w:rPr>
          <w:b/>
          <w:i w:val="0"/>
        </w:rPr>
        <w:t>el artículo 33 del Real Decreto 370/2004</w:t>
      </w:r>
      <w:r>
        <w:rPr>
          <w:b w:val="0"/>
          <w:i w:val="0"/>
        </w:rPr>
        <w:t>, que aprueba el estatuto del</w:t>
      </w:r>
      <w:r>
        <w:t xml:space="preserve"> </w:t>
      </w:r>
      <w:r>
        <w:rPr>
          <w:b w:val="0"/>
          <w:i w:val="0"/>
        </w:rPr>
        <w:t xml:space="preserve">personal de Correos; </w:t>
      </w:r>
      <w:r>
        <w:rPr>
          <w:b/>
          <w:i w:val="0"/>
        </w:rPr>
        <w:t>el artículo 43 del III Convenio Colectivo, 2009-2013</w:t>
      </w:r>
      <w:r>
        <w:rPr>
          <w:b w:val="0"/>
          <w:i w:val="0"/>
        </w:rPr>
        <w:t xml:space="preserve">; y </w:t>
      </w:r>
      <w:r>
        <w:rPr>
          <w:b/>
          <w:i w:val="0"/>
        </w:rPr>
        <w:t>el Acuerdo</w:t>
      </w:r>
      <w:r>
        <w:t xml:space="preserve"> </w:t>
      </w:r>
      <w:r>
        <w:rPr>
          <w:b/>
          <w:i w:val="0"/>
        </w:rPr>
        <w:t>general 2009-2013</w:t>
      </w:r>
      <w:r>
        <w:rPr>
          <w:b w:val="0"/>
          <w:i w:val="0"/>
        </w:rPr>
        <w:t xml:space="preserve">. </w:t>
      </w:r>
      <w:r>
        <w:rPr>
          <w:b/>
          <w:i w:val="0"/>
        </w:rPr>
        <w:t>La letra del artículo 33 cambia según el caso</w:t>
      </w:r>
      <w:r>
        <w:rPr>
          <w:b w:val="0"/>
          <w:i w:val="0"/>
        </w:rPr>
        <w:t xml:space="preserve">: </w:t>
      </w:r>
      <w:r>
        <w:rPr>
          <w:b/>
          <w:i w:val="0"/>
        </w:rPr>
        <w:t>la b) para el no apto</w:t>
      </w:r>
      <w:r>
        <w:t xml:space="preserve"> </w:t>
      </w:r>
      <w:r>
        <w:rPr>
          <w:b/>
          <w:i w:val="0"/>
        </w:rPr>
        <w:t>temporal</w:t>
      </w:r>
      <w:r>
        <w:rPr>
          <w:b w:val="0"/>
          <w:i w:val="0"/>
        </w:rPr>
        <w:t xml:space="preserve"> y </w:t>
      </w:r>
      <w:r>
        <w:rPr>
          <w:b/>
          <w:i w:val="0"/>
        </w:rPr>
        <w:t>la a) para el no apto definitivo</w:t>
      </w:r>
      <w:r>
        <w:rPr>
          <w:b w:val="0"/>
          <w:i w:val="0"/>
        </w:rPr>
        <w:t>.</w:t>
      </w:r>
    </w:p>
    <w:p>
      <w:pPr>
        <w:pStyle w:val="Heading3"/>
      </w:pPr>
      <w:r>
        <w:rPr>
          <w:b w:val="0"/>
          <w:i w:val="0"/>
        </w:rPr>
        <w:t>2.6.3 Protección en el embarazo</w:t>
      </w:r>
    </w:p>
    <w:p>
      <w:pPr/>
      <w:r>
        <w:rPr>
          <w:b w:val="0"/>
          <w:i w:val="0"/>
        </w:rPr>
      </w:r>
      <w:r>
        <w:rPr>
          <w:b/>
          <w:i w:val="0"/>
        </w:rPr>
        <w:t>Las medidas del PR017 se agrupan en tres verbos</w:t>
      </w:r>
      <w:r>
        <w:rPr>
          <w:b w:val="0"/>
          <w:i w:val="0"/>
        </w:rPr>
        <w:t>, y las cifras son muy preguntables: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Verbo</w:t>
            </w:r>
          </w:p>
        </w:tc>
        <w:tc>
          <w:tcPr>
            <w:tcW w:type="dxa" w:w="4706"/>
            <w:shd w:val="clear" w:color="auto" w:fill="E4E4E4"/>
          </w:tcPr>
          <w:p>
            <w:pPr>
              <w:pStyle w:val="Tablacabecera"/>
            </w:pPr>
            <w:r/>
            <w:r>
              <w:rPr>
                <w:b w:val="0"/>
                <w:i w:val="0"/>
              </w:rPr>
              <w:t>Medidas con cifra</w:t>
            </w:r>
          </w:p>
        </w:tc>
      </w:tr>
      <w:tr>
        <w:tc>
          <w:tcPr>
            <w:tcW w:type="dxa" w:w="4706"/>
          </w:tcPr>
          <w:p>
            <w:pPr>
              <w:pStyle w:val="Tabla"/>
            </w:pPr>
            <w:r/>
            <w:r>
              <w:rPr>
                <w:b w:val="0"/>
                <w:i w:val="0"/>
              </w:rPr>
            </w:r>
            <w:r>
              <w:rPr>
                <w:b/>
                <w:i w:val="0"/>
              </w:rPr>
              <w:t>No realizar</w:t>
            </w:r>
            <w:r>
              <w:rPr>
                <w:b w:val="0"/>
                <w:i w:val="0"/>
              </w:rPr>
            </w:r>
          </w:p>
        </w:tc>
        <w:tc>
          <w:tcPr>
            <w:tcW w:type="dxa" w:w="4706"/>
          </w:tcPr>
          <w:p>
            <w:pPr>
              <w:pStyle w:val="Tabla"/>
            </w:pPr>
            <w:r/>
            <w:r>
              <w:rPr>
                <w:b w:val="0"/>
                <w:i w:val="0"/>
              </w:rPr>
            </w:r>
            <w:r>
              <w:rPr>
                <w:b/>
                <w:i w:val="0"/>
              </w:rPr>
              <w:t>Turno de noche o turnos rotativos</w:t>
            </w:r>
            <w:r>
              <w:rPr>
                <w:b w:val="0"/>
                <w:i w:val="0"/>
              </w:rPr>
              <w:t xml:space="preserve">; </w:t>
            </w:r>
            <w:r>
              <w:rPr>
                <w:b/>
                <w:i w:val="0"/>
              </w:rPr>
              <w:t>carga y descarga de conducciones</w:t>
            </w:r>
            <w:r>
              <w:rPr>
                <w:b w:val="0"/>
                <w:i w:val="0"/>
              </w:rPr>
              <w:t xml:space="preserve">; </w:t>
            </w:r>
            <w:r>
              <w:rPr>
                <w:b/>
                <w:i w:val="0"/>
              </w:rPr>
              <w:t>traspaleta</w:t>
            </w:r>
            <w:r>
              <w:rPr>
                <w:b w:val="0"/>
                <w:i w:val="0"/>
              </w:rPr>
              <w:t xml:space="preserve">; </w:t>
            </w:r>
            <w:r>
              <w:rPr>
                <w:b/>
                <w:i w:val="0"/>
              </w:rPr>
              <w:t>carretilla elevadora</w:t>
            </w:r>
            <w:r>
              <w:rPr>
                <w:b w:val="0"/>
                <w:i w:val="0"/>
              </w:rPr>
              <w:t xml:space="preserve">; </w:t>
            </w:r>
            <w:r>
              <w:rPr>
                <w:b/>
                <w:i w:val="0"/>
              </w:rPr>
              <w:t>productos químicos perjudiciales</w:t>
            </w:r>
            <w:r>
              <w:rPr>
                <w:b w:val="0"/>
                <w:i w:val="0"/>
              </w:rPr>
              <w:t xml:space="preserve">; </w:t>
            </w:r>
            <w:r>
              <w:rPr>
                <w:b/>
                <w:i w:val="0"/>
              </w:rPr>
              <w:t>vibraciones</w:t>
            </w:r>
            <w:r>
              <w:rPr>
                <w:b w:val="0"/>
                <w:i w:val="0"/>
              </w:rPr>
              <w:t xml:space="preserve">; </w:t>
            </w:r>
            <w:r>
              <w:rPr>
                <w:b/>
                <w:i w:val="0"/>
              </w:rPr>
              <w:t>moto o bici</w:t>
            </w:r>
            <w:r>
              <w:rPr>
                <w:b w:val="0"/>
                <w:i w:val="0"/>
              </w:rPr>
              <w:t xml:space="preserve">; </w:t>
            </w:r>
            <w:r>
              <w:rPr>
                <w:b/>
                <w:i w:val="0"/>
              </w:rPr>
              <w:t>espacios confinados</w:t>
            </w:r>
            <w:r>
              <w:rPr>
                <w:b w:val="0"/>
                <w:i w:val="0"/>
              </w:rPr>
              <w:t xml:space="preserve">; </w:t>
            </w:r>
            <w:r>
              <w:rPr>
                <w:b/>
                <w:i w:val="0"/>
              </w:rPr>
              <w:t>trabajos de altura</w:t>
            </w:r>
            <w:r>
              <w:rPr>
                <w:b w:val="0"/>
                <w:i w:val="0"/>
              </w:rPr>
            </w:r>
          </w:p>
        </w:tc>
      </w:tr>
      <w:tr>
        <w:tc>
          <w:tcPr>
            <w:tcW w:type="dxa" w:w="4706"/>
          </w:tcPr>
          <w:p>
            <w:pPr>
              <w:pStyle w:val="Tabla"/>
            </w:pPr>
            <w:r/>
            <w:r>
              <w:rPr>
                <w:b w:val="0"/>
                <w:i w:val="0"/>
              </w:rPr>
            </w:r>
            <w:r>
              <w:rPr>
                <w:b/>
                <w:i w:val="0"/>
              </w:rPr>
              <w:t>Evitar</w:t>
            </w:r>
            <w:r>
              <w:rPr>
                <w:b w:val="0"/>
                <w:i w:val="0"/>
              </w:rPr>
            </w:r>
          </w:p>
        </w:tc>
        <w:tc>
          <w:tcPr>
            <w:tcW w:type="dxa" w:w="4706"/>
          </w:tcPr>
          <w:p>
            <w:pPr>
              <w:pStyle w:val="Tabla"/>
            </w:pPr>
            <w:r/>
            <w:r>
              <w:rPr>
                <w:b w:val="0"/>
                <w:i w:val="0"/>
              </w:rPr>
            </w:r>
            <w:r>
              <w:rPr>
                <w:b/>
                <w:i w:val="0"/>
              </w:rPr>
              <w:t>Manipulación de cargas de peso superior a 5 kg de forma repetitiva</w:t>
            </w:r>
            <w:r>
              <w:rPr>
                <w:b w:val="0"/>
                <w:i w:val="0"/>
              </w:rPr>
              <w:t xml:space="preserve">, ni </w:t>
            </w:r>
            <w:r>
              <w:rPr>
                <w:b/>
                <w:i w:val="0"/>
              </w:rPr>
              <w:t>mayores de 10 kg de forma puntual</w:t>
            </w:r>
            <w:r>
              <w:rPr>
                <w:b w:val="0"/>
                <w:i w:val="0"/>
              </w:rPr>
              <w:t xml:space="preserve">; </w:t>
            </w:r>
            <w:r>
              <w:rPr>
                <w:b/>
                <w:i w:val="0"/>
              </w:rPr>
              <w:t>trabajos a la intemperie con temperaturas inferiores a 0º o superiores a 36º</w:t>
            </w:r>
            <w:r>
              <w:rPr>
                <w:b w:val="0"/>
                <w:i w:val="0"/>
              </w:rPr>
              <w:t xml:space="preserve">; </w:t>
            </w:r>
            <w:r>
              <w:rPr>
                <w:b/>
                <w:i w:val="0"/>
              </w:rPr>
              <w:t>desplazamientos en avión al cumplir la semana 28 de gestación</w:t>
            </w:r>
            <w:r>
              <w:rPr>
                <w:b w:val="0"/>
                <w:i w:val="0"/>
              </w:rPr>
            </w:r>
          </w:p>
        </w:tc>
      </w:tr>
      <w:tr>
        <w:tc>
          <w:tcPr>
            <w:tcW w:type="dxa" w:w="4706"/>
          </w:tcPr>
          <w:p>
            <w:pPr>
              <w:pStyle w:val="Tabla"/>
            </w:pPr>
            <w:r/>
            <w:r>
              <w:rPr>
                <w:b w:val="0"/>
                <w:i w:val="0"/>
              </w:rPr>
            </w:r>
            <w:r>
              <w:rPr>
                <w:b/>
                <w:i w:val="0"/>
              </w:rPr>
              <w:t>Fomentar</w:t>
            </w:r>
            <w:r>
              <w:rPr>
                <w:b w:val="0"/>
                <w:i w:val="0"/>
              </w:rPr>
            </w:r>
          </w:p>
        </w:tc>
        <w:tc>
          <w:tcPr>
            <w:tcW w:type="dxa" w:w="4706"/>
          </w:tcPr>
          <w:p>
            <w:pPr>
              <w:pStyle w:val="Tabla"/>
            </w:pPr>
            <w:r/>
            <w:r>
              <w:rPr>
                <w:b w:val="0"/>
                <w:i w:val="0"/>
              </w:rPr>
            </w:r>
            <w:r>
              <w:rPr>
                <w:b/>
                <w:i w:val="0"/>
              </w:rPr>
              <w:t>Pausas para garantizar el descanso</w:t>
            </w:r>
            <w:r>
              <w:rPr>
                <w:b w:val="0"/>
                <w:i w:val="0"/>
              </w:rPr>
              <w:t xml:space="preserve"> y </w:t>
            </w:r>
            <w:r>
              <w:rPr>
                <w:b/>
                <w:i w:val="0"/>
              </w:rPr>
              <w:t>el apoyo de los compañeros</w:t>
            </w:r>
            <w:r>
              <w:rPr>
                <w:b w:val="0"/>
                <w:i w:val="0"/>
              </w:rPr>
            </w:r>
          </w:p>
        </w:tc>
      </w:tr>
    </w:tbl>
    <w:p>
      <w:pPr/>
    </w:p>
    <w:p>
      <w:pPr/>
      <w:r>
        <w:rPr>
          <w:b w:val="0"/>
          <w:i w:val="0"/>
        </w:rPr>
      </w:r>
      <w:r>
        <w:rPr>
          <w:b/>
          <w:i w:val="0"/>
        </w:rPr>
        <w:t>La comunicación de la trabajadora es voluntaria y por escrito</w:t>
      </w:r>
      <w:r>
        <w:rPr>
          <w:b w:val="0"/>
          <w:i w:val="0"/>
        </w:rPr>
        <w:t xml:space="preserve">, dirigida </w:t>
      </w:r>
      <w:r>
        <w:rPr>
          <w:b/>
          <w:i w:val="0"/>
        </w:rPr>
        <w:t>al jefe de su</w:t>
      </w:r>
      <w:r>
        <w:t xml:space="preserve"> </w:t>
      </w:r>
      <w:r>
        <w:rPr>
          <w:b/>
          <w:i w:val="0"/>
        </w:rPr>
        <w:t>unidad</w:t>
      </w:r>
      <w:r>
        <w:rPr>
          <w:b w:val="0"/>
          <w:i w:val="0"/>
        </w:rPr>
        <w:t xml:space="preserve">, y </w:t>
      </w:r>
      <w:r>
        <w:rPr>
          <w:b/>
          <w:i w:val="0"/>
        </w:rPr>
        <w:t>es lo que inicia el procedimiento</w:t>
      </w:r>
      <w:r>
        <w:rPr>
          <w:b w:val="0"/>
          <w:i w:val="0"/>
        </w:rPr>
        <w:t xml:space="preserve">. </w:t>
      </w:r>
      <w:r>
        <w:rPr>
          <w:b/>
          <w:i w:val="0"/>
        </w:rPr>
        <w:t>El informe de aptitud médica tiene tres</w:t>
      </w:r>
      <w:r>
        <w:t xml:space="preserve"> </w:t>
      </w:r>
      <w:r>
        <w:rPr>
          <w:b/>
          <w:i w:val="0"/>
        </w:rPr>
        <w:t>salidas</w:t>
      </w:r>
      <w:r>
        <w:rPr>
          <w:b w:val="0"/>
          <w:i w:val="0"/>
        </w:rPr>
        <w:t xml:space="preserve">: </w:t>
      </w:r>
      <w:r>
        <w:rPr>
          <w:b/>
          <w:i w:val="0"/>
        </w:rPr>
        <w:t>no existen riesgos</w:t>
      </w:r>
      <w:r>
        <w:rPr>
          <w:b w:val="0"/>
          <w:i w:val="0"/>
        </w:rPr>
        <w:t xml:space="preserve">; </w:t>
      </w:r>
      <w:r>
        <w:rPr>
          <w:b/>
          <w:i w:val="0"/>
        </w:rPr>
        <w:t>existe un posible riesgo</w:t>
      </w:r>
      <w:r>
        <w:rPr>
          <w:b w:val="0"/>
          <w:i w:val="0"/>
        </w:rPr>
        <w:t xml:space="preserve">, con el orden </w:t>
      </w:r>
      <w:r>
        <w:rPr>
          <w:b/>
          <w:i w:val="0"/>
        </w:rPr>
        <w:t>adaptación del</w:t>
      </w:r>
      <w:r>
        <w:t xml:space="preserve"> </w:t>
      </w:r>
      <w:r>
        <w:rPr>
          <w:b/>
          <w:i w:val="0"/>
        </w:rPr>
        <w:t>puesto, readaptación a otro puesto, y baja por riesgo si no hay puesto compatible</w:t>
      </w:r>
      <w:r>
        <w:rPr>
          <w:b w:val="0"/>
          <w:i w:val="0"/>
        </w:rPr>
        <w:t xml:space="preserve">; y </w:t>
      </w:r>
      <w:r>
        <w:rPr>
          <w:b/>
          <w:i w:val="0"/>
        </w:rPr>
        <w:t>no apta</w:t>
      </w:r>
      <w:r>
        <w:rPr>
          <w:b w:val="0"/>
          <w:i w:val="0"/>
        </w:rPr>
        <w:t>,</w:t>
      </w:r>
      <w:r>
        <w:t xml:space="preserve"> </w:t>
      </w:r>
      <w:r>
        <w:rPr>
          <w:b w:val="0"/>
          <w:i w:val="0"/>
        </w:rPr>
        <w:t xml:space="preserve">con </w:t>
      </w:r>
      <w:r>
        <w:rPr>
          <w:b/>
          <w:i w:val="0"/>
        </w:rPr>
        <w:t>readaptación o baja por riesgo</w:t>
      </w:r>
      <w:r>
        <w:rPr>
          <w:b w:val="0"/>
          <w:i w:val="0"/>
        </w:rPr>
        <w:t>.</w:t>
      </w:r>
    </w:p>
    <w:p>
      <w:pPr>
        <w:pStyle w:val="Heading3"/>
      </w:pPr>
      <w:r>
        <w:rPr>
          <w:b w:val="0"/>
          <w:i w:val="0"/>
        </w:rPr>
        <w:t>2.6.4 Los protocolos operativos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Código</w:t>
            </w:r>
          </w:p>
        </w:tc>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El dato que se pregunta</w:t>
            </w:r>
          </w:p>
        </w:tc>
      </w:tr>
      <w:tr>
        <w:tc>
          <w:tcPr>
            <w:tcW w:type="dxa" w:w="3137"/>
          </w:tcPr>
          <w:p>
            <w:pPr>
              <w:pStyle w:val="Tabla"/>
            </w:pPr>
            <w:r/>
            <w:r>
              <w:rPr>
                <w:b w:val="0"/>
                <w:i w:val="0"/>
              </w:rPr>
            </w:r>
            <w:r>
              <w:rPr>
                <w:b/>
                <w:i w:val="0"/>
              </w:rPr>
              <w:t>PT001</w:t>
            </w:r>
            <w:r>
              <w:rPr>
                <w:b w:val="0"/>
                <w:i w:val="0"/>
              </w:rPr>
            </w:r>
          </w:p>
        </w:tc>
        <w:tc>
          <w:tcPr>
            <w:tcW w:type="dxa" w:w="3137"/>
          </w:tcPr>
          <w:p>
            <w:pPr>
              <w:pStyle w:val="Tabla"/>
            </w:pPr>
            <w:r/>
            <w:r>
              <w:rPr>
                <w:b w:val="0"/>
                <w:i w:val="0"/>
              </w:rPr>
            </w:r>
            <w:r>
              <w:rPr>
                <w:b/>
                <w:i w:val="0"/>
              </w:rPr>
              <w:t>Seguridad en el manejo de carros y jaulas</w:t>
            </w:r>
            <w:r>
              <w:rPr>
                <w:b w:val="0"/>
                <w:i w:val="0"/>
              </w:rPr>
            </w:r>
          </w:p>
        </w:tc>
        <w:tc>
          <w:tcPr>
            <w:tcW w:type="dxa" w:w="3137"/>
          </w:tcPr>
          <w:p>
            <w:pPr>
              <w:pStyle w:val="Tabla"/>
            </w:pPr>
            <w:r/>
            <w:r>
              <w:rPr>
                <w:b w:val="0"/>
                <w:i w:val="0"/>
              </w:rPr>
            </w:r>
            <w:r>
              <w:rPr>
                <w:b/>
                <w:i w:val="0"/>
              </w:rPr>
              <w:t>No sobrepasar 10 alturas de bandejas tipo A o 5 de bandejas tipo B o C</w:t>
            </w:r>
            <w:r>
              <w:rPr>
                <w:b w:val="0"/>
                <w:i w:val="0"/>
              </w:rPr>
              <w:t xml:space="preserve"> al cargar los carros</w:t>
            </w:r>
          </w:p>
        </w:tc>
      </w:tr>
      <w:tr>
        <w:tc>
          <w:tcPr>
            <w:tcW w:type="dxa" w:w="3137"/>
          </w:tcPr>
          <w:p>
            <w:pPr>
              <w:pStyle w:val="Tabla"/>
            </w:pPr>
            <w:r/>
            <w:r>
              <w:rPr>
                <w:b w:val="0"/>
                <w:i w:val="0"/>
              </w:rPr>
            </w:r>
            <w:r>
              <w:rPr>
                <w:b/>
                <w:i w:val="0"/>
              </w:rPr>
              <w:t>PT004</w:t>
            </w:r>
            <w:r>
              <w:rPr>
                <w:b w:val="0"/>
                <w:i w:val="0"/>
              </w:rPr>
            </w:r>
          </w:p>
        </w:tc>
        <w:tc>
          <w:tcPr>
            <w:tcW w:type="dxa" w:w="3137"/>
          </w:tcPr>
          <w:p>
            <w:pPr>
              <w:pStyle w:val="Tabla"/>
            </w:pPr>
            <w:r/>
            <w:r>
              <w:rPr>
                <w:b w:val="0"/>
                <w:i w:val="0"/>
              </w:rPr>
            </w:r>
            <w:r>
              <w:rPr>
                <w:b/>
                <w:i w:val="0"/>
              </w:rPr>
              <w:t>Seguridad en la carga de reparto en moto</w:t>
            </w:r>
            <w:r>
              <w:rPr>
                <w:b w:val="0"/>
                <w:i w:val="0"/>
              </w:rPr>
            </w:r>
          </w:p>
        </w:tc>
        <w:tc>
          <w:tcPr>
            <w:tcW w:type="dxa" w:w="3137"/>
          </w:tcPr>
          <w:p>
            <w:pPr>
              <w:pStyle w:val="Tabla"/>
            </w:pPr>
            <w:r/>
            <w:r>
              <w:rPr>
                <w:b w:val="0"/>
                <w:i w:val="0"/>
              </w:rPr>
            </w:r>
            <w:r>
              <w:rPr>
                <w:b/>
                <w:i w:val="0"/>
              </w:rPr>
              <w:t>Carga máxima: 50 Kg</w:t>
            </w:r>
            <w:r>
              <w:rPr>
                <w:b w:val="0"/>
                <w:i w:val="0"/>
              </w:rPr>
              <w:t xml:space="preserve">. La carga va </w:t>
            </w:r>
            <w:r>
              <w:rPr>
                <w:b/>
                <w:i w:val="0"/>
              </w:rPr>
              <w:t>exclusivamente en el cofre trasero</w:t>
            </w:r>
            <w:r>
              <w:rPr>
                <w:b w:val="0"/>
                <w:i w:val="0"/>
              </w:rPr>
            </w:r>
          </w:p>
        </w:tc>
      </w:tr>
      <w:tr>
        <w:tc>
          <w:tcPr>
            <w:tcW w:type="dxa" w:w="3137"/>
          </w:tcPr>
          <w:p>
            <w:pPr>
              <w:pStyle w:val="Tabla"/>
            </w:pPr>
            <w:r/>
            <w:r>
              <w:rPr>
                <w:b w:val="0"/>
                <w:i w:val="0"/>
              </w:rPr>
            </w:r>
            <w:r>
              <w:rPr>
                <w:b/>
                <w:i w:val="0"/>
              </w:rPr>
              <w:t>PT005</w:t>
            </w:r>
            <w:r>
              <w:rPr>
                <w:b w:val="0"/>
                <w:i w:val="0"/>
              </w:rPr>
            </w:r>
          </w:p>
        </w:tc>
        <w:tc>
          <w:tcPr>
            <w:tcW w:type="dxa" w:w="3137"/>
          </w:tcPr>
          <w:p>
            <w:pPr>
              <w:pStyle w:val="Tabla"/>
            </w:pPr>
            <w:r/>
            <w:r>
              <w:rPr>
                <w:b w:val="0"/>
                <w:i w:val="0"/>
              </w:rPr>
            </w:r>
            <w:r>
              <w:rPr>
                <w:b/>
                <w:i w:val="0"/>
              </w:rPr>
              <w:t>Agresiones de perros</w:t>
            </w:r>
            <w:r>
              <w:rPr>
                <w:b w:val="0"/>
                <w:i w:val="0"/>
              </w:rPr>
            </w:r>
          </w:p>
        </w:tc>
        <w:tc>
          <w:tcPr>
            <w:tcW w:type="dxa" w:w="3137"/>
          </w:tcPr>
          <w:p>
            <w:pPr>
              <w:pStyle w:val="Tabla"/>
            </w:pPr>
            <w:r/>
            <w:r>
              <w:rPr>
                <w:b w:val="0"/>
                <w:i w:val="0"/>
              </w:rPr>
            </w:r>
            <w:r>
              <w:rPr>
                <w:b/>
                <w:i w:val="0"/>
              </w:rPr>
              <w:t>Ahuyentador de perros</w:t>
            </w:r>
            <w:r>
              <w:rPr>
                <w:b w:val="0"/>
                <w:i w:val="0"/>
              </w:rPr>
              <w:t xml:space="preserve"> como EPI, y el depósito </w:t>
            </w:r>
            <w:r>
              <w:rPr>
                <w:b/>
                <w:i w:val="0"/>
              </w:rPr>
              <w:t>en lista de la oficina más próxima</w:t>
            </w:r>
            <w:r>
              <w:rPr>
                <w:b w:val="0"/>
                <w:i w:val="0"/>
              </w:rPr>
              <w:t xml:space="preserve"> si no se adoptan medidas correctoras</w:t>
            </w:r>
          </w:p>
        </w:tc>
      </w:tr>
      <w:tr>
        <w:tc>
          <w:tcPr>
            <w:tcW w:type="dxa" w:w="3137"/>
          </w:tcPr>
          <w:p>
            <w:pPr>
              <w:pStyle w:val="Tabla"/>
            </w:pPr>
            <w:r/>
            <w:r>
              <w:rPr>
                <w:b w:val="0"/>
                <w:i w:val="0"/>
              </w:rPr>
            </w:r>
            <w:r>
              <w:rPr>
                <w:b/>
                <w:i w:val="0"/>
              </w:rPr>
              <w:t>PT008</w:t>
            </w:r>
            <w:r>
              <w:rPr>
                <w:b w:val="0"/>
                <w:i w:val="0"/>
              </w:rPr>
            </w:r>
          </w:p>
        </w:tc>
        <w:tc>
          <w:tcPr>
            <w:tcW w:type="dxa" w:w="3137"/>
          </w:tcPr>
          <w:p>
            <w:pPr>
              <w:pStyle w:val="Tabla"/>
            </w:pPr>
            <w:r/>
            <w:r>
              <w:rPr>
                <w:b w:val="0"/>
                <w:i w:val="0"/>
              </w:rPr>
            </w:r>
            <w:r>
              <w:rPr>
                <w:b/>
                <w:i w:val="0"/>
              </w:rPr>
              <w:t>Condiciones climatológicas adversas</w:t>
            </w:r>
            <w:r>
              <w:rPr>
                <w:b w:val="0"/>
                <w:i w:val="0"/>
              </w:rPr>
            </w:r>
          </w:p>
        </w:tc>
        <w:tc>
          <w:tcPr>
            <w:tcW w:type="dxa" w:w="3137"/>
          </w:tcPr>
          <w:p>
            <w:pPr>
              <w:pStyle w:val="Tabla"/>
            </w:pPr>
            <w:r/>
            <w:r>
              <w:rPr>
                <w:b w:val="0"/>
                <w:i w:val="0"/>
              </w:rPr>
              <w:t xml:space="preserve">Frío o calor elevados, lluvia, niebla, nieve, hielo, viento y </w:t>
            </w:r>
            <w:r>
              <w:rPr>
                <w:b/>
                <w:i w:val="0"/>
              </w:rPr>
              <w:t>radiación solar</w:t>
            </w:r>
            <w:r>
              <w:rPr>
                <w:b w:val="0"/>
                <w:i w:val="0"/>
              </w:rPr>
            </w:r>
          </w:p>
        </w:tc>
      </w:tr>
    </w:tbl>
    <w:p>
      <w:pPr/>
    </w:p>
    <w:p>
      <w:pPr/>
      <w:r>
        <w:rPr>
          <w:b w:val="0"/>
          <w:i w:val="0"/>
        </w:rPr>
      </w:r>
      <w:r>
        <w:rPr>
          <w:b/>
          <w:i w:val="0"/>
        </w:rPr>
        <w:t>Del reparto en moto el documento da además cuatro consignas rotuladas en el cofre</w:t>
      </w:r>
      <w:r>
        <w:rPr>
          <w:b w:val="0"/>
          <w:i w:val="0"/>
        </w:rPr>
        <w:t>, y una</w:t>
      </w:r>
      <w:r>
        <w:t xml:space="preserve"> </w:t>
      </w:r>
      <w:r>
        <w:rPr>
          <w:b w:val="0"/>
          <w:i w:val="0"/>
        </w:rPr>
        <w:t xml:space="preserve">prohibición expresa: </w:t>
      </w:r>
      <w:r>
        <w:rPr>
          <w:b/>
          <w:i w:val="0"/>
        </w:rPr>
        <w:t>está prohibido vestir bermudas durante el reparto en moto, incluso en los</w:t>
      </w:r>
      <w:r>
        <w:t xml:space="preserve"> </w:t>
      </w:r>
      <w:r>
        <w:rPr>
          <w:b/>
          <w:i w:val="0"/>
        </w:rPr>
        <w:t>meses de verano</w:t>
      </w:r>
      <w:r>
        <w:rPr>
          <w:b w:val="0"/>
          <w:i w:val="0"/>
        </w:rPr>
        <w:t>.</w:t>
      </w:r>
    </w:p>
    <w:p>
      <w:pPr/>
      <w:r>
        <w:rPr>
          <w:b w:val="0"/>
          <w:i w:val="0"/>
        </w:rPr>
      </w:r>
      <w:r>
        <w:rPr>
          <w:b/>
          <w:i w:val="0"/>
        </w:rPr>
        <w:t>Y del protocolo de agresiones de perros hay una precisión jurídica</w:t>
      </w:r>
      <w:r>
        <w:rPr>
          <w:b w:val="0"/>
          <w:i w:val="0"/>
        </w:rPr>
        <w:t xml:space="preserve"> que el documento fecha:</w:t>
      </w:r>
      <w:r>
        <w:t xml:space="preserve"> </w:t>
      </w:r>
      <w:r>
        <w:rPr>
          <w:b w:val="0"/>
          <w:i w:val="0"/>
        </w:rPr>
      </w:r>
      <w:r>
        <w:rPr>
          <w:b/>
          <w:i w:val="0"/>
        </w:rPr>
        <w:t>desde la entrada en vigor, el 1 de julio de 2015, de la reforma del Código Penal operada por la</w:t>
      </w:r>
      <w:r>
        <w:t xml:space="preserve"> </w:t>
      </w:r>
      <w:r>
        <w:rPr>
          <w:b/>
          <w:i w:val="0"/>
        </w:rPr>
        <w:t>Ley Orgánica 1/2015, de 30 de marzo</w:t>
      </w:r>
      <w:r>
        <w:rPr>
          <w:b w:val="0"/>
          <w:i w:val="0"/>
        </w:rPr>
        <w:t xml:space="preserve">, esta infracción </w:t>
      </w:r>
      <w:r>
        <w:rPr>
          <w:b/>
          <w:i w:val="0"/>
        </w:rPr>
        <w:t>pasa a ser tipificada en el ámbito</w:t>
      </w:r>
      <w:r>
        <w:t xml:space="preserve"> </w:t>
      </w:r>
      <w:r>
        <w:rPr>
          <w:b/>
          <w:i w:val="0"/>
        </w:rPr>
        <w:t>administrativo</w:t>
      </w:r>
      <w:r>
        <w:rPr>
          <w:b w:val="0"/>
          <w:i w:val="0"/>
        </w:rPr>
        <w:t>, o en el civil si se reclaman indemnizaciones.</w:t>
      </w:r>
    </w:p>
    <w:p>
      <w:pPr/>
      <w:r>
        <w:rPr>
          <w:b w:val="0"/>
          <w:i w:val="0"/>
        </w:rPr>
      </w:r>
      <w:r>
        <w:rPr>
          <w:b/>
          <w:i w:val="0"/>
        </w:rPr>
        <w:t>Para la violencia física externa</w:t>
      </w:r>
      <w:r>
        <w:rPr>
          <w:b w:val="0"/>
          <w:i w:val="0"/>
        </w:rPr>
        <w:t xml:space="preserve">, el documento remite al </w:t>
      </w:r>
      <w:r>
        <w:rPr>
          <w:b/>
          <w:i w:val="0"/>
        </w:rPr>
        <w:t>protocolo de actuación en materia de</w:t>
      </w:r>
      <w:r>
        <w:t xml:space="preserve"> </w:t>
      </w:r>
      <w:r>
        <w:rPr>
          <w:b/>
          <w:i w:val="0"/>
        </w:rPr>
        <w:t>seguridad</w:t>
      </w:r>
      <w:r>
        <w:rPr>
          <w:b w:val="0"/>
          <w:i w:val="0"/>
        </w:rPr>
        <w:t xml:space="preserve">, y da un teléfono y un órgano: </w:t>
      </w:r>
      <w:r>
        <w:rPr>
          <w:b/>
          <w:i w:val="0"/>
        </w:rPr>
        <w:t>el 112 cuando no haya cuerpos de seguridad presentes</w:t>
      </w:r>
      <w:r>
        <w:rPr>
          <w:b w:val="0"/>
          <w:i w:val="0"/>
        </w:rPr>
        <w:t>,</w:t>
      </w:r>
      <w:r>
        <w:t xml:space="preserve"> </w:t>
      </w:r>
      <w:r>
        <w:rPr>
          <w:b w:val="0"/>
          <w:i w:val="0"/>
        </w:rPr>
        <w:t xml:space="preserve">y </w:t>
      </w:r>
      <w:r>
        <w:rPr>
          <w:b/>
          <w:i w:val="0"/>
        </w:rPr>
        <w:t>el Centro Operativo de Seguridad (COS)</w:t>
      </w:r>
      <w:r>
        <w:rPr>
          <w:b w:val="0"/>
          <w:i w:val="0"/>
        </w:rPr>
        <w:t xml:space="preserve"> para el caso de atraco o robo en oficina.</w:t>
      </w:r>
    </w:p>
    <w:p>
      <w:pPr>
        <w:pStyle w:val="Heading2"/>
      </w:pPr>
      <w:r>
        <w:rPr>
          <w:b w:val="0"/>
          <w:i w:val="0"/>
        </w:rPr>
        <w:t>2.7 Bienestar, y la certificación de empresa saludable</w:t>
      </w:r>
    </w:p>
    <w:p>
      <w:pPr/>
      <w:r>
        <w:rPr>
          <w:b w:val="0"/>
          <w:i w:val="0"/>
        </w:rPr>
      </w:r>
      <w:r>
        <w:rPr>
          <w:b/>
          <w:i w:val="0"/>
        </w:rPr>
        <w:t>Correos tiene certificado su sistema de Excelencia Empresarial Saludable</w:t>
      </w:r>
      <w:r>
        <w:rPr>
          <w:b w:val="0"/>
          <w:i w:val="0"/>
        </w:rPr>
        <w:t>, y esa página del</w:t>
      </w:r>
      <w:r>
        <w:t xml:space="preserve"> </w:t>
      </w:r>
      <w:r>
        <w:rPr>
          <w:b w:val="0"/>
          <w:i w:val="0"/>
        </w:rPr>
        <w:t>documento sí trae capa de texto, de modo que sus cifras no vienen del reconocimiento óptico: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Entidad certificadora</w:t>
            </w:r>
            <w:r>
              <w:rPr>
                <w:b w:val="0"/>
                <w:i w:val="0"/>
              </w:rPr>
            </w:r>
          </w:p>
        </w:tc>
        <w:tc>
          <w:tcPr>
            <w:tcW w:type="dxa" w:w="4706"/>
          </w:tcPr>
          <w:p>
            <w:pPr>
              <w:pStyle w:val="Tabla"/>
            </w:pPr>
            <w:r/>
            <w:r>
              <w:rPr>
                <w:b w:val="0"/>
                <w:i w:val="0"/>
              </w:rPr>
              <w:t xml:space="preserve">El </w:t>
            </w:r>
            <w:r>
              <w:rPr>
                <w:b/>
                <w:i w:val="0"/>
              </w:rPr>
              <w:t>Laboratori General d'Assaigs i Investigacions (LGAI) Technological Center, S.A.</w:t>
            </w:r>
            <w:r>
              <w:rPr>
                <w:b w:val="0"/>
                <w:i w:val="0"/>
              </w:rPr>
              <w:t xml:space="preserve">, que opera como </w:t>
            </w:r>
            <w:r>
              <w:rPr>
                <w:b/>
                <w:i w:val="0"/>
              </w:rPr>
              <w:t>Applus+</w:t>
            </w:r>
            <w:r>
              <w:rPr>
                <w:b w:val="0"/>
                <w:i w:val="0"/>
              </w:rPr>
            </w:r>
          </w:p>
        </w:tc>
      </w:tr>
      <w:tr>
        <w:tc>
          <w:tcPr>
            <w:tcW w:type="dxa" w:w="4706"/>
          </w:tcPr>
          <w:p>
            <w:pPr>
              <w:pStyle w:val="Tabla"/>
            </w:pPr>
            <w:r/>
            <w:r>
              <w:rPr>
                <w:b w:val="0"/>
                <w:i w:val="0"/>
              </w:rPr>
            </w:r>
            <w:r>
              <w:rPr>
                <w:b/>
                <w:i w:val="0"/>
              </w:rPr>
              <w:t>Puntuación</w:t>
            </w:r>
            <w:r>
              <w:rPr>
                <w:b w:val="0"/>
                <w:i w:val="0"/>
              </w:rPr>
            </w:r>
          </w:p>
        </w:tc>
        <w:tc>
          <w:tcPr>
            <w:tcW w:type="dxa" w:w="4706"/>
          </w:tcPr>
          <w:p>
            <w:pPr>
              <w:pStyle w:val="Tabla"/>
            </w:pPr>
            <w:r/>
            <w:r>
              <w:rPr>
                <w:b w:val="0"/>
                <w:i w:val="0"/>
              </w:rPr>
            </w:r>
            <w:r>
              <w:rPr>
                <w:b/>
                <w:i w:val="0"/>
              </w:rPr>
              <w:t>91,5 %</w:t>
            </w:r>
            <w:r>
              <w:rPr>
                <w:b w:val="0"/>
                <w:i w:val="0"/>
              </w:rPr>
            </w:r>
          </w:p>
        </w:tc>
      </w:tr>
      <w:tr>
        <w:tc>
          <w:tcPr>
            <w:tcW w:type="dxa" w:w="4706"/>
          </w:tcPr>
          <w:p>
            <w:pPr>
              <w:pStyle w:val="Tabla"/>
            </w:pPr>
            <w:r/>
            <w:r>
              <w:rPr>
                <w:b w:val="0"/>
                <w:i w:val="0"/>
              </w:rPr>
            </w:r>
            <w:r>
              <w:rPr>
                <w:b/>
                <w:i w:val="0"/>
              </w:rPr>
              <w:t>Fecha de emisión</w:t>
            </w:r>
            <w:r>
              <w:rPr>
                <w:b w:val="0"/>
                <w:i w:val="0"/>
              </w:rPr>
            </w:r>
          </w:p>
        </w:tc>
        <w:tc>
          <w:tcPr>
            <w:tcW w:type="dxa" w:w="4706"/>
          </w:tcPr>
          <w:p>
            <w:pPr>
              <w:pStyle w:val="Tabla"/>
            </w:pPr>
            <w:r/>
            <w:r>
              <w:rPr>
                <w:b w:val="0"/>
                <w:i w:val="0"/>
              </w:rPr>
            </w:r>
            <w:r>
              <w:rPr>
                <w:b/>
                <w:i w:val="0"/>
              </w:rPr>
              <w:t>27/04/2021</w:t>
            </w:r>
            <w:r>
              <w:rPr>
                <w:b w:val="0"/>
                <w:i w:val="0"/>
              </w:rPr>
            </w:r>
          </w:p>
        </w:tc>
      </w:tr>
      <w:tr>
        <w:tc>
          <w:tcPr>
            <w:tcW w:type="dxa" w:w="4706"/>
          </w:tcPr>
          <w:p>
            <w:pPr>
              <w:pStyle w:val="Tabla"/>
            </w:pPr>
            <w:r/>
            <w:r>
              <w:rPr>
                <w:b w:val="0"/>
                <w:i w:val="0"/>
              </w:rPr>
            </w:r>
            <w:r>
              <w:rPr>
                <w:b/>
                <w:i w:val="0"/>
              </w:rPr>
              <w:t>Caducidad</w:t>
            </w:r>
            <w:r>
              <w:rPr>
                <w:b w:val="0"/>
                <w:i w:val="0"/>
              </w:rPr>
            </w:r>
          </w:p>
        </w:tc>
        <w:tc>
          <w:tcPr>
            <w:tcW w:type="dxa" w:w="4706"/>
          </w:tcPr>
          <w:p>
            <w:pPr>
              <w:pStyle w:val="Tabla"/>
            </w:pPr>
            <w:r/>
            <w:r>
              <w:rPr>
                <w:b w:val="0"/>
                <w:i w:val="0"/>
              </w:rPr>
            </w:r>
            <w:r>
              <w:rPr>
                <w:b/>
                <w:i w:val="0"/>
              </w:rPr>
              <w:t>21/04/2023</w:t>
            </w:r>
            <w:r>
              <w:rPr>
                <w:b w:val="0"/>
                <w:i w:val="0"/>
              </w:rPr>
            </w:r>
          </w:p>
        </w:tc>
      </w:tr>
    </w:tbl>
    <w:p>
      <w:pPr/>
    </w:p>
    <w:p>
      <w:pPr/>
      <w:r>
        <w:rPr>
          <w:b w:val="0"/>
          <w:i w:val="0"/>
        </w:rPr>
      </w:r>
      <w:r>
        <w:rPr>
          <w:b/>
          <w:i w:val="0"/>
        </w:rPr>
        <w:t>Y el sistema de prevención tiene otra certificación distinta</w:t>
      </w:r>
      <w:r>
        <w:rPr>
          <w:b w:val="0"/>
          <w:i w:val="0"/>
        </w:rPr>
        <w:t xml:space="preserve">, la del artículo 30 del RSP: </w:t>
      </w:r>
      <w:r>
        <w:rPr>
          <w:b/>
          <w:i w:val="0"/>
        </w:rPr>
        <w:t>la</w:t>
      </w:r>
      <w:r>
        <w:t xml:space="preserve"> </w:t>
      </w:r>
      <w:r>
        <w:rPr>
          <w:b/>
          <w:i w:val="0"/>
        </w:rPr>
        <w:t>auditoría de AUDELCO</w:t>
      </w:r>
      <w:r>
        <w:rPr>
          <w:b w:val="0"/>
          <w:i w:val="0"/>
        </w:rPr>
        <w:t xml:space="preserve">, con </w:t>
      </w:r>
      <w:r>
        <w:rPr>
          <w:b/>
          <w:i w:val="0"/>
        </w:rPr>
        <w:t>informe de 15 de diciembre de 2021</w:t>
      </w:r>
      <w:r>
        <w:rPr>
          <w:b w:val="0"/>
          <w:i w:val="0"/>
        </w:rPr>
        <w:t xml:space="preserve"> y </w:t>
      </w:r>
      <w:r>
        <w:rPr>
          <w:b/>
          <w:i w:val="0"/>
        </w:rPr>
        <w:t>caducidad el 15 de diciembre</w:t>
      </w:r>
      <w:r>
        <w:t xml:space="preserve"> </w:t>
      </w:r>
      <w:r>
        <w:rPr>
          <w:b/>
          <w:i w:val="0"/>
        </w:rPr>
        <w:t>de 2025</w:t>
      </w:r>
      <w:r>
        <w:rPr>
          <w:b w:val="0"/>
          <w:i w:val="0"/>
        </w:rPr>
        <w:t xml:space="preserve">. </w:t>
      </w:r>
      <w:r>
        <w:rPr>
          <w:b/>
          <w:i w:val="0"/>
        </w:rPr>
        <w:t>Son dos certificados de dos cosas distintas</w:t>
      </w:r>
      <w:r>
        <w:rPr>
          <w:b w:val="0"/>
          <w:i w:val="0"/>
        </w:rPr>
        <w:t xml:space="preserve"> —uno de empresa saludable, otro de</w:t>
      </w:r>
      <w:r>
        <w:t xml:space="preserve"> </w:t>
      </w:r>
      <w:r>
        <w:rPr>
          <w:b w:val="0"/>
          <w:i w:val="0"/>
        </w:rPr>
        <w:t xml:space="preserve">sistema de prevención auditado— y </w:t>
      </w:r>
      <w:r>
        <w:rPr>
          <w:b/>
          <w:i w:val="0"/>
        </w:rPr>
        <w:t>una pregunta que los mezcle se resuelve por la fecha de</w:t>
      </w:r>
      <w:r>
        <w:t xml:space="preserve"> </w:t>
      </w:r>
      <w:r>
        <w:rPr>
          <w:b/>
          <w:i w:val="0"/>
        </w:rPr>
        <w:t>caducidad</w:t>
      </w:r>
      <w:r>
        <w:rPr>
          <w:b w:val="0"/>
          <w:i w:val="0"/>
        </w:rPr>
        <w:t>.</w:t>
      </w:r>
    </w:p>
    <w:p>
      <w:pPr>
        <w:pStyle w:val="Heading2"/>
      </w:pPr>
      <w:r>
        <w:rPr>
          <w:b w:val="0"/>
          <w:i w:val="0"/>
        </w:rPr>
        <w:t>2.8 Responsabilidad Social Corporativa</w:t>
      </w:r>
    </w:p>
    <w:p>
      <w:pPr/>
      <w:r>
        <w:rPr>
          <w:b w:val="0"/>
          <w:i w:val="0"/>
        </w:rPr>
      </w:r>
      <w:r>
        <w:rPr>
          <w:b/>
          <w:i w:val="0"/>
        </w:rPr>
        <w:t>El documento advierte de entrada que el concepto tiene muchos nombres</w:t>
      </w:r>
      <w:r>
        <w:rPr>
          <w:b w:val="0"/>
          <w:i w:val="0"/>
        </w:rPr>
        <w:t xml:space="preserve">: </w:t>
      </w:r>
      <w:r>
        <w:rPr>
          <w:b/>
          <w:i w:val="0"/>
        </w:rPr>
        <w:t>RSC</w:t>
      </w:r>
      <w:r>
        <w:rPr>
          <w:b w:val="0"/>
          <w:i w:val="0"/>
        </w:rPr>
        <w:t>, la</w:t>
      </w:r>
      <w:r>
        <w:t xml:space="preserve"> </w:t>
      </w:r>
      <w:r>
        <w:rPr>
          <w:b w:val="0"/>
          <w:i w:val="0"/>
        </w:rPr>
        <w:t>responsabilidad social empresarial (</w:t>
      </w:r>
      <w:r>
        <w:rPr>
          <w:b/>
          <w:i w:val="0"/>
        </w:rPr>
        <w:t>RSE</w:t>
      </w:r>
      <w:r>
        <w:rPr>
          <w:b w:val="0"/>
          <w:i w:val="0"/>
        </w:rPr>
        <w:t>), la responsabilidad corporativa (</w:t>
      </w:r>
      <w:r>
        <w:rPr>
          <w:b/>
          <w:i w:val="0"/>
        </w:rPr>
        <w:t>RC</w:t>
      </w:r>
      <w:r>
        <w:rPr>
          <w:b w:val="0"/>
          <w:i w:val="0"/>
        </w:rPr>
        <w:t>), la</w:t>
      </w:r>
      <w:r>
        <w:t xml:space="preserve"> </w:t>
      </w:r>
      <w:r>
        <w:rPr>
          <w:b w:val="0"/>
          <w:i w:val="0"/>
        </w:rPr>
        <w:t>responsabilidad social (</w:t>
      </w:r>
      <w:r>
        <w:rPr>
          <w:b/>
          <w:i w:val="0"/>
        </w:rPr>
        <w:t>RS</w:t>
      </w:r>
      <w:r>
        <w:rPr>
          <w:b w:val="0"/>
          <w:i w:val="0"/>
        </w:rPr>
        <w:t xml:space="preserve">) o la </w:t>
      </w:r>
      <w:r>
        <w:rPr>
          <w:b/>
          <w:i w:val="0"/>
        </w:rPr>
        <w:t>Sostenibilidad</w:t>
      </w:r>
      <w:r>
        <w:rPr>
          <w:b w:val="0"/>
          <w:i w:val="0"/>
        </w:rPr>
        <w:t xml:space="preserve"> y que </w:t>
      </w:r>
      <w:r>
        <w:rPr>
          <w:b/>
          <w:i w:val="0"/>
        </w:rPr>
        <w:t>la denominación Sostenibilidad tiene</w:t>
      </w:r>
      <w:r>
        <w:t xml:space="preserve"> </w:t>
      </w:r>
      <w:r>
        <w:rPr>
          <w:b/>
          <w:i w:val="0"/>
        </w:rPr>
        <w:t>un significado más amplio y un enfoque a largo plazo</w:t>
      </w:r>
      <w:r>
        <w:rPr>
          <w:b w:val="0"/>
          <w:i w:val="0"/>
        </w:rPr>
        <w:t xml:space="preserve">. </w:t>
      </w:r>
      <w:r>
        <w:rPr>
          <w:b/>
          <w:i w:val="0"/>
        </w:rPr>
        <w:t>Y da dos definiciones de fuente</w:t>
      </w:r>
      <w:r>
        <w:t xml:space="preserve"> </w:t>
      </w:r>
      <w:r>
        <w:rPr>
          <w:b/>
          <w:i w:val="0"/>
        </w:rPr>
        <w:t>distinta</w:t>
      </w:r>
      <w:r>
        <w:rPr>
          <w:b w:val="0"/>
          <w:i w:val="0"/>
        </w:rPr>
        <w:t>, que es lo que se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Observatorio de Responsabilidad Social Corporativa</w:t>
            </w:r>
            <w:r>
              <w:rPr>
                <w:b w:val="0"/>
                <w:i w:val="0"/>
              </w:rPr>
            </w:r>
          </w:p>
        </w:tc>
        <w:tc>
          <w:tcPr>
            <w:tcW w:type="dxa" w:w="4706"/>
          </w:tcPr>
          <w:p>
            <w:pPr>
              <w:pStyle w:val="Tabla"/>
            </w:pPr>
            <w:r/>
            <w:r>
              <w:rPr>
                <w:b w:val="0"/>
                <w:i w:val="0"/>
              </w:rPr>
            </w:r>
            <w:r>
              <w:rPr>
                <w:b/>
                <w:i w:val="0"/>
              </w:rPr>
              <w:t>Una forma de dirigir la empresa basada en la gestión de los impactos que su actividad genera</w:t>
            </w:r>
            <w:r>
              <w:rPr>
                <w:b w:val="0"/>
                <w:i w:val="0"/>
              </w:rPr>
              <w:t xml:space="preserve"> sobre clientes, empleados, accionistas, proveedores, comunidades locales, medioambiente, Administraciones públicas, medios de comunicación y la sociedad en su conjunto</w:t>
            </w:r>
          </w:p>
        </w:tc>
      </w:tr>
      <w:tr>
        <w:tc>
          <w:tcPr>
            <w:tcW w:type="dxa" w:w="4706"/>
          </w:tcPr>
          <w:p>
            <w:pPr>
              <w:pStyle w:val="Tabla"/>
            </w:pPr>
            <w:r/>
            <w:r>
              <w:rPr>
                <w:b w:val="0"/>
                <w:i w:val="0"/>
              </w:rPr>
            </w:r>
            <w:r>
              <w:rPr>
                <w:b/>
                <w:i w:val="0"/>
              </w:rPr>
              <w:t>Comisión Europea</w:t>
            </w:r>
            <w:r>
              <w:rPr>
                <w:b w:val="0"/>
                <w:i w:val="0"/>
              </w:rPr>
            </w:r>
          </w:p>
        </w:tc>
        <w:tc>
          <w:tcPr>
            <w:tcW w:type="dxa" w:w="4706"/>
          </w:tcPr>
          <w:p>
            <w:pPr>
              <w:pStyle w:val="Tabla"/>
            </w:pPr>
            <w:r/>
            <w:r>
              <w:rPr>
                <w:b w:val="0"/>
                <w:i w:val="0"/>
              </w:rPr>
            </w:r>
            <w:r>
              <w:rPr>
                <w:b/>
                <w:i w:val="0"/>
              </w:rPr>
              <w:t>La «integración voluntaria por las empresas de preocupaciones sociales y medioambientales en sus actividades comerciales y en las relaciones con todos los actores interesados en aquellas»</w:t>
            </w:r>
            <w:r>
              <w:rPr>
                <w:b w:val="0"/>
                <w:i w:val="0"/>
              </w:rPr>
            </w:r>
          </w:p>
        </w:tc>
      </w:tr>
    </w:tbl>
    <w:p>
      <w:pPr/>
    </w:p>
    <w:p>
      <w:pPr/>
      <w:r>
        <w:rPr>
          <w:b w:val="0"/>
          <w:i w:val="0"/>
        </w:rPr>
      </w:r>
      <w:r>
        <w:rPr>
          <w:b/>
          <w:i w:val="0"/>
        </w:rPr>
        <w:t>A esos colectivos se los llama grupos de interés o stakeholders.</w:t>
      </w:r>
      <w:r>
        <w:rPr>
          <w:b w:val="0"/>
          <w:i w:val="0"/>
        </w:rPr>
        <w:t xml:space="preserve"> </w:t>
      </w:r>
      <w:r>
        <w:rPr>
          <w:b/>
          <w:i w:val="0"/>
        </w:rPr>
        <w:t>Y las tres dimensiones del</w:t>
      </w:r>
      <w:r>
        <w:t xml:space="preserve"> </w:t>
      </w:r>
      <w:r>
        <w:rPr>
          <w:b/>
          <w:i w:val="0"/>
        </w:rPr>
        <w:t>equilibrio que la RSC persigue son la económica, la social y la medioambiental.</w:t>
      </w:r>
      <w:r>
        <w:rPr>
          <w:b w:val="0"/>
          <w:i w:val="0"/>
        </w:rPr>
      </w:r>
    </w:p>
    <w:p>
      <w:pPr/>
      <w:r>
        <w:rPr>
          <w:b w:val="0"/>
          <w:i w:val="0"/>
        </w:rPr>
      </w:r>
      <w:r>
        <w:rPr>
          <w:b/>
          <w:i w:val="0"/>
        </w:rPr>
        <w:t>La historia tiene tres hitos con fecha en Correos</w:t>
      </w:r>
      <w:r>
        <w:rPr>
          <w:b w:val="0"/>
          <w:i w:val="0"/>
        </w:rPr>
        <w:t>, y el examen los pide por año: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Año</w:t>
            </w:r>
          </w:p>
        </w:tc>
        <w:tc>
          <w:tcPr>
            <w:tcW w:type="dxa" w:w="4706"/>
            <w:shd w:val="clear" w:color="auto" w:fill="E4E4E4"/>
          </w:tcPr>
          <w:p>
            <w:pPr>
              <w:pStyle w:val="Tablacabecera"/>
            </w:pPr>
            <w:r/>
            <w:r>
              <w:rPr>
                <w:b w:val="0"/>
                <w:i w:val="0"/>
              </w:rPr>
              <w:t>Hito</w:t>
            </w:r>
          </w:p>
        </w:tc>
      </w:tr>
      <w:tr>
        <w:tc>
          <w:tcPr>
            <w:tcW w:type="dxa" w:w="4706"/>
          </w:tcPr>
          <w:p>
            <w:pPr>
              <w:pStyle w:val="Tabla"/>
            </w:pPr>
            <w:r/>
            <w:r>
              <w:rPr>
                <w:b w:val="0"/>
                <w:i w:val="0"/>
              </w:rPr>
            </w:r>
            <w:r>
              <w:rPr>
                <w:b/>
                <w:i w:val="0"/>
              </w:rPr>
              <w:t>2002</w:t>
            </w:r>
            <w:r>
              <w:rPr>
                <w:b w:val="0"/>
                <w:i w:val="0"/>
              </w:rPr>
            </w:r>
          </w:p>
        </w:tc>
        <w:tc>
          <w:tcPr>
            <w:tcW w:type="dxa" w:w="4706"/>
          </w:tcPr>
          <w:p>
            <w:pPr>
              <w:pStyle w:val="Tabla"/>
            </w:pPr>
            <w:r/>
            <w:r>
              <w:rPr>
                <w:b w:val="0"/>
                <w:i w:val="0"/>
              </w:rPr>
            </w:r>
            <w:r>
              <w:rPr>
                <w:b/>
                <w:i w:val="0"/>
              </w:rPr>
              <w:t>Adhesión de Correos al Pacto Mundial de las Naciones Unidas</w:t>
            </w:r>
            <w:r>
              <w:rPr>
                <w:b w:val="0"/>
                <w:i w:val="0"/>
              </w:rPr>
              <w:t xml:space="preserve">, con sus </w:t>
            </w:r>
            <w:r>
              <w:rPr>
                <w:b/>
                <w:i w:val="0"/>
              </w:rPr>
              <w:t>Diez Principios</w:t>
            </w:r>
            <w:r>
              <w:rPr>
                <w:b w:val="0"/>
                <w:i w:val="0"/>
              </w:rPr>
              <w:t xml:space="preserve"> en materia de </w:t>
            </w:r>
            <w:r>
              <w:rPr>
                <w:b/>
                <w:i w:val="0"/>
              </w:rPr>
              <w:t>Derechos Humanos, Normas Laborales, Medioambiente y Anticorrupción</w:t>
            </w:r>
            <w:r>
              <w:rPr>
                <w:b w:val="0"/>
                <w:i w:val="0"/>
              </w:rPr>
            </w:r>
          </w:p>
        </w:tc>
      </w:tr>
      <w:tr>
        <w:tc>
          <w:tcPr>
            <w:tcW w:type="dxa" w:w="4706"/>
          </w:tcPr>
          <w:p>
            <w:pPr>
              <w:pStyle w:val="Tabla"/>
            </w:pPr>
            <w:r/>
            <w:r>
              <w:rPr>
                <w:b w:val="0"/>
                <w:i w:val="0"/>
              </w:rPr>
            </w:r>
            <w:r>
              <w:rPr>
                <w:b/>
                <w:i w:val="0"/>
              </w:rPr>
              <w:t>2006</w:t>
            </w:r>
            <w:r>
              <w:rPr>
                <w:b w:val="0"/>
                <w:i w:val="0"/>
              </w:rPr>
            </w:r>
          </w:p>
        </w:tc>
        <w:tc>
          <w:tcPr>
            <w:tcW w:type="dxa" w:w="4706"/>
          </w:tcPr>
          <w:p>
            <w:pPr>
              <w:pStyle w:val="Tabla"/>
            </w:pPr>
            <w:r/>
            <w:r>
              <w:rPr>
                <w:b w:val="0"/>
                <w:i w:val="0"/>
              </w:rPr>
            </w:r>
            <w:r>
              <w:rPr>
                <w:b/>
                <w:i w:val="0"/>
              </w:rPr>
              <w:t>Se organiza un departamento de RSC</w:t>
            </w:r>
            <w:r>
              <w:rPr>
                <w:b w:val="0"/>
                <w:i w:val="0"/>
              </w:rPr>
            </w:r>
          </w:p>
        </w:tc>
      </w:tr>
      <w:tr>
        <w:tc>
          <w:tcPr>
            <w:tcW w:type="dxa" w:w="4706"/>
          </w:tcPr>
          <w:p>
            <w:pPr>
              <w:pStyle w:val="Tabla"/>
            </w:pPr>
            <w:r/>
            <w:r>
              <w:rPr>
                <w:b w:val="0"/>
                <w:i w:val="0"/>
              </w:rPr>
            </w:r>
            <w:r>
              <w:rPr>
                <w:b/>
                <w:i w:val="0"/>
              </w:rPr>
              <w:t>2017</w:t>
            </w:r>
            <w:r>
              <w:rPr>
                <w:b w:val="0"/>
                <w:i w:val="0"/>
              </w:rPr>
            </w:r>
          </w:p>
        </w:tc>
        <w:tc>
          <w:tcPr>
            <w:tcW w:type="dxa" w:w="4706"/>
          </w:tcPr>
          <w:p>
            <w:pPr>
              <w:pStyle w:val="Tabla"/>
            </w:pPr>
            <w:r/>
            <w:r>
              <w:rPr>
                <w:b w:val="0"/>
                <w:i w:val="0"/>
              </w:rPr>
            </w:r>
            <w:r>
              <w:rPr>
                <w:b/>
                <w:i w:val="0"/>
              </w:rPr>
              <w:t>Se integra en la Subdirección de Relaciones Internacionales y ODS</w:t>
            </w:r>
            <w:r>
              <w:rPr>
                <w:b w:val="0"/>
                <w:i w:val="0"/>
              </w:rPr>
            </w:r>
          </w:p>
        </w:tc>
      </w:tr>
    </w:tbl>
    <w:p>
      <w:pPr/>
    </w:p>
    <w:p>
      <w:pPr/>
      <w:r>
        <w:rPr>
          <w:b w:val="0"/>
          <w:i w:val="0"/>
        </w:rPr>
      </w:r>
      <w:r>
        <w:rPr>
          <w:b/>
          <w:i w:val="0"/>
        </w:rPr>
        <w:t>Los antecedentes generales del concepto se remontan al siglo XIX</w:t>
      </w:r>
      <w:r>
        <w:rPr>
          <w:b w:val="0"/>
          <w:i w:val="0"/>
        </w:rPr>
        <w:t>, en el marco del</w:t>
      </w:r>
      <w:r>
        <w:t xml:space="preserve"> </w:t>
      </w:r>
      <w:r>
        <w:rPr>
          <w:b w:val="0"/>
          <w:i w:val="0"/>
        </w:rPr>
      </w:r>
      <w:r>
        <w:rPr>
          <w:b/>
          <w:i w:val="0"/>
        </w:rPr>
        <w:t>cooperativismo y el asociacionismo</w:t>
      </w:r>
      <w:r>
        <w:rPr>
          <w:b w:val="0"/>
          <w:i w:val="0"/>
        </w:rPr>
        <w:t>.</w:t>
      </w:r>
    </w:p>
    <w:p>
      <w:pPr>
        <w:pStyle w:val="Heading2"/>
      </w:pPr>
      <w:r>
        <w:rPr>
          <w:b w:val="0"/>
          <w:i w:val="0"/>
        </w:rPr>
        <w:t>2.9 Los Objetivos de Desarrollo Sostenible</w:t>
      </w:r>
    </w:p>
    <w:p>
      <w:pPr/>
      <w:r>
        <w:rPr>
          <w:b w:val="0"/>
          <w:i w:val="0"/>
        </w:rPr>
      </w:r>
      <w:r>
        <w:rPr>
          <w:b/>
          <w:i w:val="0"/>
        </w:rPr>
        <w:t>Las cifras de este epígrafe son las más preguntadas del tema entero</w:t>
      </w:r>
      <w:r>
        <w:rPr>
          <w:b w:val="0"/>
          <w:i w:val="0"/>
        </w:rPr>
        <w:t>, y todas se han comprobado a</w:t>
      </w:r>
      <w:r>
        <w:t xml:space="preserve"> </w:t>
      </w:r>
      <w:r>
        <w:rPr>
          <w:b w:val="0"/>
          <w:i w:val="0"/>
        </w:rPr>
        <w:t xml:space="preserve">la vista porque </w:t>
      </w:r>
      <w:r>
        <w:rPr>
          <w:b/>
          <w:i w:val="0"/>
        </w:rPr>
        <w:t>la que el reconocimiento devolvía estaba mal en dos de ellas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Objetivos</w:t>
            </w:r>
            <w:r>
              <w:rPr>
                <w:b w:val="0"/>
                <w:i w:val="0"/>
              </w:rPr>
            </w:r>
          </w:p>
        </w:tc>
        <w:tc>
          <w:tcPr>
            <w:tcW w:type="dxa" w:w="4706"/>
          </w:tcPr>
          <w:p>
            <w:pPr>
              <w:pStyle w:val="Tabla"/>
            </w:pPr>
            <w:r/>
            <w:r>
              <w:rPr>
                <w:b w:val="0"/>
                <w:i w:val="0"/>
              </w:rPr>
            </w:r>
            <w:r>
              <w:rPr>
                <w:b/>
                <w:i w:val="0"/>
              </w:rPr>
              <w:t>17</w:t>
            </w:r>
            <w:r>
              <w:rPr>
                <w:b w:val="0"/>
                <w:i w:val="0"/>
              </w:rPr>
            </w:r>
          </w:p>
        </w:tc>
      </w:tr>
      <w:tr>
        <w:tc>
          <w:tcPr>
            <w:tcW w:type="dxa" w:w="4706"/>
          </w:tcPr>
          <w:p>
            <w:pPr>
              <w:pStyle w:val="Tabla"/>
            </w:pPr>
            <w:r/>
            <w:r>
              <w:rPr>
                <w:b w:val="0"/>
                <w:i w:val="0"/>
              </w:rPr>
            </w:r>
            <w:r>
              <w:rPr>
                <w:b/>
                <w:i w:val="0"/>
              </w:rPr>
              <w:t>Metas</w:t>
            </w:r>
            <w:r>
              <w:rPr>
                <w:b w:val="0"/>
                <w:i w:val="0"/>
              </w:rPr>
            </w:r>
          </w:p>
        </w:tc>
        <w:tc>
          <w:tcPr>
            <w:tcW w:type="dxa" w:w="4706"/>
          </w:tcPr>
          <w:p>
            <w:pPr>
              <w:pStyle w:val="Tabla"/>
            </w:pPr>
            <w:r/>
            <w:r>
              <w:rPr>
                <w:b w:val="0"/>
                <w:i w:val="0"/>
              </w:rPr>
            </w:r>
            <w:r>
              <w:rPr>
                <w:b/>
                <w:i w:val="0"/>
              </w:rPr>
              <w:t>169</w:t>
            </w:r>
            <w:r>
              <w:rPr>
                <w:b w:val="0"/>
                <w:i w:val="0"/>
              </w:rPr>
            </w:r>
          </w:p>
        </w:tc>
      </w:tr>
      <w:tr>
        <w:tc>
          <w:tcPr>
            <w:tcW w:type="dxa" w:w="4706"/>
          </w:tcPr>
          <w:p>
            <w:pPr>
              <w:pStyle w:val="Tabla"/>
            </w:pPr>
            <w:r/>
            <w:r>
              <w:rPr>
                <w:b w:val="0"/>
                <w:i w:val="0"/>
              </w:rPr>
            </w:r>
            <w:r>
              <w:rPr>
                <w:b/>
                <w:i w:val="0"/>
              </w:rPr>
              <w:t>Fecha de aprobación</w:t>
            </w:r>
            <w:r>
              <w:rPr>
                <w:b w:val="0"/>
                <w:i w:val="0"/>
              </w:rPr>
            </w:r>
          </w:p>
        </w:tc>
        <w:tc>
          <w:tcPr>
            <w:tcW w:type="dxa" w:w="4706"/>
          </w:tcPr>
          <w:p>
            <w:pPr>
              <w:pStyle w:val="Tabla"/>
            </w:pPr>
            <w:r/>
            <w:r>
              <w:rPr>
                <w:b w:val="0"/>
                <w:i w:val="0"/>
              </w:rPr>
            </w:r>
            <w:r>
              <w:rPr>
                <w:b/>
                <w:i w:val="0"/>
              </w:rPr>
              <w:t>25 de septiembre de 2015</w:t>
            </w:r>
            <w:r>
              <w:rPr>
                <w:b w:val="0"/>
                <w:i w:val="0"/>
              </w:rPr>
            </w:r>
          </w:p>
        </w:tc>
      </w:tr>
      <w:tr>
        <w:tc>
          <w:tcPr>
            <w:tcW w:type="dxa" w:w="4706"/>
          </w:tcPr>
          <w:p>
            <w:pPr>
              <w:pStyle w:val="Tabla"/>
            </w:pPr>
            <w:r/>
            <w:r>
              <w:rPr>
                <w:b w:val="0"/>
                <w:i w:val="0"/>
              </w:rPr>
            </w:r>
            <w:r>
              <w:rPr>
                <w:b/>
                <w:i w:val="0"/>
              </w:rPr>
              <w:t>Cumbre</w:t>
            </w:r>
            <w:r>
              <w:rPr>
                <w:b w:val="0"/>
                <w:i w:val="0"/>
              </w:rPr>
            </w:r>
          </w:p>
        </w:tc>
        <w:tc>
          <w:tcPr>
            <w:tcW w:type="dxa" w:w="4706"/>
          </w:tcPr>
          <w:p>
            <w:pPr>
              <w:pStyle w:val="Tabla"/>
            </w:pPr>
            <w:r/>
            <w:r>
              <w:rPr>
                <w:b w:val="0"/>
                <w:i w:val="0"/>
              </w:rPr>
            </w:r>
            <w:r>
              <w:rPr>
                <w:b/>
                <w:i w:val="0"/>
              </w:rPr>
              <w:t>Nueva York, entre los días 25 y 27 de septiembre de 2015</w:t>
            </w:r>
            <w:r>
              <w:rPr>
                <w:b w:val="0"/>
                <w:i w:val="0"/>
              </w:rPr>
            </w:r>
          </w:p>
        </w:tc>
      </w:tr>
      <w:tr>
        <w:tc>
          <w:tcPr>
            <w:tcW w:type="dxa" w:w="4706"/>
          </w:tcPr>
          <w:p>
            <w:pPr>
              <w:pStyle w:val="Tabla"/>
            </w:pPr>
            <w:r/>
            <w:r>
              <w:rPr>
                <w:b w:val="0"/>
                <w:i w:val="0"/>
              </w:rPr>
            </w:r>
            <w:r>
              <w:rPr>
                <w:b/>
                <w:i w:val="0"/>
              </w:rPr>
              <w:t>Líderes mundiales que lo aprobaron</w:t>
            </w:r>
            <w:r>
              <w:rPr>
                <w:b w:val="0"/>
                <w:i w:val="0"/>
              </w:rPr>
            </w:r>
          </w:p>
        </w:tc>
        <w:tc>
          <w:tcPr>
            <w:tcW w:type="dxa" w:w="4706"/>
          </w:tcPr>
          <w:p>
            <w:pPr>
              <w:pStyle w:val="Tabla"/>
            </w:pPr>
            <w:r/>
            <w:r>
              <w:rPr>
                <w:b w:val="0"/>
                <w:i w:val="0"/>
              </w:rPr>
            </w:r>
            <w:r>
              <w:rPr>
                <w:b/>
                <w:i w:val="0"/>
              </w:rPr>
              <w:t>193</w:t>
            </w:r>
            <w:r>
              <w:rPr>
                <w:b w:val="0"/>
                <w:i w:val="0"/>
              </w:rPr>
            </w:r>
          </w:p>
        </w:tc>
      </w:tr>
      <w:tr>
        <w:tc>
          <w:tcPr>
            <w:tcW w:type="dxa" w:w="4706"/>
          </w:tcPr>
          <w:p>
            <w:pPr>
              <w:pStyle w:val="Tabla"/>
            </w:pPr>
            <w:r/>
            <w:r>
              <w:rPr>
                <w:b w:val="0"/>
                <w:i w:val="0"/>
              </w:rPr>
            </w:r>
            <w:r>
              <w:rPr>
                <w:b/>
                <w:i w:val="0"/>
              </w:rPr>
              <w:t>Horizonte</w:t>
            </w:r>
            <w:r>
              <w:rPr>
                <w:b w:val="0"/>
                <w:i w:val="0"/>
              </w:rPr>
            </w:r>
          </w:p>
        </w:tc>
        <w:tc>
          <w:tcPr>
            <w:tcW w:type="dxa" w:w="4706"/>
          </w:tcPr>
          <w:p>
            <w:pPr>
              <w:pStyle w:val="Tabla"/>
            </w:pPr>
            <w:r/>
            <w:r>
              <w:rPr>
                <w:b w:val="0"/>
                <w:i w:val="0"/>
              </w:rPr>
            </w:r>
            <w:r>
              <w:rPr>
                <w:b/>
                <w:i w:val="0"/>
              </w:rPr>
              <w:t>2030</w:t>
            </w:r>
            <w:r>
              <w:rPr>
                <w:b w:val="0"/>
                <w:i w:val="0"/>
              </w:rPr>
            </w:r>
          </w:p>
        </w:tc>
      </w:tr>
      <w:tr>
        <w:tc>
          <w:tcPr>
            <w:tcW w:type="dxa" w:w="4706"/>
          </w:tcPr>
          <w:p>
            <w:pPr>
              <w:pStyle w:val="Tabla"/>
            </w:pPr>
            <w:r/>
            <w:r>
              <w:rPr>
                <w:b w:val="0"/>
                <w:i w:val="0"/>
              </w:rPr>
            </w:r>
            <w:r>
              <w:rPr>
                <w:b/>
                <w:i w:val="0"/>
              </w:rPr>
              <w:t>Dónde se gestaron</w:t>
            </w:r>
            <w:r>
              <w:rPr>
                <w:b w:val="0"/>
                <w:i w:val="0"/>
              </w:rPr>
            </w:r>
          </w:p>
        </w:tc>
        <w:tc>
          <w:tcPr>
            <w:tcW w:type="dxa" w:w="4706"/>
          </w:tcPr>
          <w:p>
            <w:pPr>
              <w:pStyle w:val="Tabla"/>
            </w:pPr>
            <w:r/>
            <w:r>
              <w:rPr>
                <w:b w:val="0"/>
                <w:i w:val="0"/>
              </w:rPr>
            </w:r>
            <w:r>
              <w:rPr>
                <w:b/>
                <w:i w:val="0"/>
              </w:rPr>
              <w:t>La Conferencia de las Naciones Unidas sobre el Desarrollo Sostenible, Río de Janeiro, 2012</w:t>
            </w:r>
            <w:r>
              <w:rPr>
                <w:b w:val="0"/>
                <w:i w:val="0"/>
              </w:rPr>
            </w:r>
          </w:p>
        </w:tc>
      </w:tr>
    </w:tbl>
    <w:p>
      <w:pPr/>
    </w:p>
    <w:p>
      <w:pPr/>
      <w:r>
        <w:rPr>
          <w:b w:val="0"/>
          <w:i w:val="0"/>
        </w:rPr>
      </w:r>
      <w:r>
        <w:rPr>
          <w:b/>
          <w:i w:val="0"/>
        </w:rPr>
        <w:t>Los ODS sustituyen a los Objetivos de Desarrollo del Milenio</w:t>
      </w:r>
      <w:r>
        <w:rPr>
          <w:b w:val="0"/>
          <w:i w:val="0"/>
        </w:rPr>
        <w:t xml:space="preserve">, que se emprendieron </w:t>
      </w:r>
      <w:r>
        <w:rPr>
          <w:b/>
          <w:i w:val="0"/>
        </w:rPr>
        <w:t>en 2000</w:t>
      </w:r>
      <w:r>
        <w:rPr>
          <w:b w:val="0"/>
          <w:i w:val="0"/>
        </w:rPr>
        <w:t xml:space="preserve"> y</w:t>
      </w:r>
      <w:r>
        <w:t xml:space="preserve"> </w:t>
      </w:r>
      <w:r>
        <w:rPr>
          <w:b w:val="0"/>
          <w:i w:val="0"/>
        </w:rPr>
      </w:r>
      <w:r>
        <w:rPr>
          <w:b/>
          <w:i w:val="0"/>
        </w:rPr>
        <w:t>duraron 15 años</w:t>
      </w:r>
      <w:r>
        <w:rPr>
          <w:b w:val="0"/>
          <w:i w:val="0"/>
        </w:rPr>
        <w:t xml:space="preserve">. </w:t>
      </w:r>
      <w:r>
        <w:rPr>
          <w:b/>
          <w:i w:val="0"/>
        </w:rPr>
        <w:t>Eran ocho</w:t>
      </w:r>
      <w:r>
        <w:rPr>
          <w:b w:val="0"/>
          <w:i w:val="0"/>
        </w:rPr>
        <w:t xml:space="preserve">: </w:t>
      </w:r>
      <w:r>
        <w:rPr>
          <w:b/>
          <w:i w:val="0"/>
        </w:rPr>
        <w:t>erradicar la pobreza extrema y el hambre</w:t>
      </w:r>
      <w:r>
        <w:rPr>
          <w:b w:val="0"/>
          <w:i w:val="0"/>
        </w:rPr>
        <w:t xml:space="preserve">; </w:t>
      </w:r>
      <w:r>
        <w:rPr>
          <w:b/>
          <w:i w:val="0"/>
        </w:rPr>
        <w:t>enseñanza</w:t>
      </w:r>
      <w:r>
        <w:t xml:space="preserve"> </w:t>
      </w:r>
      <w:r>
        <w:rPr>
          <w:b/>
          <w:i w:val="0"/>
        </w:rPr>
        <w:t>primaria universal</w:t>
      </w:r>
      <w:r>
        <w:rPr>
          <w:b w:val="0"/>
          <w:i w:val="0"/>
        </w:rPr>
        <w:t xml:space="preserve">; </w:t>
      </w:r>
      <w:r>
        <w:rPr>
          <w:b/>
          <w:i w:val="0"/>
        </w:rPr>
        <w:t>igualdad entre géneros</w:t>
      </w:r>
      <w:r>
        <w:rPr>
          <w:b w:val="0"/>
          <w:i w:val="0"/>
        </w:rPr>
        <w:t xml:space="preserve">; </w:t>
      </w:r>
      <w:r>
        <w:rPr>
          <w:b/>
          <w:i w:val="0"/>
        </w:rPr>
        <w:t>reducir la mortalidad en la infancia</w:t>
      </w:r>
      <w:r>
        <w:rPr>
          <w:b w:val="0"/>
          <w:i w:val="0"/>
        </w:rPr>
        <w:t>;</w:t>
      </w:r>
      <w:r>
        <w:t xml:space="preserve"> </w:t>
      </w:r>
      <w:r>
        <w:rPr>
          <w:b w:val="0"/>
          <w:i w:val="0"/>
        </w:rPr>
      </w:r>
      <w:r>
        <w:rPr>
          <w:b/>
          <w:i w:val="0"/>
        </w:rPr>
        <w:t>mejorar la salud materna</w:t>
      </w:r>
      <w:r>
        <w:rPr>
          <w:b w:val="0"/>
          <w:i w:val="0"/>
        </w:rPr>
        <w:t xml:space="preserve">; </w:t>
      </w:r>
      <w:r>
        <w:rPr>
          <w:b/>
          <w:i w:val="0"/>
        </w:rPr>
        <w:t>combatir el virus de la inmunodeficiencia humana (VIH) y el sida, la</w:t>
      </w:r>
      <w:r>
        <w:t xml:space="preserve"> </w:t>
      </w:r>
      <w:r>
        <w:rPr>
          <w:b/>
          <w:i w:val="0"/>
        </w:rPr>
        <w:t>malaria y otras enfermedades</w:t>
      </w:r>
      <w:r>
        <w:rPr>
          <w:b w:val="0"/>
          <w:i w:val="0"/>
        </w:rPr>
        <w:t xml:space="preserve">; </w:t>
      </w:r>
      <w:r>
        <w:rPr>
          <w:b/>
          <w:i w:val="0"/>
        </w:rPr>
        <w:t>sostenibilidad del medioambiente</w:t>
      </w:r>
      <w:r>
        <w:rPr>
          <w:b w:val="0"/>
          <w:i w:val="0"/>
        </w:rPr>
        <w:t xml:space="preserve">; y </w:t>
      </w:r>
      <w:r>
        <w:rPr>
          <w:b/>
          <w:i w:val="0"/>
        </w:rPr>
        <w:t>fomentar una alianza</w:t>
      </w:r>
      <w:r>
        <w:t xml:space="preserve"> </w:t>
      </w:r>
      <w:r>
        <w:rPr>
          <w:b/>
          <w:i w:val="0"/>
        </w:rPr>
        <w:t>mundial para el desarrollo</w:t>
      </w:r>
      <w:r>
        <w:rPr>
          <w:b w:val="0"/>
          <w:i w:val="0"/>
        </w:rPr>
        <w:t>.</w:t>
      </w:r>
    </w:p>
    <w:p>
      <w:pPr/>
      <w:r>
        <w:rPr>
          <w:b w:val="0"/>
          <w:i w:val="0"/>
        </w:rPr>
      </w:r>
      <w:r>
        <w:rPr>
          <w:b/>
          <w:i w:val="0"/>
        </w:rPr>
        <w:t>Ocho objetivos los ODM, diecisiete los ODS</w:t>
      </w:r>
      <w:r>
        <w:rPr>
          <w:b w:val="0"/>
          <w:i w:val="0"/>
        </w:rPr>
        <w:t>: ése es el contraste que se pregunta.</w:t>
      </w:r>
    </w:p>
    <w:p>
      <w:pPr/>
      <w:r>
        <w:rPr>
          <w:b w:val="0"/>
          <w:i w:val="0"/>
        </w:rPr>
      </w:r>
      <w:r>
        <w:rPr>
          <w:b/>
          <w:i w:val="0"/>
        </w:rPr>
        <w:t>La definición de desarrollo sostenible</w:t>
      </w:r>
      <w:r>
        <w:rPr>
          <w:b w:val="0"/>
          <w:i w:val="0"/>
        </w:rPr>
        <w:t xml:space="preserve"> que el documento da, citada:</w:t>
      </w:r>
    </w:p>
    <w:p>
      <w:pPr>
        <w:pStyle w:val="Citadelanorma"/>
      </w:pPr>
      <w:r>
        <w:rPr>
          <w:b w:val="0"/>
          <w:i w:val="0"/>
        </w:rPr>
        <w:t>«</w:t>
      </w:r>
      <w:r>
        <w:rPr>
          <w:b/>
          <w:i w:val="0"/>
        </w:rPr>
        <w:t>El desarrollo sostenible se ha definido como el desarrollo capaz de satisfacer las necesidades</w:t>
      </w:r>
      <w:r>
        <w:t xml:space="preserve"> </w:t>
      </w:r>
      <w:r>
        <w:rPr>
          <w:b/>
          <w:i w:val="0"/>
        </w:rPr>
        <w:t>del presente sin comprometer la capacidad de las futuras generaciones para satisfacer sus propias</w:t>
      </w:r>
      <w:r>
        <w:t xml:space="preserve"> </w:t>
      </w:r>
      <w:r>
        <w:rPr>
          <w:b/>
          <w:i w:val="0"/>
        </w:rPr>
        <w:t>necesidades.</w:t>
      </w:r>
      <w:r>
        <w:rPr>
          <w:b w:val="0"/>
          <w:i w:val="0"/>
        </w:rPr>
        <w:t>»</w:t>
      </w:r>
    </w:p>
    <w:p>
      <w:pPr>
        <w:pStyle w:val="Separador"/>
        <w:pBdr>
          <w:bottom w:val="single" w:sz="4" w:color="BBBBBB"/>
        </w:pBdr>
      </w:pPr>
    </w:p>
    <w:p>
      <w:pPr/>
      <w:r>
        <w:rPr>
          <w:b w:val="0"/>
          <w:i w:val="0"/>
        </w:rPr>
      </w:r>
      <w:r>
        <w:rPr>
          <w:b/>
          <w:i w:val="0"/>
        </w:rPr>
        <w:t>Y sus tres elementos básicos son el crecimiento económico, la inclusión social y la protección del</w:t>
      </w:r>
      <w:r>
        <w:t xml:space="preserve"> </w:t>
      </w:r>
      <w:r>
        <w:rPr>
          <w:b/>
          <w:i w:val="0"/>
        </w:rPr>
        <w:t>medioambiente.</w:t>
      </w:r>
      <w:r>
        <w:rPr>
          <w:b w:val="0"/>
          <w:i w:val="0"/>
        </w:rPr>
      </w:r>
    </w:p>
    <w:p>
      <w:pPr>
        <w:pStyle w:val="Heading2"/>
      </w:pPr>
      <w:r>
        <w:rPr>
          <w:b w:val="0"/>
          <w:i w:val="0"/>
        </w:rPr>
        <w:t>2.10 Los ejes de la sostenibilidad en Correos</w:t>
      </w:r>
    </w:p>
    <w:p>
      <w:pPr/>
      <w:r>
        <w:rPr>
          <w:b w:val="0"/>
          <w:i w:val="0"/>
        </w:rPr>
      </w:r>
      <w:r>
        <w:rPr>
          <w:b/>
          <w:i w:val="0"/>
        </w:rPr>
        <w:t>El Modelo de Alineación con los ODS tiene tres líneas de actuación prioritarias y dos ejes</w:t>
      </w:r>
      <w:r>
        <w:t xml:space="preserve"> </w:t>
      </w:r>
      <w:r>
        <w:rPr>
          <w:b/>
          <w:i w:val="0"/>
        </w:rPr>
        <w:t>transversales</w:t>
      </w:r>
      <w:r>
        <w:rPr>
          <w:b w:val="0"/>
          <w:i w:val="0"/>
        </w:rPr>
        <w:t>, y el documento repite la lista dos veces con redacción ligeramente distinta: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Las tres líneas</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Negocio e innovación social</w:t>
            </w:r>
            <w:r>
              <w:rPr>
                <w:b w:val="0"/>
                <w:i w:val="0"/>
              </w:rPr>
            </w:r>
          </w:p>
        </w:tc>
        <w:tc>
          <w:tcPr>
            <w:tcW w:type="dxa" w:w="4706"/>
          </w:tcPr>
          <w:p>
            <w:pPr>
              <w:pStyle w:val="Tabla"/>
            </w:pPr>
            <w:r/>
            <w:r>
              <w:rPr>
                <w:b w:val="0"/>
                <w:i w:val="0"/>
              </w:rPr>
            </w:r>
            <w:r>
              <w:rPr>
                <w:b/>
                <w:i w:val="0"/>
              </w:rPr>
              <w:t>Diseño y comercialización de productos y servicios sostenibles</w:t>
            </w:r>
            <w:r>
              <w:rPr>
                <w:b w:val="0"/>
                <w:i w:val="0"/>
              </w:rPr>
              <w:t xml:space="preserve">, frente a </w:t>
            </w:r>
            <w:r>
              <w:rPr>
                <w:b/>
                <w:i w:val="0"/>
              </w:rPr>
              <w:t>despoblación rural, brecha digital y cambio climático</w:t>
            </w:r>
            <w:r>
              <w:rPr>
                <w:b w:val="0"/>
                <w:i w:val="0"/>
              </w:rPr>
            </w:r>
          </w:p>
        </w:tc>
      </w:tr>
      <w:tr>
        <w:tc>
          <w:tcPr>
            <w:tcW w:type="dxa" w:w="4706"/>
          </w:tcPr>
          <w:p>
            <w:pPr>
              <w:pStyle w:val="Tabla"/>
            </w:pPr>
            <w:r/>
            <w:r>
              <w:rPr>
                <w:b w:val="0"/>
                <w:i w:val="0"/>
              </w:rPr>
            </w:r>
            <w:r>
              <w:rPr>
                <w:b/>
                <w:i w:val="0"/>
              </w:rPr>
              <w:t>Relación con la comunidad</w:t>
            </w:r>
            <w:r>
              <w:rPr>
                <w:b w:val="0"/>
                <w:i w:val="0"/>
              </w:rPr>
            </w:r>
          </w:p>
        </w:tc>
        <w:tc>
          <w:tcPr>
            <w:tcW w:type="dxa" w:w="4706"/>
          </w:tcPr>
          <w:p>
            <w:pPr>
              <w:pStyle w:val="Tabla"/>
            </w:pPr>
            <w:r/>
            <w:r>
              <w:rPr>
                <w:b w:val="0"/>
                <w:i w:val="0"/>
              </w:rPr>
            </w:r>
            <w:r>
              <w:rPr>
                <w:b/>
                <w:i w:val="0"/>
              </w:rPr>
              <w:t>Actuaciones con impacto local</w:t>
            </w:r>
            <w:r>
              <w:rPr>
                <w:b w:val="0"/>
                <w:i w:val="0"/>
              </w:rPr>
              <w:t xml:space="preserve"> en colaboración con asociaciones y entidades no gubernamentales</w:t>
            </w:r>
          </w:p>
        </w:tc>
      </w:tr>
      <w:tr>
        <w:tc>
          <w:tcPr>
            <w:tcW w:type="dxa" w:w="4706"/>
          </w:tcPr>
          <w:p>
            <w:pPr>
              <w:pStyle w:val="Tabla"/>
            </w:pPr>
            <w:r/>
            <w:r>
              <w:rPr>
                <w:b w:val="0"/>
                <w:i w:val="0"/>
              </w:rPr>
            </w:r>
            <w:r>
              <w:rPr>
                <w:b/>
                <w:i w:val="0"/>
              </w:rPr>
              <w:t>Gestión sostenible</w:t>
            </w:r>
            <w:r>
              <w:rPr>
                <w:b w:val="0"/>
                <w:i w:val="0"/>
              </w:rPr>
            </w:r>
          </w:p>
        </w:tc>
        <w:tc>
          <w:tcPr>
            <w:tcW w:type="dxa" w:w="4706"/>
          </w:tcPr>
          <w:p>
            <w:pPr>
              <w:pStyle w:val="Tabla"/>
            </w:pPr>
            <w:r/>
            <w:r>
              <w:rPr>
                <w:b w:val="0"/>
                <w:i w:val="0"/>
              </w:rPr>
            </w:r>
            <w:r>
              <w:rPr>
                <w:b/>
                <w:i w:val="0"/>
              </w:rPr>
              <w:t>Políticas internas</w:t>
            </w:r>
            <w:r>
              <w:rPr>
                <w:b w:val="0"/>
                <w:i w:val="0"/>
              </w:rPr>
              <w:t xml:space="preserve"> de desarrollo de las personas, diversidad, cadena de suministro, protección medioambiental y buen gobierno</w:t>
            </w:r>
          </w:p>
        </w:tc>
      </w:tr>
    </w:tbl>
    <w:p>
      <w:pPr/>
    </w:p>
    <w:p>
      <w:pPr/>
      <w:r>
        <w:rPr>
          <w:b w:val="0"/>
          <w:i w:val="0"/>
        </w:rPr>
      </w:r>
      <w:r>
        <w:rPr>
          <w:b/>
          <w:i w:val="0"/>
        </w:rPr>
        <w:t>Los dos ejes transversales son la contribución a los ODS y la respuesta al reto demográfico.</w:t>
      </w:r>
      <w:r>
        <w:rPr>
          <w:b w:val="0"/>
          <w:i w:val="0"/>
        </w:rPr>
      </w:r>
    </w:p>
    <w:p>
      <w:pPr>
        <w:pStyle w:val="Heading3"/>
      </w:pPr>
      <w:r>
        <w:rPr>
          <w:b w:val="0"/>
          <w:i w:val="0"/>
        </w:rPr>
        <w:t>2.10.1 Los cuatro compromisos para 2030</w:t>
      </w:r>
    </w:p>
    <w:p>
      <w:pPr/>
      <w:r>
        <w:rPr>
          <w:b w:val="0"/>
          <w:i w:val="0"/>
        </w:rPr>
      </w:r>
      <w:r>
        <w:rPr>
          <w:b/>
          <w:i w:val="0"/>
        </w:rPr>
        <w:t>Correos los presentó durante la Cumbre del Clima 2019, la COP 25, celebrada en Madrid</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Compromiso</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Neutralidad en emisiones</w:t>
            </w:r>
            <w:r>
              <w:rPr>
                <w:b w:val="0"/>
                <w:i w:val="0"/>
              </w:rPr>
            </w:r>
          </w:p>
        </w:tc>
        <w:tc>
          <w:tcPr>
            <w:tcW w:type="dxa" w:w="4706"/>
          </w:tcPr>
          <w:p>
            <w:pPr>
              <w:pStyle w:val="Tabla"/>
            </w:pPr>
            <w:r/>
            <w:r>
              <w:rPr>
                <w:b w:val="0"/>
                <w:i w:val="0"/>
              </w:rPr>
            </w:r>
            <w:r>
              <w:rPr>
                <w:b/>
                <w:i w:val="0"/>
              </w:rPr>
              <w:t>Alcanzar la neutralidad total en emisiones de CO₂</w:t>
            </w:r>
            <w:r>
              <w:rPr>
                <w:b w:val="0"/>
                <w:i w:val="0"/>
              </w:rPr>
            </w:r>
          </w:p>
        </w:tc>
      </w:tr>
      <w:tr>
        <w:tc>
          <w:tcPr>
            <w:tcW w:type="dxa" w:w="4706"/>
          </w:tcPr>
          <w:p>
            <w:pPr>
              <w:pStyle w:val="Tabla"/>
            </w:pPr>
            <w:r/>
            <w:r>
              <w:rPr>
                <w:b w:val="0"/>
                <w:i w:val="0"/>
              </w:rPr>
            </w:r>
            <w:r>
              <w:rPr>
                <w:b/>
                <w:i w:val="0"/>
              </w:rPr>
              <w:t>Circularidad</w:t>
            </w:r>
            <w:r>
              <w:rPr>
                <w:b w:val="0"/>
                <w:i w:val="0"/>
              </w:rPr>
            </w:r>
          </w:p>
        </w:tc>
        <w:tc>
          <w:tcPr>
            <w:tcW w:type="dxa" w:w="4706"/>
          </w:tcPr>
          <w:p>
            <w:pPr>
              <w:pStyle w:val="Tabla"/>
            </w:pPr>
            <w:r/>
            <w:r>
              <w:rPr>
                <w:b w:val="0"/>
                <w:i w:val="0"/>
              </w:rPr>
            </w:r>
            <w:r>
              <w:rPr>
                <w:b/>
                <w:i w:val="0"/>
              </w:rPr>
              <w:t>Ser una empresa que genere «residuo cero» antes de 2030</w:t>
            </w:r>
            <w:r>
              <w:rPr>
                <w:b w:val="0"/>
                <w:i w:val="0"/>
              </w:rPr>
            </w:r>
          </w:p>
        </w:tc>
      </w:tr>
      <w:tr>
        <w:tc>
          <w:tcPr>
            <w:tcW w:type="dxa" w:w="4706"/>
          </w:tcPr>
          <w:p>
            <w:pPr>
              <w:pStyle w:val="Tabla"/>
            </w:pPr>
            <w:r/>
            <w:r>
              <w:rPr>
                <w:b w:val="0"/>
                <w:i w:val="0"/>
              </w:rPr>
            </w:r>
            <w:r>
              <w:rPr>
                <w:b/>
                <w:i w:val="0"/>
              </w:rPr>
              <w:t>Movilidad inteligente</w:t>
            </w:r>
            <w:r>
              <w:rPr>
                <w:b w:val="0"/>
                <w:i w:val="0"/>
              </w:rPr>
            </w:r>
          </w:p>
        </w:tc>
        <w:tc>
          <w:tcPr>
            <w:tcW w:type="dxa" w:w="4706"/>
          </w:tcPr>
          <w:p>
            <w:pPr>
              <w:pStyle w:val="Tabla"/>
            </w:pPr>
            <w:r/>
            <w:r>
              <w:rPr>
                <w:b w:val="0"/>
                <w:i w:val="0"/>
              </w:rPr>
            </w:r>
            <w:r>
              <w:rPr>
                <w:b/>
                <w:i w:val="0"/>
              </w:rPr>
              <w:t>Que el 50 % de la flota de la compañía utilice tecnologías alternativas</w:t>
            </w:r>
            <w:r>
              <w:rPr>
                <w:b w:val="0"/>
                <w:i w:val="0"/>
              </w:rPr>
            </w:r>
          </w:p>
        </w:tc>
      </w:tr>
      <w:tr>
        <w:tc>
          <w:tcPr>
            <w:tcW w:type="dxa" w:w="4706"/>
          </w:tcPr>
          <w:p>
            <w:pPr>
              <w:pStyle w:val="Tabla"/>
            </w:pPr>
            <w:r/>
            <w:r>
              <w:rPr>
                <w:b w:val="0"/>
                <w:i w:val="0"/>
              </w:rPr>
            </w:r>
            <w:r>
              <w:rPr>
                <w:b/>
                <w:i w:val="0"/>
              </w:rPr>
              <w:t>Valor local</w:t>
            </w:r>
            <w:r>
              <w:rPr>
                <w:b w:val="0"/>
                <w:i w:val="0"/>
              </w:rPr>
            </w:r>
          </w:p>
        </w:tc>
        <w:tc>
          <w:tcPr>
            <w:tcW w:type="dxa" w:w="4706"/>
          </w:tcPr>
          <w:p>
            <w:pPr>
              <w:pStyle w:val="Tabla"/>
            </w:pPr>
            <w:r/>
            <w:r>
              <w:rPr>
                <w:b w:val="0"/>
                <w:i w:val="0"/>
              </w:rPr>
            </w:r>
            <w:r>
              <w:rPr>
                <w:b/>
                <w:i w:val="0"/>
              </w:rPr>
              <w:t>Aumentar la diversidad de productos sostenibles</w:t>
            </w:r>
            <w:r>
              <w:rPr>
                <w:b w:val="0"/>
                <w:i w:val="0"/>
              </w:rPr>
              <w:t xml:space="preserve"> en Correos Market y en las oficinas</w:t>
            </w:r>
          </w:p>
        </w:tc>
      </w:tr>
    </w:tbl>
    <w:p>
      <w:pPr/>
    </w:p>
    <w:p>
      <w:pPr>
        <w:pStyle w:val="Heading3"/>
      </w:pPr>
      <w:r>
        <w:rPr>
          <w:b w:val="0"/>
          <w:i w:val="0"/>
        </w:rPr>
        <w:t>2.10.2 Negocio e innovación social</w:t>
      </w:r>
    </w:p>
    <w:p>
      <w:pPr/>
      <w:r>
        <w:rPr>
          <w:b w:val="0"/>
          <w:i w:val="0"/>
        </w:rPr>
      </w:r>
      <w:r>
        <w:rPr>
          <w:b/>
          <w:i w:val="0"/>
        </w:rPr>
        <w:t>Las cifras de la red rural son de las más preguntadas</w:t>
      </w:r>
      <w:r>
        <w:rPr>
          <w:b w:val="0"/>
          <w:i w:val="0"/>
        </w:rPr>
        <w:t>, y conviene darlas con su contexto porque</w:t>
      </w:r>
      <w:r>
        <w:t xml:space="preserve"> </w:t>
      </w:r>
      <w:r>
        <w:rPr>
          <w:b w:val="0"/>
          <w:i w:val="0"/>
        </w:rPr>
      </w:r>
      <w:r>
        <w:rPr>
          <w:b/>
          <w:i w:val="0"/>
        </w:rPr>
        <w:t>el documento ofrece dos números distintos de oficinas en páginas distintas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Profesionales de reparto rural</w:t>
            </w:r>
            <w:r>
              <w:rPr>
                <w:b w:val="0"/>
                <w:i w:val="0"/>
              </w:rPr>
            </w:r>
          </w:p>
        </w:tc>
        <w:tc>
          <w:tcPr>
            <w:tcW w:type="dxa" w:w="4706"/>
          </w:tcPr>
          <w:p>
            <w:pPr>
              <w:pStyle w:val="Tabla"/>
            </w:pPr>
            <w:r/>
            <w:r>
              <w:rPr>
                <w:b w:val="0"/>
                <w:i w:val="0"/>
              </w:rPr>
            </w:r>
            <w:r>
              <w:rPr>
                <w:b/>
                <w:i w:val="0"/>
              </w:rPr>
              <w:t>6.011</w:t>
            </w:r>
            <w:r>
              <w:rPr>
                <w:b w:val="0"/>
                <w:i w:val="0"/>
              </w:rPr>
            </w:r>
          </w:p>
        </w:tc>
      </w:tr>
      <w:tr>
        <w:tc>
          <w:tcPr>
            <w:tcW w:type="dxa" w:w="4706"/>
          </w:tcPr>
          <w:p>
            <w:pPr>
              <w:pStyle w:val="Tabla"/>
            </w:pPr>
            <w:r/>
            <w:r>
              <w:rPr>
                <w:b w:val="0"/>
                <w:i w:val="0"/>
              </w:rPr>
            </w:r>
            <w:r>
              <w:rPr>
                <w:b/>
                <w:i w:val="0"/>
              </w:rPr>
              <w:t>Oficinas</w:t>
            </w:r>
            <w:r>
              <w:rPr>
                <w:b w:val="0"/>
                <w:i w:val="0"/>
              </w:rPr>
              <w:t>, en el epígrafe de servicios de proximidad</w:t>
            </w:r>
          </w:p>
        </w:tc>
        <w:tc>
          <w:tcPr>
            <w:tcW w:type="dxa" w:w="4706"/>
          </w:tcPr>
          <w:p>
            <w:pPr>
              <w:pStyle w:val="Tabla"/>
            </w:pPr>
            <w:r/>
            <w:r>
              <w:rPr>
                <w:b w:val="0"/>
                <w:i w:val="0"/>
              </w:rPr>
            </w:r>
            <w:r>
              <w:rPr>
                <w:b/>
                <w:i w:val="0"/>
              </w:rPr>
              <w:t>cerca de 2.370</w:t>
            </w:r>
            <w:r>
              <w:rPr>
                <w:b w:val="0"/>
                <w:i w:val="0"/>
              </w:rPr>
            </w:r>
          </w:p>
        </w:tc>
      </w:tr>
      <w:tr>
        <w:tc>
          <w:tcPr>
            <w:tcW w:type="dxa" w:w="4706"/>
          </w:tcPr>
          <w:p>
            <w:pPr>
              <w:pStyle w:val="Tabla"/>
            </w:pPr>
            <w:r/>
            <w:r>
              <w:rPr>
                <w:b w:val="0"/>
                <w:i w:val="0"/>
              </w:rPr>
            </w:r>
            <w:r>
              <w:rPr>
                <w:b/>
                <w:i w:val="0"/>
              </w:rPr>
              <w:t>Oficinas</w:t>
            </w:r>
            <w:r>
              <w:rPr>
                <w:b w:val="0"/>
                <w:i w:val="0"/>
              </w:rPr>
              <w:t>, en el epígrafe de compromiso con la comunidad y en el de movilidad</w:t>
            </w:r>
          </w:p>
        </w:tc>
        <w:tc>
          <w:tcPr>
            <w:tcW w:type="dxa" w:w="4706"/>
          </w:tcPr>
          <w:p>
            <w:pPr>
              <w:pStyle w:val="Tabla"/>
            </w:pPr>
            <w:r/>
            <w:r>
              <w:rPr>
                <w:b w:val="0"/>
                <w:i w:val="0"/>
              </w:rPr>
            </w:r>
            <w:r>
              <w:rPr>
                <w:b/>
                <w:i w:val="0"/>
              </w:rPr>
              <w:t>cerca de 2.400</w:t>
            </w:r>
            <w:r>
              <w:rPr>
                <w:b w:val="0"/>
                <w:i w:val="0"/>
              </w:rPr>
            </w:r>
          </w:p>
        </w:tc>
      </w:tr>
      <w:tr>
        <w:tc>
          <w:tcPr>
            <w:tcW w:type="dxa" w:w="4706"/>
          </w:tcPr>
          <w:p>
            <w:pPr>
              <w:pStyle w:val="Tabla"/>
            </w:pPr>
            <w:r/>
            <w:r>
              <w:rPr>
                <w:b w:val="0"/>
                <w:i w:val="0"/>
              </w:rPr>
            </w:r>
            <w:r>
              <w:rPr>
                <w:b/>
                <w:i w:val="0"/>
              </w:rPr>
              <w:t>Cajeros automáticos en oficinas</w:t>
            </w:r>
            <w:r>
              <w:rPr>
                <w:b w:val="0"/>
                <w:i w:val="0"/>
              </w:rPr>
            </w:r>
          </w:p>
        </w:tc>
        <w:tc>
          <w:tcPr>
            <w:tcW w:type="dxa" w:w="4706"/>
          </w:tcPr>
          <w:p>
            <w:pPr>
              <w:pStyle w:val="Tabla"/>
            </w:pPr>
            <w:r/>
            <w:r>
              <w:rPr>
                <w:b w:val="0"/>
                <w:i w:val="0"/>
              </w:rPr>
            </w:r>
            <w:r>
              <w:rPr>
                <w:b/>
                <w:i w:val="0"/>
              </w:rPr>
              <w:t>1.200</w:t>
            </w:r>
            <w:r>
              <w:rPr>
                <w:b w:val="0"/>
                <w:i w:val="0"/>
              </w:rPr>
            </w:r>
          </w:p>
        </w:tc>
      </w:tr>
      <w:tr>
        <w:tc>
          <w:tcPr>
            <w:tcW w:type="dxa" w:w="4706"/>
          </w:tcPr>
          <w:p>
            <w:pPr>
              <w:pStyle w:val="Tabla"/>
            </w:pPr>
            <w:r/>
            <w:r>
              <w:rPr>
                <w:b w:val="0"/>
                <w:i w:val="0"/>
              </w:rPr>
            </w:r>
            <w:r>
              <w:rPr>
                <w:b/>
                <w:i w:val="0"/>
              </w:rPr>
              <w:t>Cajeros en pequeñas poblaciones rurales sin oficina bancaria</w:t>
            </w:r>
            <w:r>
              <w:rPr>
                <w:b w:val="0"/>
                <w:i w:val="0"/>
              </w:rPr>
            </w:r>
          </w:p>
        </w:tc>
        <w:tc>
          <w:tcPr>
            <w:tcW w:type="dxa" w:w="4706"/>
          </w:tcPr>
          <w:p>
            <w:pPr>
              <w:pStyle w:val="Tabla"/>
            </w:pPr>
            <w:r/>
            <w:r>
              <w:rPr>
                <w:b w:val="0"/>
                <w:i w:val="0"/>
              </w:rPr>
            </w:r>
            <w:r>
              <w:rPr>
                <w:b/>
                <w:i w:val="0"/>
              </w:rPr>
              <w:t>300</w:t>
            </w:r>
            <w:r>
              <w:rPr>
                <w:b w:val="0"/>
                <w:i w:val="0"/>
              </w:rPr>
            </w:r>
          </w:p>
        </w:tc>
      </w:tr>
      <w:tr>
        <w:tc>
          <w:tcPr>
            <w:tcW w:type="dxa" w:w="4706"/>
          </w:tcPr>
          <w:p>
            <w:pPr>
              <w:pStyle w:val="Tabla"/>
            </w:pPr>
            <w:r/>
            <w:r>
              <w:rPr>
                <w:b w:val="0"/>
                <w:i w:val="0"/>
              </w:rPr>
            </w:r>
            <w:r>
              <w:rPr>
                <w:b/>
                <w:i w:val="0"/>
              </w:rPr>
              <w:t>Carteros y carteras</w:t>
            </w:r>
            <w:r>
              <w:rPr>
                <w:b w:val="0"/>
                <w:i w:val="0"/>
              </w:rPr>
            </w:r>
          </w:p>
        </w:tc>
        <w:tc>
          <w:tcPr>
            <w:tcW w:type="dxa" w:w="4706"/>
          </w:tcPr>
          <w:p>
            <w:pPr>
              <w:pStyle w:val="Tabla"/>
            </w:pPr>
            <w:r/>
            <w:r>
              <w:rPr>
                <w:b w:val="0"/>
                <w:i w:val="0"/>
              </w:rPr>
            </w:r>
            <w:r>
              <w:rPr>
                <w:b/>
                <w:i w:val="0"/>
              </w:rPr>
              <w:t>más de 30.000</w:t>
            </w:r>
            <w:r>
              <w:rPr>
                <w:b w:val="0"/>
                <w:i w:val="0"/>
              </w:rPr>
            </w:r>
          </w:p>
        </w:tc>
      </w:tr>
      <w:tr>
        <w:tc>
          <w:tcPr>
            <w:tcW w:type="dxa" w:w="4706"/>
          </w:tcPr>
          <w:p>
            <w:pPr>
              <w:pStyle w:val="Tabla"/>
            </w:pPr>
            <w:r/>
            <w:r>
              <w:rPr>
                <w:b w:val="0"/>
                <w:i w:val="0"/>
              </w:rPr>
            </w:r>
            <w:r>
              <w:rPr>
                <w:b/>
                <w:i w:val="0"/>
              </w:rPr>
              <w:t>Profesionales del grupo</w:t>
            </w:r>
            <w:r>
              <w:rPr>
                <w:b w:val="0"/>
                <w:i w:val="0"/>
              </w:rPr>
            </w:r>
          </w:p>
        </w:tc>
        <w:tc>
          <w:tcPr>
            <w:tcW w:type="dxa" w:w="4706"/>
          </w:tcPr>
          <w:p>
            <w:pPr>
              <w:pStyle w:val="Tabla"/>
            </w:pPr>
            <w:r/>
            <w:r>
              <w:rPr>
                <w:b w:val="0"/>
                <w:i w:val="0"/>
              </w:rPr>
            </w:r>
            <w:r>
              <w:rPr>
                <w:b/>
                <w:i w:val="0"/>
              </w:rPr>
              <w:t>aproximadamente 50.000</w:t>
            </w:r>
            <w:r>
              <w:rPr>
                <w:b w:val="0"/>
                <w:i w:val="0"/>
              </w:rPr>
            </w:r>
          </w:p>
        </w:tc>
      </w:tr>
    </w:tbl>
    <w:p>
      <w:pPr/>
    </w:p>
    <w:p>
      <w:pPr/>
      <w:r>
        <w:rPr>
          <w:b w:val="0"/>
          <w:i w:val="0"/>
        </w:rPr>
      </w:r>
      <w:r>
        <w:rPr>
          <w:b/>
          <w:i w:val="0"/>
        </w:rPr>
        <w:t>Esa discrepancia entre 2.370 y 2.400 es del documento, no del volcado</w:t>
      </w:r>
      <w:r>
        <w:rPr>
          <w:b w:val="0"/>
          <w:i w:val="0"/>
        </w:rPr>
        <w:t xml:space="preserve">: </w:t>
      </w:r>
      <w:r>
        <w:rPr>
          <w:b/>
          <w:i w:val="0"/>
        </w:rPr>
        <w:t>las dos cifras se han</w:t>
      </w:r>
      <w:r>
        <w:t xml:space="preserve"> </w:t>
      </w:r>
      <w:r>
        <w:rPr>
          <w:b/>
          <w:i w:val="0"/>
        </w:rPr>
        <w:t>comprobado a la vista sobre sus páginas respectivas.</w:t>
      </w:r>
      <w:r>
        <w:rPr>
          <w:b w:val="0"/>
          <w:i w:val="0"/>
        </w:rPr>
        <w:t xml:space="preserve"> </w:t>
      </w:r>
      <w:r>
        <w:rPr>
          <w:b/>
          <w:i w:val="0"/>
        </w:rPr>
        <w:t>Si una pregunta ofrece las dos, lo honrado</w:t>
      </w:r>
      <w:r>
        <w:t xml:space="preserve"> </w:t>
      </w:r>
      <w:r>
        <w:rPr>
          <w:b/>
          <w:i w:val="0"/>
        </w:rPr>
        <w:t>es saber que el propio documento no se pone de acuerdo</w:t>
      </w:r>
      <w:r>
        <w:rPr>
          <w:b w:val="0"/>
          <w:i w:val="0"/>
        </w:rPr>
        <w:t xml:space="preserve">, y que </w:t>
      </w:r>
      <w:r>
        <w:rPr>
          <w:b/>
          <w:i w:val="0"/>
        </w:rPr>
        <w:t>la cifra baja es la del epígrafe</w:t>
      </w:r>
      <w:r>
        <w:t xml:space="preserve"> </w:t>
      </w:r>
      <w:r>
        <w:rPr>
          <w:b/>
          <w:i w:val="0"/>
        </w:rPr>
        <w:t>de servicios de proximidad</w:t>
      </w:r>
      <w:r>
        <w:rPr>
          <w:b w:val="0"/>
          <w:i w:val="0"/>
        </w:rPr>
        <w:t>.</w:t>
      </w:r>
    </w:p>
    <w:p>
      <w:pPr/>
      <w:r>
        <w:rPr>
          <w:b w:val="0"/>
          <w:i w:val="0"/>
        </w:rPr>
      </w:r>
      <w:r>
        <w:rPr>
          <w:b/>
          <w:i w:val="0"/>
        </w:rPr>
        <w:t>Desde diciembre de 2021, todos los carteros y carteras rurales ofrecen a domicilio servicios que</w:t>
      </w:r>
      <w:r>
        <w:t xml:space="preserve"> </w:t>
      </w:r>
      <w:r>
        <w:rPr>
          <w:b/>
          <w:i w:val="0"/>
        </w:rPr>
        <w:t>antes sólo se prestaban en oficina</w:t>
      </w:r>
      <w:r>
        <w:rPr>
          <w:b w:val="0"/>
          <w:i w:val="0"/>
        </w:rPr>
        <w:t xml:space="preserve">: </w:t>
      </w:r>
      <w:r>
        <w:rPr>
          <w:b/>
          <w:i w:val="0"/>
        </w:rPr>
        <w:t>ingresar y retirar efectivo, enviar y recibir paquetería,</w:t>
      </w:r>
      <w:r>
        <w:t xml:space="preserve"> </w:t>
      </w:r>
      <w:r>
        <w:rPr>
          <w:b/>
          <w:i w:val="0"/>
        </w:rPr>
        <w:t>pagar recibos y tributos, adquirir embalajes, sobres y sellos, y gestionar luz, gas, telefonía y</w:t>
      </w:r>
      <w:r>
        <w:t xml:space="preserve"> </w:t>
      </w:r>
      <w:r>
        <w:rPr>
          <w:b/>
          <w:i w:val="0"/>
        </w:rPr>
        <w:t>seguros.</w:t>
      </w:r>
      <w:r>
        <w:rPr>
          <w:b w:val="0"/>
          <w:i w:val="0"/>
        </w:rPr>
      </w:r>
    </w:p>
    <w:p>
      <w:pPr/>
      <w:r>
        <w:rPr>
          <w:b w:val="0"/>
          <w:i w:val="0"/>
        </w:rPr>
      </w:r>
      <w:r>
        <w:rPr>
          <w:b/>
          <w:i w:val="0"/>
        </w:rPr>
        <w:t>Y hay una lista de servicios de proximidad con nombre propio</w:t>
      </w:r>
      <w:r>
        <w:rPr>
          <w:b w:val="0"/>
          <w:i w:val="0"/>
        </w:rPr>
        <w:t xml:space="preserve">: </w:t>
      </w:r>
      <w:r>
        <w:rPr>
          <w:b/>
          <w:i w:val="0"/>
        </w:rPr>
        <w:t>Correos Cash</w:t>
      </w:r>
      <w:r>
        <w:rPr>
          <w:b w:val="0"/>
          <w:i w:val="0"/>
        </w:rPr>
        <w:t>, para el acceso a</w:t>
      </w:r>
      <w:r>
        <w:t xml:space="preserve"> </w:t>
      </w:r>
      <w:r>
        <w:rPr>
          <w:b w:val="0"/>
          <w:i w:val="0"/>
        </w:rPr>
        <w:t xml:space="preserve">servicios financieros en el medio rural; la </w:t>
      </w:r>
      <w:r>
        <w:rPr>
          <w:b/>
          <w:i w:val="0"/>
        </w:rPr>
        <w:t>Oficina de Registro Virtual de Entidades (ORVE)</w:t>
      </w:r>
      <w:r>
        <w:rPr>
          <w:b w:val="0"/>
          <w:i w:val="0"/>
        </w:rPr>
        <w:t>, la</w:t>
      </w:r>
      <w:r>
        <w:t xml:space="preserve"> </w:t>
      </w:r>
      <w:r>
        <w:rPr>
          <w:b w:val="0"/>
          <w:i w:val="0"/>
        </w:rPr>
        <w:t xml:space="preserve">solución de registro electrónico; </w:t>
      </w:r>
      <w:r>
        <w:rPr>
          <w:b/>
          <w:i w:val="0"/>
        </w:rPr>
        <w:t>Correos Market</w:t>
      </w:r>
      <w:r>
        <w:rPr>
          <w:b w:val="0"/>
          <w:i w:val="0"/>
        </w:rPr>
        <w:t xml:space="preserve">, la plataforma de venta en línea que </w:t>
      </w:r>
      <w:r>
        <w:rPr>
          <w:b/>
          <w:i w:val="0"/>
        </w:rPr>
        <w:t>ha</w:t>
      </w:r>
      <w:r>
        <w:t xml:space="preserve"> </w:t>
      </w:r>
      <w:r>
        <w:rPr>
          <w:b/>
          <w:i w:val="0"/>
        </w:rPr>
        <w:t>integrado la Tienda online de Correos</w:t>
      </w:r>
      <w:r>
        <w:rPr>
          <w:b w:val="0"/>
          <w:i w:val="0"/>
        </w:rPr>
        <w:t xml:space="preserve"> con su categoría </w:t>
      </w:r>
      <w:r>
        <w:rPr>
          <w:b/>
          <w:i w:val="0"/>
        </w:rPr>
        <w:t>«Solidario»</w:t>
      </w:r>
      <w:r>
        <w:rPr>
          <w:b w:val="0"/>
          <w:i w:val="0"/>
        </w:rPr>
        <w:t xml:space="preserve">; </w:t>
      </w:r>
      <w:r>
        <w:rPr>
          <w:b/>
          <w:i w:val="0"/>
        </w:rPr>
        <w:t>Local e-commerce</w:t>
      </w:r>
      <w:r>
        <w:rPr>
          <w:b w:val="0"/>
          <w:i w:val="0"/>
        </w:rPr>
        <w:t>, para</w:t>
      </w:r>
      <w:r>
        <w:t xml:space="preserve"> </w:t>
      </w:r>
      <w:r>
        <w:rPr>
          <w:b w:val="0"/>
          <w:i w:val="0"/>
        </w:rPr>
        <w:t xml:space="preserve">la venta de comercios locales; y </w:t>
      </w:r>
      <w:r>
        <w:rPr>
          <w:b/>
          <w:i w:val="0"/>
        </w:rPr>
        <w:t>el Camino de Santiago sostenible</w:t>
      </w:r>
      <w:r>
        <w:rPr>
          <w:b w:val="0"/>
          <w:i w:val="0"/>
        </w:rPr>
        <w:t>, con la iniciativa</w:t>
      </w:r>
      <w:r>
        <w:t xml:space="preserve"> </w:t>
      </w:r>
      <w:r>
        <w:rPr>
          <w:b w:val="0"/>
          <w:i w:val="0"/>
        </w:rPr>
      </w:r>
      <w:r>
        <w:rPr>
          <w:b/>
          <w:i w:val="0"/>
        </w:rPr>
        <w:t>CaminoSostenible</w:t>
      </w:r>
      <w:r>
        <w:rPr>
          <w:b w:val="0"/>
          <w:i w:val="0"/>
        </w:rPr>
        <w:t>.</w:t>
      </w:r>
    </w:p>
    <w:p>
      <w:pPr/>
      <w:r>
        <w:rPr>
          <w:b w:val="0"/>
          <w:i w:val="0"/>
        </w:rPr>
      </w:r>
      <w:r>
        <w:rPr>
          <w:b/>
          <w:i w:val="0"/>
        </w:rPr>
        <w:t>Los productos sostenibles también tienen nombre</w:t>
      </w:r>
      <w:r>
        <w:rPr>
          <w:b w:val="0"/>
          <w:i w:val="0"/>
        </w:rPr>
        <w:t xml:space="preserve">: la </w:t>
      </w:r>
      <w:r>
        <w:rPr>
          <w:b/>
          <w:i w:val="0"/>
        </w:rPr>
        <w:t>línea Bosques</w:t>
      </w:r>
      <w:r>
        <w:rPr>
          <w:b w:val="0"/>
          <w:i w:val="0"/>
        </w:rPr>
        <w:t xml:space="preserve"> de embalajes </w:t>
      </w:r>
      <w:r>
        <w:rPr>
          <w:b/>
          <w:i w:val="0"/>
        </w:rPr>
        <w:t>de cartón</w:t>
      </w:r>
      <w:r>
        <w:t xml:space="preserve"> </w:t>
      </w:r>
      <w:r>
        <w:rPr>
          <w:b/>
          <w:i w:val="0"/>
        </w:rPr>
        <w:t>100 % reciclado y reciclable</w:t>
      </w:r>
      <w:r>
        <w:rPr>
          <w:b w:val="0"/>
          <w:i w:val="0"/>
        </w:rPr>
        <w:t xml:space="preserve">; </w:t>
      </w:r>
      <w:r>
        <w:rPr>
          <w:b/>
          <w:i w:val="0"/>
        </w:rPr>
        <w:t>Correos Compensa</w:t>
      </w:r>
      <w:r>
        <w:rPr>
          <w:b w:val="0"/>
          <w:i w:val="0"/>
        </w:rPr>
        <w:t xml:space="preserve">, que </w:t>
      </w:r>
      <w:r>
        <w:rPr>
          <w:b/>
          <w:i w:val="0"/>
        </w:rPr>
        <w:t>compensa las emisiones de los envíos</w:t>
      </w:r>
      <w:r>
        <w:t xml:space="preserve"> </w:t>
      </w:r>
      <w:r>
        <w:rPr>
          <w:b/>
          <w:i w:val="0"/>
        </w:rPr>
        <w:t>mediante la adquisición de créditos de carbono en el mercado voluntario</w:t>
      </w:r>
      <w:r>
        <w:rPr>
          <w:b w:val="0"/>
          <w:i w:val="0"/>
        </w:rPr>
        <w:t>, certificados por el</w:t>
      </w:r>
      <w:r>
        <w:t xml:space="preserve"> </w:t>
      </w:r>
      <w:r>
        <w:rPr>
          <w:b w:val="0"/>
          <w:i w:val="0"/>
        </w:rPr>
      </w:r>
      <w:r>
        <w:rPr>
          <w:b/>
          <w:i w:val="0"/>
        </w:rPr>
        <w:t>Convenio Marco de Naciones Unidas sobre el Cambio Climático</w:t>
      </w:r>
      <w:r>
        <w:rPr>
          <w:b w:val="0"/>
          <w:i w:val="0"/>
        </w:rPr>
        <w:t xml:space="preserve"> y contrastados por la </w:t>
      </w:r>
      <w:r>
        <w:rPr>
          <w:b/>
          <w:i w:val="0"/>
        </w:rPr>
        <w:t>Oficina</w:t>
      </w:r>
      <w:r>
        <w:t xml:space="preserve"> </w:t>
      </w:r>
      <w:r>
        <w:rPr>
          <w:b/>
          <w:i w:val="0"/>
        </w:rPr>
        <w:t>Española de Cambio Climático</w:t>
      </w:r>
      <w:r>
        <w:rPr>
          <w:b w:val="0"/>
          <w:i w:val="0"/>
        </w:rPr>
        <w:t xml:space="preserve">; </w:t>
      </w:r>
      <w:r>
        <w:rPr>
          <w:b/>
          <w:i w:val="0"/>
        </w:rPr>
        <w:t>los envíos responsables</w:t>
      </w:r>
      <w:r>
        <w:rPr>
          <w:b w:val="0"/>
          <w:i w:val="0"/>
        </w:rPr>
        <w:t xml:space="preserve">, bajo el lema </w:t>
      </w:r>
      <w:r>
        <w:rPr>
          <w:b/>
          <w:i w:val="0"/>
        </w:rPr>
        <w:t>«no todo es urgente,</w:t>
      </w:r>
      <w:r>
        <w:t xml:space="preserve"> </w:t>
      </w:r>
      <w:r>
        <w:rPr>
          <w:b/>
          <w:i w:val="0"/>
        </w:rPr>
        <w:t>pero cuidar el planeta, sí»</w:t>
      </w:r>
      <w:r>
        <w:rPr>
          <w:b w:val="0"/>
          <w:i w:val="0"/>
        </w:rPr>
        <w:t xml:space="preserve">; y el </w:t>
      </w:r>
      <w:r>
        <w:rPr>
          <w:b/>
          <w:i w:val="0"/>
        </w:rPr>
        <w:t>Redondeo con Impacto</w:t>
      </w:r>
      <w:r>
        <w:rPr>
          <w:b w:val="0"/>
          <w:i w:val="0"/>
        </w:rPr>
        <w:t>.</w:t>
      </w:r>
    </w:p>
    <w:p>
      <w:pPr>
        <w:pStyle w:val="Heading3"/>
      </w:pPr>
      <w:r>
        <w:rPr>
          <w:b w:val="0"/>
          <w:i w:val="0"/>
        </w:rPr>
        <w:t>2.10.3 Compromiso con la comunidad</w:t>
      </w:r>
    </w:p>
    <w:p>
      <w:pPr/>
      <w:r>
        <w:rPr>
          <w:b w:val="0"/>
          <w:i w:val="0"/>
        </w:rPr>
      </w:r>
      <w:r>
        <w:rPr>
          <w:b/>
          <w:i w:val="0"/>
        </w:rPr>
        <w:t>Las cuatro áreas de actuación de los proyectos sociales</w:t>
      </w:r>
      <w:r>
        <w:rPr>
          <w:b w:val="0"/>
          <w:i w:val="0"/>
        </w:rPr>
        <w:t xml:space="preserve"> son </w:t>
      </w:r>
      <w:r>
        <w:rPr>
          <w:b/>
          <w:i w:val="0"/>
        </w:rPr>
        <w:t>educación e infancia</w:t>
      </w:r>
      <w:r>
        <w:rPr>
          <w:b w:val="0"/>
          <w:i w:val="0"/>
        </w:rPr>
        <w:t>,</w:t>
      </w:r>
      <w:r>
        <w:t xml:space="preserve"> </w:t>
      </w:r>
      <w:r>
        <w:rPr>
          <w:b w:val="0"/>
          <w:i w:val="0"/>
        </w:rPr>
      </w:r>
      <w:r>
        <w:rPr>
          <w:b/>
          <w:i w:val="0"/>
        </w:rPr>
        <w:t>diversidad e inclusión</w:t>
      </w:r>
      <w:r>
        <w:rPr>
          <w:b w:val="0"/>
          <w:i w:val="0"/>
        </w:rPr>
        <w:t xml:space="preserve">, </w:t>
      </w:r>
      <w:r>
        <w:rPr>
          <w:b/>
          <w:i w:val="0"/>
        </w:rPr>
        <w:t>sensibilización sobre el cambio climático</w:t>
      </w:r>
      <w:r>
        <w:rPr>
          <w:b w:val="0"/>
          <w:i w:val="0"/>
        </w:rPr>
        <w:t xml:space="preserve"> y </w:t>
      </w:r>
      <w:r>
        <w:rPr>
          <w:b/>
          <w:i w:val="0"/>
        </w:rPr>
        <w:t>sello solidario</w:t>
      </w:r>
      <w:r>
        <w:rPr>
          <w:b w:val="0"/>
          <w:i w:val="0"/>
        </w:rPr>
        <w:t>.</w:t>
      </w:r>
      <w:r>
        <w:t xml:space="preserve"> </w:t>
      </w:r>
      <w:r>
        <w:rPr>
          <w:b w:val="0"/>
          <w:i w:val="0"/>
        </w:rPr>
      </w:r>
      <w:r>
        <w:rPr>
          <w:b/>
          <w:i w:val="0"/>
        </w:rPr>
        <w:t>Del sello solidario, la cifra</w:t>
      </w:r>
      <w:r>
        <w:rPr>
          <w:b w:val="0"/>
          <w:i w:val="0"/>
        </w:rPr>
        <w:t xml:space="preserve">: </w:t>
      </w:r>
      <w:r>
        <w:rPr>
          <w:b/>
          <w:i w:val="0"/>
        </w:rPr>
        <w:t>Correos otorga al proyecto la cantidad equivalente al 3 % de lo</w:t>
      </w:r>
      <w:r>
        <w:t xml:space="preserve"> </w:t>
      </w:r>
      <w:r>
        <w:rPr>
          <w:b/>
          <w:i w:val="0"/>
        </w:rPr>
        <w:t>recaudado por los sellos vendidos.</w:t>
      </w:r>
      <w:r>
        <w:rPr>
          <w:b w:val="0"/>
          <w:i w:val="0"/>
        </w:rPr>
      </w:r>
    </w:p>
    <w:p>
      <w:pPr/>
      <w:r>
        <w:rPr>
          <w:b w:val="0"/>
          <w:i w:val="0"/>
        </w:rPr>
      </w:r>
      <w:r>
        <w:rPr>
          <w:b/>
          <w:i w:val="0"/>
        </w:rPr>
        <w:t>Las cifras del voluntariado durante la pandemia</w:t>
      </w:r>
      <w:r>
        <w:rPr>
          <w:b w:val="0"/>
          <w:i w:val="0"/>
        </w:rPr>
        <w:t xml:space="preserve"> —todas comprobadas a la vista, porque </w:t>
      </w:r>
      <w:r>
        <w:rPr>
          <w:b/>
          <w:i w:val="0"/>
        </w:rPr>
        <w:t>tres de</w:t>
      </w:r>
      <w:r>
        <w:t xml:space="preserve"> </w:t>
      </w:r>
      <w:r>
        <w:rPr>
          <w:b/>
          <w:i w:val="0"/>
        </w:rPr>
        <w:t>ellas venían corrompidas</w:t>
      </w:r>
      <w:r>
        <w:rPr>
          <w:b w:val="0"/>
          <w:i w:val="0"/>
        </w:rPr>
        <w:t>— son éstas: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Voluntarios y voluntarias movilizados</w:t>
            </w:r>
            <w:r>
              <w:rPr>
                <w:b w:val="0"/>
                <w:i w:val="0"/>
              </w:rPr>
            </w:r>
          </w:p>
        </w:tc>
        <w:tc>
          <w:tcPr>
            <w:tcW w:type="dxa" w:w="4706"/>
          </w:tcPr>
          <w:p>
            <w:pPr>
              <w:pStyle w:val="Tabla"/>
            </w:pPr>
            <w:r/>
            <w:r>
              <w:rPr>
                <w:b w:val="0"/>
                <w:i w:val="0"/>
              </w:rPr>
            </w:r>
            <w:r>
              <w:rPr>
                <w:b/>
                <w:i w:val="0"/>
              </w:rPr>
              <w:t>3.292</w:t>
            </w:r>
            <w:r>
              <w:rPr>
                <w:b w:val="0"/>
                <w:i w:val="0"/>
              </w:rPr>
            </w:r>
          </w:p>
        </w:tc>
      </w:tr>
      <w:tr>
        <w:tc>
          <w:tcPr>
            <w:tcW w:type="dxa" w:w="4706"/>
          </w:tcPr>
          <w:p>
            <w:pPr>
              <w:pStyle w:val="Tabla"/>
            </w:pPr>
            <w:r/>
            <w:r>
              <w:rPr>
                <w:b w:val="0"/>
                <w:i w:val="0"/>
              </w:rPr>
            </w:r>
            <w:r>
              <w:rPr>
                <w:b/>
                <w:i w:val="0"/>
              </w:rPr>
              <w:t>Iniciativas solidarias</w:t>
            </w:r>
            <w:r>
              <w:rPr>
                <w:b w:val="0"/>
                <w:i w:val="0"/>
              </w:rPr>
            </w:r>
          </w:p>
        </w:tc>
        <w:tc>
          <w:tcPr>
            <w:tcW w:type="dxa" w:w="4706"/>
          </w:tcPr>
          <w:p>
            <w:pPr>
              <w:pStyle w:val="Tabla"/>
            </w:pPr>
            <w:r/>
            <w:r>
              <w:rPr>
                <w:b w:val="0"/>
                <w:i w:val="0"/>
              </w:rPr>
            </w:r>
            <w:r>
              <w:rPr>
                <w:b/>
                <w:i w:val="0"/>
              </w:rPr>
              <w:t>cerca de 500</w:t>
            </w:r>
            <w:r>
              <w:rPr>
                <w:b w:val="0"/>
                <w:i w:val="0"/>
              </w:rPr>
              <w:t xml:space="preserve">, durante </w:t>
            </w:r>
            <w:r>
              <w:rPr>
                <w:b/>
                <w:i w:val="0"/>
              </w:rPr>
              <w:t>diez semanas</w:t>
            </w:r>
            <w:r>
              <w:rPr>
                <w:b w:val="0"/>
                <w:i w:val="0"/>
              </w:rPr>
              <w:t xml:space="preserve"> de confinamiento</w:t>
            </w:r>
          </w:p>
        </w:tc>
      </w:tr>
      <w:tr>
        <w:tc>
          <w:tcPr>
            <w:tcW w:type="dxa" w:w="4706"/>
          </w:tcPr>
          <w:p>
            <w:pPr>
              <w:pStyle w:val="Tabla"/>
            </w:pPr>
            <w:r/>
            <w:r>
              <w:rPr>
                <w:b w:val="0"/>
                <w:i w:val="0"/>
              </w:rPr>
            </w:r>
            <w:r>
              <w:rPr>
                <w:b/>
                <w:i w:val="0"/>
              </w:rPr>
              <w:t>Beneficiarios</w:t>
            </w:r>
            <w:r>
              <w:rPr>
                <w:b w:val="0"/>
                <w:i w:val="0"/>
              </w:rPr>
              <w:t>, a finales de mayo de 2020</w:t>
            </w:r>
          </w:p>
        </w:tc>
        <w:tc>
          <w:tcPr>
            <w:tcW w:type="dxa" w:w="4706"/>
          </w:tcPr>
          <w:p>
            <w:pPr>
              <w:pStyle w:val="Tabla"/>
            </w:pPr>
            <w:r/>
            <w:r>
              <w:rPr>
                <w:b w:val="0"/>
                <w:i w:val="0"/>
              </w:rPr>
            </w:r>
            <w:r>
              <w:rPr>
                <w:b/>
                <w:i w:val="0"/>
              </w:rPr>
              <w:t>más de 815.000</w:t>
            </w:r>
            <w:r>
              <w:rPr>
                <w:b w:val="0"/>
                <w:i w:val="0"/>
              </w:rPr>
            </w:r>
          </w:p>
        </w:tc>
      </w:tr>
      <w:tr>
        <w:tc>
          <w:tcPr>
            <w:tcW w:type="dxa" w:w="4706"/>
          </w:tcPr>
          <w:p>
            <w:pPr>
              <w:pStyle w:val="Tabla"/>
            </w:pPr>
            <w:r/>
            <w:r>
              <w:rPr>
                <w:b w:val="0"/>
                <w:i w:val="0"/>
              </w:rPr>
            </w:r>
            <w:r>
              <w:rPr>
                <w:b/>
                <w:i w:val="0"/>
              </w:rPr>
              <w:t>Kilos de alimentos distribuidos</w:t>
            </w:r>
            <w:r>
              <w:rPr>
                <w:b w:val="0"/>
                <w:i w:val="0"/>
              </w:rPr>
            </w:r>
          </w:p>
        </w:tc>
        <w:tc>
          <w:tcPr>
            <w:tcW w:type="dxa" w:w="4706"/>
          </w:tcPr>
          <w:p>
            <w:pPr>
              <w:pStyle w:val="Tabla"/>
            </w:pPr>
            <w:r/>
            <w:r>
              <w:rPr>
                <w:b w:val="0"/>
                <w:i w:val="0"/>
              </w:rPr>
            </w:r>
            <w:r>
              <w:rPr>
                <w:b/>
                <w:i w:val="0"/>
              </w:rPr>
              <w:t>más de 942.000</w:t>
            </w:r>
            <w:r>
              <w:rPr>
                <w:b w:val="0"/>
                <w:i w:val="0"/>
              </w:rPr>
            </w:r>
          </w:p>
        </w:tc>
      </w:tr>
      <w:tr>
        <w:tc>
          <w:tcPr>
            <w:tcW w:type="dxa" w:w="4706"/>
          </w:tcPr>
          <w:p>
            <w:pPr>
              <w:pStyle w:val="Tabla"/>
            </w:pPr>
            <w:r/>
            <w:r>
              <w:rPr>
                <w:b w:val="0"/>
                <w:i w:val="0"/>
              </w:rPr>
            </w:r>
            <w:r>
              <w:rPr>
                <w:b/>
                <w:i w:val="0"/>
              </w:rPr>
              <w:t>Artículos sanitarios o de protección</w:t>
            </w:r>
            <w:r>
              <w:rPr>
                <w:b w:val="0"/>
                <w:i w:val="0"/>
              </w:rPr>
            </w:r>
          </w:p>
        </w:tc>
        <w:tc>
          <w:tcPr>
            <w:tcW w:type="dxa" w:w="4706"/>
          </w:tcPr>
          <w:p>
            <w:pPr>
              <w:pStyle w:val="Tabla"/>
            </w:pPr>
            <w:r/>
            <w:r>
              <w:rPr>
                <w:b w:val="0"/>
                <w:i w:val="0"/>
              </w:rPr>
            </w:r>
            <w:r>
              <w:rPr>
                <w:b/>
                <w:i w:val="0"/>
              </w:rPr>
              <w:t>más de 1,2 millones</w:t>
            </w:r>
            <w:r>
              <w:rPr>
                <w:b w:val="0"/>
                <w:i w:val="0"/>
              </w:rPr>
            </w:r>
          </w:p>
        </w:tc>
      </w:tr>
      <w:tr>
        <w:tc>
          <w:tcPr>
            <w:tcW w:type="dxa" w:w="4706"/>
          </w:tcPr>
          <w:p>
            <w:pPr>
              <w:pStyle w:val="Tabla"/>
            </w:pPr>
            <w:r/>
            <w:r>
              <w:rPr>
                <w:b w:val="0"/>
                <w:i w:val="0"/>
              </w:rPr>
            </w:r>
            <w:r>
              <w:rPr>
                <w:b/>
                <w:i w:val="0"/>
              </w:rPr>
              <w:t>Empresas colaboradoras</w:t>
            </w:r>
            <w:r>
              <w:rPr>
                <w:b w:val="0"/>
                <w:i w:val="0"/>
              </w:rPr>
            </w:r>
          </w:p>
        </w:tc>
        <w:tc>
          <w:tcPr>
            <w:tcW w:type="dxa" w:w="4706"/>
          </w:tcPr>
          <w:p>
            <w:pPr>
              <w:pStyle w:val="Tabla"/>
            </w:pPr>
            <w:r/>
            <w:r>
              <w:rPr>
                <w:b w:val="0"/>
                <w:i w:val="0"/>
              </w:rPr>
            </w:r>
            <w:r>
              <w:rPr>
                <w:b/>
                <w:i w:val="0"/>
              </w:rPr>
              <w:t>más de 360</w:t>
            </w:r>
            <w:r>
              <w:rPr>
                <w:b w:val="0"/>
                <w:i w:val="0"/>
              </w:rPr>
            </w:r>
          </w:p>
        </w:tc>
      </w:tr>
      <w:tr>
        <w:tc>
          <w:tcPr>
            <w:tcW w:type="dxa" w:w="4706"/>
          </w:tcPr>
          <w:p>
            <w:pPr>
              <w:pStyle w:val="Tabla"/>
            </w:pPr>
            <w:r/>
            <w:r>
              <w:rPr>
                <w:b w:val="0"/>
                <w:i w:val="0"/>
              </w:rPr>
            </w:r>
            <w:r>
              <w:rPr>
                <w:b/>
                <w:i w:val="0"/>
              </w:rPr>
              <w:t>Entidades sociales</w:t>
            </w:r>
            <w:r>
              <w:rPr>
                <w:b w:val="0"/>
                <w:i w:val="0"/>
              </w:rPr>
            </w:r>
          </w:p>
        </w:tc>
        <w:tc>
          <w:tcPr>
            <w:tcW w:type="dxa" w:w="4706"/>
          </w:tcPr>
          <w:p>
            <w:pPr>
              <w:pStyle w:val="Tabla"/>
            </w:pPr>
            <w:r/>
            <w:r>
              <w:rPr>
                <w:b w:val="0"/>
                <w:i w:val="0"/>
              </w:rPr>
            </w:r>
            <w:r>
              <w:rPr>
                <w:b/>
                <w:i w:val="0"/>
              </w:rPr>
              <w:t>190</w:t>
            </w:r>
            <w:r>
              <w:rPr>
                <w:b w:val="0"/>
                <w:i w:val="0"/>
              </w:rPr>
            </w:r>
          </w:p>
        </w:tc>
      </w:tr>
      <w:tr>
        <w:tc>
          <w:tcPr>
            <w:tcW w:type="dxa" w:w="4706"/>
          </w:tcPr>
          <w:p>
            <w:pPr>
              <w:pStyle w:val="Tabla"/>
            </w:pPr>
            <w:r/>
            <w:r>
              <w:rPr>
                <w:b w:val="0"/>
                <w:i w:val="0"/>
              </w:rPr>
            </w:r>
            <w:r>
              <w:rPr>
                <w:b/>
                <w:i w:val="0"/>
              </w:rPr>
              <w:t>Administraciones públicas</w:t>
            </w:r>
            <w:r>
              <w:rPr>
                <w:b w:val="0"/>
                <w:i w:val="0"/>
              </w:rPr>
            </w:r>
          </w:p>
        </w:tc>
        <w:tc>
          <w:tcPr>
            <w:tcW w:type="dxa" w:w="4706"/>
          </w:tcPr>
          <w:p>
            <w:pPr>
              <w:pStyle w:val="Tabla"/>
            </w:pPr>
            <w:r/>
            <w:r>
              <w:rPr>
                <w:b w:val="0"/>
                <w:i w:val="0"/>
              </w:rPr>
            </w:r>
            <w:r>
              <w:rPr>
                <w:b/>
                <w:i w:val="0"/>
              </w:rPr>
              <w:t>150</w:t>
            </w:r>
            <w:r>
              <w:rPr>
                <w:b w:val="0"/>
                <w:i w:val="0"/>
              </w:rPr>
            </w:r>
          </w:p>
        </w:tc>
      </w:tr>
    </w:tbl>
    <w:p>
      <w:pPr/>
    </w:p>
    <w:p>
      <w:pPr/>
      <w:r>
        <w:rPr>
          <w:b w:val="0"/>
          <w:i w:val="0"/>
        </w:rPr>
      </w:r>
      <w:r>
        <w:rPr>
          <w:b/>
          <w:i w:val="0"/>
        </w:rPr>
        <w:t>El lema fue «Ayudar en todo lo que podamos»</w:t>
      </w:r>
      <w:r>
        <w:rPr>
          <w:b w:val="0"/>
          <w:i w:val="0"/>
        </w:rPr>
        <w:t>, y la coordinación de la recogida de alimentos</w:t>
      </w:r>
      <w:r>
        <w:t xml:space="preserve"> </w:t>
      </w:r>
      <w:r>
        <w:rPr>
          <w:b w:val="0"/>
          <w:i w:val="0"/>
        </w:rPr>
        <w:t xml:space="preserve">corresponde a la </w:t>
      </w:r>
      <w:r>
        <w:rPr>
          <w:b/>
          <w:i w:val="0"/>
        </w:rPr>
        <w:t>Federación Española de Bancos de Alimentos (FESBAL)</w:t>
      </w:r>
      <w:r>
        <w:rPr>
          <w:b w:val="0"/>
          <w:i w:val="0"/>
        </w:rPr>
        <w:t>.</w:t>
      </w:r>
    </w:p>
    <w:p>
      <w:pPr>
        <w:pStyle w:val="Heading3"/>
      </w:pPr>
      <w:r>
        <w:rPr>
          <w:b w:val="0"/>
          <w:i w:val="0"/>
        </w:rPr>
        <w:t>2.10.4 Gestión sostenible</w:t>
      </w:r>
    </w:p>
    <w:p>
      <w:pPr/>
      <w:r>
        <w:rPr>
          <w:b w:val="0"/>
          <w:i w:val="0"/>
        </w:rPr>
      </w:r>
      <w:r>
        <w:rPr>
          <w:b/>
          <w:i w:val="0"/>
        </w:rPr>
        <w:t>El marco europeo tiene dos piezas y dos porcentajes</w:t>
      </w:r>
      <w:r>
        <w:rPr>
          <w:b w:val="0"/>
          <w:i w:val="0"/>
        </w:rPr>
        <w:t>, y el porcentaje español venía corrompido en</w:t>
      </w:r>
      <w:r>
        <w:t xml:space="preserve"> </w:t>
      </w:r>
      <w:r>
        <w:rPr>
          <w:b w:val="0"/>
          <w:i w:val="0"/>
        </w:rPr>
        <w:t>el volcado: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Objetivo</w:t>
            </w:r>
          </w:p>
        </w:tc>
      </w:tr>
      <w:tr>
        <w:tc>
          <w:tcPr>
            <w:tcW w:type="dxa" w:w="4706"/>
          </w:tcPr>
          <w:p>
            <w:pPr>
              <w:pStyle w:val="Tabla"/>
            </w:pPr>
            <w:r/>
            <w:r>
              <w:rPr>
                <w:b w:val="0"/>
                <w:i w:val="0"/>
              </w:rPr>
            </w:r>
            <w:r>
              <w:rPr>
                <w:b/>
                <w:i w:val="0"/>
              </w:rPr>
              <w:t>Pacto Verde Europeo</w:t>
            </w:r>
            <w:r>
              <w:rPr>
                <w:b w:val="0"/>
                <w:i w:val="0"/>
              </w:rPr>
            </w:r>
          </w:p>
        </w:tc>
        <w:tc>
          <w:tcPr>
            <w:tcW w:type="dxa" w:w="4706"/>
          </w:tcPr>
          <w:p>
            <w:pPr>
              <w:pStyle w:val="Tabla"/>
            </w:pPr>
            <w:r/>
            <w:r>
              <w:rPr>
                <w:b w:val="0"/>
                <w:i w:val="0"/>
              </w:rPr>
            </w:r>
            <w:r>
              <w:rPr>
                <w:b/>
                <w:i w:val="0"/>
              </w:rPr>
              <w:t>Reducir las emisiones del transporte un 90 %</w:t>
            </w:r>
            <w:r>
              <w:rPr>
                <w:b w:val="0"/>
                <w:i w:val="0"/>
              </w:rPr>
              <w:t xml:space="preserve"> y </w:t>
            </w:r>
            <w:r>
              <w:rPr>
                <w:b/>
                <w:i w:val="0"/>
              </w:rPr>
              <w:t>alcanzar la neutralidad total para 2050</w:t>
            </w:r>
            <w:r>
              <w:rPr>
                <w:b w:val="0"/>
                <w:i w:val="0"/>
              </w:rPr>
            </w:r>
          </w:p>
        </w:tc>
      </w:tr>
      <w:tr>
        <w:tc>
          <w:tcPr>
            <w:tcW w:type="dxa" w:w="4706"/>
          </w:tcPr>
          <w:p>
            <w:pPr>
              <w:pStyle w:val="Tabla"/>
            </w:pPr>
            <w:r/>
            <w:r>
              <w:rPr>
                <w:b w:val="0"/>
                <w:i w:val="0"/>
              </w:rPr>
            </w:r>
            <w:r>
              <w:rPr>
                <w:b/>
                <w:i w:val="0"/>
              </w:rPr>
              <w:t>Plan Europeo de Recuperación NextGenerationEU</w:t>
            </w:r>
            <w:r>
              <w:rPr>
                <w:b w:val="0"/>
                <w:i w:val="0"/>
              </w:rPr>
            </w:r>
          </w:p>
        </w:tc>
        <w:tc>
          <w:tcPr>
            <w:tcW w:type="dxa" w:w="4706"/>
          </w:tcPr>
          <w:p>
            <w:pPr>
              <w:pStyle w:val="Tabla"/>
            </w:pPr>
            <w:r/>
            <w:r>
              <w:rPr>
                <w:b w:val="0"/>
                <w:i w:val="0"/>
              </w:rPr>
              <w:t xml:space="preserve">Incluye la </w:t>
            </w:r>
            <w:r>
              <w:rPr>
                <w:b/>
                <w:i w:val="0"/>
              </w:rPr>
              <w:t>movilidad sostenible e inteligente</w:t>
            </w:r>
            <w:r>
              <w:rPr>
                <w:b w:val="0"/>
                <w:i w:val="0"/>
              </w:rPr>
              <w:t xml:space="preserve"> en su programa de transición ecológica</w:t>
            </w:r>
          </w:p>
        </w:tc>
      </w:tr>
      <w:tr>
        <w:tc>
          <w:tcPr>
            <w:tcW w:type="dxa" w:w="4706"/>
          </w:tcPr>
          <w:p>
            <w:pPr>
              <w:pStyle w:val="Tabla"/>
            </w:pPr>
            <w:r/>
            <w:r>
              <w:rPr>
                <w:b w:val="0"/>
                <w:i w:val="0"/>
              </w:rPr>
            </w:r>
            <w:r>
              <w:rPr>
                <w:b/>
                <w:i w:val="0"/>
              </w:rPr>
              <w:t>Ley 7/2021, de Cambio Climático y Transición Energética</w:t>
            </w:r>
            <w:r>
              <w:rPr>
                <w:b w:val="0"/>
                <w:i w:val="0"/>
              </w:rPr>
            </w:r>
          </w:p>
        </w:tc>
        <w:tc>
          <w:tcPr>
            <w:tcW w:type="dxa" w:w="4706"/>
          </w:tcPr>
          <w:p>
            <w:pPr>
              <w:pStyle w:val="Tabla"/>
            </w:pPr>
            <w:r/>
            <w:r>
              <w:rPr>
                <w:b w:val="0"/>
                <w:i w:val="0"/>
              </w:rPr>
            </w:r>
            <w:r>
              <w:rPr>
                <w:b/>
                <w:i w:val="0"/>
              </w:rPr>
              <w:t>Zonas de bajas emisiones en todas las ciudades de más de 50.000 habitantes</w:t>
            </w:r>
            <w:r>
              <w:rPr>
                <w:b w:val="0"/>
                <w:i w:val="0"/>
              </w:rPr>
            </w:r>
          </w:p>
        </w:tc>
      </w:tr>
      <w:tr>
        <w:tc>
          <w:tcPr>
            <w:tcW w:type="dxa" w:w="4706"/>
          </w:tcPr>
          <w:p>
            <w:pPr>
              <w:pStyle w:val="Tabla"/>
            </w:pPr>
            <w:r/>
            <w:r>
              <w:rPr>
                <w:b w:val="0"/>
                <w:i w:val="0"/>
              </w:rPr>
            </w:r>
            <w:r>
              <w:rPr>
                <w:b/>
                <w:i w:val="0"/>
              </w:rPr>
              <w:t>PNIEC 2021-2030</w:t>
            </w:r>
            <w:r>
              <w:rPr>
                <w:b w:val="0"/>
                <w:i w:val="0"/>
              </w:rPr>
            </w:r>
          </w:p>
        </w:tc>
        <w:tc>
          <w:tcPr>
            <w:tcW w:type="dxa" w:w="4706"/>
          </w:tcPr>
          <w:p>
            <w:pPr>
              <w:pStyle w:val="Tabla"/>
            </w:pPr>
            <w:r/>
            <w:r>
              <w:rPr>
                <w:b w:val="0"/>
                <w:i w:val="0"/>
              </w:rPr>
            </w:r>
            <w:r>
              <w:rPr>
                <w:b/>
                <w:i w:val="0"/>
              </w:rPr>
              <w:t>Mitigación del 39 % en 2030</w:t>
            </w:r>
            <w:r>
              <w:rPr>
                <w:b w:val="0"/>
                <w:i w:val="0"/>
              </w:rPr>
              <w:t xml:space="preserve"> para los sectores difusos, y </w:t>
            </w:r>
            <w:r>
              <w:rPr>
                <w:b/>
                <w:i w:val="0"/>
              </w:rPr>
              <w:t>28 % de renovables en la movilidad en 2030</w:t>
            </w:r>
            <w:r>
              <w:rPr>
                <w:b w:val="0"/>
                <w:i w:val="0"/>
              </w:rPr>
            </w:r>
          </w:p>
        </w:tc>
      </w:tr>
    </w:tbl>
    <w:p>
      <w:pPr/>
    </w:p>
    <w:p>
      <w:pPr/>
      <w:r>
        <w:rPr>
          <w:b w:val="0"/>
          <w:i w:val="0"/>
        </w:rPr>
      </w:r>
      <w:r>
        <w:rPr>
          <w:b/>
          <w:i w:val="0"/>
        </w:rPr>
        <w:t>El sector del transporte representa una cuarta parte de las emisiones totales de gases de efecto</w:t>
      </w:r>
      <w:r>
        <w:t xml:space="preserve"> </w:t>
      </w:r>
      <w:r>
        <w:rPr>
          <w:b/>
          <w:i w:val="0"/>
        </w:rPr>
        <w:t>invernadero</w:t>
      </w:r>
      <w:r>
        <w:rPr>
          <w:b w:val="0"/>
          <w:i w:val="0"/>
        </w:rPr>
        <w:t>: ése es el dato que justifica todo lo anterior.</w:t>
      </w:r>
    </w:p>
    <w:p>
      <w:pPr/>
      <w:r>
        <w:rPr>
          <w:b w:val="0"/>
          <w:i w:val="0"/>
        </w:rPr>
      </w:r>
      <w:r>
        <w:rPr>
          <w:b/>
          <w:i w:val="0"/>
        </w:rPr>
        <w:t>Y aquí hay un fallo del propio documento que conviene conocer.</w:t>
      </w:r>
      <w:r>
        <w:rPr>
          <w:b w:val="0"/>
          <w:i w:val="0"/>
        </w:rPr>
        <w:t xml:space="preserve"> </w:t>
      </w:r>
      <w:r>
        <w:rPr>
          <w:b/>
          <w:i w:val="0"/>
        </w:rPr>
        <w:t>Anuncia «cuatro líneas</w:t>
      </w:r>
      <w:r>
        <w:t xml:space="preserve"> </w:t>
      </w:r>
      <w:r>
        <w:rPr>
          <w:b/>
          <w:i w:val="0"/>
        </w:rPr>
        <w:t>principales de trabajo con respecto a la gestión sostenible» y enumera tres</w:t>
      </w:r>
      <w:r>
        <w:rPr>
          <w:b w:val="0"/>
          <w:i w:val="0"/>
        </w:rPr>
        <w:t xml:space="preserve">: </w:t>
      </w:r>
      <w:r>
        <w:rPr>
          <w:b/>
          <w:i w:val="0"/>
        </w:rPr>
        <w:t>circularidad</w:t>
      </w:r>
      <w:r>
        <w:rPr>
          <w:b w:val="0"/>
          <w:i w:val="0"/>
        </w:rPr>
        <w:t>,</w:t>
      </w:r>
      <w:r>
        <w:t xml:space="preserve"> </w:t>
      </w:r>
      <w:r>
        <w:rPr>
          <w:b w:val="0"/>
          <w:i w:val="0"/>
        </w:rPr>
      </w:r>
      <w:r>
        <w:rPr>
          <w:b/>
          <w:i w:val="0"/>
        </w:rPr>
        <w:t>movilidad</w:t>
      </w:r>
      <w:r>
        <w:rPr>
          <w:b w:val="0"/>
          <w:i w:val="0"/>
        </w:rPr>
        <w:t xml:space="preserve"> y </w:t>
      </w:r>
      <w:r>
        <w:rPr>
          <w:b/>
          <w:i w:val="0"/>
        </w:rPr>
        <w:t>cambio climático</w:t>
      </w:r>
      <w:r>
        <w:rPr>
          <w:b w:val="0"/>
          <w:i w:val="0"/>
        </w:rPr>
        <w:t xml:space="preserve">. </w:t>
      </w:r>
      <w:r>
        <w:rPr>
          <w:b/>
          <w:i w:val="0"/>
        </w:rPr>
        <w:t>No falta ninguna en el volcado: falta en la página</w:t>
      </w:r>
      <w:r>
        <w:t xml:space="preserve"> </w:t>
      </w:r>
      <w:r>
        <w:rPr>
          <w:b/>
          <w:i w:val="0"/>
        </w:rPr>
        <w:t>impresa</w:t>
      </w:r>
      <w:r>
        <w:rPr>
          <w:b w:val="0"/>
          <w:i w:val="0"/>
        </w:rPr>
        <w:t xml:space="preserve">, comprobado a la vista. </w:t>
      </w:r>
      <w:r>
        <w:rPr>
          <w:b/>
          <w:i w:val="0"/>
        </w:rPr>
        <w:t>Si una pregunta dice «cuatro», se apoya en la frase; si pide</w:t>
      </w:r>
      <w:r>
        <w:t xml:space="preserve"> </w:t>
      </w:r>
      <w:r>
        <w:rPr>
          <w:b/>
          <w:i w:val="0"/>
        </w:rPr>
        <w:t>enumerarlas, sólo hay tres.</w:t>
      </w:r>
      <w:r>
        <w:rPr>
          <w:b w:val="0"/>
          <w:i w:val="0"/>
        </w:rPr>
      </w:r>
    </w:p>
    <w:p>
      <w:pPr/>
      <w:r>
        <w:rPr>
          <w:b w:val="0"/>
          <w:i w:val="0"/>
        </w:rPr>
      </w:r>
      <w:r>
        <w:rPr>
          <w:b/>
          <w:i w:val="0"/>
        </w:rPr>
        <w:t>El sistema de gestión ambiental está inspirado en la norma ISO 14001.</w:t>
      </w:r>
      <w:r>
        <w:rPr>
          <w:b w:val="0"/>
          <w:i w:val="0"/>
        </w:rPr>
      </w:r>
    </w:p>
    <w:p>
      <w:pPr/>
      <w:r>
        <w:rPr>
          <w:b w:val="0"/>
          <w:i w:val="0"/>
        </w:rPr>
      </w:r>
      <w:r>
        <w:rPr>
          <w:b/>
          <w:i w:val="0"/>
        </w:rPr>
        <w:t>De la movilidad, cuatro adjetivos y sus cifras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Adjetivo</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Sostenible</w:t>
            </w:r>
            <w:r>
              <w:rPr>
                <w:b w:val="0"/>
                <w:i w:val="0"/>
              </w:rPr>
            </w:r>
          </w:p>
        </w:tc>
        <w:tc>
          <w:tcPr>
            <w:tcW w:type="dxa" w:w="4706"/>
          </w:tcPr>
          <w:p>
            <w:pPr>
              <w:pStyle w:val="Tabla"/>
            </w:pPr>
            <w:r/>
            <w:r>
              <w:rPr>
                <w:b w:val="0"/>
                <w:i w:val="0"/>
              </w:rPr>
            </w:r>
            <w:r>
              <w:rPr>
                <w:b/>
                <w:i w:val="0"/>
              </w:rPr>
              <w:t>Más del 95 % de las rutas regulares de larga distancia tienen el distintivo ambiental de la Dirección General de Tráfico (ECO)</w:t>
            </w:r>
            <w:r>
              <w:rPr>
                <w:b w:val="0"/>
                <w:i w:val="0"/>
              </w:rPr>
              <w:t xml:space="preserve">; </w:t>
            </w:r>
            <w:r>
              <w:rPr>
                <w:b/>
                <w:i w:val="0"/>
              </w:rPr>
              <w:t>el 100 % de la electricidad adquirida es renovable con garantía de origen</w:t>
            </w:r>
            <w:r>
              <w:rPr>
                <w:b w:val="0"/>
                <w:i w:val="0"/>
              </w:rPr>
              <w:t xml:space="preserve">; </w:t>
            </w:r>
            <w:r>
              <w:rPr>
                <w:b/>
                <w:i w:val="0"/>
              </w:rPr>
              <w:t>más de 30.000 carteros y carteras</w:t>
            </w:r>
            <w:r>
              <w:rPr>
                <w:b w:val="0"/>
                <w:i w:val="0"/>
              </w:rPr>
              <w:t xml:space="preserve"> hacen entregas cero emisiones a pie</w:t>
            </w:r>
          </w:p>
        </w:tc>
      </w:tr>
      <w:tr>
        <w:tc>
          <w:tcPr>
            <w:tcW w:type="dxa" w:w="4706"/>
          </w:tcPr>
          <w:p>
            <w:pPr>
              <w:pStyle w:val="Tabla"/>
            </w:pPr>
            <w:r/>
            <w:r>
              <w:rPr>
                <w:b w:val="0"/>
                <w:i w:val="0"/>
              </w:rPr>
            </w:r>
            <w:r>
              <w:rPr>
                <w:b/>
                <w:i w:val="0"/>
              </w:rPr>
              <w:t>Inteligente</w:t>
            </w:r>
            <w:r>
              <w:rPr>
                <w:b w:val="0"/>
                <w:i w:val="0"/>
              </w:rPr>
            </w:r>
          </w:p>
        </w:tc>
        <w:tc>
          <w:tcPr>
            <w:tcW w:type="dxa" w:w="4706"/>
          </w:tcPr>
          <w:p>
            <w:pPr>
              <w:pStyle w:val="Tabla"/>
            </w:pPr>
            <w:r/>
            <w:r>
              <w:rPr>
                <w:b w:val="0"/>
                <w:i w:val="0"/>
              </w:rPr>
            </w:r>
            <w:r>
              <w:rPr>
                <w:b/>
                <w:i w:val="0"/>
              </w:rPr>
              <w:t>Digitalización y optimización de rutas</w:t>
            </w:r>
            <w:r>
              <w:rPr>
                <w:b w:val="0"/>
                <w:i w:val="0"/>
              </w:rPr>
              <w:t xml:space="preserve">, </w:t>
            </w:r>
            <w:r>
              <w:rPr>
                <w:b/>
                <w:i w:val="0"/>
              </w:rPr>
              <w:t>robotización</w:t>
            </w:r>
            <w:r>
              <w:rPr>
                <w:b w:val="0"/>
                <w:i w:val="0"/>
              </w:rPr>
            </w:r>
          </w:p>
        </w:tc>
      </w:tr>
      <w:tr>
        <w:tc>
          <w:tcPr>
            <w:tcW w:type="dxa" w:w="4706"/>
          </w:tcPr>
          <w:p>
            <w:pPr>
              <w:pStyle w:val="Tabla"/>
            </w:pPr>
            <w:r/>
            <w:r>
              <w:rPr>
                <w:b w:val="0"/>
                <w:i w:val="0"/>
              </w:rPr>
            </w:r>
            <w:r>
              <w:rPr>
                <w:b/>
                <w:i w:val="0"/>
              </w:rPr>
              <w:t>Local</w:t>
            </w:r>
            <w:r>
              <w:rPr>
                <w:b w:val="0"/>
                <w:i w:val="0"/>
              </w:rPr>
            </w:r>
          </w:p>
        </w:tc>
        <w:tc>
          <w:tcPr>
            <w:tcW w:type="dxa" w:w="4706"/>
          </w:tcPr>
          <w:p>
            <w:pPr>
              <w:pStyle w:val="Tabla"/>
            </w:pPr>
            <w:r/>
            <w:r>
              <w:rPr>
                <w:b w:val="0"/>
                <w:i w:val="0"/>
              </w:rPr>
            </w:r>
            <w:r>
              <w:rPr>
                <w:b/>
                <w:i w:val="0"/>
              </w:rPr>
              <w:t>Citypaq</w:t>
            </w:r>
            <w:r>
              <w:rPr>
                <w:b w:val="0"/>
                <w:i w:val="0"/>
              </w:rPr>
              <w:t xml:space="preserve"> y </w:t>
            </w:r>
            <w:r>
              <w:rPr>
                <w:b/>
                <w:i w:val="0"/>
              </w:rPr>
              <w:t>cerca de 2.400 oficinas</w:t>
            </w:r>
            <w:r>
              <w:rPr>
                <w:b w:val="0"/>
                <w:i w:val="0"/>
              </w:rPr>
              <w:t>, sin distintivo alguno de por medio</w:t>
            </w:r>
          </w:p>
        </w:tc>
      </w:tr>
      <w:tr>
        <w:tc>
          <w:tcPr>
            <w:tcW w:type="dxa" w:w="4706"/>
          </w:tcPr>
          <w:p>
            <w:pPr>
              <w:pStyle w:val="Tabla"/>
            </w:pPr>
            <w:r/>
            <w:r>
              <w:rPr>
                <w:b w:val="0"/>
                <w:i w:val="0"/>
              </w:rPr>
            </w:r>
            <w:r>
              <w:rPr>
                <w:b/>
                <w:i w:val="0"/>
              </w:rPr>
              <w:t>Consciente</w:t>
            </w:r>
            <w:r>
              <w:rPr>
                <w:b w:val="0"/>
                <w:i w:val="0"/>
              </w:rPr>
            </w:r>
          </w:p>
        </w:tc>
        <w:tc>
          <w:tcPr>
            <w:tcW w:type="dxa" w:w="4706"/>
          </w:tcPr>
          <w:p>
            <w:pPr>
              <w:pStyle w:val="Tabla"/>
            </w:pPr>
            <w:r/>
            <w:r>
              <w:rPr>
                <w:b w:val="0"/>
                <w:i w:val="0"/>
              </w:rPr>
            </w:r>
            <w:r>
              <w:rPr>
                <w:b/>
                <w:i w:val="0"/>
              </w:rPr>
              <w:t>Ofrecer al cliente condiciones de envío de menor coste climático</w:t>
            </w:r>
            <w:r>
              <w:rPr>
                <w:b w:val="0"/>
                <w:i w:val="0"/>
              </w:rPr>
            </w:r>
          </w:p>
        </w:tc>
      </w:tr>
    </w:tbl>
    <w:p>
      <w:pPr/>
    </w:p>
    <w:p>
      <w:pPr/>
      <w:r>
        <w:rPr>
          <w:b w:val="0"/>
          <w:i w:val="0"/>
        </w:rPr>
      </w:r>
      <w:r>
        <w:rPr>
          <w:b/>
          <w:i w:val="0"/>
        </w:rPr>
        <w:t>Desde 1996 Correos evalúa e incorpora medios de transporte con combustibles alternativos</w:t>
      </w:r>
      <w:r>
        <w:rPr>
          <w:b w:val="0"/>
          <w:i w:val="0"/>
        </w:rPr>
        <w:t>, y</w:t>
      </w:r>
      <w:r>
        <w:t xml:space="preserve"> </w:t>
      </w:r>
      <w:r>
        <w:rPr>
          <w:b w:val="0"/>
          <w:i w:val="0"/>
        </w:rPr>
      </w:r>
      <w:r>
        <w:rPr>
          <w:b/>
          <w:i w:val="0"/>
        </w:rPr>
        <w:t>además de los eléctricos prueba GLP —dentro del proyecto europeo POSTLowCIT— y GNC</w:t>
      </w:r>
      <w:r>
        <w:rPr>
          <w:b w:val="0"/>
          <w:i w:val="0"/>
        </w:rPr>
        <w:t>, tanto para</w:t>
      </w:r>
      <w:r>
        <w:t xml:space="preserve"> </w:t>
      </w:r>
      <w:r>
        <w:rPr>
          <w:b w:val="0"/>
          <w:i w:val="0"/>
        </w:rPr>
        <w:t>largo recorrido como para última milla.</w:t>
      </w:r>
    </w:p>
    <w:p>
      <w:pPr/>
      <w:r>
        <w:rPr>
          <w:b w:val="0"/>
          <w:i w:val="0"/>
        </w:rPr>
      </w:r>
      <w:r>
        <w:rPr>
          <w:b/>
          <w:i w:val="0"/>
        </w:rPr>
        <w:t>Y de Citypaq, el documento da tres razones ambientales</w:t>
      </w:r>
      <w:r>
        <w:rPr>
          <w:b w:val="0"/>
          <w:i w:val="0"/>
        </w:rPr>
        <w:t xml:space="preserve">: </w:t>
      </w:r>
      <w:r>
        <w:rPr>
          <w:b/>
          <w:i w:val="0"/>
        </w:rPr>
        <w:t>sólo se realiza un único intento de</w:t>
      </w:r>
      <w:r>
        <w:t xml:space="preserve"> </w:t>
      </w:r>
      <w:r>
        <w:rPr>
          <w:b/>
          <w:i w:val="0"/>
        </w:rPr>
        <w:t>entrega</w:t>
      </w:r>
      <w:r>
        <w:rPr>
          <w:b w:val="0"/>
          <w:i w:val="0"/>
        </w:rPr>
        <w:t xml:space="preserve">; </w:t>
      </w:r>
      <w:r>
        <w:rPr>
          <w:b/>
          <w:i w:val="0"/>
        </w:rPr>
        <w:t>se pueden entregar varios paquetes en un solo lugar</w:t>
      </w:r>
      <w:r>
        <w:rPr>
          <w:b w:val="0"/>
          <w:i w:val="0"/>
        </w:rPr>
        <w:t xml:space="preserve">; y </w:t>
      </w:r>
      <w:r>
        <w:rPr>
          <w:b/>
          <w:i w:val="0"/>
        </w:rPr>
        <w:t>se ahorran</w:t>
      </w:r>
      <w:r>
        <w:t xml:space="preserve"> </w:t>
      </w:r>
      <w:r>
        <w:rPr>
          <w:b/>
          <w:i w:val="0"/>
        </w:rPr>
        <w:t>desplazamientos</w:t>
      </w:r>
      <w:r>
        <w:rPr>
          <w:b w:val="0"/>
          <w:i w:val="0"/>
        </w:rPr>
        <w:t>.</w:t>
      </w:r>
    </w:p>
    <w:p>
      <w:pPr>
        <w:pStyle w:val="Heading3"/>
      </w:pPr>
      <w:r>
        <w:rPr>
          <w:b w:val="0"/>
          <w:i w:val="0"/>
        </w:rPr>
        <w:t>2.10.5 Los proyectos europeos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Proyecto</w:t>
            </w:r>
          </w:p>
        </w:tc>
        <w:tc>
          <w:tcPr>
            <w:tcW w:type="dxa" w:w="3137"/>
            <w:shd w:val="clear" w:color="auto" w:fill="E4E4E4"/>
          </w:tcPr>
          <w:p>
            <w:pPr>
              <w:pStyle w:val="Tablacabecera"/>
            </w:pPr>
            <w:r/>
            <w:r>
              <w:rPr>
                <w:b w:val="0"/>
                <w:i w:val="0"/>
              </w:rPr>
              <w:t>Quién lo lidera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POSTLowCIT</w:t>
            </w:r>
            <w:r>
              <w:rPr>
                <w:b w:val="0"/>
                <w:i w:val="0"/>
              </w:rPr>
            </w:r>
          </w:p>
        </w:tc>
        <w:tc>
          <w:tcPr>
            <w:tcW w:type="dxa" w:w="3137"/>
          </w:tcPr>
          <w:p>
            <w:pPr>
              <w:pStyle w:val="Tabla"/>
            </w:pPr>
            <w:r/>
            <w:r>
              <w:rPr>
                <w:b w:val="0"/>
                <w:i w:val="0"/>
              </w:rPr>
            </w:r>
            <w:r>
              <w:rPr>
                <w:b/>
                <w:i w:val="0"/>
              </w:rPr>
              <w:t>Correos</w:t>
            </w:r>
            <w:r>
              <w:rPr>
                <w:b w:val="0"/>
                <w:i w:val="0"/>
              </w:rPr>
            </w:r>
          </w:p>
        </w:tc>
        <w:tc>
          <w:tcPr>
            <w:tcW w:type="dxa" w:w="3137"/>
          </w:tcPr>
          <w:p>
            <w:pPr>
              <w:pStyle w:val="Tabla"/>
            </w:pPr>
            <w:r/>
            <w:r>
              <w:rPr>
                <w:b w:val="0"/>
                <w:i w:val="0"/>
              </w:rPr>
            </w:r>
            <w:r>
              <w:rPr>
                <w:b/>
                <w:i w:val="0"/>
              </w:rPr>
              <w:t>Testeo de combustibles alternativos</w:t>
            </w:r>
            <w:r>
              <w:rPr>
                <w:b w:val="0"/>
                <w:i w:val="0"/>
              </w:rPr>
              <w:t xml:space="preserve"> y sistema de información para optimizar la última milla</w:t>
            </w:r>
          </w:p>
        </w:tc>
      </w:tr>
      <w:tr>
        <w:tc>
          <w:tcPr>
            <w:tcW w:type="dxa" w:w="3137"/>
          </w:tcPr>
          <w:p>
            <w:pPr>
              <w:pStyle w:val="Tabla"/>
            </w:pPr>
            <w:r/>
            <w:r>
              <w:rPr>
                <w:b w:val="0"/>
                <w:i w:val="0"/>
              </w:rPr>
            </w:r>
            <w:r>
              <w:rPr>
                <w:b/>
                <w:i w:val="0"/>
              </w:rPr>
              <w:t>ECO-GATE</w:t>
            </w:r>
            <w:r>
              <w:rPr>
                <w:b w:val="0"/>
                <w:i w:val="0"/>
              </w:rPr>
            </w:r>
          </w:p>
        </w:tc>
        <w:tc>
          <w:tcPr>
            <w:tcW w:type="dxa" w:w="3137"/>
          </w:tcPr>
          <w:p>
            <w:pPr>
              <w:pStyle w:val="Tabla"/>
            </w:pPr>
            <w:r/>
            <w:r>
              <w:rPr>
                <w:b w:val="0"/>
                <w:i w:val="0"/>
              </w:rPr>
            </w:r>
            <w:r>
              <w:rPr>
                <w:b/>
                <w:i w:val="0"/>
              </w:rPr>
              <w:t>Gas Natural Fenosa</w:t>
            </w:r>
            <w:r>
              <w:rPr>
                <w:b w:val="0"/>
                <w:i w:val="0"/>
              </w:rPr>
              <w:t xml:space="preserve">, con Correos </w:t>
            </w:r>
            <w:r>
              <w:rPr>
                <w:b/>
                <w:i w:val="0"/>
              </w:rPr>
              <w:t>desde 2017</w:t>
            </w:r>
            <w:r>
              <w:rPr>
                <w:b w:val="0"/>
                <w:i w:val="0"/>
              </w:rPr>
            </w:r>
          </w:p>
        </w:tc>
        <w:tc>
          <w:tcPr>
            <w:tcW w:type="dxa" w:w="3137"/>
          </w:tcPr>
          <w:p>
            <w:pPr>
              <w:pStyle w:val="Tabla"/>
            </w:pPr>
            <w:r/>
            <w:r>
              <w:rPr>
                <w:b w:val="0"/>
                <w:i w:val="0"/>
              </w:rPr>
            </w:r>
            <w:r>
              <w:rPr>
                <w:b/>
                <w:i w:val="0"/>
              </w:rPr>
              <w:t>Evalúa furgonetas de gas natural comprimido</w:t>
            </w:r>
            <w:r>
              <w:rPr>
                <w:b w:val="0"/>
                <w:i w:val="0"/>
              </w:rPr>
              <w:t>, transformadas o nativas, frente a las diésel</w:t>
            </w:r>
          </w:p>
        </w:tc>
      </w:tr>
      <w:tr>
        <w:tc>
          <w:tcPr>
            <w:tcW w:type="dxa" w:w="3137"/>
          </w:tcPr>
          <w:p>
            <w:pPr>
              <w:pStyle w:val="Tabla"/>
            </w:pPr>
            <w:r/>
            <w:r>
              <w:rPr>
                <w:b w:val="0"/>
                <w:i w:val="0"/>
              </w:rPr>
            </w:r>
            <w:r>
              <w:rPr>
                <w:b/>
                <w:i w:val="0"/>
              </w:rPr>
              <w:t>SENATOR</w:t>
            </w:r>
            <w:r>
              <w:rPr>
                <w:b w:val="0"/>
                <w:i w:val="0"/>
              </w:rPr>
            </w:r>
          </w:p>
        </w:tc>
        <w:tc>
          <w:tcPr>
            <w:tcW w:type="dxa" w:w="3137"/>
          </w:tcPr>
          <w:p>
            <w:pPr>
              <w:pStyle w:val="Tabla"/>
            </w:pPr>
            <w:r/>
            <w:r>
              <w:rPr>
                <w:b w:val="0"/>
                <w:i w:val="0"/>
              </w:rPr>
            </w:r>
            <w:r>
              <w:rPr>
                <w:b/>
                <w:i w:val="0"/>
              </w:rPr>
              <w:t>Correos</w:t>
            </w:r>
            <w:r>
              <w:rPr>
                <w:b w:val="0"/>
                <w:i w:val="0"/>
              </w:rPr>
              <w:t xml:space="preserve">, </w:t>
            </w:r>
            <w:r>
              <w:rPr>
                <w:b/>
                <w:i w:val="0"/>
              </w:rPr>
              <w:t>subvencionado al 100 % por la Comisión Europea</w:t>
            </w:r>
            <w:r>
              <w:rPr>
                <w:b w:val="0"/>
                <w:i w:val="0"/>
              </w:rPr>
              <w:t xml:space="preserve"> dentro de </w:t>
            </w:r>
            <w:r>
              <w:rPr>
                <w:b/>
                <w:i w:val="0"/>
              </w:rPr>
              <w:t>Horizonte 2020</w:t>
            </w:r>
            <w:r>
              <w:rPr>
                <w:b w:val="0"/>
                <w:i w:val="0"/>
              </w:rPr>
            </w:r>
          </w:p>
        </w:tc>
        <w:tc>
          <w:tcPr>
            <w:tcW w:type="dxa" w:w="3137"/>
          </w:tcPr>
          <w:p>
            <w:pPr>
              <w:pStyle w:val="Tabla"/>
            </w:pPr>
            <w:r/>
            <w:r>
              <w:rPr>
                <w:b w:val="0"/>
                <w:i w:val="0"/>
              </w:rPr>
            </w:r>
            <w:r>
              <w:rPr>
                <w:b/>
                <w:i w:val="0"/>
              </w:rPr>
              <w:t>Nuevo modelo logístico urbano</w:t>
            </w:r>
            <w:r>
              <w:rPr>
                <w:b w:val="0"/>
                <w:i w:val="0"/>
              </w:rPr>
              <w:t xml:space="preserve">. </w:t>
            </w:r>
            <w:r>
              <w:rPr>
                <w:b/>
                <w:i w:val="0"/>
              </w:rPr>
              <w:t>Cuatro años de duración</w:t>
            </w:r>
            <w:r>
              <w:rPr>
                <w:b w:val="0"/>
                <w:i w:val="0"/>
              </w:rPr>
              <w:t xml:space="preserve">, </w:t>
            </w:r>
            <w:r>
              <w:rPr>
                <w:b/>
                <w:i w:val="0"/>
              </w:rPr>
              <w:t>cinco países europeos</w:t>
            </w:r>
            <w:r>
              <w:rPr>
                <w:b w:val="0"/>
                <w:i w:val="0"/>
              </w:rPr>
              <w:t xml:space="preserve">, con los ayuntamientos de </w:t>
            </w:r>
            <w:r>
              <w:rPr>
                <w:b/>
                <w:i w:val="0"/>
              </w:rPr>
              <w:t>Zaragoza y Dublín</w:t>
            </w:r>
            <w:r>
              <w:rPr>
                <w:b w:val="0"/>
                <w:i w:val="0"/>
              </w:rPr>
            </w:r>
          </w:p>
        </w:tc>
      </w:tr>
      <w:tr>
        <w:tc>
          <w:tcPr>
            <w:tcW w:type="dxa" w:w="3137"/>
          </w:tcPr>
          <w:p>
            <w:pPr>
              <w:pStyle w:val="Tabla"/>
            </w:pPr>
            <w:r/>
            <w:r>
              <w:rPr>
                <w:b w:val="0"/>
                <w:i w:val="0"/>
              </w:rPr>
            </w:r>
            <w:r>
              <w:rPr>
                <w:b/>
                <w:i w:val="0"/>
              </w:rPr>
              <w:t>FoodRus</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Enfoque alimentario circular</w:t>
            </w:r>
            <w:r>
              <w:rPr>
                <w:b w:val="0"/>
                <w:i w:val="0"/>
              </w:rPr>
              <w:t xml:space="preserve"> para reducir </w:t>
            </w:r>
            <w:r>
              <w:rPr>
                <w:b/>
                <w:i w:val="0"/>
              </w:rPr>
              <w:t>pérdidas y desperdicio de alimentos</w:t>
            </w:r>
            <w:r>
              <w:rPr>
                <w:b w:val="0"/>
                <w:i w:val="0"/>
              </w:rPr>
            </w:r>
          </w:p>
        </w:tc>
      </w:tr>
    </w:tbl>
    <w:p>
      <w:pPr/>
    </w:p>
    <w:p>
      <w:pPr/>
      <w:r>
        <w:rPr>
          <w:b w:val="0"/>
          <w:i w:val="0"/>
        </w:rPr>
      </w:r>
      <w:r>
        <w:rPr>
          <w:b/>
          <w:i w:val="0"/>
        </w:rPr>
        <w:t>La donación de los envíos abandonados declarados</w:t>
      </w:r>
      <w:r>
        <w:rPr>
          <w:b w:val="0"/>
          <w:i w:val="0"/>
        </w:rPr>
        <w:t xml:space="preserve"> se canaliza por la plataforma </w:t>
      </w:r>
      <w:r>
        <w:rPr>
          <w:b/>
          <w:i w:val="0"/>
        </w:rPr>
        <w:t>Globechain</w:t>
      </w:r>
      <w:r>
        <w:rPr>
          <w:b w:val="0"/>
          <w:i w:val="0"/>
        </w:rPr>
        <w:t>, y</w:t>
      </w:r>
      <w:r>
        <w:t xml:space="preserve"> </w:t>
      </w:r>
      <w:r>
        <w:rPr>
          <w:b w:val="0"/>
          <w:i w:val="0"/>
        </w:rPr>
        <w:t xml:space="preserve">su fundamento legal es </w:t>
      </w:r>
      <w:r>
        <w:rPr>
          <w:b/>
          <w:i w:val="0"/>
        </w:rPr>
        <w:t>la Ley 15/2009, de 11 de noviembre, del contrato de transporte terrestre de</w:t>
      </w:r>
      <w:r>
        <w:t xml:space="preserve"> </w:t>
      </w:r>
      <w:r>
        <w:rPr>
          <w:b/>
          <w:i w:val="0"/>
        </w:rPr>
        <w:t>mercancías</w:t>
      </w:r>
      <w:r>
        <w:rPr>
          <w:b w:val="0"/>
          <w:i w:val="0"/>
        </w:rPr>
        <w:t>.</w:t>
      </w:r>
    </w:p>
    <w:p>
      <w:pPr>
        <w:pStyle w:val="Heading2"/>
      </w:pPr>
      <w:r>
        <w:rPr>
          <w:b w:val="0"/>
          <w:i w:val="0"/>
        </w:rPr>
        <w:t>2.11 Emprendimiento e innovación</w:t>
      </w:r>
    </w:p>
    <w:p>
      <w:pPr/>
      <w:r>
        <w:rPr>
          <w:b w:val="0"/>
          <w:i w:val="0"/>
        </w:rPr>
      </w:r>
      <w:r>
        <w:rPr>
          <w:b/>
          <w:i w:val="0"/>
        </w:rPr>
        <w:t>Los seis agentes del ecosistema emprendedor</w:t>
      </w:r>
      <w:r>
        <w:rPr>
          <w:b w:val="0"/>
          <w:i w:val="0"/>
        </w:rPr>
        <w:t xml:space="preserve"> son </w:t>
      </w:r>
      <w:r>
        <w:rPr>
          <w:b/>
          <w:i w:val="0"/>
        </w:rPr>
        <w:t>startups</w:t>
      </w:r>
      <w:r>
        <w:rPr>
          <w:b w:val="0"/>
          <w:i w:val="0"/>
        </w:rPr>
        <w:t xml:space="preserve">, </w:t>
      </w:r>
      <w:r>
        <w:rPr>
          <w:b/>
          <w:i w:val="0"/>
        </w:rPr>
        <w:t>corporaciones</w:t>
      </w:r>
      <w:r>
        <w:rPr>
          <w:b w:val="0"/>
          <w:i w:val="0"/>
        </w:rPr>
        <w:t>,</w:t>
      </w:r>
      <w:r>
        <w:t xml:space="preserve"> </w:t>
      </w:r>
      <w:r>
        <w:rPr>
          <w:b w:val="0"/>
          <w:i w:val="0"/>
        </w:rPr>
      </w:r>
      <w:r>
        <w:rPr>
          <w:b/>
          <w:i w:val="0"/>
        </w:rPr>
        <w:t>Administraciones e instituciones</w:t>
      </w:r>
      <w:r>
        <w:rPr>
          <w:b w:val="0"/>
          <w:i w:val="0"/>
        </w:rPr>
        <w:t xml:space="preserve">, </w:t>
      </w:r>
      <w:r>
        <w:rPr>
          <w:b/>
          <w:i w:val="0"/>
        </w:rPr>
        <w:t>inversores</w:t>
      </w:r>
      <w:r>
        <w:rPr>
          <w:b w:val="0"/>
          <w:i w:val="0"/>
        </w:rPr>
        <w:t xml:space="preserve">, </w:t>
      </w:r>
      <w:r>
        <w:rPr>
          <w:b/>
          <w:i w:val="0"/>
        </w:rPr>
        <w:t>instituciones académicas</w:t>
      </w:r>
      <w:r>
        <w:rPr>
          <w:b w:val="0"/>
          <w:i w:val="0"/>
        </w:rPr>
        <w:t xml:space="preserve"> y </w:t>
      </w:r>
      <w:r>
        <w:rPr>
          <w:b/>
          <w:i w:val="0"/>
        </w:rPr>
        <w:t>otros</w:t>
      </w:r>
      <w:r>
        <w:t xml:space="preserve"> </w:t>
      </w:r>
      <w:r>
        <w:rPr>
          <w:b/>
          <w:i w:val="0"/>
        </w:rPr>
        <w:t>actores</w:t>
      </w:r>
      <w:r>
        <w:rPr>
          <w:b w:val="0"/>
          <w:i w:val="0"/>
        </w:rPr>
        <w:t xml:space="preserve"> —cámaras de comercio, espacios de coworking, organizadores de eventos, clústeres—.</w:t>
      </w:r>
    </w:p>
    <w:p>
      <w:pPr/>
      <w:r>
        <w:rPr>
          <w:b w:val="0"/>
          <w:i w:val="0"/>
        </w:rPr>
      </w:r>
      <w:r>
        <w:rPr>
          <w:b/>
          <w:i w:val="0"/>
        </w:rPr>
        <w:t>De las startups, la definición que se pregunta</w:t>
      </w:r>
      <w:r>
        <w:rPr>
          <w:b w:val="0"/>
          <w:i w:val="0"/>
        </w:rPr>
        <w:t>, citada:</w:t>
      </w:r>
    </w:p>
    <w:p>
      <w:pPr>
        <w:pStyle w:val="Citadelanorma"/>
      </w:pPr>
      <w:r>
        <w:rPr>
          <w:b w:val="0"/>
          <w:i w:val="0"/>
        </w:rPr>
        <w:t>«</w:t>
      </w:r>
      <w:r>
        <w:rPr>
          <w:b/>
          <w:i w:val="0"/>
        </w:rPr>
        <w:t>son proyectos empresariales emergentes con un gran potencial de crecimiento. A diferencia de</w:t>
      </w:r>
      <w:r>
        <w:t xml:space="preserve"> </w:t>
      </w:r>
      <w:r>
        <w:rPr>
          <w:b/>
          <w:i w:val="0"/>
        </w:rPr>
        <w:t>una empresa de nueva creación, una startup no tiene por qué tener un modelo de ingresos aún</w:t>
      </w:r>
      <w:r>
        <w:t xml:space="preserve"> </w:t>
      </w:r>
      <w:r>
        <w:rPr>
          <w:b/>
          <w:i w:val="0"/>
        </w:rPr>
        <w:t>definido ni tipo de sociedad mercantil establecido.</w:t>
      </w:r>
      <w:r>
        <w:rPr>
          <w:b w:val="0"/>
          <w:i w:val="0"/>
        </w:rPr>
        <w:t>»</w:t>
      </w:r>
    </w:p>
    <w:p>
      <w:pPr>
        <w:pStyle w:val="Separador"/>
        <w:pBdr>
          <w:bottom w:val="single" w:sz="4" w:color="BBBBBB"/>
        </w:pBdr>
      </w:pPr>
    </w:p>
    <w:p>
      <w:pPr/>
      <w:r>
        <w:rPr>
          <w:b w:val="0"/>
          <w:i w:val="0"/>
        </w:rPr>
      </w:r>
      <w:r>
        <w:rPr>
          <w:b/>
          <w:i w:val="0"/>
        </w:rPr>
        <w:t>De los inversores, los tres tipos</w:t>
      </w:r>
      <w:r>
        <w:rPr>
          <w:b w:val="0"/>
          <w:i w:val="0"/>
        </w:rPr>
        <w:t xml:space="preserve">: </w:t>
      </w:r>
      <w:r>
        <w:rPr>
          <w:b/>
          <w:i w:val="0"/>
        </w:rPr>
        <w:t>inversores particulares o business angels</w:t>
      </w:r>
      <w:r>
        <w:rPr>
          <w:b w:val="0"/>
          <w:i w:val="0"/>
        </w:rPr>
        <w:t xml:space="preserve">; </w:t>
      </w:r>
      <w:r>
        <w:rPr>
          <w:b/>
          <w:i w:val="0"/>
        </w:rPr>
        <w:t>fondos de</w:t>
      </w:r>
      <w:r>
        <w:t xml:space="preserve"> </w:t>
      </w:r>
      <w:r>
        <w:rPr>
          <w:b/>
          <w:i w:val="0"/>
        </w:rPr>
        <w:t>inversión especializados en startups</w:t>
      </w:r>
      <w:r>
        <w:rPr>
          <w:b w:val="0"/>
          <w:i w:val="0"/>
        </w:rPr>
        <w:t xml:space="preserve">; y </w:t>
      </w:r>
      <w:r>
        <w:rPr>
          <w:b/>
          <w:i w:val="0"/>
        </w:rPr>
        <w:t>plataformas de inversión colectiva o crowdfunding</w:t>
      </w:r>
      <w:r>
        <w:rPr>
          <w:b w:val="0"/>
          <w:i w:val="0"/>
        </w:rPr>
        <w:t>.</w:t>
      </w:r>
    </w:p>
    <w:p>
      <w:pPr/>
      <w:r>
        <w:rPr>
          <w:b w:val="0"/>
          <w:i w:val="0"/>
        </w:rPr>
      </w:r>
      <w:r>
        <w:rPr>
          <w:b/>
          <w:i w:val="0"/>
        </w:rPr>
        <w:t>El ecosistema propio de Correos se llama CorreosLabs</w:t>
      </w:r>
      <w:r>
        <w:rPr>
          <w:b w:val="0"/>
          <w:i w:val="0"/>
        </w:rPr>
        <w:t xml:space="preserve">, </w:t>
      </w:r>
      <w:r>
        <w:rPr>
          <w:b/>
          <w:i w:val="0"/>
        </w:rPr>
        <w:t>está en el barrio de Las Tablas, en</w:t>
      </w:r>
      <w:r>
        <w:t xml:space="preserve"> </w:t>
      </w:r>
      <w:r>
        <w:rPr>
          <w:b/>
          <w:i w:val="0"/>
        </w:rPr>
        <w:t>Madrid</w:t>
      </w:r>
      <w:r>
        <w:rPr>
          <w:b w:val="0"/>
          <w:i w:val="0"/>
        </w:rPr>
        <w:t xml:space="preserve">, y </w:t>
      </w:r>
      <w:r>
        <w:rPr>
          <w:b/>
          <w:i w:val="0"/>
        </w:rPr>
        <w:t>se creó en 2017</w:t>
      </w:r>
      <w:r>
        <w:rPr>
          <w:b w:val="0"/>
          <w:i w:val="0"/>
        </w:rPr>
        <w:t xml:space="preserve">. </w:t>
      </w:r>
      <w:r>
        <w:rPr>
          <w:b/>
          <w:i w:val="0"/>
        </w:rPr>
        <w:t>Hasta 2020 sus eventos eran exclusivamente presenciales</w:t>
      </w:r>
      <w:r>
        <w:rPr>
          <w:b w:val="0"/>
          <w:i w:val="0"/>
        </w:rPr>
        <w:t>; desde</w:t>
      </w:r>
      <w:r>
        <w:t xml:space="preserve"> </w:t>
      </w:r>
      <w:r>
        <w:rPr>
          <w:b w:val="0"/>
          <w:i w:val="0"/>
        </w:rPr>
        <w:t xml:space="preserve">entonces son híbridos. </w:t>
      </w:r>
      <w:r>
        <w:rPr>
          <w:b/>
          <w:i w:val="0"/>
        </w:rPr>
        <w:t>Centraliza sus comunicaciones en labs.correos.es.</w:t>
      </w:r>
      <w:r>
        <w:rPr>
          <w:b w:val="0"/>
          <w:i w:val="0"/>
        </w:rPr>
      </w:r>
    </w:p>
    <w:p>
      <w:pPr/>
      <w:r>
        <w:rPr>
          <w:b w:val="0"/>
          <w:i w:val="0"/>
        </w:rPr>
      </w:r>
      <w:r>
        <w:rPr>
          <w:b/>
          <w:i w:val="0"/>
        </w:rPr>
        <w:t>El programa de colaboración con startups es el Reto Lehnica</w:t>
      </w:r>
      <w:r>
        <w:rPr>
          <w:b w:val="0"/>
          <w:i w:val="0"/>
        </w:rPr>
        <w:t xml:space="preserve">, y su mecánica es fija: </w:t>
      </w:r>
      <w:r>
        <w:rPr>
          <w:b/>
          <w:i w:val="0"/>
        </w:rPr>
        <w:t>con cada</w:t>
      </w:r>
      <w:r>
        <w:t xml:space="preserve"> </w:t>
      </w:r>
      <w:r>
        <w:rPr>
          <w:b/>
          <w:i w:val="0"/>
        </w:rPr>
        <w:t>startup ganadora de cada edición se desarrolla una prueba de concepto o proyecto piloto</w:t>
      </w:r>
      <w:r>
        <w:rPr>
          <w:b w:val="0"/>
          <w:i w:val="0"/>
        </w:rPr>
        <w:t>, con</w:t>
      </w:r>
      <w:r>
        <w:t xml:space="preserve"> </w:t>
      </w:r>
      <w:r>
        <w:rPr>
          <w:b w:val="0"/>
          <w:i w:val="0"/>
        </w:rPr>
      </w:r>
      <w:r>
        <w:rPr>
          <w:b/>
          <w:i w:val="0"/>
        </w:rPr>
        <w:t>aportación económica</w:t>
      </w:r>
      <w:r>
        <w:rPr>
          <w:b w:val="0"/>
          <w:i w:val="0"/>
        </w:rPr>
        <w:t xml:space="preserve">, </w:t>
      </w:r>
      <w:r>
        <w:rPr>
          <w:b/>
          <w:i w:val="0"/>
        </w:rPr>
        <w:t>uso del espacio de CorreosLabs</w:t>
      </w:r>
      <w:r>
        <w:rPr>
          <w:b w:val="0"/>
          <w:i w:val="0"/>
        </w:rPr>
        <w:t xml:space="preserve">, y </w:t>
      </w:r>
      <w:r>
        <w:rPr>
          <w:b/>
          <w:i w:val="0"/>
        </w:rPr>
        <w:t>coaching y mentoring interno y</w:t>
      </w:r>
      <w:r>
        <w:t xml:space="preserve"> </w:t>
      </w:r>
      <w:r>
        <w:rPr>
          <w:b/>
          <w:i w:val="0"/>
        </w:rPr>
        <w:t>externo durante un año</w:t>
      </w:r>
      <w:r>
        <w:rPr>
          <w:b w:val="0"/>
          <w:i w:val="0"/>
        </w:rPr>
        <w:t>.</w:t>
      </w:r>
    </w:p>
    <w:p>
      <w:pPr/>
      <w:r>
        <w:rPr>
          <w:b w:val="0"/>
          <w:i w:val="0"/>
        </w:rPr>
      </w:r>
      <w:r>
        <w:rPr>
          <w:b/>
          <w:i w:val="0"/>
        </w:rPr>
        <w:t>Las seis fases del proceso de innovación abierta</w:t>
      </w:r>
      <w:r>
        <w:rPr>
          <w:b w:val="0"/>
          <w:i w:val="0"/>
        </w:rPr>
        <w:t xml:space="preserve"> son </w:t>
      </w:r>
      <w:r>
        <w:rPr>
          <w:b/>
          <w:i w:val="0"/>
        </w:rPr>
        <w:t>definición de retos</w:t>
      </w:r>
      <w:r>
        <w:rPr>
          <w:b w:val="0"/>
          <w:i w:val="0"/>
        </w:rPr>
        <w:t xml:space="preserve">, </w:t>
      </w:r>
      <w:r>
        <w:rPr>
          <w:b/>
          <w:i w:val="0"/>
        </w:rPr>
        <w:t>definición de</w:t>
      </w:r>
      <w:r>
        <w:t xml:space="preserve"> </w:t>
      </w:r>
      <w:r>
        <w:rPr>
          <w:b/>
          <w:i w:val="0"/>
        </w:rPr>
        <w:t>verticales</w:t>
      </w:r>
      <w:r>
        <w:rPr>
          <w:b w:val="0"/>
          <w:i w:val="0"/>
        </w:rPr>
        <w:t xml:space="preserve">, </w:t>
      </w:r>
      <w:r>
        <w:rPr>
          <w:b/>
          <w:i w:val="0"/>
        </w:rPr>
        <w:t>desarrollo de programas de colaboración</w:t>
      </w:r>
      <w:r>
        <w:rPr>
          <w:b w:val="0"/>
          <w:i w:val="0"/>
        </w:rPr>
        <w:t xml:space="preserve">, </w:t>
      </w:r>
      <w:r>
        <w:rPr>
          <w:b/>
          <w:i w:val="0"/>
        </w:rPr>
        <w:t>búsqueda activa o scouting</w:t>
      </w:r>
      <w:r>
        <w:rPr>
          <w:b w:val="0"/>
          <w:i w:val="0"/>
        </w:rPr>
        <w:t>,</w:t>
      </w:r>
      <w:r>
        <w:t xml:space="preserve"> </w:t>
      </w:r>
      <w:r>
        <w:rPr>
          <w:b w:val="0"/>
          <w:i w:val="0"/>
        </w:rPr>
      </w:r>
      <w:r>
        <w:rPr>
          <w:b/>
          <w:i w:val="0"/>
        </w:rPr>
        <w:t>desarrollo de pruebas de concepto</w:t>
      </w:r>
      <w:r>
        <w:rPr>
          <w:b w:val="0"/>
          <w:i w:val="0"/>
        </w:rPr>
        <w:t xml:space="preserve"> y </w:t>
      </w:r>
      <w:r>
        <w:rPr>
          <w:b/>
          <w:i w:val="0"/>
        </w:rPr>
        <w:t>evaluación de resultados</w:t>
      </w:r>
      <w:r>
        <w:rPr>
          <w:b w:val="0"/>
          <w:i w:val="0"/>
        </w:rPr>
        <w:t xml:space="preserve">. </w:t>
      </w:r>
      <w:r>
        <w:rPr>
          <w:b/>
          <w:i w:val="0"/>
        </w:rPr>
        <w:t>Las verticales son</w:t>
      </w:r>
      <w:r>
        <w:t xml:space="preserve"> </w:t>
      </w:r>
      <w:r>
        <w:rPr>
          <w:b/>
          <w:i w:val="0"/>
        </w:rPr>
        <w:t>categorías que responden a los retos</w:t>
      </w:r>
      <w:r>
        <w:rPr>
          <w:b w:val="0"/>
          <w:i w:val="0"/>
        </w:rPr>
        <w:t xml:space="preserve">: </w:t>
      </w:r>
      <w:r>
        <w:rPr>
          <w:b/>
          <w:i w:val="0"/>
        </w:rPr>
        <w:t>logística, ciberseguridad, fintech, movilidad urbana,</w:t>
      </w:r>
      <w:r>
        <w:t xml:space="preserve"> </w:t>
      </w:r>
      <w:r>
        <w:rPr>
          <w:b/>
          <w:i w:val="0"/>
        </w:rPr>
        <w:t>e-commerce</w:t>
      </w:r>
      <w:r>
        <w:rPr>
          <w:b w:val="0"/>
          <w:i w:val="0"/>
        </w:rPr>
        <w:t>.</w:t>
      </w:r>
    </w:p>
    <w:p>
      <w:pPr/>
      <w:r>
        <w:rPr>
          <w:b w:val="0"/>
          <w:i w:val="0"/>
        </w:rPr>
      </w:r>
      <w:r>
        <w:rPr>
          <w:b/>
          <w:i w:val="0"/>
        </w:rPr>
        <w:t>Dos startups con nombre</w:t>
      </w:r>
      <w:r>
        <w:rPr>
          <w:b w:val="0"/>
          <w:i w:val="0"/>
        </w:rPr>
        <w:t xml:space="preserve">, y es dato preguntable: </w:t>
      </w:r>
      <w:r>
        <w:rPr>
          <w:b/>
          <w:i w:val="0"/>
        </w:rPr>
        <w:t>All Read Machine Learning</w:t>
      </w:r>
      <w:r>
        <w:rPr>
          <w:b w:val="0"/>
          <w:i w:val="0"/>
        </w:rPr>
        <w:t xml:space="preserve">, que </w:t>
      </w:r>
      <w:r>
        <w:rPr>
          <w:b/>
          <w:i w:val="0"/>
        </w:rPr>
        <w:t>redujo en</w:t>
      </w:r>
      <w:r>
        <w:t xml:space="preserve"> </w:t>
      </w:r>
      <w:r>
        <w:rPr>
          <w:b/>
          <w:i w:val="0"/>
        </w:rPr>
        <w:t>más de la mitad los errores de lectura automatizada de códigos postales</w:t>
      </w:r>
      <w:r>
        <w:rPr>
          <w:b w:val="0"/>
          <w:i w:val="0"/>
        </w:rPr>
        <w:t xml:space="preserve">; y </w:t>
      </w:r>
      <w:r>
        <w:rPr>
          <w:b/>
          <w:i w:val="0"/>
        </w:rPr>
        <w:t>Mooevo</w:t>
      </w:r>
      <w:r>
        <w:rPr>
          <w:b w:val="0"/>
          <w:i w:val="0"/>
        </w:rPr>
        <w:t>, que</w:t>
      </w:r>
      <w:r>
        <w:t xml:space="preserve"> </w:t>
      </w:r>
      <w:r>
        <w:rPr>
          <w:b w:val="0"/>
          <w:i w:val="0"/>
        </w:rPr>
        <w:t xml:space="preserve">desarrolló un </w:t>
      </w:r>
      <w:r>
        <w:rPr>
          <w:b/>
          <w:i w:val="0"/>
        </w:rPr>
        <w:t>carro de reparto asistido con plataforma de movilidad eléctrica acoplada</w:t>
      </w:r>
      <w:r>
        <w:rPr>
          <w:b w:val="0"/>
          <w:i w:val="0"/>
        </w:rPr>
        <w:t>.</w:t>
      </w:r>
    </w:p>
    <w:p>
      <w:pPr/>
      <w:r>
        <w:rPr>
          <w:b w:val="0"/>
          <w:i w:val="0"/>
        </w:rPr>
      </w:r>
      <w:r>
        <w:rPr>
          <w:b/>
          <w:i w:val="0"/>
        </w:rPr>
        <w:t>El papel del empleado es el elemento diferenciador del programa</w:t>
      </w:r>
      <w:r>
        <w:rPr>
          <w:b w:val="0"/>
          <w:i w:val="0"/>
        </w:rPr>
        <w:t xml:space="preserve">: </w:t>
      </w:r>
      <w:r>
        <w:rPr>
          <w:b/>
          <w:i w:val="0"/>
        </w:rPr>
        <w:t>los tutores son empleados de</w:t>
      </w:r>
      <w:r>
        <w:t xml:space="preserve"> </w:t>
      </w:r>
      <w:r>
        <w:rPr>
          <w:b/>
          <w:i w:val="0"/>
        </w:rPr>
        <w:t>Correos</w:t>
      </w:r>
      <w:r>
        <w:rPr>
          <w:b w:val="0"/>
          <w:i w:val="0"/>
        </w:rPr>
        <w:t xml:space="preserve"> que </w:t>
      </w:r>
      <w:r>
        <w:rPr>
          <w:b/>
          <w:i w:val="0"/>
        </w:rPr>
        <w:t>acuerdan y cocrean con la startup el alcance de la colaboración</w:t>
      </w:r>
      <w:r>
        <w:rPr>
          <w:b w:val="0"/>
          <w:i w:val="0"/>
        </w:rPr>
        <w:t xml:space="preserve">, </w:t>
      </w:r>
      <w:r>
        <w:rPr>
          <w:b/>
          <w:i w:val="0"/>
        </w:rPr>
        <w:t>aseguran la</w:t>
      </w:r>
      <w:r>
        <w:t xml:space="preserve"> </w:t>
      </w:r>
      <w:r>
        <w:rPr>
          <w:b/>
          <w:i w:val="0"/>
        </w:rPr>
        <w:t>comunicación</w:t>
      </w:r>
      <w:r>
        <w:rPr>
          <w:b w:val="0"/>
          <w:i w:val="0"/>
        </w:rPr>
        <w:t xml:space="preserve">, </w:t>
      </w:r>
      <w:r>
        <w:rPr>
          <w:b/>
          <w:i w:val="0"/>
        </w:rPr>
        <w:t>coordinan el seguimiento de los hitos</w:t>
      </w:r>
      <w:r>
        <w:rPr>
          <w:b w:val="0"/>
          <w:i w:val="0"/>
        </w:rPr>
        <w:t xml:space="preserve"> y </w:t>
      </w:r>
      <w:r>
        <w:rPr>
          <w:b/>
          <w:i w:val="0"/>
        </w:rPr>
        <w:t>presentan los resultados al resto de</w:t>
      </w:r>
      <w:r>
        <w:t xml:space="preserve"> </w:t>
      </w:r>
      <w:r>
        <w:rPr>
          <w:b/>
          <w:i w:val="0"/>
        </w:rPr>
        <w:t>áreas</w:t>
      </w:r>
      <w:r>
        <w:rPr>
          <w:b w:val="0"/>
          <w:i w:val="0"/>
        </w:rPr>
        <w:t>.</w:t>
      </w:r>
    </w:p>
    <w:p>
      <w:pPr>
        <w:pStyle w:val="Heading2"/>
      </w:pPr>
      <w:r>
        <w:rPr>
          <w:b w:val="0"/>
          <w:i w:val="0"/>
        </w:rPr>
        <w:t>2.12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texto íntegro de la Ley 31/1995</w:t>
            </w:r>
            <w:r>
              <w:rPr>
                <w:b w:val="0"/>
                <w:i w:val="0"/>
              </w:rPr>
            </w:r>
          </w:p>
        </w:tc>
        <w:tc>
          <w:tcPr>
            <w:tcW w:type="dxa" w:w="3137"/>
          </w:tcPr>
          <w:p>
            <w:pPr>
              <w:pStyle w:val="Tabla"/>
            </w:pPr>
            <w:r/>
            <w:r>
              <w:rPr>
                <w:b w:val="0"/>
                <w:i w:val="0"/>
              </w:rPr>
              <w:t xml:space="preserve">Boletín Oficial del Estado, texto consolidado </w:t>
            </w:r>
            <w:r>
              <w:rPr>
                <w:rStyle w:val="Código"/>
                <w:b w:val="0"/>
                <w:i w:val="0"/>
              </w:rPr>
              <w:t>BOE-A-1995-24292</w:t>
            </w:r>
          </w:p>
        </w:tc>
        <w:tc>
          <w:tcPr>
            <w:tcW w:type="dxa" w:w="3137"/>
          </w:tcPr>
          <w:p>
            <w:pPr>
              <w:pStyle w:val="Tabla"/>
            </w:pPr>
            <w:r/>
            <w:r>
              <w:rPr>
                <w:b w:val="0"/>
                <w:i w:val="0"/>
              </w:rPr>
            </w:r>
            <w:r>
              <w:rPr>
                <w:b/>
                <w:i w:val="0"/>
              </w:rPr>
              <w:t>Volcado.</w:t>
            </w:r>
            <w:r>
              <w:rPr>
                <w:b w:val="0"/>
                <w:i w:val="0"/>
              </w:rPr>
              <w:t xml:space="preserve"> Se citan los artículos que el tema necesita; el resto se nombra</w:t>
            </w:r>
          </w:p>
        </w:tc>
      </w:tr>
      <w:tr>
        <w:tc>
          <w:tcPr>
            <w:tcW w:type="dxa" w:w="3137"/>
          </w:tcPr>
          <w:p>
            <w:pPr>
              <w:pStyle w:val="Tabla"/>
            </w:pPr>
            <w:r/>
            <w:r>
              <w:rPr>
                <w:b w:val="0"/>
                <w:i w:val="0"/>
              </w:rPr>
            </w:r>
            <w:r>
              <w:rPr>
                <w:b/>
                <w:i w:val="0"/>
              </w:rPr>
              <w:t>El texto íntegro del Reglamento de los Servicios de Prevención</w:t>
            </w:r>
            <w:r>
              <w:rPr>
                <w:b w:val="0"/>
                <w:i w:val="0"/>
              </w:rPr>
            </w:r>
          </w:p>
        </w:tc>
        <w:tc>
          <w:tcPr>
            <w:tcW w:type="dxa" w:w="3137"/>
          </w:tcPr>
          <w:p>
            <w:pPr>
              <w:pStyle w:val="Tabla"/>
            </w:pPr>
            <w:r/>
            <w:r>
              <w:rPr>
                <w:b w:val="0"/>
                <w:i w:val="0"/>
              </w:rPr>
              <w:t xml:space="preserve">Boletín Oficial del Estado, texto consolidado </w:t>
            </w:r>
            <w:r>
              <w:rPr>
                <w:rStyle w:val="Código"/>
                <w:b w:val="0"/>
                <w:i w:val="0"/>
              </w:rPr>
              <w:t>BOE-A-1997-1853</w:t>
            </w:r>
          </w:p>
        </w:tc>
        <w:tc>
          <w:tcPr>
            <w:tcW w:type="dxa" w:w="3137"/>
          </w:tcPr>
          <w:p>
            <w:pPr>
              <w:pStyle w:val="Tabla"/>
            </w:pPr>
            <w:r/>
            <w:r>
              <w:rPr>
                <w:b w:val="0"/>
                <w:i w:val="0"/>
              </w:rPr>
            </w:r>
            <w:r>
              <w:rPr>
                <w:b/>
                <w:i w:val="0"/>
              </w:rPr>
              <w:t>Volcado.</w:t>
            </w:r>
            <w:r>
              <w:rPr>
                <w:b w:val="0"/>
                <w:i w:val="0"/>
              </w:rPr>
              <w:t xml:space="preserve"> Se citan los artículos 15 y 35 y el anexo IV</w:t>
            </w:r>
          </w:p>
        </w:tc>
      </w:tr>
      <w:tr>
        <w:tc>
          <w:tcPr>
            <w:tcW w:type="dxa" w:w="3137"/>
          </w:tcPr>
          <w:p>
            <w:pPr>
              <w:pStyle w:val="Tabla"/>
            </w:pPr>
            <w:r/>
            <w:r>
              <w:rPr>
                <w:b w:val="0"/>
                <w:i w:val="0"/>
              </w:rPr>
            </w:r>
            <w:r>
              <w:rPr>
                <w:b/>
                <w:i w:val="0"/>
              </w:rPr>
              <w:t>Los quince reales decretos de desarrollo de la prevención</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NO volcados</w:t>
            </w:r>
            <w:r>
              <w:rPr>
                <w:b w:val="0"/>
                <w:i w:val="0"/>
              </w:rPr>
              <w:t>: se da la lista con su fecha y materia, que es lo que el documento ofrece</w:t>
            </w:r>
          </w:p>
        </w:tc>
      </w:tr>
      <w:tr>
        <w:tc>
          <w:tcPr>
            <w:tcW w:type="dxa" w:w="3137"/>
          </w:tcPr>
          <w:p>
            <w:pPr>
              <w:pStyle w:val="Tabla"/>
            </w:pPr>
            <w:r/>
            <w:r>
              <w:rPr>
                <w:b w:val="0"/>
                <w:i w:val="0"/>
              </w:rPr>
            </w:r>
            <w:r>
              <w:rPr>
                <w:b/>
                <w:i w:val="0"/>
              </w:rPr>
              <w:t>La LISOS</w:t>
            </w:r>
            <w:r>
              <w:rPr>
                <w:b w:val="0"/>
                <w:i w:val="0"/>
              </w:rPr>
            </w:r>
          </w:p>
        </w:tc>
        <w:tc>
          <w:tcPr>
            <w:tcW w:type="dxa" w:w="3137"/>
          </w:tcPr>
          <w:p>
            <w:pPr>
              <w:pStyle w:val="Tabla"/>
            </w:pPr>
            <w:r/>
            <w:r>
              <w:rPr>
                <w:b w:val="0"/>
                <w:i w:val="0"/>
              </w:rPr>
              <w:t>Real Decreto Legislativo 5/2000</w:t>
            </w:r>
          </w:p>
        </w:tc>
        <w:tc>
          <w:tcPr>
            <w:tcW w:type="dxa" w:w="3137"/>
          </w:tcPr>
          <w:p>
            <w:pPr>
              <w:pStyle w:val="Tabla"/>
            </w:pPr>
            <w:r/>
            <w:r>
              <w:rPr>
                <w:b w:val="0"/>
                <w:i w:val="0"/>
              </w:rPr>
            </w:r>
            <w:r>
              <w:rPr>
                <w:b/>
                <w:i w:val="0"/>
              </w:rPr>
              <w:t>NO volcada</w:t>
            </w:r>
            <w:r>
              <w:rPr>
                <w:b w:val="0"/>
                <w:i w:val="0"/>
              </w:rPr>
              <w:t>: se nombra el artículo 12 tal como el documento lo invoca</w:t>
            </w:r>
          </w:p>
        </w:tc>
      </w:tr>
      <w:tr>
        <w:tc>
          <w:tcPr>
            <w:tcW w:type="dxa" w:w="3137"/>
          </w:tcPr>
          <w:p>
            <w:pPr>
              <w:pStyle w:val="Tabla"/>
            </w:pPr>
            <w:r/>
            <w:r>
              <w:rPr>
                <w:b w:val="0"/>
                <w:i w:val="0"/>
              </w:rPr>
            </w:r>
            <w:r>
              <w:rPr>
                <w:b/>
                <w:i w:val="0"/>
              </w:rPr>
              <w:t>El Real Decreto 370/2004</w:t>
            </w:r>
            <w:r>
              <w:rPr>
                <w:b w:val="0"/>
                <w:i w:val="0"/>
              </w:rPr>
              <w:t>, estatuto del personal de Correos</w:t>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NO volcado</w:t>
            </w:r>
            <w:r>
              <w:rPr>
                <w:b w:val="0"/>
                <w:i w:val="0"/>
              </w:rPr>
              <w:t>: se da el artículo 33 con sus dos letras, tal como el documento lo cita</w:t>
            </w:r>
          </w:p>
        </w:tc>
      </w:tr>
      <w:tr>
        <w:tc>
          <w:tcPr>
            <w:tcW w:type="dxa" w:w="3137"/>
          </w:tcPr>
          <w:p>
            <w:pPr>
              <w:pStyle w:val="Tabla"/>
            </w:pPr>
            <w:r/>
            <w:r>
              <w:rPr>
                <w:b w:val="0"/>
                <w:i w:val="0"/>
              </w:rPr>
            </w:r>
            <w:r>
              <w:rPr>
                <w:b/>
                <w:i w:val="0"/>
              </w:rPr>
              <w:t>El III Convenio Colectivo de Correos</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NO volcado.</w:t>
            </w:r>
            <w:r>
              <w:rPr>
                <w:b w:val="0"/>
                <w:i w:val="0"/>
              </w:rPr>
              <w:t xml:space="preserve"> El documento lo fecha en </w:t>
            </w:r>
            <w:r>
              <w:rPr>
                <w:b/>
                <w:i w:val="0"/>
              </w:rPr>
              <w:t>2009-2013</w:t>
            </w:r>
            <w:r>
              <w:rPr>
                <w:b w:val="0"/>
                <w:i w:val="0"/>
              </w:rPr>
              <w:t xml:space="preserve"> y </w:t>
            </w:r>
            <w:r>
              <w:rPr>
                <w:b/>
                <w:i w:val="0"/>
              </w:rPr>
              <w:t>conviene comprobar si sigue siendo el vigente</w:t>
            </w:r>
            <w:r>
              <w:rPr>
                <w:b w:val="0"/>
                <w:i w:val="0"/>
              </w:rPr>
            </w:r>
          </w:p>
        </w:tc>
      </w:tr>
      <w:tr>
        <w:tc>
          <w:tcPr>
            <w:tcW w:type="dxa" w:w="3137"/>
          </w:tcPr>
          <w:p>
            <w:pPr>
              <w:pStyle w:val="Tabla"/>
            </w:pPr>
            <w:r/>
            <w:r>
              <w:rPr>
                <w:b w:val="0"/>
                <w:i w:val="0"/>
              </w:rPr>
            </w:r>
            <w:r>
              <w:rPr>
                <w:b/>
                <w:i w:val="0"/>
              </w:rPr>
              <w:t>El Plan de Prevención de Correos</w:t>
            </w:r>
            <w:r>
              <w:rPr>
                <w:b w:val="0"/>
                <w:i w:val="0"/>
              </w:rPr>
              <w:t xml:space="preserve"> y sus procedimientos completos</w:t>
            </w:r>
          </w:p>
        </w:tc>
        <w:tc>
          <w:tcPr>
            <w:tcW w:type="dxa" w:w="3137"/>
          </w:tcPr>
          <w:p>
            <w:pPr>
              <w:pStyle w:val="Tabla"/>
            </w:pPr>
            <w:r/>
            <w:r>
              <w:rPr>
                <w:b w:val="0"/>
                <w:i w:val="0"/>
              </w:rPr>
              <w:t>Documentación interna de la empresa</w:t>
            </w:r>
          </w:p>
        </w:tc>
        <w:tc>
          <w:tcPr>
            <w:tcW w:type="dxa" w:w="3137"/>
          </w:tcPr>
          <w:p>
            <w:pPr>
              <w:pStyle w:val="Tabla"/>
            </w:pPr>
            <w:r/>
            <w:r>
              <w:rPr>
                <w:b w:val="0"/>
                <w:i w:val="0"/>
              </w:rPr>
            </w:r>
            <w:r>
              <w:rPr>
                <w:b/>
                <w:i w:val="0"/>
              </w:rPr>
              <w:t>NO volcados</w:t>
            </w:r>
            <w:r>
              <w:rPr>
                <w:b w:val="0"/>
                <w:i w:val="0"/>
              </w:rPr>
              <w:t>: se da lo que el documento de referencia resume de cada uno</w:t>
            </w:r>
          </w:p>
        </w:tc>
      </w:tr>
      <w:tr>
        <w:tc>
          <w:tcPr>
            <w:tcW w:type="dxa" w:w="3137"/>
          </w:tcPr>
          <w:p>
            <w:pPr>
              <w:pStyle w:val="Tabla"/>
            </w:pPr>
            <w:r/>
            <w:r>
              <w:rPr>
                <w:b w:val="0"/>
                <w:i w:val="0"/>
              </w:rPr>
            </w:r>
            <w:r>
              <w:rPr>
                <w:b/>
                <w:i w:val="0"/>
              </w:rPr>
              <w:t>La Agenda 2030 y la resolución de Naciones Unidas</w:t>
            </w:r>
            <w:r>
              <w:rPr>
                <w:b w:val="0"/>
                <w:i w:val="0"/>
              </w:rPr>
            </w:r>
          </w:p>
        </w:tc>
        <w:tc>
          <w:tcPr>
            <w:tcW w:type="dxa" w:w="3137"/>
          </w:tcPr>
          <w:p>
            <w:pPr>
              <w:pStyle w:val="Tabla"/>
            </w:pPr>
            <w:r/>
            <w:r>
              <w:rPr>
                <w:b w:val="0"/>
                <w:i w:val="0"/>
              </w:rPr>
              <w:t>Naciones Unidas</w:t>
            </w:r>
          </w:p>
        </w:tc>
        <w:tc>
          <w:tcPr>
            <w:tcW w:type="dxa" w:w="3137"/>
          </w:tcPr>
          <w:p>
            <w:pPr>
              <w:pStyle w:val="Tabla"/>
            </w:pPr>
            <w:r/>
            <w:r>
              <w:rPr>
                <w:b w:val="0"/>
                <w:i w:val="0"/>
              </w:rPr>
            </w:r>
            <w:r>
              <w:rPr>
                <w:b/>
                <w:i w:val="0"/>
              </w:rPr>
              <w:t>NO volcadas</w:t>
            </w:r>
            <w:r>
              <w:rPr>
                <w:b w:val="0"/>
                <w:i w:val="0"/>
              </w:rPr>
              <w:t>: se dan las cifras y fechas que el documento ofrece</w:t>
            </w:r>
          </w:p>
        </w:tc>
      </w:tr>
      <w:tr>
        <w:tc>
          <w:tcPr>
            <w:tcW w:type="dxa" w:w="3137"/>
          </w:tcPr>
          <w:p>
            <w:pPr>
              <w:pStyle w:val="Tabla"/>
            </w:pPr>
            <w:r/>
            <w:r>
              <w:rPr>
                <w:b w:val="0"/>
                <w:i w:val="0"/>
              </w:rPr>
            </w:r>
            <w:r>
              <w:rPr>
                <w:b/>
                <w:i w:val="0"/>
              </w:rPr>
              <w:t>La Ley 7/2021 de Cambio Climático</w:t>
            </w:r>
            <w:r>
              <w:rPr>
                <w:b w:val="0"/>
                <w:i w:val="0"/>
              </w:rPr>
              <w:t xml:space="preserve"> y el </w:t>
            </w:r>
            <w:r>
              <w:rPr>
                <w:b/>
                <w:i w:val="0"/>
              </w:rPr>
              <w:t>PNIEC</w:t>
            </w:r>
            <w:r>
              <w:rPr>
                <w:b w:val="0"/>
                <w:i w:val="0"/>
              </w:rPr>
            </w:r>
          </w:p>
        </w:tc>
        <w:tc>
          <w:tcPr>
            <w:tcW w:type="dxa" w:w="3137"/>
          </w:tcPr>
          <w:p>
            <w:pPr>
              <w:pStyle w:val="Tabla"/>
            </w:pPr>
            <w:r/>
            <w:r>
              <w:rPr>
                <w:b w:val="0"/>
                <w:i w:val="0"/>
              </w:rPr>
              <w:t>Boletín Oficial del Estado y Ministerio</w:t>
            </w:r>
          </w:p>
        </w:tc>
        <w:tc>
          <w:tcPr>
            <w:tcW w:type="dxa" w:w="3137"/>
          </w:tcPr>
          <w:p>
            <w:pPr>
              <w:pStyle w:val="Tabla"/>
            </w:pPr>
            <w:r/>
            <w:r>
              <w:rPr>
                <w:b w:val="0"/>
                <w:i w:val="0"/>
              </w:rPr>
            </w:r>
            <w:r>
              <w:rPr>
                <w:b/>
                <w:i w:val="0"/>
              </w:rPr>
              <w:t>NO volcados</w:t>
            </w:r>
            <w:r>
              <w:rPr>
                <w:b w:val="0"/>
                <w:i w:val="0"/>
              </w:rPr>
              <w:t>: se nombran sus objetivos tal como el documento los resume</w:t>
            </w:r>
          </w:p>
        </w:tc>
      </w:tr>
    </w:tbl>
    <w:p>
      <w:pPr/>
    </w:p>
    <w:p>
      <w:pPr>
        <w:pStyle w:val="Heading2"/>
      </w:pPr>
      <w:r>
        <w:rPr>
          <w:b w:val="0"/>
          <w:i w:val="0"/>
        </w:rPr>
        <w:t>2.13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2 del documento que la empresa publicó para esta convocatoria, reconocido ópticamente página a página</w:t>
            </w:r>
          </w:p>
        </w:tc>
        <w:tc>
          <w:tcPr>
            <w:tcW w:type="dxa" w:w="3137"/>
          </w:tcPr>
          <w:p>
            <w:pPr>
              <w:pStyle w:val="Tabla"/>
            </w:pPr>
            <w:r/>
            <w:r>
              <w:rPr>
                <w:b w:val="0"/>
                <w:i w:val="0"/>
              </w:rPr>
            </w:r>
            <w:r>
              <w:rPr>
                <w:b/>
                <w:i w:val="0"/>
              </w:rPr>
              <w:t>Los ejes de la gestión de personas; las cinco fases del ciclo de vida del empleado; los ámbitos del Campus Virtual; las definiciones de diversidad e inclusión; los sesgos; los siete ejes y las cinco dimensiones; el calendario de diversidad; la historia de la prevención; las diecisiete normas; las cuatro modalidades preventivas; las cuatro especialidades; los delegados de prevención; los procedimientos y protocolos del grupo IV; los puestos de trabajo preventivos; los tipos de accidente; los grados de aptitud; las medidas de embarazo; las certificaciones; las definiciones de RSC; las cifras de los ODS; los compromisos para 2030; las cifras de la red rural y del voluntariado; los proyectos europeos; y el ecosistema emprendedor</w:t>
            </w:r>
            <w:r>
              <w:rPr>
                <w:b w:val="0"/>
                <w:i w:val="0"/>
              </w:rPr>
              <w:t>, citados literalmente</w:t>
            </w:r>
          </w:p>
        </w:tc>
      </w:tr>
      <w:tr>
        <w:tc>
          <w:tcPr>
            <w:tcW w:type="dxa" w:w="3137"/>
          </w:tcPr>
          <w:p>
            <w:pPr>
              <w:pStyle w:val="Tabla"/>
            </w:pPr>
            <w:r/>
            <w:r>
              <w:rPr>
                <w:b w:val="0"/>
                <w:i w:val="0"/>
              </w:rPr>
            </w:r>
            <w:r>
              <w:rPr>
                <w:b/>
                <w:i w:val="0"/>
              </w:rPr>
              <w:t>Norma con artículo</w:t>
            </w:r>
            <w:r>
              <w:rPr>
                <w:b w:val="0"/>
                <w:i w:val="0"/>
              </w:rPr>
            </w:r>
          </w:p>
        </w:tc>
        <w:tc>
          <w:tcPr>
            <w:tcW w:type="dxa" w:w="3137"/>
          </w:tcPr>
          <w:p>
            <w:pPr>
              <w:pStyle w:val="Tabla"/>
            </w:pPr>
            <w:r/>
            <w:r>
              <w:rPr>
                <w:b w:val="0"/>
                <w:i w:val="0"/>
              </w:rPr>
              <w:t>Ley 31/1995, texto consolidado vigente</w:t>
            </w:r>
          </w:p>
        </w:tc>
        <w:tc>
          <w:tcPr>
            <w:tcW w:type="dxa" w:w="3137"/>
          </w:tcPr>
          <w:p>
            <w:pPr>
              <w:pStyle w:val="Tabla"/>
            </w:pPr>
            <w:r/>
            <w:r>
              <w:rPr>
                <w:b w:val="0"/>
                <w:i w:val="0"/>
              </w:rPr>
            </w:r>
            <w:r>
              <w:rPr>
                <w:b/>
                <w:i w:val="0"/>
              </w:rPr>
              <w:t>El artículo 15, con sus nueve principios de la acción preventiva</w:t>
            </w:r>
            <w:r>
              <w:rPr>
                <w:b w:val="0"/>
                <w:i w:val="0"/>
              </w:rPr>
              <w:t xml:space="preserve">; </w:t>
            </w:r>
            <w:r>
              <w:rPr>
                <w:b/>
                <w:i w:val="0"/>
              </w:rPr>
              <w:t>el artículo 29, con las seis obligaciones del trabajador y su apartado 3</w:t>
            </w:r>
            <w:r>
              <w:rPr>
                <w:b w:val="0"/>
                <w:i w:val="0"/>
              </w:rPr>
              <w:t xml:space="preserve">; y </w:t>
            </w:r>
            <w:r>
              <w:rPr>
                <w:b/>
                <w:i w:val="0"/>
              </w:rPr>
              <w:t>la facultad de paralización inmediata</w:t>
            </w:r>
            <w:r>
              <w:rPr>
                <w:b w:val="0"/>
                <w:i w:val="0"/>
              </w:rPr>
              <w:t>, citados literalmente</w:t>
            </w:r>
          </w:p>
        </w:tc>
      </w:tr>
      <w:tr>
        <w:tc>
          <w:tcPr>
            <w:tcW w:type="dxa" w:w="3137"/>
          </w:tcPr>
          <w:p>
            <w:pPr>
              <w:pStyle w:val="Tabla"/>
            </w:pPr>
            <w:r/>
            <w:r>
              <w:rPr>
                <w:b w:val="0"/>
                <w:i w:val="0"/>
              </w:rPr>
            </w:r>
            <w:r>
              <w:rPr>
                <w:b/>
                <w:i w:val="0"/>
              </w:rPr>
              <w:t>Norma con artículo</w:t>
            </w:r>
            <w:r>
              <w:rPr>
                <w:b w:val="0"/>
                <w:i w:val="0"/>
              </w:rPr>
            </w:r>
          </w:p>
        </w:tc>
        <w:tc>
          <w:tcPr>
            <w:tcW w:type="dxa" w:w="3137"/>
          </w:tcPr>
          <w:p>
            <w:pPr>
              <w:pStyle w:val="Tabla"/>
            </w:pPr>
            <w:r/>
            <w:r>
              <w:rPr>
                <w:b w:val="0"/>
                <w:i w:val="0"/>
              </w:rPr>
              <w:t>Real Decreto 39/1997, texto consolidado vigente</w:t>
            </w:r>
          </w:p>
        </w:tc>
        <w:tc>
          <w:tcPr>
            <w:tcW w:type="dxa" w:w="3137"/>
          </w:tcPr>
          <w:p>
            <w:pPr>
              <w:pStyle w:val="Tabla"/>
            </w:pPr>
            <w:r/>
            <w:r>
              <w:rPr>
                <w:b w:val="0"/>
                <w:i w:val="0"/>
              </w:rPr>
            </w:r>
            <w:r>
              <w:rPr>
                <w:b/>
                <w:i w:val="0"/>
              </w:rPr>
              <w:t>El artículo 15, sobre organización y medios del servicio de prevención propio</w:t>
            </w:r>
            <w:r>
              <w:rPr>
                <w:b w:val="0"/>
                <w:i w:val="0"/>
              </w:rPr>
              <w:t xml:space="preserve">; </w:t>
            </w:r>
            <w:r>
              <w:rPr>
                <w:b/>
                <w:i w:val="0"/>
              </w:rPr>
              <w:t>el artículo 35.2.a), con las 50 y las 30 horas</w:t>
            </w:r>
            <w:r>
              <w:rPr>
                <w:b w:val="0"/>
                <w:i w:val="0"/>
              </w:rPr>
              <w:t xml:space="preserve">; y </w:t>
            </w:r>
            <w:r>
              <w:rPr>
                <w:b/>
                <w:i w:val="0"/>
              </w:rPr>
              <w:t>el anexo IV</w:t>
            </w:r>
            <w:r>
              <w:rPr>
                <w:b w:val="0"/>
                <w:i w:val="0"/>
              </w:rPr>
              <w:t>, citados literalmente</w:t>
            </w:r>
          </w:p>
        </w:tc>
      </w:tr>
    </w:tbl>
    <w:p>
      <w:pPr/>
    </w:p>
    <w:p>
      <w:pPr/>
      <w:r>
        <w:rPr>
          <w:b w:val="0"/>
          <w:i w:val="0"/>
        </w:rPr>
      </w:r>
      <w:r>
        <w:rPr>
          <w:b/>
          <w:i w:val="0"/>
        </w:rPr>
        <w:t>Tres advertencias sobre este tema, y las tres se han ganado a pulso.</w:t>
      </w:r>
      <w:r>
        <w:rPr>
          <w:b w:val="0"/>
          <w:i w:val="0"/>
        </w:rPr>
      </w:r>
    </w:p>
    <w:p>
      <w:pPr/>
      <w:r>
        <w:rPr>
          <w:b w:val="0"/>
          <w:i w:val="0"/>
        </w:rPr>
      </w:r>
      <w:r>
        <w:rPr>
          <w:b/>
          <w:i w:val="0"/>
        </w:rPr>
        <w:t>La primera: el nueve.</w:t>
      </w:r>
      <w:r>
        <w:rPr>
          <w:b w:val="0"/>
          <w:i w:val="0"/>
        </w:rPr>
        <w:t xml:space="preserve"> </w:t>
      </w:r>
      <w:r>
        <w:rPr>
          <w:b/>
          <w:i w:val="0"/>
        </w:rPr>
        <w:t>El documento va sin capa de texto y se ha reconocido ópticamente</w:t>
      </w:r>
      <w:r>
        <w:rPr>
          <w:b w:val="0"/>
          <w:i w:val="0"/>
        </w:rPr>
        <w:t>, y</w:t>
      </w:r>
      <w:r>
        <w:t xml:space="preserve"> </w:t>
      </w:r>
      <w:r>
        <w:rPr>
          <w:b w:val="0"/>
          <w:i w:val="0"/>
        </w:rPr>
      </w:r>
      <w:r>
        <w:rPr>
          <w:b/>
          <w:i w:val="0"/>
        </w:rPr>
        <w:t>su tipografía dibuja el nueve de manera que el reconocedor lo lee como un cuatro</w:t>
      </w:r>
      <w:r>
        <w:rPr>
          <w:b w:val="0"/>
          <w:i w:val="0"/>
        </w:rPr>
        <w:t>, y a veces</w:t>
      </w:r>
      <w:r>
        <w:t xml:space="preserve"> </w:t>
      </w:r>
      <w:r>
        <w:rPr>
          <w:b w:val="0"/>
          <w:i w:val="0"/>
        </w:rPr>
      </w:r>
      <w:r>
        <w:rPr>
          <w:b/>
          <w:i w:val="0"/>
        </w:rPr>
        <w:t>añade un cuatro de más</w:t>
      </w:r>
      <w:r>
        <w:rPr>
          <w:b w:val="0"/>
          <w:i w:val="0"/>
        </w:rPr>
        <w:t xml:space="preserve">. </w:t>
      </w:r>
      <w:r>
        <w:rPr>
          <w:b/>
          <w:i w:val="0"/>
        </w:rPr>
        <w:t>En este tema han hecho falta cuarenta y cinco correcciones</w:t>
      </w:r>
      <w:r>
        <w:rPr>
          <w:b w:val="0"/>
          <w:i w:val="0"/>
        </w:rPr>
        <w:t>, todas</w:t>
      </w:r>
      <w:r>
        <w:t xml:space="preserve"> </w:t>
      </w:r>
      <w:r>
        <w:rPr>
          <w:b w:val="0"/>
          <w:i w:val="0"/>
        </w:rPr>
        <w:t xml:space="preserve">registradas en </w:t>
      </w:r>
      <w:r>
        <w:rPr>
          <w:b/>
          <w:i w:val="0"/>
        </w:rPr>
        <w:t>el registro de correcciones de este temario</w:t>
      </w:r>
      <w:r>
        <w:rPr>
          <w:b w:val="0"/>
          <w:i w:val="0"/>
        </w:rPr>
        <w:t xml:space="preserve"> con cómo se comprobó cada una. </w:t>
      </w:r>
      <w:r>
        <w:rPr>
          <w:b/>
          <w:i w:val="0"/>
        </w:rPr>
        <w:t>Las</w:t>
      </w:r>
      <w:r>
        <w:t xml:space="preserve"> </w:t>
      </w:r>
      <w:r>
        <w:rPr>
          <w:b/>
          <w:i w:val="0"/>
        </w:rPr>
        <w:t>peores no eran fechas, sino números de artículo.</w:t>
      </w:r>
      <w:r>
        <w:rPr>
          <w:b w:val="0"/>
          <w:i w:val="0"/>
        </w:rPr>
        <w:t xml:space="preserve"> El volcado devolvía </w:t>
      </w:r>
      <w:r>
        <w:rPr>
          <w:b/>
          <w:i w:val="0"/>
        </w:rPr>
        <w:t>«Artículo 24 de la Ley</w:t>
      </w:r>
      <w:r>
        <w:t xml:space="preserve"> </w:t>
      </w:r>
      <w:r>
        <w:rPr>
          <w:b/>
          <w:i w:val="0"/>
        </w:rPr>
        <w:t>31/1995»</w:t>
      </w:r>
      <w:r>
        <w:rPr>
          <w:b w:val="0"/>
          <w:i w:val="0"/>
        </w:rPr>
        <w:t xml:space="preserve"> donde la página imprime </w:t>
      </w:r>
      <w:r>
        <w:rPr>
          <w:b/>
          <w:i w:val="0"/>
        </w:rPr>
        <w:t>«Artículo 29»</w:t>
      </w:r>
      <w:r>
        <w:rPr>
          <w:b w:val="0"/>
          <w:i w:val="0"/>
        </w:rPr>
        <w:t xml:space="preserve">; </w:t>
      </w:r>
      <w:r>
        <w:rPr>
          <w:b/>
          <w:i w:val="0"/>
        </w:rPr>
        <w:t>«Art.4»</w:t>
      </w:r>
      <w:r>
        <w:rPr>
          <w:b w:val="0"/>
          <w:i w:val="0"/>
        </w:rPr>
        <w:t xml:space="preserve"> donde imprime </w:t>
      </w:r>
      <w:r>
        <w:rPr>
          <w:b/>
          <w:i w:val="0"/>
        </w:rPr>
        <w:t>«Art.9»</w:t>
      </w:r>
      <w:r>
        <w:rPr>
          <w:b w:val="0"/>
          <w:i w:val="0"/>
        </w:rPr>
        <w:t>;</w:t>
      </w:r>
      <w:r>
        <w:t xml:space="preserve"> </w:t>
      </w:r>
      <w:r>
        <w:rPr>
          <w:b w:val="0"/>
          <w:i w:val="0"/>
        </w:rPr>
      </w:r>
      <w:r>
        <w:rPr>
          <w:b/>
          <w:i w:val="0"/>
        </w:rPr>
        <w:t>«arts. 18 y 14»</w:t>
      </w:r>
      <w:r>
        <w:rPr>
          <w:b w:val="0"/>
          <w:i w:val="0"/>
        </w:rPr>
        <w:t xml:space="preserve"> donde imprime </w:t>
      </w:r>
      <w:r>
        <w:rPr>
          <w:b/>
          <w:i w:val="0"/>
        </w:rPr>
        <w:t>«18 y 19»</w:t>
      </w:r>
      <w:r>
        <w:rPr>
          <w:b w:val="0"/>
          <w:i w:val="0"/>
        </w:rPr>
        <w:t xml:space="preserve">; </w:t>
      </w:r>
      <w:r>
        <w:rPr>
          <w:b/>
          <w:i w:val="0"/>
        </w:rPr>
        <w:t>«mitigación del 34 %»</w:t>
      </w:r>
      <w:r>
        <w:rPr>
          <w:b w:val="0"/>
          <w:i w:val="0"/>
        </w:rPr>
        <w:t xml:space="preserve"> donde imprime </w:t>
      </w:r>
      <w:r>
        <w:rPr>
          <w:b/>
          <w:i w:val="0"/>
        </w:rPr>
        <w:t>«39 %»</w:t>
      </w:r>
      <w:r>
        <w:rPr>
          <w:b w:val="0"/>
          <w:i w:val="0"/>
        </w:rPr>
        <w:t>;</w:t>
      </w:r>
      <w:r>
        <w:t xml:space="preserve"> </w:t>
      </w:r>
      <w:r>
        <w:rPr>
          <w:b w:val="0"/>
          <w:i w:val="0"/>
        </w:rPr>
      </w:r>
      <w:r>
        <w:rPr>
          <w:b/>
          <w:i w:val="0"/>
        </w:rPr>
        <w:t>«los 143 líderes mundiales»</w:t>
      </w:r>
      <w:r>
        <w:rPr>
          <w:b w:val="0"/>
          <w:i w:val="0"/>
        </w:rPr>
        <w:t xml:space="preserve"> donde imprime </w:t>
      </w:r>
      <w:r>
        <w:rPr>
          <w:b/>
          <w:i w:val="0"/>
        </w:rPr>
        <w:t>«193»</w:t>
      </w:r>
      <w:r>
        <w:rPr>
          <w:b w:val="0"/>
          <w:i w:val="0"/>
        </w:rPr>
        <w:t xml:space="preserve">; </w:t>
      </w:r>
      <w:r>
        <w:rPr>
          <w:b/>
          <w:i w:val="0"/>
        </w:rPr>
        <w:t>«442.000 kilos de alimentos»</w:t>
      </w:r>
      <w:r>
        <w:rPr>
          <w:b w:val="0"/>
          <w:i w:val="0"/>
        </w:rPr>
        <w:t xml:space="preserve"> donde</w:t>
      </w:r>
      <w:r>
        <w:t xml:space="preserve"> </w:t>
      </w:r>
      <w:r>
        <w:rPr>
          <w:b w:val="0"/>
          <w:i w:val="0"/>
        </w:rPr>
        <w:t xml:space="preserve">imprime </w:t>
      </w:r>
      <w:r>
        <w:rPr>
          <w:b/>
          <w:i w:val="0"/>
        </w:rPr>
        <w:t>«942.000»</w:t>
      </w:r>
      <w:r>
        <w:rPr>
          <w:b w:val="0"/>
          <w:i w:val="0"/>
        </w:rPr>
        <w:t xml:space="preserve">; y </w:t>
      </w:r>
      <w:r>
        <w:rPr>
          <w:b/>
          <w:i w:val="0"/>
        </w:rPr>
        <w:t>«1490 entidades sociales»</w:t>
      </w:r>
      <w:r>
        <w:rPr>
          <w:b w:val="0"/>
          <w:i w:val="0"/>
        </w:rPr>
        <w:t xml:space="preserve"> donde imprime </w:t>
      </w:r>
      <w:r>
        <w:rPr>
          <w:b/>
          <w:i w:val="0"/>
        </w:rPr>
        <w:t>«190»</w:t>
      </w:r>
      <w:r>
        <w:rPr>
          <w:b w:val="0"/>
          <w:i w:val="0"/>
        </w:rPr>
        <w:t xml:space="preserve">. </w:t>
      </w:r>
      <w:r>
        <w:rPr>
          <w:b/>
          <w:i w:val="0"/>
        </w:rPr>
        <w:t>Un número de</w:t>
      </w:r>
      <w:r>
        <w:t xml:space="preserve"> </w:t>
      </w:r>
      <w:r>
        <w:rPr>
          <w:b/>
          <w:i w:val="0"/>
        </w:rPr>
        <w:t>artículo y un porcentaje no tienen rango imposible</w:t>
      </w:r>
      <w:r>
        <w:rPr>
          <w:b w:val="0"/>
          <w:i w:val="0"/>
        </w:rPr>
        <w:t>: la herramienta que caza las cifras absurdas no</w:t>
      </w:r>
      <w:r>
        <w:t xml:space="preserve"> </w:t>
      </w:r>
      <w:r>
        <w:rPr>
          <w:b w:val="0"/>
          <w:i w:val="0"/>
        </w:rPr>
        <w:t xml:space="preserve">los ve, y </w:t>
      </w:r>
      <w:r>
        <w:rPr>
          <w:b/>
          <w:i w:val="0"/>
        </w:rPr>
        <w:t>sólo los caza ir a mirar la página</w:t>
      </w:r>
      <w:r>
        <w:rPr>
          <w:b w:val="0"/>
          <w:i w:val="0"/>
        </w:rPr>
        <w:t xml:space="preserve">. </w:t>
      </w:r>
      <w:r>
        <w:rPr>
          <w:b/>
          <w:i w:val="0"/>
        </w:rPr>
        <w:t>Y los números de artículo son los más peligrosos</w:t>
      </w:r>
      <w:r>
        <w:t xml:space="preserve"> </w:t>
      </w:r>
      <w:r>
        <w:rPr>
          <w:b/>
          <w:i w:val="0"/>
        </w:rPr>
        <w:t>de todos</w:t>
      </w:r>
      <w:r>
        <w:rPr>
          <w:b w:val="0"/>
          <w:i w:val="0"/>
        </w:rPr>
        <w:t xml:space="preserve">, porque </w:t>
      </w:r>
      <w:r>
        <w:rPr>
          <w:b/>
          <w:i w:val="0"/>
        </w:rPr>
        <w:t>un artículo equivocado no parece un error: parece una discrepancia entre el</w:t>
      </w:r>
      <w:r>
        <w:t xml:space="preserve"> </w:t>
      </w:r>
      <w:r>
        <w:rPr>
          <w:b/>
          <w:i w:val="0"/>
        </w:rPr>
        <w:t>documento y el Boletín</w:t>
      </w:r>
      <w:r>
        <w:rPr>
          <w:b w:val="0"/>
          <w:i w:val="0"/>
        </w:rPr>
        <w:t xml:space="preserve">, que es justo lo que este proyecto se obliga a declarar. </w:t>
      </w:r>
      <w:r>
        <w:rPr>
          <w:b/>
          <w:i w:val="0"/>
        </w:rPr>
        <w:t>Declararla</w:t>
      </w:r>
      <w:r>
        <w:t xml:space="preserve"> </w:t>
      </w:r>
      <w:r>
        <w:rPr>
          <w:b/>
          <w:i w:val="0"/>
        </w:rPr>
        <w:t>habría sido publicar un error con el sello de haberlo verificado.</w:t>
      </w:r>
      <w:r>
        <w:rPr>
          <w:b w:val="0"/>
          <w:i w:val="0"/>
        </w:rPr>
      </w:r>
    </w:p>
    <w:p>
      <w:pPr/>
      <w:r>
        <w:rPr>
          <w:b w:val="0"/>
          <w:i w:val="0"/>
        </w:rPr>
      </w:r>
      <w:r>
        <w:rPr>
          <w:b/>
          <w:i w:val="0"/>
        </w:rPr>
        <w:t>Y el caso que ninguna herramienta habría cazado nunca</w:t>
      </w:r>
      <w:r>
        <w:rPr>
          <w:b w:val="0"/>
          <w:i w:val="0"/>
        </w:rPr>
        <w:t xml:space="preserve">: el volcado decía </w:t>
      </w:r>
      <w:r>
        <w:rPr>
          <w:b/>
          <w:i w:val="0"/>
        </w:rPr>
        <w:t>«164 metas»</w:t>
      </w:r>
      <w:r>
        <w:rPr>
          <w:b w:val="0"/>
          <w:i w:val="0"/>
        </w:rPr>
        <w:t xml:space="preserve"> donde el</w:t>
      </w:r>
      <w:r>
        <w:t xml:space="preserve"> </w:t>
      </w:r>
      <w:r>
        <w:rPr>
          <w:b w:val="0"/>
          <w:i w:val="0"/>
        </w:rPr>
        <w:t xml:space="preserve">documento imprime </w:t>
      </w:r>
      <w:r>
        <w:rPr>
          <w:b/>
          <w:i w:val="0"/>
        </w:rPr>
        <w:t>«169»</w:t>
      </w:r>
      <w:r>
        <w:rPr>
          <w:b w:val="0"/>
          <w:i w:val="0"/>
        </w:rPr>
        <w:t xml:space="preserve">. </w:t>
      </w:r>
      <w:r>
        <w:rPr>
          <w:b/>
          <w:i w:val="0"/>
        </w:rPr>
        <w:t>Ciento sesenta y cuatro es un número perfectamente posible.</w:t>
      </w:r>
      <w:r>
        <w:rPr>
          <w:b w:val="0"/>
          <w:i w:val="0"/>
        </w:rPr>
        <w:t xml:space="preserve"> </w:t>
      </w:r>
      <w:r>
        <w:rPr>
          <w:b/>
          <w:i w:val="0"/>
        </w:rPr>
        <w:t>Lo</w:t>
      </w:r>
      <w:r>
        <w:t xml:space="preserve"> </w:t>
      </w:r>
      <w:r>
        <w:rPr>
          <w:b/>
          <w:i w:val="0"/>
        </w:rPr>
        <w:t>único que delata ese error es saber que las metas de la Agenda 2030 son ciento sesenta y nueve.</w:t>
      </w:r>
      <w:r>
        <w:rPr>
          <w:b w:val="0"/>
          <w:i w:val="0"/>
        </w:rPr>
      </w:r>
    </w:p>
    <w:p>
      <w:pPr/>
      <w:r>
        <w:rPr>
          <w:b w:val="0"/>
          <w:i w:val="0"/>
        </w:rPr>
      </w:r>
      <w:r>
        <w:rPr>
          <w:b/>
          <w:i w:val="0"/>
        </w:rPr>
        <w:t>La segunda: los códigos.</w:t>
      </w:r>
      <w:r>
        <w:rPr>
          <w:b w:val="0"/>
          <w:i w:val="0"/>
        </w:rPr>
        <w:t xml:space="preserve"> </w:t>
      </w:r>
      <w:r>
        <w:rPr>
          <w:b/>
          <w:i w:val="0"/>
        </w:rPr>
        <w:t>El reconocedor lee el cero de los códigos de procedimiento como letra</w:t>
      </w:r>
      <w:r>
        <w:t xml:space="preserve"> </w:t>
      </w:r>
      <w:r>
        <w:rPr>
          <w:b/>
          <w:i w:val="0"/>
        </w:rPr>
        <w:t>O</w:t>
      </w:r>
      <w:r>
        <w:rPr>
          <w:b w:val="0"/>
          <w:i w:val="0"/>
        </w:rPr>
        <w:t xml:space="preserve">, y devolvía </w:t>
      </w:r>
      <w:r>
        <w:rPr>
          <w:b/>
          <w:i w:val="0"/>
        </w:rPr>
        <w:t>«PROO02»</w:t>
      </w:r>
      <w:r>
        <w:rPr>
          <w:b w:val="0"/>
          <w:i w:val="0"/>
        </w:rPr>
        <w:t xml:space="preserve">, </w:t>
      </w:r>
      <w:r>
        <w:rPr>
          <w:b/>
          <w:i w:val="0"/>
        </w:rPr>
        <w:t>«PROO5»</w:t>
      </w:r>
      <w:r>
        <w:rPr>
          <w:b w:val="0"/>
          <w:i w:val="0"/>
        </w:rPr>
        <w:t xml:space="preserve"> y </w:t>
      </w:r>
      <w:r>
        <w:rPr>
          <w:b/>
          <w:i w:val="0"/>
        </w:rPr>
        <w:t>«PTOO4»</w:t>
      </w:r>
      <w:r>
        <w:rPr>
          <w:b w:val="0"/>
          <w:i w:val="0"/>
        </w:rPr>
        <w:t xml:space="preserve">. </w:t>
      </w:r>
      <w:r>
        <w:rPr>
          <w:b/>
          <w:i w:val="0"/>
        </w:rPr>
        <w:t>La página imprime «PR002» y «PT004»</w:t>
      </w:r>
      <w:r>
        <w:rPr>
          <w:b w:val="0"/>
          <w:i w:val="0"/>
        </w:rPr>
        <w:t>,</w:t>
      </w:r>
      <w:r>
        <w:t xml:space="preserve"> </w:t>
      </w:r>
      <w:r>
        <w:rPr>
          <w:b w:val="0"/>
          <w:i w:val="0"/>
        </w:rPr>
        <w:t xml:space="preserve">comprobado a la vista, y de ahí se ha deducido el resto por patrón. </w:t>
      </w:r>
      <w:r>
        <w:rPr>
          <w:b/>
          <w:i w:val="0"/>
        </w:rPr>
        <w:t>Quedan sin corregir los</w:t>
      </w:r>
      <w:r>
        <w:t xml:space="preserve"> </w:t>
      </w:r>
      <w:r>
        <w:rPr>
          <w:b/>
          <w:i w:val="0"/>
        </w:rPr>
        <w:t>subcódigos de registro</w:t>
      </w:r>
      <w:r>
        <w:rPr>
          <w:b w:val="0"/>
          <w:i w:val="0"/>
        </w:rPr>
        <w:t xml:space="preserve"> —del tipo </w:t>
      </w:r>
      <w:r>
        <w:rPr>
          <w:rStyle w:val="Código"/>
          <w:b w:val="0"/>
          <w:i w:val="0"/>
        </w:rPr>
        <w:t>PR013-RO1</w:t>
      </w:r>
      <w:r>
        <w:rPr>
          <w:b w:val="0"/>
          <w:i w:val="0"/>
        </w:rPr>
        <w:t xml:space="preserve">— </w:t>
      </w:r>
      <w:r>
        <w:rPr>
          <w:b/>
          <w:i w:val="0"/>
        </w:rPr>
        <w:t>porque no se han comprobado a la vista y este</w:t>
      </w:r>
      <w:r>
        <w:t xml:space="preserve"> </w:t>
      </w:r>
      <w:r>
        <w:rPr>
          <w:b/>
          <w:i w:val="0"/>
        </w:rPr>
        <w:t>temario no los usa.</w:t>
      </w:r>
      <w:r>
        <w:rPr>
          <w:b w:val="0"/>
          <w:i w:val="0"/>
        </w:rPr>
        <w:t xml:space="preserve"> Se dice para que nadie los copie de ahí.</w:t>
      </w:r>
    </w:p>
    <w:p>
      <w:pPr/>
      <w:r>
        <w:rPr>
          <w:b w:val="0"/>
          <w:i w:val="0"/>
        </w:rPr>
      </w:r>
      <w:r>
        <w:rPr>
          <w:b/>
          <w:i w:val="0"/>
        </w:rPr>
        <w:t>La tercera: las dos discrepancias del documento consigo mismo.</w:t>
      </w:r>
      <w:r>
        <w:rPr>
          <w:b w:val="0"/>
          <w:i w:val="0"/>
        </w:rPr>
        <w:t xml:space="preserve"> </w:t>
      </w:r>
      <w:r>
        <w:rPr>
          <w:b/>
          <w:i w:val="0"/>
        </w:rPr>
        <w:t>Anuncia cuatro líneas de</w:t>
      </w:r>
      <w:r>
        <w:t xml:space="preserve"> </w:t>
      </w:r>
      <w:r>
        <w:rPr>
          <w:b/>
          <w:i w:val="0"/>
        </w:rPr>
        <w:t>gestión sostenible y enumera tres</w:t>
      </w:r>
      <w:r>
        <w:rPr>
          <w:b w:val="0"/>
          <w:i w:val="0"/>
        </w:rPr>
        <w:t xml:space="preserve">, y </w:t>
      </w:r>
      <w:r>
        <w:rPr>
          <w:b/>
          <w:i w:val="0"/>
        </w:rPr>
        <w:t>da 2.370 oficinas en una página y 2.400 en otras dos</w:t>
      </w:r>
      <w:r>
        <w:rPr>
          <w:b w:val="0"/>
          <w:i w:val="0"/>
        </w:rPr>
        <w:t>.</w:t>
      </w:r>
      <w:r>
        <w:t xml:space="preserve"> </w:t>
      </w:r>
      <w:r>
        <w:rPr>
          <w:b w:val="0"/>
          <w:i w:val="0"/>
        </w:rPr>
      </w:r>
      <w:r>
        <w:rPr>
          <w:b/>
          <w:i w:val="0"/>
        </w:rPr>
        <w:t>Ninguna de las dos es culpa del reconocimiento</w:t>
      </w:r>
      <w:r>
        <w:rPr>
          <w:b w:val="0"/>
          <w:i w:val="0"/>
        </w:rPr>
        <w:t xml:space="preserve">: las cuatro páginas se han mirado. </w:t>
      </w:r>
      <w:r>
        <w:rPr>
          <w:b/>
          <w:i w:val="0"/>
        </w:rPr>
        <w:t>Son del</w:t>
      </w:r>
      <w:r>
        <w:t xml:space="preserve"> </w:t>
      </w:r>
      <w:r>
        <w:rPr>
          <w:b/>
          <w:i w:val="0"/>
        </w:rPr>
        <w:t>documento</w:t>
      </w:r>
      <w:r>
        <w:rPr>
          <w:b w:val="0"/>
          <w:i w:val="0"/>
        </w:rPr>
        <w:t>, y el opositor tiene derecho a saberlo antes del examen y no durante.</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[boe]</w:t>
      </w:r>
      <w:r>
        <w:rPr>
          <w:b w:val="0"/>
          <w:i w:val="0"/>
        </w:rPr>
        <w:t xml:space="preserve"> = Boletín Oficial del Estado · </w:t>
      </w:r>
      <w:r>
        <w:rPr>
          <w:rStyle w:val="Código"/>
          <w:b w:val="0"/>
          <w:i w:val="0"/>
        </w:rPr>
        <w:t>[tem]</w:t>
      </w:r>
      <w:r>
        <w:rPr>
          <w:b w:val="0"/>
          <w:i w:val="0"/>
        </w:rPr>
        <w:t xml:space="preserve"> = cuenta o lectura de este temario. </w:t>
      </w:r>
      <w:r>
        <w:rPr>
          <w:b/>
          <w:i w:val="0"/>
        </w:rPr>
        <w:t>Siglas</w:t>
      </w:r>
      <w:r>
        <w:rPr>
          <w:b w:val="0"/>
          <w:i w:val="0"/>
        </w:rPr>
        <w:t>: la</w:t>
      </w:r>
      <w:r>
        <w:t xml:space="preserve"> </w:t>
      </w:r>
      <w:r>
        <w:rPr>
          <w:b w:val="0"/>
          <w:i w:val="0"/>
        </w:rPr>
        <w:t>prevención de riesgos laborales (</w:t>
      </w:r>
      <w:r>
        <w:rPr>
          <w:b/>
          <w:i w:val="0"/>
        </w:rPr>
        <w:t>PRL</w:t>
      </w:r>
      <w:r>
        <w:rPr>
          <w:b w:val="0"/>
          <w:i w:val="0"/>
        </w:rPr>
        <w:t>); el Reglamento de los Servicios de Prevención (</w:t>
      </w:r>
      <w:r>
        <w:rPr>
          <w:b/>
          <w:i w:val="0"/>
        </w:rPr>
        <w:t>RSP</w:t>
      </w:r>
      <w:r>
        <w:rPr>
          <w:b w:val="0"/>
          <w:i w:val="0"/>
        </w:rPr>
        <w:t>),</w:t>
      </w:r>
      <w:r>
        <w:t xml:space="preserve"> </w:t>
      </w:r>
      <w:r>
        <w:rPr>
          <w:b w:val="0"/>
          <w:i w:val="0"/>
        </w:rPr>
        <w:t>que es el Real Decreto 39/1997; el Instituto Nacional de Seguridad y Salud en el Trabajo</w:t>
      </w:r>
      <w:r>
        <w:t xml:space="preserve"> </w:t>
      </w:r>
      <w:r>
        <w:rPr>
          <w:b w:val="0"/>
          <w:i w:val="0"/>
        </w:rPr>
        <w:t>(</w:t>
      </w:r>
      <w:r>
        <w:rPr>
          <w:b/>
          <w:i w:val="0"/>
        </w:rPr>
        <w:t>INSST</w:t>
      </w:r>
      <w:r>
        <w:rPr>
          <w:b w:val="0"/>
          <w:i w:val="0"/>
        </w:rPr>
        <w:t>); el puesto de trabajo preventivo (</w:t>
      </w:r>
      <w:r>
        <w:rPr>
          <w:b/>
          <w:i w:val="0"/>
        </w:rPr>
        <w:t>PTP</w:t>
      </w:r>
      <w:r>
        <w:rPr>
          <w:b w:val="0"/>
          <w:i w:val="0"/>
        </w:rPr>
        <w:t>); el equipo de protección individual</w:t>
      </w:r>
      <w:r>
        <w:t xml:space="preserve"> </w:t>
      </w:r>
      <w:r>
        <w:rPr>
          <w:b w:val="0"/>
          <w:i w:val="0"/>
        </w:rPr>
        <w:t>(</w:t>
      </w:r>
      <w:r>
        <w:rPr>
          <w:b/>
          <w:i w:val="0"/>
        </w:rPr>
        <w:t>EPI</w:t>
      </w:r>
      <w:r>
        <w:rPr>
          <w:b w:val="0"/>
          <w:i w:val="0"/>
        </w:rPr>
        <w:t>); la responsabilidad social corporativa (</w:t>
      </w:r>
      <w:r>
        <w:rPr>
          <w:b/>
          <w:i w:val="0"/>
        </w:rPr>
        <w:t>RSC</w:t>
      </w:r>
      <w:r>
        <w:rPr>
          <w:b w:val="0"/>
          <w:i w:val="0"/>
        </w:rPr>
        <w:t>); y los Objetivos de Desarrollo Sostenible</w:t>
      </w:r>
      <w:r>
        <w:t xml:space="preserve"> </w:t>
      </w:r>
      <w:r>
        <w:rPr>
          <w:b w:val="0"/>
          <w:i w:val="0"/>
        </w:rPr>
        <w:t>(</w:t>
      </w:r>
      <w:r>
        <w:rPr>
          <w:b/>
          <w:i w:val="0"/>
        </w:rPr>
        <w:t>ODS</w:t>
      </w:r>
      <w:r>
        <w:rPr>
          <w:b w:val="0"/>
          <w:i w:val="0"/>
        </w:rPr>
        <w:t>). Y las que este esquema usa además: el Comité Estatal de Seguridad y Salud Laboral (</w:t>
      </w:r>
      <w:r>
        <w:rPr>
          <w:b/>
          <w:i w:val="0"/>
        </w:rPr>
        <w:t>CESL</w:t>
      </w:r>
      <w:r>
        <w:rPr>
          <w:b w:val="0"/>
          <w:i w:val="0"/>
        </w:rPr>
        <w:t>) y el Comité Provincial (</w:t>
      </w:r>
      <w:r>
        <w:rPr>
          <w:b/>
          <w:i w:val="0"/>
        </w:rPr>
        <w:t>CPSS</w:t>
      </w:r>
      <w:r>
        <w:rPr>
          <w:b w:val="0"/>
          <w:i w:val="0"/>
        </w:rPr>
        <w:t>); la Ley sobre Infracciones y Sanciones en el Orden Social (</w:t>
      </w:r>
      <w:r>
        <w:rPr>
          <w:b/>
          <w:i w:val="0"/>
        </w:rPr>
        <w:t>LISOS</w:t>
      </w:r>
      <w:r>
        <w:rPr>
          <w:b w:val="0"/>
          <w:i w:val="0"/>
        </w:rPr>
        <w:t>); el Plan Nacional Integrado de Energía y Clima (</w:t>
      </w:r>
      <w:r>
        <w:rPr>
          <w:b/>
          <w:i w:val="0"/>
        </w:rPr>
        <w:t>PNIEC</w:t>
      </w:r>
      <w:r>
        <w:rPr>
          <w:b w:val="0"/>
          <w:i w:val="0"/>
        </w:rPr>
        <w:t>); el gas licuado del petróleo (</w:t>
      </w:r>
      <w:r>
        <w:rPr>
          <w:b/>
          <w:i w:val="0"/>
        </w:rPr>
        <w:t>GLP</w:t>
      </w:r>
      <w:r>
        <w:rPr>
          <w:b w:val="0"/>
          <w:i w:val="0"/>
        </w:rPr>
        <w:t>) y el gas natural comprimido (</w:t>
      </w:r>
      <w:r>
        <w:rPr>
          <w:b/>
          <w:i w:val="0"/>
        </w:rPr>
        <w:t>GNC</w:t>
      </w:r>
      <w:r>
        <w:rPr>
          <w:b w:val="0"/>
          <w:i w:val="0"/>
        </w:rPr>
        <w:t>); el distintivo ambiental de la Dirección General de Tráfico (</w:t>
      </w:r>
      <w:r>
        <w:rPr>
          <w:b/>
          <w:i w:val="0"/>
        </w:rPr>
        <w:t>ECO</w:t>
      </w:r>
      <w:r>
        <w:rPr>
          <w:b w:val="0"/>
          <w:i w:val="0"/>
        </w:rPr>
        <w:t>); el Laboratori General d'Assaigs i Investigacions (</w:t>
      </w:r>
      <w:r>
        <w:rPr>
          <w:b/>
          <w:i w:val="0"/>
        </w:rPr>
        <w:t>LGAI</w:t>
      </w:r>
      <w:r>
        <w:rPr>
          <w:b w:val="0"/>
          <w:i w:val="0"/>
        </w:rPr>
        <w:t>); la Mutualidad General de Funcionarios Civiles del Estado (</w:t>
      </w:r>
      <w:r>
        <w:rPr>
          <w:b/>
          <w:i w:val="0"/>
        </w:rPr>
        <w:t>MUFACE</w:t>
      </w:r>
      <w:r>
        <w:rPr>
          <w:b w:val="0"/>
          <w:i w:val="0"/>
        </w:rPr>
        <w:t>); los Objetivos de Desarrollo del Milenio (</w:t>
      </w:r>
      <w:r>
        <w:rPr>
          <w:b/>
          <w:i w:val="0"/>
        </w:rPr>
        <w:t>ODM</w:t>
      </w:r>
      <w:r>
        <w:rPr>
          <w:b w:val="0"/>
          <w:i w:val="0"/>
        </w:rPr>
        <w:t>); la Oficina de Registro Virtual de Entidades (</w:t>
      </w:r>
      <w:r>
        <w:rPr>
          <w:b/>
          <w:i w:val="0"/>
        </w:rPr>
        <w:t>ORVE</w:t>
      </w:r>
      <w:r>
        <w:rPr>
          <w:b w:val="0"/>
          <w:i w:val="0"/>
        </w:rPr>
        <w:t>); el asistente digital personal (</w:t>
      </w:r>
      <w:r>
        <w:rPr>
          <w:b/>
          <w:i w:val="0"/>
        </w:rPr>
        <w:t>PDA</w:t>
      </w:r>
      <w:r>
        <w:rPr>
          <w:b w:val="0"/>
          <w:i w:val="0"/>
        </w:rPr>
        <w:t>); la responsabilidad social empresarial (</w:t>
      </w:r>
      <w:r>
        <w:rPr>
          <w:b/>
          <w:i w:val="0"/>
        </w:rPr>
        <w:t>RSE</w:t>
      </w:r>
      <w:r>
        <w:rPr>
          <w:b w:val="0"/>
          <w:i w:val="0"/>
        </w:rPr>
        <w:t>), la responsabilidad corporativa (</w:t>
      </w:r>
      <w:r>
        <w:rPr>
          <w:b/>
          <w:i w:val="0"/>
        </w:rPr>
        <w:t>RC</w:t>
      </w:r>
      <w:r>
        <w:rPr>
          <w:b w:val="0"/>
          <w:i w:val="0"/>
        </w:rPr>
        <w:t>) y la responsabilidad social (</w:t>
      </w:r>
      <w:r>
        <w:rPr>
          <w:b/>
          <w:i w:val="0"/>
        </w:rPr>
        <w:t>RS</w:t>
      </w:r>
      <w:r>
        <w:rPr>
          <w:b w:val="0"/>
          <w:i w:val="0"/>
        </w:rPr>
        <w:t>); el recurso preventivo (</w:t>
      </w:r>
      <w:r>
        <w:rPr>
          <w:b/>
          <w:i w:val="0"/>
        </w:rPr>
        <w:t>RP</w:t>
      </w:r>
      <w:r>
        <w:rPr>
          <w:b w:val="0"/>
          <w:i w:val="0"/>
        </w:rPr>
        <w:t>); ciencia, tecnología, ingeniería y matemáticas (</w:t>
      </w:r>
      <w:r>
        <w:rPr>
          <w:b/>
          <w:i w:val="0"/>
        </w:rPr>
        <w:t>STEM</w:t>
      </w:r>
      <w:r>
        <w:rPr>
          <w:b w:val="0"/>
          <w:i w:val="0"/>
        </w:rPr>
        <w:t>, por sus siglas inglesas); lesbianas, gais, bisexuales, trans, intersexuales y queer (</w:t>
      </w:r>
      <w:r>
        <w:rPr>
          <w:b/>
          <w:i w:val="0"/>
        </w:rPr>
        <w:t>LGBTIQ</w:t>
      </w:r>
      <w:r>
        <w:rPr>
          <w:b w:val="0"/>
          <w:i w:val="0"/>
        </w:rPr>
        <w:t>); y el virus de la inmunodeficiencia humana (</w:t>
      </w:r>
      <w:r>
        <w:rPr>
          <w:b/>
          <w:i w:val="0"/>
        </w:rPr>
        <w:t>VIH</w:t>
      </w:r>
      <w:r>
        <w:rPr>
          <w:b w:val="0"/>
          <w:i w:val="0"/>
        </w:rPr>
        <w:t>).</w:t>
      </w:r>
    </w:p>
    <w:p>
      <w:pPr/>
      <w:r>
        <w:rPr>
          <w:b w:val="0"/>
          <w:i w:val="0"/>
        </w:rPr>
      </w:r>
      <w:r>
        <w:rPr>
          <w:b/>
          <w:i w:val="0"/>
        </w:rPr>
        <w:t>Cabecera.</w:t>
      </w:r>
      <w:r>
        <w:rPr>
          <w:b w:val="0"/>
          <w:i w:val="0"/>
        </w:rPr>
        <w:t xml:space="preserve"> </w:t>
      </w:r>
      <w:r>
        <w:rPr>
          <w:b/>
          <w:i w:val="0"/>
        </w:rPr>
        <w:t>Cuatro materias cosidas en un tema</w:t>
      </w:r>
      <w:r>
        <w:rPr>
          <w:b w:val="0"/>
          <w:i w:val="0"/>
        </w:rPr>
        <w:t xml:space="preserve">: </w:t>
      </w:r>
      <w:r>
        <w:rPr>
          <w:b/>
          <w:i w:val="0"/>
        </w:rPr>
        <w:t>gestión de personas</w:t>
      </w:r>
      <w:r>
        <w:rPr>
          <w:b w:val="0"/>
          <w:i w:val="0"/>
        </w:rPr>
        <w:t xml:space="preserve">, </w:t>
      </w:r>
      <w:r>
        <w:rPr>
          <w:b/>
          <w:i w:val="0"/>
        </w:rPr>
        <w:t>diversidad</w:t>
      </w:r>
      <w:r>
        <w:rPr>
          <w:b w:val="0"/>
          <w:i w:val="0"/>
        </w:rPr>
        <w:t>,</w:t>
      </w:r>
      <w:r>
        <w:t xml:space="preserve"> </w:t>
      </w:r>
      <w:r>
        <w:rPr>
          <w:b w:val="0"/>
          <w:i w:val="0"/>
        </w:rPr>
      </w:r>
      <w:r>
        <w:rPr>
          <w:b/>
          <w:i w:val="0"/>
        </w:rPr>
        <w:t>prevención de riesgos laborales</w:t>
      </w:r>
      <w:r>
        <w:rPr>
          <w:b w:val="0"/>
          <w:i w:val="0"/>
        </w:rPr>
        <w:t xml:space="preserve"> y </w:t>
      </w:r>
      <w:r>
        <w:rPr>
          <w:b/>
          <w:i w:val="0"/>
        </w:rPr>
        <w:t>sostenibilidad</w:t>
      </w:r>
      <w:r>
        <w:rPr>
          <w:b w:val="0"/>
          <w:i w:val="0"/>
        </w:rPr>
        <w:t xml:space="preserve"> · </w:t>
      </w:r>
      <w:r>
        <w:rPr>
          <w:b/>
          <w:i w:val="0"/>
        </w:rPr>
        <w:t>la mitad de prevención es norma y se</w:t>
      </w:r>
      <w:r>
        <w:t xml:space="preserve"> </w:t>
      </w:r>
      <w:r>
        <w:rPr>
          <w:b/>
          <w:i w:val="0"/>
        </w:rPr>
        <w:t>pregunta por la cifra</w:t>
      </w:r>
      <w:r>
        <w:rPr>
          <w:b w:val="0"/>
          <w:i w:val="0"/>
        </w:rPr>
        <w:t xml:space="preserve">; </w:t>
      </w:r>
      <w:r>
        <w:rPr>
          <w:b/>
          <w:i w:val="0"/>
        </w:rPr>
        <w:t>el resto es normativa interna y se pregunta por la lista</w:t>
      </w:r>
      <w:r>
        <w:rPr>
          <w:b w:val="0"/>
          <w:i w:val="0"/>
        </w:rPr>
        <w:t xml:space="preserve"> · </w:t>
      </w:r>
      <w:r>
        <w:rPr>
          <w:b/>
          <w:i w:val="0"/>
        </w:rPr>
        <w:t>el tema</w:t>
      </w:r>
      <w:r>
        <w:t xml:space="preserve"> </w:t>
      </w:r>
      <w:r>
        <w:rPr>
          <w:b/>
          <w:i w:val="0"/>
        </w:rPr>
        <w:t>con más cifras corruptas del volcado</w:t>
      </w:r>
      <w:r>
        <w:rPr>
          <w:b w:val="0"/>
          <w:i w:val="0"/>
        </w:rPr>
        <w:t>, y todas se comprobaron a la vista.</w:t>
      </w:r>
    </w:p>
    <w:p>
      <w:pPr>
        <w:pStyle w:val="Heading2"/>
      </w:pPr>
      <w:r>
        <w:rPr>
          <w:b w:val="0"/>
          <w:i w:val="0"/>
        </w:rPr>
        <w:t>Gestión de personas y diversidad</w:t>
      </w:r>
    </w:p>
    <w:p>
      <w:pPr>
        <w:pStyle w:val="ListBullet"/>
      </w:pPr>
      <w:r>
        <w:rPr>
          <w:b w:val="0"/>
          <w:i w:val="0"/>
        </w:rPr>
      </w:r>
      <w:r>
        <w:rPr>
          <w:b/>
          <w:i w:val="0"/>
        </w:rPr>
        <w:t>LOS TRES EJES DE ACTUACIÓN</w:t>
      </w:r>
      <w:r>
        <w:rPr>
          <w:b w:val="0"/>
          <w:i w:val="0"/>
        </w:rPr>
        <w:t xml:space="preserve"> · </w:t>
      </w:r>
      <w:r>
        <w:rPr>
          <w:rStyle w:val="Código"/>
          <w:b w:val="0"/>
          <w:i w:val="0"/>
        </w:rPr>
        <w:t>[doc]</w:t>
      </w:r>
      <w:r>
        <w:rPr>
          <w:b w:val="0"/>
          <w:i w:val="0"/>
        </w:rPr>
        <w:t xml:space="preserve"> · </w:t>
      </w:r>
      <w:r>
        <w:rPr>
          <w:b/>
          <w:i w:val="0"/>
        </w:rPr>
        <w:t>generar empleo de calidad</w:t>
      </w:r>
      <w:r>
        <w:rPr>
          <w:b w:val="0"/>
          <w:i w:val="0"/>
        </w:rPr>
        <w:t xml:space="preserve"> (estabilización y gestión</w:t>
      </w:r>
      <w:r>
        <w:t xml:space="preserve"> </w:t>
      </w:r>
      <w:r>
        <w:rPr>
          <w:b w:val="0"/>
          <w:i w:val="0"/>
        </w:rPr>
        <w:t xml:space="preserve">del talento) · </w:t>
      </w:r>
      <w:r>
        <w:rPr>
          <w:b/>
          <w:i w:val="0"/>
        </w:rPr>
        <w:t>promover entornos de trabajo saludables y diversos</w:t>
      </w:r>
      <w:r>
        <w:rPr>
          <w:b w:val="0"/>
          <w:i w:val="0"/>
        </w:rPr>
        <w:t xml:space="preserve"> (prevención y promoción de</w:t>
      </w:r>
      <w:r>
        <w:t xml:space="preserve"> </w:t>
      </w:r>
      <w:r>
        <w:rPr>
          <w:b w:val="0"/>
          <w:i w:val="0"/>
        </w:rPr>
        <w:t xml:space="preserve">la salud laboral, diversidad e inclusión) · </w:t>
      </w:r>
      <w:r>
        <w:rPr>
          <w:b/>
          <w:i w:val="0"/>
        </w:rPr>
        <w:t>mejorar las capacidades de nuestros profesionales</w:t>
      </w:r>
      <w:r>
        <w:rPr>
          <w:b w:val="0"/>
          <w:i w:val="0"/>
        </w:rPr>
      </w:r>
      <w:r>
        <w:t xml:space="preserve"> </w:t>
      </w:r>
      <w:r>
        <w:rPr>
          <w:b w:val="0"/>
          <w:i w:val="0"/>
        </w:rPr>
        <w:t>(desarrollo profesional, formación y capacitación).</w:t>
      </w:r>
    </w:p>
    <w:p>
      <w:pPr>
        <w:pStyle w:val="ListBullet"/>
      </w:pPr>
      <w:r>
        <w:rPr>
          <w:b w:val="0"/>
          <w:i w:val="0"/>
        </w:rPr>
      </w:r>
      <w:r>
        <w:rPr>
          <w:b/>
          <w:i w:val="0"/>
        </w:rPr>
        <w:t>LAS CINCO FASES DEL CICLO DE VIDA</w:t>
      </w:r>
      <w:r>
        <w:rPr>
          <w:b w:val="0"/>
          <w:i w:val="0"/>
        </w:rPr>
        <w:t xml:space="preserve"> · </w:t>
      </w:r>
      <w:r>
        <w:rPr>
          <w:rStyle w:val="Código"/>
          <w:b w:val="0"/>
          <w:i w:val="0"/>
        </w:rPr>
        <w:t>[doc]</w:t>
      </w:r>
      <w:r>
        <w:rPr>
          <w:b w:val="0"/>
          <w:i w:val="0"/>
        </w:rPr>
        <w:t xml:space="preserve"> · </w:t>
      </w:r>
      <w:r>
        <w:rPr>
          <w:b/>
          <w:i w:val="0"/>
        </w:rPr>
        <w:t>1 atracción y captación</w:t>
      </w:r>
      <w:r>
        <w:rPr>
          <w:b w:val="0"/>
          <w:i w:val="0"/>
        </w:rPr>
        <w:t xml:space="preserve">, con la </w:t>
      </w:r>
      <w:r>
        <w:rPr>
          <w:b/>
          <w:i w:val="0"/>
        </w:rPr>
        <w:t>Comunidad</w:t>
      </w:r>
      <w:r>
        <w:t xml:space="preserve"> </w:t>
      </w:r>
      <w:r>
        <w:rPr>
          <w:b/>
          <w:i w:val="0"/>
        </w:rPr>
        <w:t>del Talento</w:t>
      </w:r>
      <w:r>
        <w:rPr>
          <w:b w:val="0"/>
          <w:i w:val="0"/>
        </w:rPr>
        <w:t xml:space="preserve"> y </w:t>
      </w:r>
      <w:r>
        <w:rPr>
          <w:b/>
          <w:i w:val="0"/>
        </w:rPr>
        <w:t>alertas de empleo</w:t>
      </w:r>
      <w:r>
        <w:rPr>
          <w:b w:val="0"/>
          <w:i w:val="0"/>
        </w:rPr>
        <w:t xml:space="preserve"> · </w:t>
      </w:r>
      <w:r>
        <w:rPr>
          <w:b/>
          <w:i w:val="0"/>
        </w:rPr>
        <w:t>2 selección</w:t>
      </w:r>
      <w:r>
        <w:rPr>
          <w:b w:val="0"/>
          <w:i w:val="0"/>
        </w:rPr>
        <w:t xml:space="preserve">, con </w:t>
      </w:r>
      <w:r>
        <w:rPr>
          <w:b/>
          <w:i w:val="0"/>
        </w:rPr>
        <w:t>cuestionarios de experiencia a las</w:t>
      </w:r>
      <w:r>
        <w:t xml:space="preserve"> </w:t>
      </w:r>
      <w:r>
        <w:rPr>
          <w:b/>
          <w:i w:val="0"/>
        </w:rPr>
        <w:t>candidatas</w:t>
      </w:r>
      <w:r>
        <w:rPr>
          <w:b w:val="0"/>
          <w:i w:val="0"/>
        </w:rPr>
        <w:t xml:space="preserve"> · </w:t>
      </w:r>
      <w:r>
        <w:rPr>
          <w:b/>
          <w:i w:val="0"/>
        </w:rPr>
        <w:t>3 acogida</w:t>
      </w:r>
      <w:r>
        <w:rPr>
          <w:b w:val="0"/>
          <w:i w:val="0"/>
        </w:rPr>
        <w:t xml:space="preserve">, </w:t>
      </w:r>
      <w:r>
        <w:rPr>
          <w:b/>
          <w:i w:val="0"/>
        </w:rPr>
        <w:t>Programa de Acogida y Seguimiento</w:t>
      </w:r>
      <w:r>
        <w:rPr>
          <w:b w:val="0"/>
          <w:i w:val="0"/>
        </w:rPr>
        <w:t xml:space="preserve">, con hitos para </w:t>
      </w:r>
      <w:r>
        <w:rPr>
          <w:b/>
          <w:i w:val="0"/>
        </w:rPr>
        <w:t>los primeros</w:t>
      </w:r>
      <w:r>
        <w:t xml:space="preserve"> </w:t>
      </w:r>
      <w:r>
        <w:rPr>
          <w:b/>
          <w:i w:val="0"/>
        </w:rPr>
        <w:t>seis meses</w:t>
      </w:r>
      <w:r>
        <w:rPr>
          <w:b w:val="0"/>
          <w:i w:val="0"/>
        </w:rPr>
        <w:t xml:space="preserve"> · </w:t>
      </w:r>
      <w:r>
        <w:rPr>
          <w:b/>
          <w:i w:val="0"/>
        </w:rPr>
        <w:t>4 desarrollo profesional</w:t>
      </w:r>
      <w:r>
        <w:rPr>
          <w:b w:val="0"/>
          <w:i w:val="0"/>
        </w:rPr>
        <w:t xml:space="preserve">, con el </w:t>
      </w:r>
      <w:r>
        <w:rPr>
          <w:b/>
          <w:i w:val="0"/>
        </w:rPr>
        <w:t>Programa de Sustituciones</w:t>
      </w:r>
      <w:r>
        <w:rPr>
          <w:b w:val="0"/>
          <w:i w:val="0"/>
        </w:rPr>
        <w:t xml:space="preserve"> —</w:t>
      </w:r>
      <w:r>
        <w:rPr>
          <w:b/>
          <w:i w:val="0"/>
        </w:rPr>
        <w:t>Dirección de</w:t>
      </w:r>
      <w:r>
        <w:t xml:space="preserve"> </w:t>
      </w:r>
      <w:r>
        <w:rPr>
          <w:b/>
          <w:i w:val="0"/>
        </w:rPr>
        <w:t>Oficinas y Jefaturas de Unidad</w:t>
      </w:r>
      <w:r>
        <w:rPr>
          <w:b w:val="0"/>
          <w:i w:val="0"/>
        </w:rPr>
        <w:t xml:space="preserve">— y los programas </w:t>
      </w:r>
      <w:r>
        <w:rPr>
          <w:b/>
          <w:i w:val="0"/>
        </w:rPr>
        <w:t>clic</w:t>
      </w:r>
      <w:r>
        <w:rPr>
          <w:b w:val="0"/>
          <w:i w:val="0"/>
        </w:rPr>
        <w:t xml:space="preserve"> y </w:t>
      </w:r>
      <w:r>
        <w:rPr>
          <w:b/>
          <w:i w:val="0"/>
        </w:rPr>
        <w:t>Correos en femenino</w:t>
      </w:r>
      <w:r>
        <w:rPr>
          <w:b w:val="0"/>
          <w:i w:val="0"/>
        </w:rPr>
        <w:t xml:space="preserve"> · </w:t>
      </w:r>
      <w:r>
        <w:rPr>
          <w:b/>
          <w:i w:val="0"/>
        </w:rPr>
        <w:t>5</w:t>
      </w:r>
      <w:r>
        <w:t xml:space="preserve"> </w:t>
      </w:r>
      <w:r>
        <w:rPr>
          <w:b/>
          <w:i w:val="0"/>
        </w:rPr>
        <w:t>salida</w:t>
      </w:r>
      <w:r>
        <w:rPr>
          <w:b w:val="0"/>
          <w:i w:val="0"/>
        </w:rPr>
        <w:t xml:space="preserve">, con </w:t>
      </w:r>
      <w:r>
        <w:rPr>
          <w:b/>
          <w:i w:val="0"/>
        </w:rPr>
        <w:t>entrevistas de salida</w:t>
      </w:r>
      <w:r>
        <w:rPr>
          <w:b w:val="0"/>
          <w:i w:val="0"/>
        </w:rPr>
        <w:t xml:space="preserve"> para detectar </w:t>
      </w:r>
      <w:r>
        <w:rPr>
          <w:b/>
          <w:i w:val="0"/>
        </w:rPr>
        <w:t>factores de riesgo de pérdida de talento</w:t>
      </w:r>
      <w:r>
        <w:rPr>
          <w:b w:val="0"/>
          <w:i w:val="0"/>
        </w:rPr>
      </w:r>
      <w:r>
        <w:t xml:space="preserve"> </w:t>
      </w:r>
      <w:r>
        <w:rPr>
          <w:b w:val="0"/>
          <w:i w:val="0"/>
        </w:rPr>
        <w:t xml:space="preserve">· las herramientas de medición son </w:t>
      </w:r>
      <w:r>
        <w:rPr>
          <w:b/>
          <w:i w:val="0"/>
        </w:rPr>
        <w:t>de participación voluntaria</w:t>
      </w:r>
      <w:r>
        <w:rPr>
          <w:b w:val="0"/>
          <w:i w:val="0"/>
        </w:rPr>
        <w:t>.</w:t>
      </w:r>
    </w:p>
    <w:p>
      <w:pPr>
        <w:pStyle w:val="ListBullet"/>
      </w:pPr>
      <w:r>
        <w:rPr>
          <w:b w:val="0"/>
          <w:i w:val="0"/>
        </w:rPr>
      </w:r>
      <w:r>
        <w:rPr>
          <w:b/>
          <w:i w:val="0"/>
        </w:rPr>
        <w:t>CAMPUS VIRTUAL, LOS ÁMBITOS CON NOMBRE</w:t>
      </w:r>
      <w:r>
        <w:rPr>
          <w:b w:val="0"/>
          <w:i w:val="0"/>
        </w:rPr>
        <w:t xml:space="preserve"> · </w:t>
      </w:r>
      <w:r>
        <w:rPr>
          <w:rStyle w:val="Código"/>
          <w:b w:val="0"/>
          <w:i w:val="0"/>
        </w:rPr>
        <w:t>[doc]</w:t>
      </w:r>
      <w:r>
        <w:rPr>
          <w:b w:val="0"/>
          <w:i w:val="0"/>
        </w:rPr>
        <w:t xml:space="preserve"> · </w:t>
      </w:r>
      <w:r>
        <w:rPr>
          <w:b/>
          <w:i w:val="0"/>
        </w:rPr>
        <w:t>escuela de productos</w:t>
      </w:r>
      <w:r>
        <w:rPr>
          <w:b w:val="0"/>
          <w:i w:val="0"/>
        </w:rPr>
        <w:t>, con certificación</w:t>
      </w:r>
      <w:r>
        <w:t xml:space="preserve"> </w:t>
      </w:r>
      <w:r>
        <w:rPr>
          <w:b w:val="0"/>
          <w:i w:val="0"/>
        </w:rPr>
        <w:t xml:space="preserve">por </w:t>
      </w:r>
      <w:r>
        <w:rPr>
          <w:b/>
          <w:i w:val="0"/>
        </w:rPr>
        <w:t>«Verifícate»</w:t>
      </w:r>
      <w:r>
        <w:rPr>
          <w:b w:val="0"/>
          <w:i w:val="0"/>
        </w:rPr>
        <w:t xml:space="preserve"> · </w:t>
      </w:r>
      <w:r>
        <w:rPr>
          <w:b/>
          <w:i w:val="0"/>
        </w:rPr>
        <w:t>escuela de ventas</w:t>
      </w:r>
      <w:r>
        <w:rPr>
          <w:b w:val="0"/>
          <w:i w:val="0"/>
        </w:rPr>
        <w:t xml:space="preserve"> · </w:t>
      </w:r>
      <w:r>
        <w:rPr>
          <w:b/>
          <w:i w:val="0"/>
        </w:rPr>
        <w:t>escuela de formadores</w:t>
      </w:r>
      <w:r>
        <w:rPr>
          <w:b w:val="0"/>
          <w:i w:val="0"/>
        </w:rPr>
        <w:t xml:space="preserve"> · </w:t>
      </w:r>
      <w:r>
        <w:rPr>
          <w:b/>
          <w:i w:val="0"/>
        </w:rPr>
        <w:t>expertos de</w:t>
      </w:r>
      <w:r>
        <w:t xml:space="preserve"> </w:t>
      </w:r>
      <w:r>
        <w:rPr>
          <w:b/>
          <w:i w:val="0"/>
        </w:rPr>
        <w:t>conocimiento</w:t>
      </w:r>
      <w:r>
        <w:rPr>
          <w:b w:val="0"/>
          <w:i w:val="0"/>
        </w:rPr>
        <w:t xml:space="preserve"> · </w:t>
      </w:r>
      <w:r>
        <w:rPr>
          <w:b/>
          <w:i w:val="0"/>
        </w:rPr>
        <w:t>programa de acompañamiento</w:t>
      </w:r>
      <w:r>
        <w:rPr>
          <w:b w:val="0"/>
          <w:i w:val="0"/>
        </w:rPr>
        <w:t xml:space="preserve"> · </w:t>
      </w:r>
      <w:r>
        <w:rPr>
          <w:b/>
          <w:i w:val="0"/>
        </w:rPr>
        <w:t>espacio de formación continua</w:t>
      </w:r>
      <w:r>
        <w:rPr>
          <w:b w:val="0"/>
          <w:i w:val="0"/>
        </w:rPr>
        <w:t xml:space="preserve"> · </w:t>
      </w:r>
      <w:r>
        <w:rPr>
          <w:b/>
          <w:i w:val="0"/>
        </w:rPr>
        <w:t>cursos en</w:t>
      </w:r>
      <w:r>
        <w:t xml:space="preserve"> </w:t>
      </w:r>
      <w:r>
        <w:rPr>
          <w:b/>
          <w:i w:val="0"/>
        </w:rPr>
        <w:t>abierto</w:t>
      </w:r>
      <w:r>
        <w:rPr>
          <w:b w:val="0"/>
          <w:i w:val="0"/>
        </w:rPr>
        <w:t xml:space="preserve"> · </w:t>
      </w:r>
      <w:r>
        <w:rPr>
          <w:b/>
          <w:i w:val="0"/>
        </w:rPr>
        <w:t>el personal de reparto se forma en la PDA</w:t>
      </w:r>
      <w:r>
        <w:rPr>
          <w:b w:val="0"/>
          <w:i w:val="0"/>
        </w:rPr>
        <w:t xml:space="preserve"> con la aplicación </w:t>
      </w:r>
      <w:r>
        <w:rPr>
          <w:b/>
          <w:i w:val="0"/>
        </w:rPr>
        <w:t>«Formación»</w:t>
      </w:r>
      <w:r>
        <w:rPr>
          <w:b w:val="0"/>
          <w:i w:val="0"/>
        </w:rPr>
        <w:t>, y</w:t>
      </w:r>
      <w:r>
        <w:t xml:space="preserve"> </w:t>
      </w:r>
      <w:r>
        <w:rPr>
          <w:b w:val="0"/>
          <w:i w:val="0"/>
        </w:rPr>
      </w:r>
      <w:r>
        <w:rPr>
          <w:b/>
          <w:i w:val="0"/>
        </w:rPr>
        <w:t>el rural, además, en admisión y venta a domicilio</w:t>
      </w:r>
      <w:r>
        <w:rPr>
          <w:b w:val="0"/>
          <w:i w:val="0"/>
        </w:rPr>
        <w:t xml:space="preserve">, </w:t>
      </w:r>
      <w:r>
        <w:rPr>
          <w:b/>
          <w:i w:val="0"/>
        </w:rPr>
        <w:t>metodología que capacita para el voto por</w:t>
      </w:r>
      <w:r>
        <w:t xml:space="preserve"> </w:t>
      </w:r>
      <w:r>
        <w:rPr>
          <w:b/>
          <w:i w:val="0"/>
        </w:rPr>
        <w:t>correo a domicilio</w:t>
      </w:r>
      <w:r>
        <w:rPr>
          <w:b w:val="0"/>
          <w:i w:val="0"/>
        </w:rPr>
        <w:t>.</w:t>
      </w:r>
    </w:p>
    <w:p>
      <w:pPr>
        <w:pStyle w:val="ListBullet"/>
      </w:pPr>
      <w:r>
        <w:rPr>
          <w:b w:val="0"/>
          <w:i w:val="0"/>
        </w:rPr>
      </w:r>
      <w:r>
        <w:rPr>
          <w:b/>
          <w:i w:val="0"/>
        </w:rPr>
        <w:t>LAS DOS DEFINICIONES, QUE EL EXAMEN CRUZA</w:t>
      </w:r>
      <w:r>
        <w:rPr>
          <w:b w:val="0"/>
          <w:i w:val="0"/>
        </w:rPr>
        <w:t xml:space="preserve"> · </w:t>
      </w:r>
      <w:r>
        <w:rPr>
          <w:rStyle w:val="Código"/>
          <w:b w:val="0"/>
          <w:i w:val="0"/>
        </w:rPr>
        <w:t>[doc]</w:t>
      </w:r>
      <w:r>
        <w:rPr>
          <w:b w:val="0"/>
          <w:i w:val="0"/>
        </w:rPr>
        <w:t xml:space="preserve"> · </w:t>
      </w:r>
      <w:r>
        <w:rPr>
          <w:b/>
          <w:i w:val="0"/>
        </w:rPr>
        <w:t>DIVERSIDAD</w:t>
      </w:r>
      <w:r>
        <w:rPr>
          <w:b w:val="0"/>
          <w:i w:val="0"/>
        </w:rPr>
        <w:t xml:space="preserve">: </w:t>
      </w:r>
      <w:r>
        <w:rPr>
          <w:b/>
          <w:i w:val="0"/>
        </w:rPr>
        <w:t>«la convivencia e</w:t>
      </w:r>
      <w:r>
        <w:t xml:space="preserve"> </w:t>
      </w:r>
      <w:r>
        <w:rPr>
          <w:b/>
          <w:i w:val="0"/>
        </w:rPr>
        <w:t>interacción entre personas con diferencias de género, generación, discapacidad, cultura...»</w:t>
      </w:r>
      <w:r>
        <w:rPr>
          <w:b w:val="0"/>
          <w:i w:val="0"/>
        </w:rPr>
        <w:t xml:space="preserve"> ·</w:t>
      </w:r>
      <w:r>
        <w:t xml:space="preserve"> </w:t>
      </w:r>
      <w:r>
        <w:rPr>
          <w:b w:val="0"/>
          <w:i w:val="0"/>
        </w:rPr>
      </w:r>
      <w:r>
        <w:rPr>
          <w:b/>
          <w:i w:val="0"/>
        </w:rPr>
        <w:t>INCLUSIÓN</w:t>
      </w:r>
      <w:r>
        <w:rPr>
          <w:b w:val="0"/>
          <w:i w:val="0"/>
        </w:rPr>
        <w:t xml:space="preserve">: </w:t>
      </w:r>
      <w:r>
        <w:rPr>
          <w:b/>
          <w:i w:val="0"/>
        </w:rPr>
        <w:t>«el establecimiento de un entorno laboral generador de oportunidades a todas y</w:t>
      </w:r>
      <w:r>
        <w:t xml:space="preserve"> </w:t>
      </w:r>
      <w:r>
        <w:rPr>
          <w:b/>
          <w:i w:val="0"/>
        </w:rPr>
        <w:t>cada una de las personas»</w:t>
      </w:r>
      <w:r>
        <w:rPr>
          <w:b w:val="0"/>
          <w:i w:val="0"/>
        </w:rPr>
        <w:t xml:space="preserve"> · </w:t>
      </w:r>
      <w:r>
        <w:rPr>
          <w:rStyle w:val="Código"/>
          <w:b w:val="0"/>
          <w:i w:val="0"/>
        </w:rPr>
        <w:t>[tem]</w:t>
      </w:r>
      <w:r>
        <w:rPr>
          <w:b w:val="0"/>
          <w:i w:val="0"/>
        </w:rPr>
        <w:t xml:space="preserve"> · </w:t>
      </w:r>
      <w:r>
        <w:rPr>
          <w:b/>
          <w:i w:val="0"/>
        </w:rPr>
        <w:t>la diversidad ES; la inclusión SE ESTABLECE</w:t>
      </w:r>
      <w:r>
        <w:rPr>
          <w:b w:val="0"/>
          <w:i w:val="0"/>
        </w:rPr>
        <w:t>.</w:t>
      </w:r>
    </w:p>
    <w:p>
      <w:pPr>
        <w:pStyle w:val="ListBullet"/>
      </w:pPr>
      <w:r>
        <w:rPr>
          <w:b w:val="0"/>
          <w:i w:val="0"/>
        </w:rPr>
      </w:r>
      <w:r>
        <w:rPr>
          <w:b/>
          <w:i w:val="0"/>
        </w:rPr>
        <w:t>POR QUÉ IMPORTA Y CUÁNTO CUESTA NO GESTIONARLA</w:t>
      </w:r>
      <w:r>
        <w:rPr>
          <w:b w:val="0"/>
          <w:i w:val="0"/>
        </w:rPr>
        <w:t xml:space="preserve"> · </w:t>
      </w:r>
      <w:r>
        <w:rPr>
          <w:rStyle w:val="Código"/>
          <w:b w:val="0"/>
          <w:i w:val="0"/>
        </w:rPr>
        <w:t>[doc]</w:t>
      </w:r>
      <w:r>
        <w:rPr>
          <w:b w:val="0"/>
          <w:i w:val="0"/>
        </w:rPr>
        <w:t xml:space="preserve"> · </w:t>
      </w:r>
      <w:r>
        <w:rPr>
          <w:b/>
          <w:i w:val="0"/>
        </w:rPr>
        <w:t>tres razones</w:t>
      </w:r>
      <w:r>
        <w:rPr>
          <w:b w:val="0"/>
          <w:i w:val="0"/>
        </w:rPr>
        <w:t xml:space="preserve">: </w:t>
      </w:r>
      <w:r>
        <w:rPr>
          <w:b/>
          <w:i w:val="0"/>
        </w:rPr>
        <w:t>empresa</w:t>
      </w:r>
      <w:r>
        <w:t xml:space="preserve"> </w:t>
      </w:r>
      <w:r>
        <w:rPr>
          <w:b/>
          <w:i w:val="0"/>
        </w:rPr>
        <w:t>pública</w:t>
      </w:r>
      <w:r>
        <w:rPr>
          <w:b w:val="0"/>
          <w:i w:val="0"/>
        </w:rPr>
        <w:t xml:space="preserve">, </w:t>
      </w:r>
      <w:r>
        <w:rPr>
          <w:b/>
          <w:i w:val="0"/>
        </w:rPr>
        <w:t>reflejo de una sociedad heterogénea</w:t>
      </w:r>
      <w:r>
        <w:rPr>
          <w:b w:val="0"/>
          <w:i w:val="0"/>
        </w:rPr>
        <w:t xml:space="preserve">, </w:t>
      </w:r>
      <w:r>
        <w:rPr>
          <w:b/>
          <w:i w:val="0"/>
        </w:rPr>
        <w:t>compromiso con el cambio</w:t>
      </w:r>
      <w:r>
        <w:rPr>
          <w:b w:val="0"/>
          <w:i w:val="0"/>
        </w:rPr>
        <w:t xml:space="preserve"> · </w:t>
      </w:r>
      <w:r>
        <w:rPr>
          <w:b/>
          <w:i w:val="0"/>
        </w:rPr>
        <w:t>cinco</w:t>
      </w:r>
      <w:r>
        <w:t xml:space="preserve"> </w:t>
      </w:r>
      <w:r>
        <w:rPr>
          <w:b/>
          <w:i w:val="0"/>
        </w:rPr>
        <w:t>costes</w:t>
      </w:r>
      <w:r>
        <w:rPr>
          <w:b w:val="0"/>
          <w:i w:val="0"/>
        </w:rPr>
        <w:t xml:space="preserve">: </w:t>
      </w:r>
      <w:r>
        <w:rPr>
          <w:b/>
          <w:i w:val="0"/>
        </w:rPr>
        <w:t>económico directo</w:t>
      </w:r>
      <w:r>
        <w:rPr>
          <w:b w:val="0"/>
          <w:i w:val="0"/>
        </w:rPr>
        <w:t xml:space="preserve">, </w:t>
      </w:r>
      <w:r>
        <w:rPr>
          <w:b/>
          <w:i w:val="0"/>
        </w:rPr>
        <w:t>pérdida de compromiso del personal</w:t>
      </w:r>
      <w:r>
        <w:rPr>
          <w:b w:val="0"/>
          <w:i w:val="0"/>
        </w:rPr>
        <w:t xml:space="preserve">, </w:t>
      </w:r>
      <w:r>
        <w:rPr>
          <w:b/>
          <w:i w:val="0"/>
        </w:rPr>
        <w:t>pérdida de confianza de</w:t>
      </w:r>
      <w:r>
        <w:t xml:space="preserve"> </w:t>
      </w:r>
      <w:r>
        <w:rPr>
          <w:b/>
          <w:i w:val="0"/>
        </w:rPr>
        <w:t>los accionistas</w:t>
      </w:r>
      <w:r>
        <w:rPr>
          <w:b w:val="0"/>
          <w:i w:val="0"/>
        </w:rPr>
        <w:t xml:space="preserve">, </w:t>
      </w:r>
      <w:r>
        <w:rPr>
          <w:b/>
          <w:i w:val="0"/>
        </w:rPr>
        <w:t>pérdida de lealtad de clientes y proveedores</w:t>
      </w:r>
      <w:r>
        <w:rPr>
          <w:b w:val="0"/>
          <w:i w:val="0"/>
        </w:rPr>
        <w:t xml:space="preserve">, </w:t>
      </w:r>
      <w:r>
        <w:rPr>
          <w:b/>
          <w:i w:val="0"/>
        </w:rPr>
        <w:t>coste social hacia los</w:t>
      </w:r>
      <w:r>
        <w:t xml:space="preserve"> </w:t>
      </w:r>
      <w:r>
        <w:rPr>
          <w:b/>
          <w:i w:val="0"/>
        </w:rPr>
        <w:t>stakeholders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cuatro sesgos</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De afinidad</w:t>
            </w:r>
            <w:r>
              <w:rPr>
                <w:b w:val="0"/>
                <w:i w:val="0"/>
              </w:rPr>
            </w:r>
          </w:p>
        </w:tc>
        <w:tc>
          <w:tcPr>
            <w:tcW w:type="dxa" w:w="4706"/>
          </w:tcPr>
          <w:p>
            <w:pPr>
              <w:pStyle w:val="Tabla"/>
            </w:pPr>
            <w:r/>
            <w:r>
              <w:rPr>
                <w:b w:val="0"/>
                <w:i w:val="0"/>
              </w:rPr>
            </w:r>
            <w:r>
              <w:rPr>
                <w:b/>
                <w:i w:val="0"/>
              </w:rPr>
              <w:t>Evaluar mejor a quien se parece a uno mismo</w:t>
            </w:r>
            <w:r>
              <w:rPr>
                <w:b w:val="0"/>
                <w:i w:val="0"/>
              </w:rPr>
            </w:r>
          </w:p>
        </w:tc>
      </w:tr>
      <w:tr>
        <w:tc>
          <w:tcPr>
            <w:tcW w:type="dxa" w:w="4706"/>
          </w:tcPr>
          <w:p>
            <w:pPr>
              <w:pStyle w:val="Tabla"/>
            </w:pPr>
            <w:r/>
            <w:r>
              <w:rPr>
                <w:b w:val="0"/>
                <w:i w:val="0"/>
              </w:rPr>
            </w:r>
            <w:r>
              <w:rPr>
                <w:b/>
                <w:i w:val="0"/>
              </w:rPr>
              <w:t>De confirmación</w:t>
            </w:r>
            <w:r>
              <w:rPr>
                <w:b w:val="0"/>
                <w:i w:val="0"/>
              </w:rPr>
            </w:r>
          </w:p>
        </w:tc>
        <w:tc>
          <w:tcPr>
            <w:tcW w:type="dxa" w:w="4706"/>
          </w:tcPr>
          <w:p>
            <w:pPr>
              <w:pStyle w:val="Tabla"/>
            </w:pPr>
            <w:r/>
            <w:r>
              <w:rPr>
                <w:b w:val="0"/>
                <w:i w:val="0"/>
              </w:rPr>
            </w:r>
            <w:r>
              <w:rPr>
                <w:b/>
                <w:i w:val="0"/>
              </w:rPr>
              <w:t>Buscar lo que respalde las imágenes preconcebidas</w:t>
            </w:r>
            <w:r>
              <w:rPr>
                <w:b w:val="0"/>
                <w:i w:val="0"/>
              </w:rPr>
            </w:r>
          </w:p>
        </w:tc>
      </w:tr>
      <w:tr>
        <w:tc>
          <w:tcPr>
            <w:tcW w:type="dxa" w:w="4706"/>
          </w:tcPr>
          <w:p>
            <w:pPr>
              <w:pStyle w:val="Tabla"/>
            </w:pPr>
            <w:r/>
            <w:r>
              <w:rPr>
                <w:b w:val="0"/>
                <w:i w:val="0"/>
              </w:rPr>
            </w:r>
            <w:r>
              <w:rPr>
                <w:b/>
                <w:i w:val="0"/>
              </w:rPr>
              <w:t>Efecto de halo</w:t>
            </w:r>
            <w:r>
              <w:rPr>
                <w:b w:val="0"/>
                <w:i w:val="0"/>
              </w:rPr>
            </w:r>
          </w:p>
        </w:tc>
        <w:tc>
          <w:tcPr>
            <w:tcW w:type="dxa" w:w="4706"/>
          </w:tcPr>
          <w:p>
            <w:pPr>
              <w:pStyle w:val="Tabla"/>
            </w:pPr>
            <w:r/>
            <w:r>
              <w:rPr>
                <w:b w:val="0"/>
                <w:i w:val="0"/>
              </w:rPr>
            </w:r>
            <w:r>
              <w:rPr>
                <w:b/>
                <w:i w:val="0"/>
              </w:rPr>
              <w:t>Centrar la atención en un aspecto positivo concreto</w:t>
            </w:r>
            <w:r>
              <w:rPr>
                <w:b w:val="0"/>
                <w:i w:val="0"/>
              </w:rPr>
            </w:r>
          </w:p>
        </w:tc>
      </w:tr>
      <w:tr>
        <w:tc>
          <w:tcPr>
            <w:tcW w:type="dxa" w:w="4706"/>
          </w:tcPr>
          <w:p>
            <w:pPr>
              <w:pStyle w:val="Tabla"/>
            </w:pPr>
            <w:r/>
            <w:r>
              <w:rPr>
                <w:b w:val="0"/>
                <w:i w:val="0"/>
              </w:rPr>
            </w:r>
            <w:r>
              <w:rPr>
                <w:b/>
                <w:i w:val="0"/>
              </w:rPr>
              <w:t>Basarse en estereotipos</w:t>
            </w:r>
            <w:r>
              <w:rPr>
                <w:b w:val="0"/>
                <w:i w:val="0"/>
              </w:rPr>
            </w:r>
          </w:p>
        </w:tc>
        <w:tc>
          <w:tcPr>
            <w:tcW w:type="dxa" w:w="4706"/>
          </w:tcPr>
          <w:p>
            <w:pPr>
              <w:pStyle w:val="Tabla"/>
            </w:pPr>
            <w:r/>
            <w:r>
              <w:rPr>
                <w:b w:val="0"/>
                <w:i w:val="0"/>
              </w:rPr>
            </w:r>
            <w:r>
              <w:rPr>
                <w:b/>
                <w:i w:val="0"/>
              </w:rPr>
              <w:t>Creer que por su origen o condición alguien cumple unos patrones sin comprobarlo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SIETE ejes</w:t>
            </w:r>
          </w:p>
        </w:tc>
        <w:tc>
          <w:tcPr>
            <w:tcW w:type="dxa" w:w="4706"/>
            <w:shd w:val="clear" w:color="auto" w:fill="E4E4E4"/>
          </w:tcPr>
          <w:p>
            <w:pPr>
              <w:pStyle w:val="Tablacabecera"/>
            </w:pPr>
            <w:r/>
            <w:r>
              <w:rPr>
                <w:b w:val="0"/>
                <w:i w:val="0"/>
              </w:rPr>
              <w:t>Las CINCO dimensiones</w:t>
            </w:r>
          </w:p>
        </w:tc>
      </w:tr>
      <w:tr>
        <w:tc>
          <w:tcPr>
            <w:tcW w:type="dxa" w:w="4706"/>
          </w:tcPr>
          <w:p>
            <w:pPr>
              <w:pStyle w:val="Tabla"/>
            </w:pPr>
            <w:r/>
            <w:r>
              <w:rPr>
                <w:b w:val="0"/>
                <w:i w:val="0"/>
              </w:rPr>
            </w:r>
            <w:r>
              <w:rPr>
                <w:b/>
                <w:i w:val="0"/>
              </w:rPr>
              <w:t>Promoción</w:t>
            </w:r>
            <w:r>
              <w:rPr>
                <w:b w:val="0"/>
                <w:i w:val="0"/>
              </w:rPr>
              <w:t xml:space="preserve"> · </w:t>
            </w:r>
            <w:r>
              <w:rPr>
                <w:b/>
                <w:i w:val="0"/>
              </w:rPr>
              <w:t>Formación</w:t>
            </w:r>
            <w:r>
              <w:rPr>
                <w:b w:val="0"/>
                <w:i w:val="0"/>
              </w:rPr>
              <w:t xml:space="preserve"> · </w:t>
            </w:r>
            <w:r>
              <w:rPr>
                <w:b/>
                <w:i w:val="0"/>
              </w:rPr>
              <w:t>Talento</w:t>
            </w:r>
            <w:r>
              <w:rPr>
                <w:b w:val="0"/>
                <w:i w:val="0"/>
              </w:rPr>
              <w:t xml:space="preserve"> · </w:t>
            </w:r>
            <w:r>
              <w:rPr>
                <w:b/>
                <w:i w:val="0"/>
              </w:rPr>
              <w:t>Cultura</w:t>
            </w:r>
            <w:r>
              <w:rPr>
                <w:b w:val="0"/>
                <w:i w:val="0"/>
              </w:rPr>
              <w:t xml:space="preserve"> · </w:t>
            </w:r>
            <w:r>
              <w:rPr>
                <w:b/>
                <w:i w:val="0"/>
              </w:rPr>
              <w:t>Sostenibilidad (RSC)</w:t>
            </w:r>
            <w:r>
              <w:rPr>
                <w:b w:val="0"/>
                <w:i w:val="0"/>
              </w:rPr>
              <w:t xml:space="preserve"> · </w:t>
            </w:r>
            <w:r>
              <w:rPr>
                <w:b/>
                <w:i w:val="0"/>
              </w:rPr>
              <w:t>Empresa Saludable</w:t>
            </w:r>
            <w:r>
              <w:rPr>
                <w:b w:val="0"/>
                <w:i w:val="0"/>
              </w:rPr>
              <w:t xml:space="preserve"> · </w:t>
            </w:r>
            <w:r>
              <w:rPr>
                <w:b/>
                <w:i w:val="0"/>
              </w:rPr>
              <w:t>Comunicación y sensibilización</w:t>
            </w:r>
            <w:r>
              <w:rPr>
                <w:b w:val="0"/>
                <w:i w:val="0"/>
              </w:rPr>
            </w:r>
          </w:p>
        </w:tc>
        <w:tc>
          <w:tcPr>
            <w:tcW w:type="dxa" w:w="4706"/>
          </w:tcPr>
          <w:p>
            <w:pPr>
              <w:pStyle w:val="Tabla"/>
            </w:pPr>
            <w:r/>
            <w:r>
              <w:rPr>
                <w:b w:val="0"/>
                <w:i w:val="0"/>
              </w:rPr>
            </w:r>
            <w:r>
              <w:rPr>
                <w:b/>
                <w:i w:val="0"/>
              </w:rPr>
              <w:t>Género</w:t>
            </w:r>
            <w:r>
              <w:rPr>
                <w:b w:val="0"/>
                <w:i w:val="0"/>
              </w:rPr>
              <w:t xml:space="preserve"> · </w:t>
            </w:r>
            <w:r>
              <w:rPr>
                <w:b/>
                <w:i w:val="0"/>
              </w:rPr>
              <w:t>Generacional</w:t>
            </w:r>
            <w:r>
              <w:rPr>
                <w:b w:val="0"/>
                <w:i w:val="0"/>
              </w:rPr>
              <w:t xml:space="preserve"> · </w:t>
            </w:r>
            <w:r>
              <w:rPr>
                <w:b/>
                <w:i w:val="0"/>
              </w:rPr>
              <w:t>Cultural</w:t>
            </w:r>
            <w:r>
              <w:rPr>
                <w:b w:val="0"/>
                <w:i w:val="0"/>
              </w:rPr>
              <w:t xml:space="preserve"> · </w:t>
            </w:r>
            <w:r>
              <w:rPr>
                <w:b/>
                <w:i w:val="0"/>
              </w:rPr>
              <w:t>Personas con discapacidad o diversidad funcional</w:t>
            </w:r>
            <w:r>
              <w:rPr>
                <w:b w:val="0"/>
                <w:i w:val="0"/>
              </w:rPr>
              <w:t xml:space="preserve"> · </w:t>
            </w:r>
            <w:r>
              <w:rPr>
                <w:b/>
                <w:i w:val="0"/>
              </w:rPr>
              <w:t>LGBTIQ+</w:t>
            </w:r>
            <w:r>
              <w:rPr>
                <w:b w:val="0"/>
                <w:i w:val="0"/>
              </w:rPr>
            </w:r>
          </w:p>
        </w:tc>
      </w:tr>
    </w:tbl>
    <w:p>
      <w:pPr/>
    </w:p>
    <w:p>
      <w:pPr>
        <w:pStyle w:val="ListBullet"/>
      </w:pPr>
      <w:r>
        <w:rPr>
          <w:b w:val="0"/>
          <w:i w:val="0"/>
        </w:rPr>
      </w:r>
      <w:r>
        <w:rPr>
          <w:b/>
          <w:i w:val="0"/>
        </w:rPr>
        <w:t>LAS DOS CIFRAS Y EL CALENDARIO</w:t>
      </w:r>
      <w:r>
        <w:rPr>
          <w:b w:val="0"/>
          <w:i w:val="0"/>
        </w:rPr>
        <w:t xml:space="preserve"> · </w:t>
      </w:r>
      <w:r>
        <w:rPr>
          <w:rStyle w:val="Código"/>
          <w:b w:val="0"/>
          <w:i w:val="0"/>
        </w:rPr>
        <w:t>[doc]</w:t>
      </w:r>
      <w:r>
        <w:rPr>
          <w:b w:val="0"/>
          <w:i w:val="0"/>
        </w:rPr>
        <w:t xml:space="preserve"> · </w:t>
      </w:r>
      <w:r>
        <w:rPr>
          <w:b/>
          <w:i w:val="0"/>
        </w:rPr>
        <w:t>un 53 % de mujeres en Correos</w:t>
      </w:r>
      <w:r>
        <w:rPr>
          <w:b w:val="0"/>
          <w:i w:val="0"/>
        </w:rPr>
        <w:t>; en discapacidad,</w:t>
      </w:r>
      <w:r>
        <w:t xml:space="preserve"> </w:t>
      </w:r>
      <w:r>
        <w:rPr>
          <w:b w:val="0"/>
          <w:i w:val="0"/>
        </w:rPr>
      </w:r>
      <w:r>
        <w:rPr>
          <w:b/>
          <w:i w:val="0"/>
        </w:rPr>
        <w:t>se cumple con la Ley General de Discapacidad</w:t>
      </w:r>
      <w:r>
        <w:rPr>
          <w:b w:val="0"/>
          <w:i w:val="0"/>
        </w:rPr>
        <w:t xml:space="preserve"> · </w:t>
      </w:r>
      <w:r>
        <w:rPr>
          <w:b/>
          <w:i w:val="0"/>
        </w:rPr>
        <w:t>febrero, Mujer STEM</w:t>
      </w:r>
      <w:r>
        <w:rPr>
          <w:b w:val="0"/>
          <w:i w:val="0"/>
        </w:rPr>
        <w:t xml:space="preserve"> · </w:t>
      </w:r>
      <w:r>
        <w:rPr>
          <w:b/>
          <w:i w:val="0"/>
        </w:rPr>
        <w:t>marzo, mes de la</w:t>
      </w:r>
      <w:r>
        <w:t xml:space="preserve"> </w:t>
      </w:r>
      <w:r>
        <w:rPr>
          <w:b/>
          <w:i w:val="0"/>
        </w:rPr>
        <w:t>mujer</w:t>
      </w:r>
      <w:r>
        <w:rPr>
          <w:b w:val="0"/>
          <w:i w:val="0"/>
        </w:rPr>
        <w:t xml:space="preserve"> · </w:t>
      </w:r>
      <w:r>
        <w:rPr>
          <w:b/>
          <w:i w:val="0"/>
        </w:rPr>
        <w:t>abril, diversidad intergeneracional</w:t>
      </w:r>
      <w:r>
        <w:rPr>
          <w:b w:val="0"/>
          <w:i w:val="0"/>
        </w:rPr>
        <w:t xml:space="preserve"> · </w:t>
      </w:r>
      <w:r>
        <w:rPr>
          <w:b/>
          <w:i w:val="0"/>
        </w:rPr>
        <w:t>junio, LGBTIQ+</w:t>
      </w:r>
      <w:r>
        <w:rPr>
          <w:b w:val="0"/>
          <w:i w:val="0"/>
        </w:rPr>
        <w:t xml:space="preserve"> · </w:t>
      </w:r>
      <w:r>
        <w:rPr>
          <w:b/>
          <w:i w:val="0"/>
        </w:rPr>
        <w:t>octubre, mujer rural</w:t>
      </w:r>
      <w:r>
        <w:rPr>
          <w:b w:val="0"/>
          <w:i w:val="0"/>
        </w:rPr>
      </w:r>
      <w:r>
        <w:t xml:space="preserve"> </w:t>
      </w:r>
      <w:r>
        <w:rPr>
          <w:b w:val="0"/>
          <w:i w:val="0"/>
        </w:rPr>
        <w:t xml:space="preserve">· </w:t>
      </w:r>
      <w:r>
        <w:rPr>
          <w:b/>
          <w:i w:val="0"/>
        </w:rPr>
        <w:t>noviembre, contra la violencia de género</w:t>
      </w:r>
      <w:r>
        <w:rPr>
          <w:b w:val="0"/>
          <w:i w:val="0"/>
        </w:rPr>
        <w:t xml:space="preserve"> · </w:t>
      </w:r>
      <w:r>
        <w:rPr>
          <w:b/>
          <w:i w:val="0"/>
        </w:rPr>
        <w:t>diciembre, personas con discapacidad</w:t>
      </w:r>
      <w:r>
        <w:rPr>
          <w:b w:val="0"/>
          <w:i w:val="0"/>
        </w:rPr>
        <w:t>.</w:t>
      </w:r>
    </w:p>
    <w:p>
      <w:pPr>
        <w:pStyle w:val="Heading2"/>
      </w:pPr>
      <w:r>
        <w:rPr>
          <w:b w:val="0"/>
          <w:i w:val="0"/>
        </w:rPr>
        <w:t>La prevención: de dónde viene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Año</w:t>
            </w:r>
          </w:p>
        </w:tc>
        <w:tc>
          <w:tcPr>
            <w:tcW w:type="dxa" w:w="4706"/>
            <w:shd w:val="clear" w:color="auto" w:fill="E4E4E4"/>
          </w:tcPr>
          <w:p>
            <w:pPr>
              <w:pStyle w:val="Tablacabecera"/>
            </w:pPr>
            <w:r/>
            <w:r>
              <w:rPr>
                <w:b w:val="0"/>
                <w:i w:val="0"/>
              </w:rPr>
              <w:t>Hito</w:t>
            </w:r>
          </w:p>
        </w:tc>
      </w:tr>
      <w:tr>
        <w:tc>
          <w:tcPr>
            <w:tcW w:type="dxa" w:w="4706"/>
          </w:tcPr>
          <w:p>
            <w:pPr>
              <w:pStyle w:val="Tabla"/>
            </w:pPr>
            <w:r/>
            <w:r>
              <w:rPr>
                <w:b w:val="0"/>
                <w:i w:val="0"/>
              </w:rPr>
            </w:r>
            <w:r>
              <w:rPr>
                <w:b/>
                <w:i w:val="0"/>
              </w:rPr>
              <w:t>1978</w:t>
            </w:r>
            <w:r>
              <w:rPr>
                <w:b w:val="0"/>
                <w:i w:val="0"/>
              </w:rPr>
            </w:r>
          </w:p>
        </w:tc>
        <w:tc>
          <w:tcPr>
            <w:tcW w:type="dxa" w:w="4706"/>
          </w:tcPr>
          <w:p>
            <w:pPr>
              <w:pStyle w:val="Tabla"/>
            </w:pPr>
            <w:r/>
            <w:r>
              <w:rPr>
                <w:b w:val="0"/>
                <w:i w:val="0"/>
              </w:rPr>
            </w:r>
            <w:r>
              <w:rPr>
                <w:b/>
                <w:i w:val="0"/>
              </w:rPr>
              <w:t>La Constitución</w:t>
            </w:r>
            <w:r>
              <w:rPr>
                <w:b w:val="0"/>
                <w:i w:val="0"/>
              </w:rPr>
              <w:t xml:space="preserve"> · </w:t>
            </w:r>
            <w:r>
              <w:rPr>
                <w:b/>
                <w:i w:val="0"/>
              </w:rPr>
              <w:t>el Instituto Nacional de Seguridad e Higiene en el Trabajo no se constituyó hasta ese año</w:t>
            </w:r>
            <w:r>
              <w:rPr>
                <w:b w:val="0"/>
                <w:i w:val="0"/>
              </w:rPr>
            </w:r>
          </w:p>
        </w:tc>
      </w:tr>
      <w:tr>
        <w:tc>
          <w:tcPr>
            <w:tcW w:type="dxa" w:w="4706"/>
          </w:tcPr>
          <w:p>
            <w:pPr>
              <w:pStyle w:val="Tabla"/>
            </w:pPr>
            <w:r/>
            <w:r>
              <w:rPr>
                <w:b w:val="0"/>
                <w:i w:val="0"/>
              </w:rPr>
            </w:r>
            <w:r>
              <w:rPr>
                <w:b/>
                <w:i w:val="0"/>
              </w:rPr>
              <w:t>1980</w:t>
            </w:r>
            <w:r>
              <w:rPr>
                <w:b w:val="0"/>
                <w:i w:val="0"/>
              </w:rPr>
            </w:r>
          </w:p>
        </w:tc>
        <w:tc>
          <w:tcPr>
            <w:tcW w:type="dxa" w:w="4706"/>
          </w:tcPr>
          <w:p>
            <w:pPr>
              <w:pStyle w:val="Tabla"/>
            </w:pPr>
            <w:r/>
            <w:r>
              <w:rPr>
                <w:b w:val="0"/>
                <w:i w:val="0"/>
              </w:rPr>
            </w:r>
            <w:r>
              <w:rPr>
                <w:b/>
                <w:i w:val="0"/>
              </w:rPr>
              <w:t>El Estatuto de los Trabajadores</w:t>
            </w:r>
            <w:r>
              <w:rPr>
                <w:b w:val="0"/>
                <w:i w:val="0"/>
              </w:rPr>
            </w:r>
          </w:p>
        </w:tc>
      </w:tr>
      <w:tr>
        <w:tc>
          <w:tcPr>
            <w:tcW w:type="dxa" w:w="4706"/>
          </w:tcPr>
          <w:p>
            <w:pPr>
              <w:pStyle w:val="Tabla"/>
            </w:pPr>
            <w:r/>
            <w:r>
              <w:rPr>
                <w:b w:val="0"/>
                <w:i w:val="0"/>
              </w:rPr>
            </w:r>
            <w:r>
              <w:rPr>
                <w:b/>
                <w:i w:val="0"/>
              </w:rPr>
              <w:t>1986</w:t>
            </w:r>
            <w:r>
              <w:rPr>
                <w:b w:val="0"/>
                <w:i w:val="0"/>
              </w:rPr>
            </w:r>
          </w:p>
        </w:tc>
        <w:tc>
          <w:tcPr>
            <w:tcW w:type="dxa" w:w="4706"/>
          </w:tcPr>
          <w:p>
            <w:pPr>
              <w:pStyle w:val="Tabla"/>
            </w:pPr>
            <w:r/>
            <w:r>
              <w:rPr>
                <w:b w:val="0"/>
                <w:i w:val="0"/>
              </w:rPr>
            </w:r>
            <w:r>
              <w:rPr>
                <w:b/>
                <w:i w:val="0"/>
              </w:rPr>
              <w:t>La incorporación de España a la Unión Europea</w:t>
            </w:r>
            <w:r>
              <w:rPr>
                <w:b w:val="0"/>
                <w:i w:val="0"/>
              </w:rPr>
              <w:t>, el 1 de enero</w:t>
            </w:r>
          </w:p>
        </w:tc>
      </w:tr>
      <w:tr>
        <w:tc>
          <w:tcPr>
            <w:tcW w:type="dxa" w:w="4706"/>
          </w:tcPr>
          <w:p>
            <w:pPr>
              <w:pStyle w:val="Tabla"/>
            </w:pPr>
            <w:r/>
            <w:r>
              <w:rPr>
                <w:b w:val="0"/>
                <w:i w:val="0"/>
              </w:rPr>
            </w:r>
            <w:r>
              <w:rPr>
                <w:b/>
                <w:i w:val="0"/>
              </w:rPr>
              <w:t>1989</w:t>
            </w:r>
            <w:r>
              <w:rPr>
                <w:b w:val="0"/>
                <w:i w:val="0"/>
              </w:rPr>
            </w:r>
          </w:p>
        </w:tc>
        <w:tc>
          <w:tcPr>
            <w:tcW w:type="dxa" w:w="4706"/>
          </w:tcPr>
          <w:p>
            <w:pPr>
              <w:pStyle w:val="Tabla"/>
            </w:pPr>
            <w:r/>
            <w:r>
              <w:rPr>
                <w:b w:val="0"/>
                <w:i w:val="0"/>
              </w:rPr>
            </w:r>
            <w:r>
              <w:rPr>
                <w:b/>
                <w:i w:val="0"/>
              </w:rPr>
              <w:t>La Directiva 89/391/CEE, de 12 de junio</w:t>
            </w:r>
            <w:r>
              <w:rPr>
                <w:b w:val="0"/>
                <w:i w:val="0"/>
              </w:rPr>
              <w:t xml:space="preserve">, de la que sale la </w:t>
            </w:r>
            <w:r>
              <w:rPr>
                <w:b/>
                <w:i w:val="0"/>
              </w:rPr>
              <w:t>Ley 31/1995</w:t>
            </w:r>
            <w:r>
              <w:rPr>
                <w:b w:val="0"/>
                <w:i w:val="0"/>
              </w:rPr>
            </w:r>
          </w:p>
        </w:tc>
      </w:tr>
    </w:tbl>
    <w:p>
      <w:pPr/>
    </w:p>
    <w:p>
      <w:pPr>
        <w:pStyle w:val="ListBullet"/>
      </w:pPr>
      <w:r>
        <w:rPr>
          <w:b w:val="0"/>
          <w:i w:val="0"/>
        </w:rPr>
      </w:r>
      <w:r>
        <w:rPr>
          <w:b/>
          <w:i w:val="0"/>
        </w:rPr>
        <w:t>EL NOMBRE DEL INSTITUTO</w:t>
      </w:r>
      <w:r>
        <w:rPr>
          <w:b w:val="0"/>
          <w:i w:val="0"/>
        </w:rPr>
        <w:t xml:space="preserve"> · </w:t>
      </w:r>
      <w:r>
        <w:rPr>
          <w:rStyle w:val="Código"/>
          <w:b w:val="0"/>
          <w:i w:val="0"/>
        </w:rPr>
        <w:t>[tem]</w:t>
      </w:r>
      <w:r>
        <w:rPr>
          <w:b w:val="0"/>
          <w:i w:val="0"/>
        </w:rPr>
        <w:t xml:space="preserve"> · </w:t>
      </w:r>
      <w:r>
        <w:rPr>
          <w:b/>
          <w:i w:val="0"/>
        </w:rPr>
        <w:t>hoy es Instituto Nacional de Seguridad y SALUD en el</w:t>
      </w:r>
      <w:r>
        <w:t xml:space="preserve"> </w:t>
      </w:r>
      <w:r>
        <w:rPr>
          <w:b/>
          <w:i w:val="0"/>
        </w:rPr>
        <w:t>Trabajo</w:t>
      </w:r>
      <w:r>
        <w:rPr>
          <w:b w:val="0"/>
          <w:i w:val="0"/>
        </w:rPr>
        <w:t xml:space="preserve">, pero </w:t>
      </w:r>
      <w:r>
        <w:rPr>
          <w:b/>
          <w:i w:val="0"/>
        </w:rPr>
        <w:t>el artículo 8 de la Ley 31/1995 conserva «Seguridad e HIGIENE»</w:t>
      </w:r>
      <w:r>
        <w:rPr>
          <w:b w:val="0"/>
          <w:i w:val="0"/>
        </w:rPr>
        <w:t xml:space="preserve"> · </w:t>
      </w:r>
      <w:r>
        <w:rPr>
          <w:b/>
          <w:i w:val="0"/>
        </w:rPr>
        <w:t>si una</w:t>
      </w:r>
      <w:r>
        <w:t xml:space="preserve"> </w:t>
      </w:r>
      <w:r>
        <w:rPr>
          <w:b/>
          <w:i w:val="0"/>
        </w:rPr>
        <w:t>pregunta ofrece las dos, la del artículo es la antigua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Precepto</w:t>
            </w:r>
          </w:p>
        </w:tc>
        <w:tc>
          <w:tcPr>
            <w:tcW w:type="dxa" w:w="3137"/>
            <w:shd w:val="clear" w:color="auto" w:fill="E4E4E4"/>
          </w:tcPr>
          <w:p>
            <w:pPr>
              <w:pStyle w:val="Tablacabecera"/>
            </w:pPr>
            <w:r/>
            <w:r>
              <w:rPr>
                <w:b w:val="0"/>
                <w:i w:val="0"/>
              </w:rPr>
              <w:t>Órgano</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Artículo 8</w:t>
            </w:r>
            <w:r>
              <w:rPr>
                <w:b w:val="0"/>
                <w:i w:val="0"/>
              </w:rPr>
              <w:t xml:space="preserve"> de la Ley 31/1995</w:t>
            </w:r>
          </w:p>
        </w:tc>
        <w:tc>
          <w:tcPr>
            <w:tcW w:type="dxa" w:w="3137"/>
          </w:tcPr>
          <w:p>
            <w:pPr>
              <w:pStyle w:val="Tabla"/>
            </w:pPr>
            <w:r/>
            <w:r>
              <w:rPr>
                <w:b w:val="0"/>
                <w:i w:val="0"/>
              </w:rPr>
            </w:r>
            <w:r>
              <w:rPr>
                <w:b/>
                <w:i w:val="0"/>
              </w:rPr>
              <w:t>Instituto Nacional de Seguridad e Higiene en el Trabajo</w:t>
            </w:r>
            <w:r>
              <w:rPr>
                <w:b w:val="0"/>
                <w:i w:val="0"/>
              </w:rPr>
            </w:r>
          </w:p>
        </w:tc>
        <w:tc>
          <w:tcPr>
            <w:tcW w:type="dxa" w:w="3137"/>
          </w:tcPr>
          <w:p>
            <w:pPr>
              <w:pStyle w:val="Tabla"/>
            </w:pPr>
            <w:r/>
            <w:r>
              <w:rPr>
                <w:b w:val="0"/>
                <w:i w:val="0"/>
              </w:rPr>
            </w:r>
            <w:r>
              <w:rPr>
                <w:b/>
                <w:i w:val="0"/>
              </w:rPr>
              <w:t>Órgano científico técnico especializado</w:t>
            </w:r>
            <w:r>
              <w:rPr>
                <w:b w:val="0"/>
                <w:i w:val="0"/>
              </w:rPr>
              <w:t xml:space="preserve">, de </w:t>
            </w:r>
            <w:r>
              <w:rPr>
                <w:b/>
                <w:i w:val="0"/>
              </w:rPr>
              <w:t>análisis y estudio</w:t>
            </w:r>
            <w:r>
              <w:rPr>
                <w:b w:val="0"/>
                <w:i w:val="0"/>
              </w:rPr>
            </w:r>
          </w:p>
        </w:tc>
      </w:tr>
      <w:tr>
        <w:tc>
          <w:tcPr>
            <w:tcW w:type="dxa" w:w="3137"/>
          </w:tcPr>
          <w:p>
            <w:pPr>
              <w:pStyle w:val="Tabla"/>
            </w:pPr>
            <w:r/>
            <w:r>
              <w:rPr>
                <w:b w:val="0"/>
                <w:i w:val="0"/>
              </w:rPr>
            </w:r>
            <w:r>
              <w:rPr>
                <w:b/>
                <w:i w:val="0"/>
              </w:rPr>
              <w:t>Artículo 9</w:t>
            </w:r>
            <w:r>
              <w:rPr>
                <w:b w:val="0"/>
                <w:i w:val="0"/>
              </w:rPr>
              <w:t xml:space="preserve"> de la Ley 31/1995</w:t>
            </w:r>
          </w:p>
        </w:tc>
        <w:tc>
          <w:tcPr>
            <w:tcW w:type="dxa" w:w="3137"/>
          </w:tcPr>
          <w:p>
            <w:pPr>
              <w:pStyle w:val="Tabla"/>
            </w:pPr>
            <w:r/>
            <w:r>
              <w:rPr>
                <w:b w:val="0"/>
                <w:i w:val="0"/>
              </w:rPr>
            </w:r>
            <w:r>
              <w:rPr>
                <w:b/>
                <w:i w:val="0"/>
              </w:rPr>
              <w:t>Inspección de Trabajo y Seguridad Social</w:t>
            </w:r>
            <w:r>
              <w:rPr>
                <w:b w:val="0"/>
                <w:i w:val="0"/>
              </w:rPr>
            </w:r>
          </w:p>
        </w:tc>
        <w:tc>
          <w:tcPr>
            <w:tcW w:type="dxa" w:w="3137"/>
          </w:tcPr>
          <w:p>
            <w:pPr>
              <w:pStyle w:val="Tabla"/>
            </w:pPr>
            <w:r/>
            <w:r>
              <w:rPr>
                <w:b w:val="0"/>
                <w:i w:val="0"/>
              </w:rPr>
            </w:r>
            <w:r>
              <w:rPr>
                <w:b/>
                <w:i w:val="0"/>
              </w:rPr>
              <w:t>Vigilancia y control</w:t>
            </w:r>
            <w:r>
              <w:rPr>
                <w:b w:val="0"/>
                <w:i w:val="0"/>
              </w:rPr>
            </w:r>
          </w:p>
        </w:tc>
      </w:tr>
    </w:tbl>
    <w:p>
      <w:pPr/>
    </w:p>
    <w:p>
      <w:pPr>
        <w:pStyle w:val="ListBullet"/>
      </w:pPr>
      <w:r>
        <w:rPr>
          <w:b w:val="0"/>
          <w:i w:val="0"/>
        </w:rPr>
      </w:r>
      <w:r>
        <w:rPr>
          <w:b/>
          <w:i w:val="0"/>
        </w:rPr>
        <w:t>LA FACULTAD QUE LOS SEPARA</w:t>
      </w:r>
      <w:r>
        <w:rPr>
          <w:b w:val="0"/>
          <w:i w:val="0"/>
        </w:rPr>
        <w:t xml:space="preserve"> · </w:t>
      </w:r>
      <w:r>
        <w:rPr>
          <w:rStyle w:val="Código"/>
          <w:b w:val="0"/>
          <w:i w:val="0"/>
        </w:rPr>
        <w:t>[boe]</w:t>
      </w:r>
      <w:r>
        <w:rPr>
          <w:b w:val="0"/>
          <w:i w:val="0"/>
        </w:rPr>
        <w:t xml:space="preserve"> · </w:t>
      </w:r>
      <w:r>
        <w:rPr>
          <w:b/>
          <w:i w:val="0"/>
        </w:rPr>
        <w:t>el Instituto asesora y estudia</w:t>
      </w:r>
      <w:r>
        <w:rPr>
          <w:b w:val="0"/>
          <w:i w:val="0"/>
        </w:rPr>
        <w:t xml:space="preserve">; </w:t>
      </w:r>
      <w:r>
        <w:rPr>
          <w:b/>
          <w:i w:val="0"/>
        </w:rPr>
        <w:t>la Inspección</w:t>
      </w:r>
      <w:r>
        <w:t xml:space="preserve"> </w:t>
      </w:r>
      <w:r>
        <w:rPr>
          <w:b/>
          <w:i w:val="0"/>
        </w:rPr>
        <w:t>puede «ordenar la paralización inmediata de trabajos cuando, a juicio del inspector, se advierta</w:t>
      </w:r>
      <w:r>
        <w:t xml:space="preserve"> </w:t>
      </w:r>
      <w:r>
        <w:rPr>
          <w:b/>
          <w:i w:val="0"/>
        </w:rPr>
        <w:t>la existencia de riesgo grave e inminente»</w:t>
      </w:r>
      <w:r>
        <w:rPr>
          <w:b w:val="0"/>
          <w:i w:val="0"/>
        </w:rPr>
        <w:t>.</w:t>
      </w:r>
    </w:p>
    <w:p>
      <w:pPr>
        <w:pStyle w:val="ListBullet"/>
      </w:pPr>
      <w:r>
        <w:rPr>
          <w:b w:val="0"/>
          <w:i w:val="0"/>
        </w:rPr>
      </w:r>
      <w:r>
        <w:rPr>
          <w:b/>
          <w:i w:val="0"/>
        </w:rPr>
        <w:t>LAS DIECISIETE NORMAS</w:t>
      </w:r>
      <w:r>
        <w:rPr>
          <w:b w:val="0"/>
          <w:i w:val="0"/>
        </w:rPr>
        <w:t xml:space="preserve"> · </w:t>
      </w:r>
      <w:r>
        <w:rPr>
          <w:rStyle w:val="Código"/>
          <w:b w:val="0"/>
          <w:i w:val="0"/>
        </w:rPr>
        <w:t>[doc]</w:t>
      </w:r>
      <w:r>
        <w:rPr>
          <w:b w:val="0"/>
          <w:i w:val="0"/>
        </w:rPr>
        <w:t xml:space="preserve"> · </w:t>
      </w:r>
      <w:r>
        <w:rPr>
          <w:b/>
          <w:i w:val="0"/>
        </w:rPr>
        <w:t>Ley 31/1995</w:t>
      </w:r>
      <w:r>
        <w:rPr>
          <w:b w:val="0"/>
          <w:i w:val="0"/>
        </w:rPr>
        <w:t xml:space="preserve"> (PRL) · </w:t>
      </w:r>
      <w:r>
        <w:rPr>
          <w:b/>
          <w:i w:val="0"/>
        </w:rPr>
        <w:t>RD 39/1997</w:t>
      </w:r>
      <w:r>
        <w:rPr>
          <w:b w:val="0"/>
          <w:i w:val="0"/>
        </w:rPr>
        <w:t xml:space="preserve"> (RSP) · </w:t>
      </w:r>
      <w:r>
        <w:rPr>
          <w:b/>
          <w:i w:val="0"/>
        </w:rPr>
        <w:t>RD</w:t>
      </w:r>
      <w:r>
        <w:t xml:space="preserve"> </w:t>
      </w:r>
      <w:r>
        <w:rPr>
          <w:b/>
          <w:i w:val="0"/>
        </w:rPr>
        <w:t>485/1997</w:t>
      </w:r>
      <w:r>
        <w:rPr>
          <w:b w:val="0"/>
          <w:i w:val="0"/>
        </w:rPr>
        <w:t xml:space="preserve"> señalización · </w:t>
      </w:r>
      <w:r>
        <w:rPr>
          <w:b/>
          <w:i w:val="0"/>
        </w:rPr>
        <w:t>RD 486/1997</w:t>
      </w:r>
      <w:r>
        <w:rPr>
          <w:b w:val="0"/>
          <w:i w:val="0"/>
        </w:rPr>
        <w:t xml:space="preserve"> lugares · </w:t>
      </w:r>
      <w:r>
        <w:rPr>
          <w:b/>
          <w:i w:val="0"/>
        </w:rPr>
        <w:t>RD 487/1997</w:t>
      </w:r>
      <w:r>
        <w:rPr>
          <w:b w:val="0"/>
          <w:i w:val="0"/>
        </w:rPr>
        <w:t xml:space="preserve"> cargas · </w:t>
      </w:r>
      <w:r>
        <w:rPr>
          <w:b/>
          <w:i w:val="0"/>
        </w:rPr>
        <w:t>RD 488/1997</w:t>
      </w:r>
      <w:r>
        <w:rPr>
          <w:b w:val="0"/>
          <w:i w:val="0"/>
        </w:rPr>
      </w:r>
      <w:r>
        <w:t xml:space="preserve"> </w:t>
      </w:r>
      <w:r>
        <w:rPr>
          <w:b w:val="0"/>
          <w:i w:val="0"/>
        </w:rPr>
        <w:t xml:space="preserve">pantallas · </w:t>
      </w:r>
      <w:r>
        <w:rPr>
          <w:b/>
          <w:i w:val="0"/>
        </w:rPr>
        <w:t>RD 773/1997</w:t>
      </w:r>
      <w:r>
        <w:rPr>
          <w:b w:val="0"/>
          <w:i w:val="0"/>
        </w:rPr>
        <w:t xml:space="preserve"> EPI, modificado por el </w:t>
      </w:r>
      <w:r>
        <w:rPr>
          <w:b/>
          <w:i w:val="0"/>
        </w:rPr>
        <w:t>RD 1076/2021</w:t>
      </w:r>
      <w:r>
        <w:rPr>
          <w:b w:val="0"/>
          <w:i w:val="0"/>
        </w:rPr>
        <w:t xml:space="preserve"> · </w:t>
      </w:r>
      <w:r>
        <w:rPr>
          <w:b/>
          <w:i w:val="0"/>
        </w:rPr>
        <w:t>RD 1215/1997</w:t>
      </w:r>
      <w:r>
        <w:rPr>
          <w:b w:val="0"/>
          <w:i w:val="0"/>
        </w:rPr>
        <w:t xml:space="preserve"> equipos de</w:t>
      </w:r>
      <w:r>
        <w:t xml:space="preserve"> </w:t>
      </w:r>
      <w:r>
        <w:rPr>
          <w:b w:val="0"/>
          <w:i w:val="0"/>
        </w:rPr>
        <w:t xml:space="preserve">trabajo · </w:t>
      </w:r>
      <w:r>
        <w:rPr>
          <w:b/>
          <w:i w:val="0"/>
        </w:rPr>
        <w:t>RD 614/2001</w:t>
      </w:r>
      <w:r>
        <w:rPr>
          <w:b w:val="0"/>
          <w:i w:val="0"/>
        </w:rPr>
        <w:t xml:space="preserve"> riesgo eléctrico · </w:t>
      </w:r>
      <w:r>
        <w:rPr>
          <w:b/>
          <w:i w:val="0"/>
        </w:rPr>
        <w:t>RD 171/2004</w:t>
      </w:r>
      <w:r>
        <w:rPr>
          <w:b w:val="0"/>
          <w:i w:val="0"/>
        </w:rPr>
        <w:t xml:space="preserve"> coordinación de actividades (artículo</w:t>
      </w:r>
      <w:r>
        <w:t xml:space="preserve"> </w:t>
      </w:r>
      <w:r>
        <w:rPr>
          <w:b w:val="0"/>
          <w:i w:val="0"/>
        </w:rPr>
        <w:t xml:space="preserve">24 LPRL) · </w:t>
      </w:r>
      <w:r>
        <w:rPr>
          <w:b/>
          <w:i w:val="0"/>
        </w:rPr>
        <w:t>RD 2267/2004</w:t>
      </w:r>
      <w:r>
        <w:rPr>
          <w:b w:val="0"/>
          <w:i w:val="0"/>
        </w:rPr>
        <w:t xml:space="preserve"> incendios industriales · </w:t>
      </w:r>
      <w:r>
        <w:rPr>
          <w:b/>
          <w:i w:val="0"/>
        </w:rPr>
        <w:t>RD 286/2006</w:t>
      </w:r>
      <w:r>
        <w:rPr>
          <w:b w:val="0"/>
          <w:i w:val="0"/>
        </w:rPr>
        <w:t xml:space="preserve"> ruido · </w:t>
      </w:r>
      <w:r>
        <w:rPr>
          <w:b/>
          <w:i w:val="0"/>
        </w:rPr>
        <w:t>RD 314/2006</w:t>
      </w:r>
      <w:r>
        <w:rPr>
          <w:b w:val="0"/>
          <w:i w:val="0"/>
        </w:rPr>
      </w:r>
      <w:r>
        <w:t xml:space="preserve"> </w:t>
      </w:r>
      <w:r>
        <w:rPr>
          <w:b w:val="0"/>
          <w:i w:val="0"/>
        </w:rPr>
        <w:t xml:space="preserve">Código Técnico de la Edificación · </w:t>
      </w:r>
      <w:r>
        <w:rPr>
          <w:b/>
          <w:i w:val="0"/>
        </w:rPr>
        <w:t>RD 604/2006</w:t>
      </w:r>
      <w:r>
        <w:rPr>
          <w:b w:val="0"/>
          <w:i w:val="0"/>
        </w:rPr>
        <w:t xml:space="preserve"> integración · </w:t>
      </w:r>
      <w:r>
        <w:rPr>
          <w:b/>
          <w:i w:val="0"/>
        </w:rPr>
        <w:t>RDL 6/2015</w:t>
      </w:r>
      <w:r>
        <w:rPr>
          <w:b w:val="0"/>
          <w:i w:val="0"/>
        </w:rPr>
        <w:t xml:space="preserve"> seguridad vial ·</w:t>
      </w:r>
      <w:r>
        <w:t xml:space="preserve"> </w:t>
      </w:r>
      <w:r>
        <w:rPr>
          <w:b w:val="0"/>
          <w:i w:val="0"/>
        </w:rPr>
      </w:r>
      <w:r>
        <w:rPr>
          <w:b/>
          <w:i w:val="0"/>
        </w:rPr>
        <w:t>RD 513/2017</w:t>
      </w:r>
      <w:r>
        <w:rPr>
          <w:b w:val="0"/>
          <w:i w:val="0"/>
        </w:rPr>
        <w:t xml:space="preserve"> instalaciones contra incendios.</w:t>
      </w:r>
    </w:p>
    <w:p>
      <w:pPr>
        <w:pStyle w:val="ListBullet"/>
      </w:pPr>
      <w:r>
        <w:rPr>
          <w:b w:val="0"/>
          <w:i w:val="0"/>
        </w:rPr>
      </w:r>
      <w:r>
        <w:rPr>
          <w:b/>
          <w:i w:val="0"/>
        </w:rPr>
        <w:t>LA REGLA PARA LOS CUATRO DE 14 DE ABRIL DE 1997</w:t>
      </w:r>
      <w:r>
        <w:rPr>
          <w:b w:val="0"/>
          <w:i w:val="0"/>
        </w:rPr>
        <w:t xml:space="preserve"> · </w:t>
      </w:r>
      <w:r>
        <w:rPr>
          <w:rStyle w:val="Código"/>
          <w:b w:val="0"/>
          <w:i w:val="0"/>
        </w:rPr>
        <w:t>[tem]</w:t>
      </w:r>
      <w:r>
        <w:rPr>
          <w:b w:val="0"/>
          <w:i w:val="0"/>
        </w:rPr>
        <w:t xml:space="preserve"> · </w:t>
      </w:r>
      <w:r>
        <w:rPr>
          <w:b/>
          <w:i w:val="0"/>
        </w:rPr>
        <w:t>485 señalización, 486 lugares,</w:t>
      </w:r>
      <w:r>
        <w:t xml:space="preserve"> </w:t>
      </w:r>
      <w:r>
        <w:rPr>
          <w:b/>
          <w:i w:val="0"/>
        </w:rPr>
        <w:t>487 cargas, 488 pantallas</w:t>
      </w:r>
      <w:r>
        <w:rPr>
          <w:b w:val="0"/>
          <w:i w:val="0"/>
        </w:rPr>
        <w:t xml:space="preserve">: </w:t>
      </w:r>
      <w:r>
        <w:rPr>
          <w:b/>
          <w:i w:val="0"/>
        </w:rPr>
        <w:t>en orden creciente de número y de concreción, de lo que se ve a lo</w:t>
      </w:r>
      <w:r>
        <w:t xml:space="preserve"> </w:t>
      </w:r>
      <w:r>
        <w:rPr>
          <w:b/>
          <w:i w:val="0"/>
        </w:rPr>
        <w:t>que se mira</w:t>
      </w:r>
      <w:r>
        <w:rPr>
          <w:b w:val="0"/>
          <w:i w:val="0"/>
        </w:rPr>
        <w:t>.</w:t>
      </w:r>
    </w:p>
    <w:p>
      <w:pPr>
        <w:pStyle w:val="Heading2"/>
      </w:pPr>
      <w:r>
        <w:rPr>
          <w:b w:val="0"/>
          <w:i w:val="0"/>
        </w:rPr>
        <w:t>La prevención en Correos</w:t>
      </w:r>
    </w:p>
    <w:p>
      <w:pPr>
        <w:pStyle w:val="ListBullet"/>
      </w:pPr>
      <w:r>
        <w:rPr>
          <w:b w:val="0"/>
          <w:i w:val="0"/>
        </w:rPr>
      </w:r>
      <w:r>
        <w:rPr>
          <w:b/>
          <w:i w:val="0"/>
        </w:rPr>
        <w:t>LOS CUATRO PUNTOS CLAVE</w:t>
      </w:r>
      <w:r>
        <w:rPr>
          <w:b w:val="0"/>
          <w:i w:val="0"/>
        </w:rPr>
        <w:t xml:space="preserve"> · </w:t>
      </w:r>
      <w:r>
        <w:rPr>
          <w:rStyle w:val="Código"/>
          <w:b w:val="0"/>
          <w:i w:val="0"/>
        </w:rPr>
        <w:t>[doc]</w:t>
      </w:r>
      <w:r>
        <w:rPr>
          <w:b w:val="0"/>
          <w:i w:val="0"/>
        </w:rPr>
        <w:t xml:space="preserve"> · </w:t>
      </w:r>
      <w:r>
        <w:rPr>
          <w:b/>
          <w:i w:val="0"/>
        </w:rPr>
        <w:t>definición de principios y compromisos</w:t>
      </w:r>
      <w:r>
        <w:rPr>
          <w:b w:val="0"/>
          <w:i w:val="0"/>
        </w:rPr>
        <w:t xml:space="preserve">; </w:t>
      </w:r>
      <w:r>
        <w:rPr>
          <w:b/>
          <w:i w:val="0"/>
        </w:rPr>
        <w:t>asunción de</w:t>
      </w:r>
      <w:r>
        <w:t xml:space="preserve"> </w:t>
      </w:r>
      <w:r>
        <w:rPr>
          <w:b/>
          <w:i w:val="0"/>
        </w:rPr>
        <w:t>la mejora continua</w:t>
      </w:r>
      <w:r>
        <w:rPr>
          <w:b w:val="0"/>
          <w:i w:val="0"/>
        </w:rPr>
        <w:t xml:space="preserve">; </w:t>
      </w:r>
      <w:r>
        <w:rPr>
          <w:b/>
          <w:i w:val="0"/>
        </w:rPr>
        <w:t>integración de la prevención</w:t>
      </w:r>
      <w:r>
        <w:rPr>
          <w:b w:val="0"/>
          <w:i w:val="0"/>
        </w:rPr>
        <w:t xml:space="preserve">; </w:t>
      </w:r>
      <w:r>
        <w:rPr>
          <w:b/>
          <w:i w:val="0"/>
        </w:rPr>
        <w:t>información, formación y participación</w:t>
      </w:r>
      <w:r>
        <w:rPr>
          <w:b w:val="0"/>
          <w:i w:val="0"/>
        </w:rPr>
      </w:r>
      <w:r>
        <w:t xml:space="preserve"> </w:t>
      </w:r>
      <w:r>
        <w:rPr>
          <w:b w:val="0"/>
          <w:i w:val="0"/>
        </w:rPr>
        <w:t xml:space="preserve">· </w:t>
      </w:r>
      <w:r>
        <w:rPr>
          <w:b/>
          <w:i w:val="0"/>
        </w:rPr>
        <w:t>la política preventiva se APRUEBA por la dirección y se ELABORA con la participación de los</w:t>
      </w:r>
      <w:r>
        <w:t xml:space="preserve"> </w:t>
      </w:r>
      <w:r>
        <w:rPr>
          <w:b/>
          <w:i w:val="0"/>
        </w:rPr>
        <w:t>trabajadores o sus representantes</w:t>
      </w:r>
      <w:r>
        <w:rPr>
          <w:b w:val="0"/>
          <w:i w:val="0"/>
        </w:rPr>
        <w:t>: las dos cosas a la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Precepto</w:t>
            </w:r>
          </w:p>
        </w:tc>
      </w:tr>
      <w:tr>
        <w:tc>
          <w:tcPr>
            <w:tcW w:type="dxa" w:w="4706"/>
          </w:tcPr>
          <w:p>
            <w:pPr>
              <w:pStyle w:val="Tabla"/>
            </w:pPr>
            <w:r/>
            <w:r>
              <w:rPr>
                <w:b w:val="0"/>
                <w:i w:val="0"/>
              </w:rPr>
            </w:r>
            <w:r>
              <w:rPr>
                <w:b/>
                <w:i w:val="0"/>
              </w:rPr>
              <w:t>Mejora continua</w:t>
            </w:r>
            <w:r>
              <w:rPr>
                <w:b w:val="0"/>
                <w:i w:val="0"/>
              </w:rPr>
            </w:r>
          </w:p>
        </w:tc>
        <w:tc>
          <w:tcPr>
            <w:tcW w:type="dxa" w:w="4706"/>
          </w:tcPr>
          <w:p>
            <w:pPr>
              <w:pStyle w:val="Tabla"/>
            </w:pPr>
            <w:r/>
            <w:r>
              <w:rPr>
                <w:b w:val="0"/>
                <w:i w:val="0"/>
              </w:rPr>
            </w:r>
            <w:r>
              <w:rPr>
                <w:b/>
                <w:i w:val="0"/>
              </w:rPr>
              <w:t>Artículo 14</w:t>
            </w:r>
            <w:r>
              <w:rPr>
                <w:b w:val="0"/>
                <w:i w:val="0"/>
              </w:rPr>
              <w:t xml:space="preserve"> de la Ley 31/1995</w:t>
            </w:r>
          </w:p>
        </w:tc>
      </w:tr>
      <w:tr>
        <w:tc>
          <w:tcPr>
            <w:tcW w:type="dxa" w:w="4706"/>
          </w:tcPr>
          <w:p>
            <w:pPr>
              <w:pStyle w:val="Tabla"/>
            </w:pPr>
            <w:r/>
            <w:r>
              <w:rPr>
                <w:b w:val="0"/>
                <w:i w:val="0"/>
              </w:rPr>
            </w:r>
            <w:r>
              <w:rPr>
                <w:b/>
                <w:i w:val="0"/>
              </w:rPr>
              <w:t>Integración</w:t>
            </w:r>
            <w:r>
              <w:rPr>
                <w:b w:val="0"/>
                <w:i w:val="0"/>
              </w:rPr>
              <w:t xml:space="preserve"> en el conjunto de actividades y decisiones</w:t>
            </w:r>
          </w:p>
        </w:tc>
        <w:tc>
          <w:tcPr>
            <w:tcW w:type="dxa" w:w="4706"/>
          </w:tcPr>
          <w:p>
            <w:pPr>
              <w:pStyle w:val="Tabla"/>
            </w:pPr>
            <w:r/>
            <w:r>
              <w:rPr>
                <w:b w:val="0"/>
                <w:i w:val="0"/>
              </w:rPr>
            </w:r>
            <w:r>
              <w:rPr>
                <w:b/>
                <w:i w:val="0"/>
              </w:rPr>
              <w:t>Artículo 1.1</w:t>
            </w:r>
            <w:r>
              <w:rPr>
                <w:b w:val="0"/>
                <w:i w:val="0"/>
              </w:rPr>
              <w:t xml:space="preserve"> del RSP</w:t>
            </w:r>
          </w:p>
        </w:tc>
      </w:tr>
      <w:tr>
        <w:tc>
          <w:tcPr>
            <w:tcW w:type="dxa" w:w="4706"/>
          </w:tcPr>
          <w:p>
            <w:pPr>
              <w:pStyle w:val="Tabla"/>
            </w:pPr>
            <w:r/>
            <w:r>
              <w:rPr>
                <w:b w:val="0"/>
                <w:i w:val="0"/>
              </w:rPr>
            </w:r>
            <w:r>
              <w:rPr>
                <w:b/>
                <w:i w:val="0"/>
              </w:rPr>
              <w:t>Definición de funciones y responsabilidades</w:t>
            </w:r>
            <w:r>
              <w:rPr>
                <w:b w:val="0"/>
                <w:i w:val="0"/>
              </w:rPr>
              <w:t xml:space="preserve"> en todos los niveles</w:t>
            </w:r>
          </w:p>
        </w:tc>
        <w:tc>
          <w:tcPr>
            <w:tcW w:type="dxa" w:w="4706"/>
          </w:tcPr>
          <w:p>
            <w:pPr>
              <w:pStyle w:val="Tabla"/>
            </w:pPr>
            <w:r/>
            <w:r>
              <w:rPr>
                <w:b w:val="0"/>
                <w:i w:val="0"/>
              </w:rPr>
            </w:r>
            <w:r>
              <w:rPr>
                <w:b/>
                <w:i w:val="0"/>
              </w:rPr>
              <w:t>Artículo 2.1</w:t>
            </w:r>
            <w:r>
              <w:rPr>
                <w:b w:val="0"/>
                <w:i w:val="0"/>
              </w:rPr>
              <w:t xml:space="preserve"> del RSP</w:t>
            </w:r>
          </w:p>
        </w:tc>
      </w:tr>
      <w:tr>
        <w:tc>
          <w:tcPr>
            <w:tcW w:type="dxa" w:w="4706"/>
          </w:tcPr>
          <w:p>
            <w:pPr>
              <w:pStyle w:val="Tabla"/>
            </w:pPr>
            <w:r/>
            <w:r>
              <w:rPr>
                <w:b w:val="0"/>
                <w:i w:val="0"/>
              </w:rPr>
            </w:r>
            <w:r>
              <w:rPr>
                <w:b/>
                <w:i w:val="0"/>
              </w:rPr>
              <w:t>Información, formación y participación</w:t>
            </w:r>
            <w:r>
              <w:rPr>
                <w:b w:val="0"/>
                <w:i w:val="0"/>
              </w:rPr>
            </w:r>
          </w:p>
        </w:tc>
        <w:tc>
          <w:tcPr>
            <w:tcW w:type="dxa" w:w="4706"/>
          </w:tcPr>
          <w:p>
            <w:pPr>
              <w:pStyle w:val="Tabla"/>
            </w:pPr>
            <w:r/>
            <w:r>
              <w:rPr>
                <w:b w:val="0"/>
                <w:i w:val="0"/>
              </w:rPr>
            </w:r>
            <w:r>
              <w:rPr>
                <w:b/>
                <w:i w:val="0"/>
              </w:rPr>
              <w:t>Artículos 18 y 19</w:t>
            </w:r>
            <w:r>
              <w:rPr>
                <w:b w:val="0"/>
                <w:i w:val="0"/>
              </w:rPr>
              <w:t xml:space="preserve"> de la Ley 31/1995</w:t>
            </w:r>
          </w:p>
        </w:tc>
      </w:tr>
    </w:tbl>
    <w:p>
      <w:pPr/>
    </w:p>
    <w:p>
      <w:pPr>
        <w:pStyle w:val="ListBullet"/>
      </w:pPr>
      <w:r>
        <w:rPr>
          <w:b w:val="0"/>
          <w:i w:val="0"/>
        </w:rPr>
      </w:r>
      <w:r>
        <w:rPr>
          <w:b/>
          <w:i w:val="0"/>
        </w:rPr>
        <w:t>LA FRASE DEL ARTÍCULO 14 QUE NO ES SUYA</w:t>
      </w:r>
      <w:r>
        <w:rPr>
          <w:b w:val="0"/>
          <w:i w:val="0"/>
        </w:rPr>
        <w:t xml:space="preserve"> · </w:t>
      </w:r>
      <w:r>
        <w:rPr>
          <w:rStyle w:val="Código"/>
          <w:b w:val="0"/>
          <w:i w:val="0"/>
        </w:rPr>
        <w:t>[tem]</w:t>
      </w:r>
      <w:r>
        <w:rPr>
          <w:b w:val="0"/>
          <w:i w:val="0"/>
        </w:rPr>
        <w:t xml:space="preserve"> · el documento entrecomilla </w:t>
      </w:r>
      <w:r>
        <w:rPr>
          <w:b/>
          <w:i w:val="0"/>
        </w:rPr>
        <w:t>«acción</w:t>
      </w:r>
      <w:r>
        <w:t xml:space="preserve"> </w:t>
      </w:r>
      <w:r>
        <w:rPr>
          <w:b/>
          <w:i w:val="0"/>
        </w:rPr>
        <w:t>permanente para mejorar los niveles existentes»</w:t>
      </w:r>
      <w:r>
        <w:rPr>
          <w:b w:val="0"/>
          <w:i w:val="0"/>
        </w:rPr>
        <w:t xml:space="preserve">, que </w:t>
      </w:r>
      <w:r>
        <w:rPr>
          <w:b/>
          <w:i w:val="0"/>
        </w:rPr>
        <w:t>comprime una redacción anterior</w:t>
      </w:r>
      <w:r>
        <w:rPr>
          <w:b w:val="0"/>
          <w:i w:val="0"/>
        </w:rPr>
        <w:t xml:space="preserve">; </w:t>
      </w:r>
      <w:r>
        <w:rPr>
          <w:b/>
          <w:i w:val="0"/>
        </w:rPr>
        <w:t>la</w:t>
      </w:r>
      <w:r>
        <w:t xml:space="preserve"> </w:t>
      </w:r>
      <w:r>
        <w:rPr>
          <w:b/>
          <w:i w:val="0"/>
        </w:rPr>
        <w:t>ley vigente dice «una acción permanente de seguimiento de la actividad preventiva con el fin de</w:t>
      </w:r>
      <w:r>
        <w:t xml:space="preserve"> </w:t>
      </w:r>
      <w:r>
        <w:rPr>
          <w:b/>
          <w:i w:val="0"/>
        </w:rPr>
        <w:t>perfeccionar de manera continua…»</w:t>
      </w:r>
      <w:r>
        <w:rPr>
          <w:b w:val="0"/>
          <w:i w:val="0"/>
        </w:rPr>
        <w:t xml:space="preserve"> · </w:t>
      </w:r>
      <w:r>
        <w:rPr>
          <w:b/>
          <w:i w:val="0"/>
        </w:rPr>
        <w:t>si la pregunta cita la corta viene del documento; si pide</w:t>
      </w:r>
      <w:r>
        <w:t xml:space="preserve"> </w:t>
      </w:r>
      <w:r>
        <w:rPr>
          <w:b/>
          <w:i w:val="0"/>
        </w:rPr>
        <w:t>la ley, es la larga</w:t>
      </w:r>
      <w:r>
        <w:rPr>
          <w:b w:val="0"/>
          <w:i w:val="0"/>
        </w:rPr>
        <w:t>.</w:t>
      </w:r>
    </w:p>
    <w:p>
      <w:pPr>
        <w:pStyle w:val="ListBullet"/>
      </w:pPr>
      <w:r>
        <w:rPr>
          <w:b w:val="0"/>
          <w:i w:val="0"/>
        </w:rPr>
      </w:r>
      <w:r>
        <w:rPr>
          <w:b/>
          <w:i w:val="0"/>
        </w:rPr>
        <w:t>LA INTEGRACIÓN TIENE FECHA</w:t>
      </w:r>
      <w:r>
        <w:rPr>
          <w:b w:val="0"/>
          <w:i w:val="0"/>
        </w:rPr>
        <w:t xml:space="preserve"> · </w:t>
      </w:r>
      <w:r>
        <w:rPr>
          <w:rStyle w:val="Código"/>
          <w:b w:val="0"/>
          <w:i w:val="0"/>
        </w:rPr>
        <w:t>[doc]</w:t>
      </w:r>
      <w:r>
        <w:rPr>
          <w:b w:val="0"/>
          <w:i w:val="0"/>
        </w:rPr>
        <w:t xml:space="preserve"> · </w:t>
      </w:r>
      <w:r>
        <w:rPr>
          <w:b/>
          <w:i w:val="0"/>
        </w:rPr>
        <w:t>tras la modificación de la Ley de PRL de 2003</w:t>
      </w:r>
      <w:r>
        <w:rPr>
          <w:b w:val="0"/>
          <w:i w:val="0"/>
        </w:rPr>
        <w:t xml:space="preserve"> · de</w:t>
      </w:r>
      <w:r>
        <w:t xml:space="preserve"> </w:t>
      </w:r>
      <w:r>
        <w:rPr>
          <w:b w:val="0"/>
          <w:i w:val="0"/>
        </w:rPr>
        <w:t xml:space="preserve">ahí la máxima </w:t>
      </w:r>
      <w:r>
        <w:rPr>
          <w:b/>
          <w:i w:val="0"/>
        </w:rPr>
        <w:t>«entre todos hacemos prevención»</w:t>
      </w:r>
      <w:r>
        <w:rPr>
          <w:b w:val="0"/>
          <w:i w:val="0"/>
        </w:rPr>
        <w:t xml:space="preserve"> · </w:t>
      </w:r>
      <w:r>
        <w:rPr>
          <w:b/>
          <w:i w:val="0"/>
        </w:rPr>
        <w:t>el técnico de prevención «realiza labores</w:t>
      </w:r>
      <w:r>
        <w:t xml:space="preserve"> </w:t>
      </w:r>
      <w:r>
        <w:rPr>
          <w:b/>
          <w:i w:val="0"/>
        </w:rPr>
        <w:t>de coordinación y asesoramiento, ya no es el encargado de ejecutar ni de hacer ejecutar el Sistema</w:t>
      </w:r>
      <w:r>
        <w:t xml:space="preserve"> </w:t>
      </w:r>
      <w:r>
        <w:rPr>
          <w:b/>
          <w:i w:val="0"/>
        </w:rPr>
        <w:t>de Gestión de PRL»</w:t>
      </w:r>
      <w:r>
        <w:rPr>
          <w:b w:val="0"/>
          <w:i w:val="0"/>
        </w:rPr>
        <w:t xml:space="preserve"> · </w:t>
      </w:r>
      <w:r>
        <w:rPr>
          <w:b/>
          <w:i w:val="0"/>
        </w:rPr>
        <w:t>el mando intermedio es la figura fundamental</w:t>
      </w:r>
      <w:r>
        <w:rPr>
          <w:b w:val="0"/>
          <w:i w:val="0"/>
        </w:rPr>
        <w:t xml:space="preserve">, y </w:t>
      </w:r>
      <w:r>
        <w:rPr>
          <w:b/>
          <w:i w:val="0"/>
        </w:rPr>
        <w:t>los incumplimientos</w:t>
      </w:r>
      <w:r>
        <w:t xml:space="preserve"> </w:t>
      </w:r>
      <w:r>
        <w:rPr>
          <w:b/>
          <w:i w:val="0"/>
        </w:rPr>
        <w:t>en EPI, información y formación son infracciones GRAVES del artículo 12 de la LISOS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 preventiva</w:t>
            </w:r>
          </w:p>
        </w:tc>
        <w:tc>
          <w:tcPr>
            <w:tcW w:type="dxa" w:w="4706"/>
            <w:shd w:val="clear" w:color="auto" w:fill="E4E4E4"/>
          </w:tcPr>
          <w:p>
            <w:pPr>
              <w:pStyle w:val="Tablacabecera"/>
            </w:pPr>
            <w:r/>
            <w:r>
              <w:rPr>
                <w:b w:val="0"/>
                <w:i w:val="0"/>
              </w:rPr>
              <w:t>Cuándo procede</w:t>
            </w:r>
          </w:p>
        </w:tc>
      </w:tr>
      <w:tr>
        <w:tc>
          <w:tcPr>
            <w:tcW w:type="dxa" w:w="4706"/>
          </w:tcPr>
          <w:p>
            <w:pPr>
              <w:pStyle w:val="Tabla"/>
            </w:pPr>
            <w:r/>
            <w:r>
              <w:rPr>
                <w:b w:val="0"/>
                <w:i w:val="0"/>
              </w:rPr>
            </w:r>
            <w:r>
              <w:rPr>
                <w:b/>
                <w:i w:val="0"/>
              </w:rPr>
              <w:t>Asumida por el empresario</w:t>
            </w:r>
            <w:r>
              <w:rPr>
                <w:b w:val="0"/>
                <w:i w:val="0"/>
              </w:rPr>
            </w:r>
          </w:p>
        </w:tc>
        <w:tc>
          <w:tcPr>
            <w:tcW w:type="dxa" w:w="4706"/>
          </w:tcPr>
          <w:p>
            <w:pPr>
              <w:pStyle w:val="Tabla"/>
            </w:pPr>
            <w:r/>
            <w:r>
              <w:rPr>
                <w:b w:val="0"/>
                <w:i w:val="0"/>
              </w:rPr>
            </w:r>
            <w:r>
              <w:rPr>
                <w:b/>
                <w:i w:val="0"/>
              </w:rPr>
              <w:t>Hasta 10 trabajadores</w:t>
            </w:r>
            <w:r>
              <w:rPr>
                <w:b w:val="0"/>
                <w:i w:val="0"/>
              </w:rPr>
              <w:t xml:space="preserve">, o </w:t>
            </w:r>
            <w:r>
              <w:rPr>
                <w:b/>
                <w:i w:val="0"/>
              </w:rPr>
              <w:t>25 con un único centro</w:t>
            </w:r>
            <w:r>
              <w:rPr>
                <w:b w:val="0"/>
                <w:i w:val="0"/>
              </w:rPr>
              <w:t xml:space="preserve"> y actividad fuera del </w:t>
            </w:r>
            <w:r>
              <w:rPr>
                <w:b/>
                <w:i w:val="0"/>
              </w:rPr>
              <w:t>Anexo I del RSP</w:t>
            </w:r>
            <w:r>
              <w:rPr>
                <w:b w:val="0"/>
                <w:i w:val="0"/>
              </w:rPr>
              <w:t xml:space="preserve">; </w:t>
            </w:r>
            <w:r>
              <w:rPr>
                <w:b/>
                <w:i w:val="0"/>
              </w:rPr>
              <w:t>actividad habitual en el centro</w:t>
            </w:r>
            <w:r>
              <w:rPr>
                <w:b w:val="0"/>
                <w:i w:val="0"/>
              </w:rPr>
              <w:t xml:space="preserve"> y </w:t>
            </w:r>
            <w:r>
              <w:rPr>
                <w:b/>
                <w:i w:val="0"/>
              </w:rPr>
              <w:t>capacidad necesaria</w:t>
            </w:r>
            <w:r>
              <w:rPr>
                <w:b w:val="0"/>
                <w:i w:val="0"/>
              </w:rPr>
            </w:r>
          </w:p>
        </w:tc>
      </w:tr>
      <w:tr>
        <w:tc>
          <w:tcPr>
            <w:tcW w:type="dxa" w:w="4706"/>
          </w:tcPr>
          <w:p>
            <w:pPr>
              <w:pStyle w:val="Tabla"/>
            </w:pPr>
            <w:r/>
            <w:r>
              <w:rPr>
                <w:b w:val="0"/>
                <w:i w:val="0"/>
              </w:rPr>
            </w:r>
            <w:r>
              <w:rPr>
                <w:b/>
                <w:i w:val="0"/>
              </w:rPr>
              <w:t>Trabajadores designados</w:t>
            </w:r>
            <w:r>
              <w:rPr>
                <w:b w:val="0"/>
                <w:i w:val="0"/>
              </w:rPr>
            </w:r>
          </w:p>
        </w:tc>
        <w:tc>
          <w:tcPr>
            <w:tcW w:type="dxa" w:w="4706"/>
          </w:tcPr>
          <w:p>
            <w:pPr>
              <w:pStyle w:val="Tabla"/>
            </w:pPr>
            <w:r/>
            <w:r>
              <w:rPr>
                <w:b w:val="0"/>
                <w:i w:val="0"/>
              </w:rPr>
            </w:r>
            <w:r>
              <w:rPr>
                <w:b/>
                <w:i w:val="0"/>
              </w:rPr>
              <w:t>Suficientes en número</w:t>
            </w:r>
            <w:r>
              <w:rPr>
                <w:b w:val="0"/>
                <w:i w:val="0"/>
              </w:rPr>
              <w:t xml:space="preserve">, con </w:t>
            </w:r>
            <w:r>
              <w:rPr>
                <w:b/>
                <w:i w:val="0"/>
              </w:rPr>
              <w:t>capacitación, medios y tiempo suficientes</w:t>
            </w:r>
            <w:r>
              <w:rPr>
                <w:b w:val="0"/>
                <w:i w:val="0"/>
              </w:rPr>
            </w:r>
          </w:p>
        </w:tc>
      </w:tr>
      <w:tr>
        <w:tc>
          <w:tcPr>
            <w:tcW w:type="dxa" w:w="4706"/>
          </w:tcPr>
          <w:p>
            <w:pPr>
              <w:pStyle w:val="Tabla"/>
            </w:pPr>
            <w:r/>
            <w:r>
              <w:rPr>
                <w:b w:val="0"/>
                <w:i w:val="0"/>
              </w:rPr>
            </w:r>
            <w:r>
              <w:rPr>
                <w:b/>
                <w:i w:val="0"/>
              </w:rPr>
              <w:t>Servicio de prevención propio</w:t>
            </w:r>
            <w:r>
              <w:rPr>
                <w:b w:val="0"/>
                <w:i w:val="0"/>
              </w:rPr>
            </w:r>
          </w:p>
        </w:tc>
        <w:tc>
          <w:tcPr>
            <w:tcW w:type="dxa" w:w="4706"/>
          </w:tcPr>
          <w:p>
            <w:pPr>
              <w:pStyle w:val="Tabla"/>
            </w:pPr>
            <w:r/>
            <w:r>
              <w:rPr>
                <w:b w:val="0"/>
                <w:i w:val="0"/>
              </w:rPr>
            </w:r>
            <w:r>
              <w:rPr>
                <w:b/>
                <w:i w:val="0"/>
              </w:rPr>
              <w:t>Obligatorio con más de 500 trabajadores</w:t>
            </w:r>
            <w:r>
              <w:rPr>
                <w:b w:val="0"/>
                <w:i w:val="0"/>
              </w:rPr>
              <w:t xml:space="preserve">, </w:t>
            </w:r>
            <w:r>
              <w:rPr>
                <w:b/>
                <w:i w:val="0"/>
              </w:rPr>
              <w:t>o 250 con actividades del Anexo I</w:t>
            </w:r>
            <w:r>
              <w:rPr>
                <w:b w:val="0"/>
                <w:i w:val="0"/>
              </w:rPr>
              <w:t xml:space="preserve">, </w:t>
            </w:r>
            <w:r>
              <w:rPr>
                <w:b/>
                <w:i w:val="0"/>
              </w:rPr>
              <w:t>o por decisión de la Autoridad Laboral</w:t>
            </w:r>
            <w:r>
              <w:rPr>
                <w:b w:val="0"/>
                <w:i w:val="0"/>
              </w:rPr>
            </w:r>
          </w:p>
        </w:tc>
      </w:tr>
      <w:tr>
        <w:tc>
          <w:tcPr>
            <w:tcW w:type="dxa" w:w="4706"/>
          </w:tcPr>
          <w:p>
            <w:pPr>
              <w:pStyle w:val="Tabla"/>
            </w:pPr>
            <w:r/>
            <w:r>
              <w:rPr>
                <w:b w:val="0"/>
                <w:i w:val="0"/>
              </w:rPr>
            </w:r>
            <w:r>
              <w:rPr>
                <w:b/>
                <w:i w:val="0"/>
              </w:rPr>
              <w:t>Servicio de prevención ajeno</w:t>
            </w:r>
            <w:r>
              <w:rPr>
                <w:b w:val="0"/>
                <w:i w:val="0"/>
              </w:rPr>
            </w:r>
          </w:p>
        </w:tc>
        <w:tc>
          <w:tcPr>
            <w:tcW w:type="dxa" w:w="4706"/>
          </w:tcPr>
          <w:p>
            <w:pPr>
              <w:pStyle w:val="Tabla"/>
            </w:pPr>
            <w:r/>
            <w:r>
              <w:rPr>
                <w:b w:val="0"/>
                <w:i w:val="0"/>
              </w:rPr>
              <w:t xml:space="preserve">Cuando </w:t>
            </w:r>
            <w:r>
              <w:rPr>
                <w:b/>
                <w:i w:val="0"/>
              </w:rPr>
              <w:t>la designación sea insuficiente</w:t>
            </w:r>
            <w:r>
              <w:rPr>
                <w:b w:val="0"/>
                <w:i w:val="0"/>
              </w:rPr>
              <w:t>, no se opte por el propio o se asuma sólo parcialmente</w:t>
            </w:r>
          </w:p>
        </w:tc>
      </w:tr>
    </w:tbl>
    <w:p>
      <w:pPr/>
    </w:p>
    <w:p>
      <w:pPr>
        <w:pStyle w:val="ListBullet"/>
      </w:pPr>
      <w:r>
        <w:rPr>
          <w:b w:val="0"/>
          <w:i w:val="0"/>
        </w:rPr>
      </w:r>
      <w:r>
        <w:rPr>
          <w:b/>
          <w:i w:val="0"/>
        </w:rPr>
        <w:t>LA QUINTA FIGURA, QUE NO ES MODALIDAD</w:t>
      </w:r>
      <w:r>
        <w:rPr>
          <w:b w:val="0"/>
          <w:i w:val="0"/>
        </w:rPr>
        <w:t xml:space="preserve"> · </w:t>
      </w:r>
      <w:r>
        <w:rPr>
          <w:rStyle w:val="Código"/>
          <w:b w:val="0"/>
          <w:i w:val="0"/>
        </w:rPr>
        <w:t>[doc]</w:t>
      </w:r>
      <w:r>
        <w:rPr>
          <w:b w:val="0"/>
          <w:i w:val="0"/>
        </w:rPr>
        <w:t xml:space="preserve"> · </w:t>
      </w:r>
      <w:r>
        <w:rPr>
          <w:b/>
          <w:i w:val="0"/>
        </w:rPr>
        <w:t>el MANCOMUNADO</w:t>
      </w:r>
      <w:r>
        <w:rPr>
          <w:b w:val="0"/>
          <w:i w:val="0"/>
        </w:rPr>
        <w:t xml:space="preserve">: </w:t>
      </w:r>
      <w:r>
        <w:rPr>
          <w:b/>
          <w:i w:val="0"/>
        </w:rPr>
        <w:t>un mismo centro, un</w:t>
      </w:r>
      <w:r>
        <w:t xml:space="preserve"> </w:t>
      </w:r>
      <w:r>
        <w:rPr>
          <w:b/>
          <w:i w:val="0"/>
        </w:rPr>
        <w:t>polígono industrial o área geográfica limitada, o el mismo sector productivo o grupo</w:t>
      </w:r>
      <w:r>
        <w:t xml:space="preserve"> </w:t>
      </w:r>
      <w:r>
        <w:rPr>
          <w:b/>
          <w:i w:val="0"/>
        </w:rPr>
        <w:t>empresarial</w:t>
      </w:r>
      <w:r>
        <w:rPr>
          <w:b w:val="0"/>
          <w:i w:val="0"/>
        </w:rPr>
        <w:t>.</w:t>
      </w:r>
    </w:p>
    <w:p>
      <w:pPr>
        <w:pStyle w:val="ListBullet"/>
      </w:pPr>
      <w:r>
        <w:rPr>
          <w:b w:val="0"/>
          <w:i w:val="0"/>
        </w:rPr>
      </w:r>
      <w:r>
        <w:rPr>
          <w:b/>
          <w:i w:val="0"/>
        </w:rPr>
        <w:t>CORREOS TIENE SERVICIO PROPIO, PARA LAS CUATRO ESPECIALIDADES</w:t>
      </w:r>
      <w:r>
        <w:rPr>
          <w:b w:val="0"/>
          <w:i w:val="0"/>
        </w:rPr>
        <w:t xml:space="preserve"> · </w:t>
      </w:r>
      <w:r>
        <w:rPr>
          <w:rStyle w:val="Código"/>
          <w:b w:val="0"/>
          <w:i w:val="0"/>
        </w:rPr>
        <w:t>[boe]</w:t>
      </w:r>
      <w:r>
        <w:rPr>
          <w:b w:val="0"/>
          <w:i w:val="0"/>
        </w:rPr>
        <w:t xml:space="preserve"> · </w:t>
      </w:r>
      <w:r>
        <w:rPr>
          <w:b/>
          <w:i w:val="0"/>
        </w:rPr>
        <w:t>artículo 15 del RD</w:t>
      </w:r>
      <w:r>
        <w:t xml:space="preserve"> </w:t>
      </w:r>
      <w:r>
        <w:rPr>
          <w:b/>
          <w:i w:val="0"/>
        </w:rPr>
        <w:t>39/1997</w:t>
      </w:r>
      <w:r>
        <w:rPr>
          <w:b w:val="0"/>
          <w:i w:val="0"/>
        </w:rPr>
        <w:t xml:space="preserve">: </w:t>
      </w:r>
      <w:r>
        <w:rPr>
          <w:b/>
          <w:i w:val="0"/>
        </w:rPr>
        <w:t>«constituirá una unidad organizativa específica y sus integrantes dedicarán de forma</w:t>
      </w:r>
      <w:r>
        <w:t xml:space="preserve"> </w:t>
      </w:r>
      <w:r>
        <w:rPr>
          <w:b/>
          <w:i w:val="0"/>
        </w:rPr>
        <w:t>exclusiva su actividad en la empresa a la finalidad del mismo»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Especialidad</w:t>
            </w:r>
          </w:p>
        </w:tc>
        <w:tc>
          <w:tcPr>
            <w:tcW w:type="dxa" w:w="4706"/>
            <w:shd w:val="clear" w:color="auto" w:fill="E4E4E4"/>
          </w:tcPr>
          <w:p>
            <w:pPr>
              <w:pStyle w:val="Tablacabecera"/>
            </w:pPr>
            <w:r/>
            <w:r>
              <w:rPr>
                <w:b w:val="0"/>
                <w:i w:val="0"/>
              </w:rPr>
              <w:t>Objetivo · qué estudia</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Prevenir los accidentes</w:t>
            </w:r>
            <w:r>
              <w:rPr>
                <w:b w:val="0"/>
                <w:i w:val="0"/>
              </w:rPr>
              <w:t xml:space="preserve"> · </w:t>
            </w:r>
            <w:r>
              <w:rPr>
                <w:b/>
                <w:i w:val="0"/>
              </w:rPr>
              <w:t>riesgos y condiciones materiales</w:t>
            </w:r>
            <w:r>
              <w:rPr>
                <w:b w:val="0"/>
                <w:i w:val="0"/>
              </w:rPr>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r>
            <w:r>
              <w:rPr>
                <w:b/>
                <w:i w:val="0"/>
              </w:rPr>
              <w:t>Prevenir las enfermedades profesionales</w:t>
            </w:r>
            <w:r>
              <w:rPr>
                <w:b w:val="0"/>
                <w:i w:val="0"/>
              </w:rPr>
              <w:t xml:space="preserve"> · </w:t>
            </w:r>
            <w:r>
              <w:rPr>
                <w:b/>
                <w:i w:val="0"/>
              </w:rPr>
              <w:t>contaminantes químicos, físicos y biológicos</w:t>
            </w:r>
            <w:r>
              <w:rPr>
                <w:b w:val="0"/>
                <w:i w:val="0"/>
              </w:rPr>
              <w:t xml:space="preserve"> · su definición la atribuye el documento a la </w:t>
            </w:r>
            <w:r>
              <w:rPr>
                <w:b/>
                <w:i w:val="0"/>
              </w:rPr>
              <w:t>American Industrial Hygiene Association</w:t>
            </w:r>
            <w:r>
              <w:rPr>
                <w:b w:val="0"/>
                <w:i w:val="0"/>
              </w:rPr>
            </w:r>
          </w:p>
        </w:tc>
      </w:tr>
      <w:tr>
        <w:tc>
          <w:tcPr>
            <w:tcW w:type="dxa" w:w="4706"/>
          </w:tcPr>
          <w:p>
            <w:pPr>
              <w:pStyle w:val="Tabla"/>
            </w:pPr>
            <w:r/>
            <w:r>
              <w:rPr>
                <w:b w:val="0"/>
                <w:i w:val="0"/>
              </w:rPr>
            </w:r>
            <w:r>
              <w:rPr>
                <w:b/>
                <w:i w:val="0"/>
              </w:rPr>
              <w:t>Ergonomía y psicosociología</w:t>
            </w:r>
            <w:r>
              <w:rPr>
                <w:b w:val="0"/>
                <w:i w:val="0"/>
              </w:rPr>
            </w:r>
          </w:p>
        </w:tc>
        <w:tc>
          <w:tcPr>
            <w:tcW w:type="dxa" w:w="4706"/>
          </w:tcPr>
          <w:p>
            <w:pPr>
              <w:pStyle w:val="Tabla"/>
            </w:pPr>
            <w:r/>
            <w:r>
              <w:rPr>
                <w:b w:val="0"/>
                <w:i w:val="0"/>
              </w:rPr>
            </w:r>
            <w:r>
              <w:rPr>
                <w:b/>
                <w:i w:val="0"/>
              </w:rPr>
              <w:t>Adaptar el trabajo al individuo</w:t>
            </w:r>
            <w:r>
              <w:rPr>
                <w:b w:val="0"/>
                <w:i w:val="0"/>
              </w:rPr>
              <w:t xml:space="preserve"> · </w:t>
            </w:r>
            <w:r>
              <w:rPr>
                <w:b/>
                <w:i w:val="0"/>
              </w:rPr>
              <w:t>lugar de trabajo</w:t>
            </w:r>
            <w:r>
              <w:rPr>
                <w:b w:val="0"/>
                <w:i w:val="0"/>
              </w:rPr>
              <w:t xml:space="preserve">; </w:t>
            </w:r>
            <w:r>
              <w:rPr>
                <w:b/>
                <w:i w:val="0"/>
              </w:rPr>
              <w:t>tiempo, horario, pausas, ritmo y carga mental</w:t>
            </w:r>
            <w:r>
              <w:rPr>
                <w:b w:val="0"/>
                <w:i w:val="0"/>
              </w:rPr>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r>
            <w:r>
              <w:rPr>
                <w:b/>
                <w:i w:val="0"/>
              </w:rPr>
              <w:t>Controlar y vigilar la salud</w:t>
            </w:r>
            <w:r>
              <w:rPr>
                <w:b w:val="0"/>
                <w:i w:val="0"/>
              </w:rPr>
              <w:t xml:space="preserve"> · </w:t>
            </w:r>
            <w:r>
              <w:rPr>
                <w:b/>
                <w:i w:val="0"/>
              </w:rPr>
              <w:t>consecuencias de las condiciones materiales y ambientales</w:t>
            </w:r>
            <w:r>
              <w:rPr>
                <w:b w:val="0"/>
                <w:i w:val="0"/>
              </w:rPr>
            </w:r>
          </w:p>
        </w:tc>
      </w:tr>
    </w:tbl>
    <w:p>
      <w:pPr/>
    </w:p>
    <w:p>
      <w:pPr>
        <w:pStyle w:val="ListBullet"/>
      </w:pPr>
      <w:r>
        <w:rPr>
          <w:b w:val="0"/>
          <w:i w:val="0"/>
        </w:rPr>
      </w:r>
      <w:r>
        <w:rPr>
          <w:b/>
          <w:i w:val="0"/>
        </w:rPr>
        <w:t>EL SERVICIO DE CORREOS, CON FECHAS</w:t>
      </w:r>
      <w:r>
        <w:rPr>
          <w:b w:val="0"/>
          <w:i w:val="0"/>
        </w:rPr>
        <w:t xml:space="preserve"> · </w:t>
      </w:r>
      <w:r>
        <w:rPr>
          <w:rStyle w:val="Código"/>
          <w:b w:val="0"/>
          <w:i w:val="0"/>
        </w:rPr>
        <w:t>[doc]</w:t>
      </w:r>
      <w:r>
        <w:rPr>
          <w:b w:val="0"/>
          <w:i w:val="0"/>
        </w:rPr>
        <w:t xml:space="preserve"> · </w:t>
      </w:r>
      <w:r>
        <w:rPr>
          <w:b/>
          <w:i w:val="0"/>
        </w:rPr>
        <w:t>creado en 1999</w:t>
      </w:r>
      <w:r>
        <w:rPr>
          <w:b w:val="0"/>
          <w:i w:val="0"/>
        </w:rPr>
        <w:t xml:space="preserve">, </w:t>
      </w:r>
      <w:r>
        <w:rPr>
          <w:b/>
          <w:i w:val="0"/>
        </w:rPr>
        <w:t>desarrollado y ampliado</w:t>
      </w:r>
      <w:r>
        <w:t xml:space="preserve"> </w:t>
      </w:r>
      <w:r>
        <w:rPr>
          <w:b/>
          <w:i w:val="0"/>
        </w:rPr>
        <w:t>en 2009</w:t>
      </w:r>
      <w:r>
        <w:rPr>
          <w:b w:val="0"/>
          <w:i w:val="0"/>
        </w:rPr>
        <w:t xml:space="preserve">, año de la </w:t>
      </w:r>
      <w:r>
        <w:rPr>
          <w:b/>
          <w:i w:val="0"/>
        </w:rPr>
        <w:t>Subdirección de Promoción de la Salud</w:t>
      </w:r>
      <w:r>
        <w:rPr>
          <w:b w:val="0"/>
          <w:i w:val="0"/>
        </w:rPr>
        <w:t xml:space="preserve">, con </w:t>
      </w:r>
      <w:r>
        <w:rPr>
          <w:b/>
          <w:i w:val="0"/>
        </w:rPr>
        <w:t>más de 90 miembros</w:t>
      </w:r>
      <w:r>
        <w:rPr>
          <w:b w:val="0"/>
          <w:i w:val="0"/>
        </w:rPr>
        <w:t xml:space="preserve"> ·</w:t>
      </w:r>
      <w:r>
        <w:t xml:space="preserve"> </w:t>
      </w:r>
      <w:r>
        <w:rPr>
          <w:b w:val="0"/>
          <w:i w:val="0"/>
        </w:rPr>
      </w:r>
      <w:r>
        <w:rPr>
          <w:b/>
          <w:i w:val="0"/>
        </w:rPr>
        <w:t>depende FUNCIONALMENTE de la Subdirección de Promoción de la Salud y JERÁRQUICAMENTE de la</w:t>
      </w:r>
      <w:r>
        <w:t xml:space="preserve"> </w:t>
      </w:r>
      <w:r>
        <w:rPr>
          <w:b/>
          <w:i w:val="0"/>
        </w:rPr>
        <w:t>Gerencia de Personas y Relaciones Laborales</w:t>
      </w:r>
      <w:r>
        <w:rPr>
          <w:b w:val="0"/>
          <w:i w:val="0"/>
        </w:rPr>
        <w:t xml:space="preserve"> · </w:t>
      </w:r>
      <w:r>
        <w:rPr>
          <w:b/>
          <w:i w:val="0"/>
        </w:rPr>
        <w:t>se audita cada 4 años</w:t>
      </w:r>
      <w:r>
        <w:rPr>
          <w:b w:val="0"/>
          <w:i w:val="0"/>
        </w:rPr>
        <w:t xml:space="preserve"> por el </w:t>
      </w:r>
      <w:r>
        <w:rPr>
          <w:b/>
          <w:i w:val="0"/>
        </w:rPr>
        <w:t>artículo 30 del</w:t>
      </w:r>
      <w:r>
        <w:t xml:space="preserve"> </w:t>
      </w:r>
      <w:r>
        <w:rPr>
          <w:b/>
          <w:i w:val="0"/>
        </w:rPr>
        <w:t>RSP</w:t>
      </w:r>
      <w:r>
        <w:rPr>
          <w:b w:val="0"/>
          <w:i w:val="0"/>
        </w:rPr>
        <w:t xml:space="preserve">, </w:t>
      </w:r>
      <w:r>
        <w:rPr>
          <w:b/>
          <w:i w:val="0"/>
        </w:rPr>
        <w:t>por empresa externa certificada</w:t>
      </w:r>
      <w:r>
        <w:rPr>
          <w:b w:val="0"/>
          <w:i w:val="0"/>
        </w:rPr>
        <w:t>.</w:t>
      </w:r>
    </w:p>
    <w:p>
      <w:pPr>
        <w:pStyle w:val="ListBullet"/>
      </w:pPr>
      <w:r>
        <w:rPr>
          <w:b w:val="0"/>
          <w:i w:val="0"/>
        </w:rPr>
      </w:r>
      <w:r>
        <w:rPr>
          <w:b/>
          <w:i w:val="0"/>
        </w:rPr>
        <w:t>DELEGADOS DE PREVENCIÓN</w:t>
      </w:r>
      <w:r>
        <w:rPr>
          <w:b w:val="0"/>
          <w:i w:val="0"/>
        </w:rPr>
        <w:t xml:space="preserve"> · </w:t>
      </w:r>
      <w:r>
        <w:rPr>
          <w:rStyle w:val="Código"/>
          <w:b w:val="0"/>
          <w:i w:val="0"/>
        </w:rPr>
        <w:t>[doc]</w:t>
      </w:r>
      <w:r>
        <w:rPr>
          <w:b w:val="0"/>
          <w:i w:val="0"/>
        </w:rPr>
        <w:t xml:space="preserve"> · </w:t>
      </w:r>
      <w:r>
        <w:rPr>
          <w:b/>
          <w:i w:val="0"/>
        </w:rPr>
        <w:t>designados por y entre los representantes del personal</w:t>
      </w:r>
      <w:r>
        <w:rPr>
          <w:b w:val="0"/>
          <w:i w:val="0"/>
        </w:rPr>
      </w:r>
      <w:r>
        <w:t xml:space="preserve"> </w:t>
      </w:r>
      <w:r>
        <w:rPr>
          <w:b w:val="0"/>
          <w:i w:val="0"/>
        </w:rPr>
        <w:t xml:space="preserve">· </w:t>
      </w:r>
      <w:r>
        <w:rPr>
          <w:b/>
          <w:i w:val="0"/>
        </w:rPr>
        <w:t>sin representación, los trabajadores eligen por mayoría a un representante</w:t>
      </w:r>
      <w:r>
        <w:rPr>
          <w:b w:val="0"/>
          <w:i w:val="0"/>
        </w:rPr>
        <w:t xml:space="preserve">, </w:t>
      </w:r>
      <w:r>
        <w:rPr>
          <w:b/>
          <w:i w:val="0"/>
        </w:rPr>
        <w:t>que cesa en</w:t>
      </w:r>
      <w:r>
        <w:t xml:space="preserve"> </w:t>
      </w:r>
      <w:r>
        <w:rPr>
          <w:b/>
          <w:i w:val="0"/>
        </w:rPr>
        <w:t>cuanto se pueda elegir delegado</w:t>
      </w:r>
      <w:r>
        <w:rPr>
          <w:b w:val="0"/>
          <w:i w:val="0"/>
        </w:rPr>
        <w:t xml:space="preserve"> · </w:t>
      </w:r>
      <w:r>
        <w:rPr>
          <w:b/>
          <w:i w:val="0"/>
        </w:rPr>
        <w:t>su mandato dura lo que dure su condición de representante</w:t>
      </w:r>
      <w:r>
        <w:rPr>
          <w:b w:val="0"/>
          <w:i w:val="0"/>
        </w:rPr>
        <w:t>:</w:t>
      </w:r>
      <w:r>
        <w:t xml:space="preserve"> </w:t>
      </w:r>
      <w:r>
        <w:rPr>
          <w:b w:val="0"/>
          <w:i w:val="0"/>
        </w:rPr>
      </w:r>
      <w:r>
        <w:rPr>
          <w:b/>
          <w:i w:val="0"/>
        </w:rPr>
        <w:t>la LPRL no fija duración</w:t>
      </w:r>
      <w:r>
        <w:rPr>
          <w:b w:val="0"/>
          <w:i w:val="0"/>
        </w:rPr>
        <w:t xml:space="preserve"> · </w:t>
      </w:r>
      <w:r>
        <w:rPr>
          <w:b/>
          <w:i w:val="0"/>
        </w:rPr>
        <w:t>competencias en los artículos 36 y 37</w:t>
      </w:r>
      <w:r>
        <w:rPr>
          <w:b w:val="0"/>
          <w:i w:val="0"/>
        </w:rPr>
        <w:t>, y la más preguntada es</w:t>
      </w:r>
      <w:r>
        <w:t xml:space="preserve"> </w:t>
      </w:r>
      <w:r>
        <w:rPr>
          <w:b w:val="0"/>
          <w:i w:val="0"/>
        </w:rPr>
      </w:r>
      <w:r>
        <w:rPr>
          <w:b/>
          <w:i w:val="0"/>
        </w:rPr>
        <w:t>ser consultados CON CARÁCTER PREVIO a la ejecución</w:t>
      </w:r>
      <w:r>
        <w:rPr>
          <w:b w:val="0"/>
          <w:i w:val="0"/>
        </w:rPr>
        <w:t>.</w:t>
      </w:r>
    </w:p>
    <w:p>
      <w:pPr>
        <w:pStyle w:val="ListBullet"/>
      </w:pPr>
      <w:r>
        <w:rPr>
          <w:b w:val="0"/>
          <w:i w:val="0"/>
        </w:rPr>
      </w:r>
      <w:r>
        <w:rPr>
          <w:b/>
          <w:i w:val="0"/>
        </w:rPr>
        <w:t>LAS HORAS SON DE LA NORMA, NO DEL CONVENIO</w:t>
      </w:r>
      <w:r>
        <w:rPr>
          <w:b w:val="0"/>
          <w:i w:val="0"/>
        </w:rPr>
        <w:t xml:space="preserve"> · </w:t>
      </w:r>
      <w:r>
        <w:rPr>
          <w:rStyle w:val="Código"/>
          <w:b w:val="0"/>
          <w:i w:val="0"/>
        </w:rPr>
        <w:t>[boe]</w:t>
      </w:r>
      <w:r>
        <w:rPr>
          <w:b w:val="0"/>
          <w:i w:val="0"/>
        </w:rPr>
        <w:t xml:space="preserve"> · </w:t>
      </w:r>
      <w:r>
        <w:rPr>
          <w:b/>
          <w:i w:val="0"/>
        </w:rPr>
        <w:t>artículo 35 del RD 39/1997</w:t>
      </w:r>
      <w:r>
        <w:rPr>
          <w:b w:val="0"/>
          <w:i w:val="0"/>
        </w:rPr>
        <w:t xml:space="preserve">: </w:t>
      </w:r>
      <w:r>
        <w:rPr>
          <w:b/>
          <w:i w:val="0"/>
        </w:rPr>
        <w:t>«no</w:t>
      </w:r>
      <w:r>
        <w:t xml:space="preserve"> </w:t>
      </w:r>
      <w:r>
        <w:rPr>
          <w:b/>
          <w:i w:val="0"/>
        </w:rPr>
        <w:t>inferior a 50 horas… en el caso de empresas que desarrollen alguna de las actividades incluidas en</w:t>
      </w:r>
      <w:r>
        <w:t xml:space="preserve"> </w:t>
      </w:r>
      <w:r>
        <w:rPr>
          <w:b/>
          <w:i w:val="0"/>
        </w:rPr>
        <w:t>el anexo I, o de 30 horas en los demás casos»</w:t>
      </w:r>
      <w:r>
        <w:rPr>
          <w:b w:val="0"/>
          <w:i w:val="0"/>
        </w:rPr>
        <w:t xml:space="preserve"> · </w:t>
      </w:r>
      <w:r>
        <w:rPr>
          <w:b/>
          <w:i w:val="0"/>
        </w:rPr>
        <w:t>es tiempo de trabajo efectivo</w:t>
      </w:r>
      <w:r>
        <w:rPr>
          <w:b w:val="0"/>
          <w:i w:val="0"/>
        </w:rPr>
        <w:t xml:space="preserve"> y </w:t>
      </w:r>
      <w:r>
        <w:rPr>
          <w:b/>
          <w:i w:val="0"/>
        </w:rPr>
        <w:t>su coste</w:t>
      </w:r>
      <w:r>
        <w:t xml:space="preserve"> </w:t>
      </w:r>
      <w:r>
        <w:rPr>
          <w:b/>
          <w:i w:val="0"/>
        </w:rPr>
        <w:t>no puede recaer en los delegados</w:t>
      </w:r>
      <w:r>
        <w:rPr>
          <w:b w:val="0"/>
          <w:i w:val="0"/>
        </w:rPr>
        <w:t>.</w:t>
      </w:r>
    </w:p>
    <w:p>
      <w:pPr>
        <w:pStyle w:val="Heading2"/>
      </w:pPr>
      <w:r>
        <w:rPr>
          <w:b w:val="0"/>
          <w:i w:val="0"/>
        </w:rPr>
        <w:t>Obligaciones y derechos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Artículo de la Ley 31/1995</w:t>
            </w:r>
          </w:p>
        </w:tc>
      </w:tr>
      <w:tr>
        <w:tc>
          <w:tcPr>
            <w:tcW w:type="dxa" w:w="4706"/>
          </w:tcPr>
          <w:p>
            <w:pPr>
              <w:pStyle w:val="Tabla"/>
            </w:pPr>
            <w:r/>
            <w:r>
              <w:rPr>
                <w:b w:val="0"/>
                <w:i w:val="0"/>
              </w:rPr>
            </w:r>
            <w:r>
              <w:rPr>
                <w:b/>
                <w:i w:val="0"/>
              </w:rPr>
              <w:t>Derecho a la protección frente a los riesgos laborales</w:t>
            </w:r>
            <w:r>
              <w:rPr>
                <w:b w:val="0"/>
                <w:i w:val="0"/>
              </w:rPr>
            </w:r>
          </w:p>
        </w:tc>
        <w:tc>
          <w:tcPr>
            <w:tcW w:type="dxa" w:w="4706"/>
          </w:tcPr>
          <w:p>
            <w:pPr>
              <w:pStyle w:val="Tabla"/>
            </w:pPr>
            <w:r/>
            <w:r>
              <w:rPr>
                <w:b w:val="0"/>
                <w:i w:val="0"/>
              </w:rPr>
            </w:r>
            <w:r>
              <w:rPr>
                <w:b/>
                <w:i w:val="0"/>
              </w:rPr>
              <w:t>14</w:t>
            </w:r>
            <w:r>
              <w:rPr>
                <w:b w:val="0"/>
                <w:i w:val="0"/>
              </w:rPr>
            </w:r>
          </w:p>
        </w:tc>
      </w:tr>
      <w:tr>
        <w:tc>
          <w:tcPr>
            <w:tcW w:type="dxa" w:w="4706"/>
          </w:tcPr>
          <w:p>
            <w:pPr>
              <w:pStyle w:val="Tabla"/>
            </w:pPr>
            <w:r/>
            <w:r>
              <w:rPr>
                <w:b w:val="0"/>
                <w:i w:val="0"/>
              </w:rPr>
            </w:r>
            <w:r>
              <w:rPr>
                <w:b/>
                <w:i w:val="0"/>
              </w:rPr>
              <w:t>Principios de la acción preventiva</w:t>
            </w:r>
            <w:r>
              <w:rPr>
                <w:b w:val="0"/>
                <w:i w:val="0"/>
              </w:rPr>
            </w:r>
          </w:p>
        </w:tc>
        <w:tc>
          <w:tcPr>
            <w:tcW w:type="dxa" w:w="4706"/>
          </w:tcPr>
          <w:p>
            <w:pPr>
              <w:pStyle w:val="Tabla"/>
            </w:pPr>
            <w:r/>
            <w:r>
              <w:rPr>
                <w:b w:val="0"/>
                <w:i w:val="0"/>
              </w:rPr>
            </w:r>
            <w:r>
              <w:rPr>
                <w:b/>
                <w:i w:val="0"/>
              </w:rPr>
              <w:t>15</w:t>
            </w:r>
            <w:r>
              <w:rPr>
                <w:b w:val="0"/>
                <w:i w:val="0"/>
              </w:rPr>
            </w:r>
          </w:p>
        </w:tc>
      </w:tr>
      <w:tr>
        <w:tc>
          <w:tcPr>
            <w:tcW w:type="dxa" w:w="4706"/>
          </w:tcPr>
          <w:p>
            <w:pPr>
              <w:pStyle w:val="Tabla"/>
            </w:pPr>
            <w:r/>
            <w:r>
              <w:rPr>
                <w:b w:val="0"/>
                <w:i w:val="0"/>
              </w:rPr>
            </w:r>
            <w:r>
              <w:rPr>
                <w:b/>
                <w:i w:val="0"/>
              </w:rPr>
              <w:t>Obligaciones de los trabajadores</w:t>
            </w:r>
            <w:r>
              <w:rPr>
                <w:b w:val="0"/>
                <w:i w:val="0"/>
              </w:rPr>
            </w:r>
          </w:p>
        </w:tc>
        <w:tc>
          <w:tcPr>
            <w:tcW w:type="dxa" w:w="4706"/>
          </w:tcPr>
          <w:p>
            <w:pPr>
              <w:pStyle w:val="Tabla"/>
            </w:pPr>
            <w:r/>
            <w:r>
              <w:rPr>
                <w:b w:val="0"/>
                <w:i w:val="0"/>
              </w:rPr>
            </w:r>
            <w:r>
              <w:rPr>
                <w:b/>
                <w:i w:val="0"/>
              </w:rPr>
              <w:t>29</w:t>
            </w:r>
            <w:r>
              <w:rPr>
                <w:b w:val="0"/>
                <w:i w:val="0"/>
              </w:rPr>
            </w:r>
          </w:p>
        </w:tc>
      </w:tr>
    </w:tbl>
    <w:p>
      <w:pPr/>
    </w:p>
    <w:p>
      <w:pPr>
        <w:pStyle w:val="ListBullet"/>
      </w:pPr>
      <w:r>
        <w:rPr>
          <w:b w:val="0"/>
          <w:i w:val="0"/>
        </w:rPr>
      </w:r>
      <w:r>
        <w:rPr>
          <w:b/>
          <w:i w:val="0"/>
        </w:rPr>
        <w:t>LOS NUEVE PRINCIPIOS, EN ORDEN</w:t>
      </w:r>
      <w:r>
        <w:rPr>
          <w:b w:val="0"/>
          <w:i w:val="0"/>
        </w:rPr>
        <w:t xml:space="preserve"> · </w:t>
      </w:r>
      <w:r>
        <w:rPr>
          <w:rStyle w:val="Código"/>
          <w:b w:val="0"/>
          <w:i w:val="0"/>
        </w:rPr>
        <w:t>[boe]</w:t>
      </w:r>
      <w:r>
        <w:rPr>
          <w:b w:val="0"/>
          <w:i w:val="0"/>
        </w:rPr>
        <w:t xml:space="preserve"> · </w:t>
      </w:r>
      <w:r>
        <w:rPr>
          <w:b/>
          <w:i w:val="0"/>
        </w:rPr>
        <w:t>evitar los riesgos</w:t>
      </w:r>
      <w:r>
        <w:rPr>
          <w:b w:val="0"/>
          <w:i w:val="0"/>
        </w:rPr>
        <w:t xml:space="preserve"> · </w:t>
      </w:r>
      <w:r>
        <w:rPr>
          <w:b/>
          <w:i w:val="0"/>
        </w:rPr>
        <w:t>evaluar los que no se</w:t>
      </w:r>
      <w:r>
        <w:t xml:space="preserve"> </w:t>
      </w:r>
      <w:r>
        <w:rPr>
          <w:b/>
          <w:i w:val="0"/>
        </w:rPr>
        <w:t>puedan evitar</w:t>
      </w:r>
      <w:r>
        <w:rPr>
          <w:b w:val="0"/>
          <w:i w:val="0"/>
        </w:rPr>
        <w:t xml:space="preserve"> · </w:t>
      </w:r>
      <w:r>
        <w:rPr>
          <w:b/>
          <w:i w:val="0"/>
        </w:rPr>
        <w:t>combatirlos en su origen</w:t>
      </w:r>
      <w:r>
        <w:rPr>
          <w:b w:val="0"/>
          <w:i w:val="0"/>
        </w:rPr>
        <w:t xml:space="preserve"> · </w:t>
      </w:r>
      <w:r>
        <w:rPr>
          <w:b/>
          <w:i w:val="0"/>
        </w:rPr>
        <w:t>adaptar el trabajo a la persona</w:t>
      </w:r>
      <w:r>
        <w:rPr>
          <w:b w:val="0"/>
          <w:i w:val="0"/>
        </w:rPr>
        <w:t xml:space="preserve"> · </w:t>
      </w:r>
      <w:r>
        <w:rPr>
          <w:b/>
          <w:i w:val="0"/>
        </w:rPr>
        <w:t>tener en</w:t>
      </w:r>
      <w:r>
        <w:t xml:space="preserve"> </w:t>
      </w:r>
      <w:r>
        <w:rPr>
          <w:b/>
          <w:i w:val="0"/>
        </w:rPr>
        <w:t>cuenta la evolución de la técnica</w:t>
      </w:r>
      <w:r>
        <w:rPr>
          <w:b w:val="0"/>
          <w:i w:val="0"/>
        </w:rPr>
        <w:t xml:space="preserve"> · </w:t>
      </w:r>
      <w:r>
        <w:rPr>
          <w:b/>
          <w:i w:val="0"/>
        </w:rPr>
        <w:t>sustituir lo peligroso</w:t>
      </w:r>
      <w:r>
        <w:rPr>
          <w:b w:val="0"/>
          <w:i w:val="0"/>
        </w:rPr>
        <w:t xml:space="preserve"> · </w:t>
      </w:r>
      <w:r>
        <w:rPr>
          <w:b/>
          <w:i w:val="0"/>
        </w:rPr>
        <w:t>planificar la prevención</w:t>
      </w:r>
      <w:r>
        <w:rPr>
          <w:b w:val="0"/>
          <w:i w:val="0"/>
        </w:rPr>
        <w:t xml:space="preserve"> ·</w:t>
      </w:r>
      <w:r>
        <w:t xml:space="preserve"> </w:t>
      </w:r>
      <w:r>
        <w:rPr>
          <w:b w:val="0"/>
          <w:i w:val="0"/>
        </w:rPr>
      </w:r>
      <w:r>
        <w:rPr>
          <w:b/>
          <w:i w:val="0"/>
        </w:rPr>
        <w:t>anteponer la protección colectiva a la individual</w:t>
      </w:r>
      <w:r>
        <w:rPr>
          <w:b w:val="0"/>
          <w:i w:val="0"/>
        </w:rPr>
        <w:t xml:space="preserve"> · </w:t>
      </w:r>
      <w:r>
        <w:rPr>
          <w:b/>
          <w:i w:val="0"/>
        </w:rPr>
        <w:t>dar las debidas instrucciones</w:t>
      </w:r>
      <w:r>
        <w:rPr>
          <w:b w:val="0"/>
          <w:i w:val="0"/>
        </w:rPr>
        <w:t>.</w:t>
      </w:r>
    </w:p>
    <w:p>
      <w:pPr>
        <w:pStyle w:val="ListBullet"/>
      </w:pPr>
      <w:r>
        <w:rPr>
          <w:b w:val="0"/>
          <w:i w:val="0"/>
        </w:rPr>
      </w:r>
      <w:r>
        <w:rPr>
          <w:b/>
          <w:i w:val="0"/>
        </w:rPr>
        <w:t>EL MATIZ DE LA LETRA D)</w:t>
      </w:r>
      <w:r>
        <w:rPr>
          <w:b w:val="0"/>
          <w:i w:val="0"/>
        </w:rPr>
        <w:t xml:space="preserve"> · </w:t>
      </w:r>
      <w:r>
        <w:rPr>
          <w:rStyle w:val="Código"/>
          <w:b w:val="0"/>
          <w:i w:val="0"/>
        </w:rPr>
        <w:t>[boe]</w:t>
      </w:r>
      <w:r>
        <w:rPr>
          <w:b w:val="0"/>
          <w:i w:val="0"/>
        </w:rPr>
        <w:t xml:space="preserve"> · adaptar el trabajo a la persona es </w:t>
      </w:r>
      <w:r>
        <w:rPr>
          <w:b/>
          <w:i w:val="0"/>
        </w:rPr>
        <w:t>atenuar el trabajo</w:t>
      </w:r>
      <w:r>
        <w:t xml:space="preserve"> </w:t>
      </w:r>
      <w:r>
        <w:rPr>
          <w:b/>
          <w:i w:val="0"/>
        </w:rPr>
        <w:t>monótono y repetitivo y reducir sus efectos en la salud</w:t>
      </w:r>
      <w:r>
        <w:rPr>
          <w:b w:val="0"/>
          <w:i w:val="0"/>
        </w:rPr>
        <w:t>.</w:t>
      </w:r>
    </w:p>
    <w:p>
      <w:pPr>
        <w:pStyle w:val="ListBullet"/>
      </w:pPr>
      <w:r>
        <w:rPr>
          <w:b w:val="0"/>
          <w:i w:val="0"/>
        </w:rPr>
      </w:r>
      <w:r>
        <w:rPr>
          <w:b/>
          <w:i w:val="0"/>
        </w:rPr>
        <w:t>LAS SEIS OBLIGACIONES DEL ARTÍCULO 29.2</w:t>
      </w:r>
      <w:r>
        <w:rPr>
          <w:b w:val="0"/>
          <w:i w:val="0"/>
        </w:rPr>
        <w:t xml:space="preserve"> · </w:t>
      </w:r>
      <w:r>
        <w:rPr>
          <w:rStyle w:val="Código"/>
          <w:b w:val="0"/>
          <w:i w:val="0"/>
        </w:rPr>
        <w:t>[boe]</w:t>
      </w:r>
      <w:r>
        <w:rPr>
          <w:b w:val="0"/>
          <w:i w:val="0"/>
        </w:rPr>
        <w:t xml:space="preserve"> · </w:t>
      </w:r>
      <w:r>
        <w:rPr>
          <w:b/>
          <w:i w:val="0"/>
        </w:rPr>
        <w:t>1.º usar adecuadamente máquinas,</w:t>
      </w:r>
      <w:r>
        <w:t xml:space="preserve"> </w:t>
      </w:r>
      <w:r>
        <w:rPr>
          <w:b/>
          <w:i w:val="0"/>
        </w:rPr>
        <w:t>aparatos, herramientas, sustancias peligrosas y equipos de transporte</w:t>
      </w:r>
      <w:r>
        <w:rPr>
          <w:b w:val="0"/>
          <w:i w:val="0"/>
        </w:rPr>
        <w:t xml:space="preserve"> · </w:t>
      </w:r>
      <w:r>
        <w:rPr>
          <w:b/>
          <w:i w:val="0"/>
        </w:rPr>
        <w:t>2.º utilizar</w:t>
      </w:r>
      <w:r>
        <w:t xml:space="preserve"> </w:t>
      </w:r>
      <w:r>
        <w:rPr>
          <w:b/>
          <w:i w:val="0"/>
        </w:rPr>
        <w:t>correctamente los medios y equipos de protección</w:t>
      </w:r>
      <w:r>
        <w:rPr>
          <w:b w:val="0"/>
          <w:i w:val="0"/>
        </w:rPr>
        <w:t xml:space="preserve"> · </w:t>
      </w:r>
      <w:r>
        <w:rPr>
          <w:b/>
          <w:i w:val="0"/>
        </w:rPr>
        <w:t>3.º no poner fuera de funcionamiento los</w:t>
      </w:r>
      <w:r>
        <w:t xml:space="preserve"> </w:t>
      </w:r>
      <w:r>
        <w:rPr>
          <w:b/>
          <w:i w:val="0"/>
        </w:rPr>
        <w:t>dispositivos de seguridad</w:t>
      </w:r>
      <w:r>
        <w:rPr>
          <w:b w:val="0"/>
          <w:i w:val="0"/>
        </w:rPr>
        <w:t xml:space="preserve"> · </w:t>
      </w:r>
      <w:r>
        <w:rPr>
          <w:b/>
          <w:i w:val="0"/>
        </w:rPr>
        <w:t>4.º informar de inmediato a su superior jerárquico directo</w:t>
      </w:r>
      <w:r>
        <w:rPr>
          <w:b w:val="0"/>
          <w:i w:val="0"/>
        </w:rPr>
        <w:t xml:space="preserve"> ·</w:t>
      </w:r>
      <w:r>
        <w:t xml:space="preserve"> </w:t>
      </w:r>
      <w:r>
        <w:rPr>
          <w:b w:val="0"/>
          <w:i w:val="0"/>
        </w:rPr>
      </w:r>
      <w:r>
        <w:rPr>
          <w:b/>
          <w:i w:val="0"/>
        </w:rPr>
        <w:t>5.º contribuir al cumplimiento de las obligaciones de la autoridad</w:t>
      </w:r>
      <w:r>
        <w:rPr>
          <w:b w:val="0"/>
          <w:i w:val="0"/>
        </w:rPr>
        <w:t xml:space="preserve"> · </w:t>
      </w:r>
      <w:r>
        <w:rPr>
          <w:b/>
          <w:i w:val="0"/>
        </w:rPr>
        <w:t>6.º cooperar con el</w:t>
      </w:r>
      <w:r>
        <w:t xml:space="preserve"> </w:t>
      </w:r>
      <w:r>
        <w:rPr>
          <w:b/>
          <w:i w:val="0"/>
        </w:rPr>
        <w:t>empresario</w:t>
      </w:r>
      <w:r>
        <w:rPr>
          <w:b w:val="0"/>
          <w:i w:val="0"/>
        </w:rPr>
        <w:t xml:space="preserve"> · </w:t>
      </w:r>
      <w:r>
        <w:rPr>
          <w:rStyle w:val="Código"/>
          <w:b w:val="0"/>
          <w:i w:val="0"/>
        </w:rPr>
        <w:t>[tem]</w:t>
      </w:r>
      <w:r>
        <w:rPr>
          <w:b w:val="0"/>
          <w:i w:val="0"/>
        </w:rPr>
        <w:t xml:space="preserve"> · </w:t>
      </w:r>
      <w:r>
        <w:rPr>
          <w:b/>
          <w:i w:val="0"/>
        </w:rPr>
        <w:t>el documento añade «(EPI)» a la segunda y la ley no lo lleva</w:t>
      </w:r>
      <w:r>
        <w:rPr>
          <w:b w:val="0"/>
          <w:i w:val="0"/>
        </w:rPr>
        <w:t>.</w:t>
      </w:r>
    </w:p>
    <w:p>
      <w:pPr>
        <w:pStyle w:val="ListBullet"/>
      </w:pPr>
      <w:r>
        <w:rPr>
          <w:b w:val="0"/>
          <w:i w:val="0"/>
        </w:rPr>
      </w:r>
      <w:r>
        <w:rPr>
          <w:b/>
          <w:i w:val="0"/>
        </w:rPr>
        <w:t>LA CONSECUENCIA</w:t>
      </w:r>
      <w:r>
        <w:rPr>
          <w:b w:val="0"/>
          <w:i w:val="0"/>
        </w:rPr>
        <w:t xml:space="preserve"> · </w:t>
      </w:r>
      <w:r>
        <w:rPr>
          <w:rStyle w:val="Código"/>
          <w:b w:val="0"/>
          <w:i w:val="0"/>
        </w:rPr>
        <w:t>[boe]</w:t>
      </w:r>
      <w:r>
        <w:rPr>
          <w:b w:val="0"/>
          <w:i w:val="0"/>
        </w:rPr>
        <w:t xml:space="preserve"> · </w:t>
      </w:r>
      <w:r>
        <w:rPr>
          <w:b/>
          <w:i w:val="0"/>
        </w:rPr>
        <w:t>incumplimiento laboral a efectos del artículo 58.1 del Estatuto</w:t>
      </w:r>
      <w:r>
        <w:t xml:space="preserve"> </w:t>
      </w:r>
      <w:r>
        <w:rPr>
          <w:b/>
          <w:i w:val="0"/>
        </w:rPr>
        <w:t>de los Trabajadores</w:t>
      </w:r>
      <w:r>
        <w:rPr>
          <w:b w:val="0"/>
          <w:i w:val="0"/>
        </w:rPr>
        <w:t>.</w:t>
      </w:r>
    </w:p>
    <w:p>
      <w:pPr>
        <w:pStyle w:val="ListBullet"/>
      </w:pPr>
      <w:r>
        <w:rPr>
          <w:b w:val="0"/>
          <w:i w:val="0"/>
        </w:rPr>
      </w:r>
      <w:r>
        <w:rPr>
          <w:b/>
          <w:i w:val="0"/>
        </w:rPr>
        <w:t>LOS SEIS DERECHOS</w:t>
      </w:r>
      <w:r>
        <w:rPr>
          <w:b w:val="0"/>
          <w:i w:val="0"/>
        </w:rPr>
        <w:t xml:space="preserve"> · </w:t>
      </w:r>
      <w:r>
        <w:rPr>
          <w:rStyle w:val="Código"/>
          <w:b w:val="0"/>
          <w:i w:val="0"/>
        </w:rPr>
        <w:t>[doc]</w:t>
      </w:r>
      <w:r>
        <w:rPr>
          <w:b w:val="0"/>
          <w:i w:val="0"/>
        </w:rPr>
        <w:t xml:space="preserve"> · </w:t>
      </w:r>
      <w:r>
        <w:rPr>
          <w:b/>
          <w:i w:val="0"/>
        </w:rPr>
        <w:t>ser informado</w:t>
      </w:r>
      <w:r>
        <w:rPr>
          <w:b w:val="0"/>
          <w:i w:val="0"/>
        </w:rPr>
        <w:t xml:space="preserve"> · </w:t>
      </w:r>
      <w:r>
        <w:rPr>
          <w:b/>
          <w:i w:val="0"/>
        </w:rPr>
        <w:t>recibir formación teórica y práctica</w:t>
      </w:r>
      <w:r>
        <w:rPr>
          <w:b w:val="0"/>
          <w:i w:val="0"/>
        </w:rPr>
        <w:t xml:space="preserve"> ·</w:t>
      </w:r>
      <w:r>
        <w:t xml:space="preserve"> </w:t>
      </w:r>
      <w:r>
        <w:rPr>
          <w:b w:val="0"/>
          <w:i w:val="0"/>
        </w:rPr>
      </w:r>
      <w:r>
        <w:rPr>
          <w:b/>
          <w:i w:val="0"/>
        </w:rPr>
        <w:t>interrumpir la actividad y abandonar el lugar ante riesgo grave e inminente</w:t>
      </w:r>
      <w:r>
        <w:rPr>
          <w:b w:val="0"/>
          <w:i w:val="0"/>
        </w:rPr>
        <w:t xml:space="preserve"> · </w:t>
      </w:r>
      <w:r>
        <w:rPr>
          <w:b/>
          <w:i w:val="0"/>
        </w:rPr>
        <w:t>vigilancia</w:t>
      </w:r>
      <w:r>
        <w:t xml:space="preserve"> </w:t>
      </w:r>
      <w:r>
        <w:rPr>
          <w:b/>
          <w:i w:val="0"/>
        </w:rPr>
        <w:t>periódica de la salud</w:t>
      </w:r>
      <w:r>
        <w:rPr>
          <w:b w:val="0"/>
          <w:i w:val="0"/>
        </w:rPr>
        <w:t xml:space="preserve"> · </w:t>
      </w:r>
      <w:r>
        <w:rPr>
          <w:b/>
          <w:i w:val="0"/>
        </w:rPr>
        <w:t>protección específica si es especialmente sensible</w:t>
      </w:r>
      <w:r>
        <w:rPr>
          <w:b w:val="0"/>
          <w:i w:val="0"/>
        </w:rPr>
        <w:t xml:space="preserve"> · </w:t>
      </w:r>
      <w:r>
        <w:rPr>
          <w:b/>
          <w:i w:val="0"/>
        </w:rPr>
        <w:t>ser</w:t>
      </w:r>
      <w:r>
        <w:t xml:space="preserve"> </w:t>
      </w:r>
      <w:r>
        <w:rPr>
          <w:b/>
          <w:i w:val="0"/>
        </w:rPr>
        <w:t>consultado y participar</w:t>
      </w:r>
      <w:r>
        <w:rPr>
          <w:b w:val="0"/>
          <w:i w:val="0"/>
        </w:rPr>
        <w:t xml:space="preserve"> · </w:t>
      </w:r>
      <w:r>
        <w:rPr>
          <w:b/>
          <w:i w:val="0"/>
        </w:rPr>
        <w:t>el coste de las medidas no recae en modo alguno sobre los</w:t>
      </w:r>
      <w:r>
        <w:t xml:space="preserve"> </w:t>
      </w:r>
      <w:r>
        <w:rPr>
          <w:b/>
          <w:i w:val="0"/>
        </w:rPr>
        <w:t>trabajadores</w:t>
      </w:r>
      <w:r>
        <w:rPr>
          <w:b w:val="0"/>
          <w:i w:val="0"/>
        </w:rPr>
        <w:t>.</w:t>
      </w:r>
    </w:p>
    <w:p>
      <w:pPr>
        <w:pStyle w:val="Heading2"/>
      </w:pPr>
      <w:r>
        <w:rPr>
          <w:b w:val="0"/>
          <w:i w:val="0"/>
        </w:rPr>
        <w:t>Procedimientos y protocolos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Código</w:t>
            </w:r>
          </w:p>
        </w:tc>
        <w:tc>
          <w:tcPr>
            <w:tcW w:type="dxa" w:w="3137"/>
            <w:shd w:val="clear" w:color="auto" w:fill="E4E4E4"/>
          </w:tcPr>
          <w:p>
            <w:pPr>
              <w:pStyle w:val="Tablacabecera"/>
            </w:pPr>
            <w:r/>
            <w:r>
              <w:rPr>
                <w:b w:val="0"/>
                <w:i w:val="0"/>
              </w:rPr>
              <w:t>Qué regula</w:t>
            </w:r>
          </w:p>
        </w:tc>
        <w:tc>
          <w:tcPr>
            <w:tcW w:type="dxa" w:w="3137"/>
            <w:shd w:val="clear" w:color="auto" w:fill="E4E4E4"/>
          </w:tcPr>
          <w:p>
            <w:pPr>
              <w:pStyle w:val="Tablacabecera"/>
            </w:pPr>
            <w:r/>
            <w:r>
              <w:rPr>
                <w:b w:val="0"/>
                <w:i w:val="0"/>
              </w:rPr>
              <w:t>Lo preguntable</w:t>
            </w:r>
          </w:p>
        </w:tc>
      </w:tr>
      <w:tr>
        <w:tc>
          <w:tcPr>
            <w:tcW w:type="dxa" w:w="3137"/>
          </w:tcPr>
          <w:p>
            <w:pPr>
              <w:pStyle w:val="Tabla"/>
            </w:pPr>
            <w:r/>
            <w:r>
              <w:rPr>
                <w:b w:val="0"/>
                <w:i w:val="0"/>
              </w:rPr>
            </w:r>
            <w:r>
              <w:rPr>
                <w:b/>
                <w:i w:val="0"/>
              </w:rPr>
              <w:t>PR002</w:t>
            </w:r>
            <w:r>
              <w:rPr>
                <w:b w:val="0"/>
                <w:i w:val="0"/>
              </w:rPr>
            </w:r>
          </w:p>
        </w:tc>
        <w:tc>
          <w:tcPr>
            <w:tcW w:type="dxa" w:w="3137"/>
          </w:tcPr>
          <w:p>
            <w:pPr>
              <w:pStyle w:val="Tabla"/>
            </w:pPr>
            <w:r/>
            <w:r>
              <w:rPr>
                <w:b w:val="0"/>
                <w:i w:val="0"/>
              </w:rPr>
            </w:r>
            <w:r>
              <w:rPr>
                <w:b/>
                <w:i w:val="0"/>
              </w:rPr>
              <w:t>Evaluación de riesgos</w:t>
            </w:r>
            <w:r>
              <w:rPr>
                <w:b w:val="0"/>
                <w:i w:val="0"/>
              </w:rPr>
            </w:r>
          </w:p>
        </w:tc>
        <w:tc>
          <w:tcPr>
            <w:tcW w:type="dxa" w:w="3137"/>
          </w:tcPr>
          <w:p>
            <w:pPr>
              <w:pStyle w:val="Tabla"/>
            </w:pPr>
            <w:r/>
            <w:r>
              <w:rPr>
                <w:b w:val="0"/>
                <w:i w:val="0"/>
              </w:rPr>
              <w:t xml:space="preserve">El </w:t>
            </w:r>
            <w:r>
              <w:rPr>
                <w:b/>
                <w:i w:val="0"/>
              </w:rPr>
              <w:t>puesto de trabajo preventivo (PTP)</w:t>
            </w:r>
            <w:r>
              <w:rPr>
                <w:b w:val="0"/>
                <w:i w:val="0"/>
              </w:rPr>
              <w:t xml:space="preserve">, que </w:t>
            </w:r>
            <w:r>
              <w:rPr>
                <w:b/>
                <w:i w:val="0"/>
              </w:rPr>
              <w:t>agrupa a quienes hacen funciones similares con los mismos riesgos</w:t>
            </w:r>
            <w:r>
              <w:rPr>
                <w:b w:val="0"/>
                <w:i w:val="0"/>
              </w:rPr>
            </w:r>
          </w:p>
        </w:tc>
      </w:tr>
      <w:tr>
        <w:tc>
          <w:tcPr>
            <w:tcW w:type="dxa" w:w="3137"/>
          </w:tcPr>
          <w:p>
            <w:pPr>
              <w:pStyle w:val="Tabla"/>
            </w:pPr>
            <w:r/>
            <w:r>
              <w:rPr>
                <w:b w:val="0"/>
                <w:i w:val="0"/>
              </w:rPr>
            </w:r>
            <w:r>
              <w:rPr>
                <w:b/>
                <w:i w:val="0"/>
              </w:rPr>
              <w:t>PR004</w:t>
            </w:r>
            <w:r>
              <w:rPr>
                <w:b w:val="0"/>
                <w:i w:val="0"/>
              </w:rPr>
            </w:r>
          </w:p>
        </w:tc>
        <w:tc>
          <w:tcPr>
            <w:tcW w:type="dxa" w:w="3137"/>
          </w:tcPr>
          <w:p>
            <w:pPr>
              <w:pStyle w:val="Tabla"/>
            </w:pPr>
            <w:r/>
            <w:r>
              <w:rPr>
                <w:b w:val="0"/>
                <w:i w:val="0"/>
              </w:rPr>
            </w:r>
            <w:r>
              <w:rPr>
                <w:b/>
                <w:i w:val="0"/>
              </w:rPr>
              <w:t>Investigación de accidentes</w:t>
            </w:r>
            <w:r>
              <w:rPr>
                <w:b w:val="0"/>
                <w:i w:val="0"/>
              </w:rPr>
            </w:r>
          </w:p>
        </w:tc>
        <w:tc>
          <w:tcPr>
            <w:tcW w:type="dxa" w:w="3137"/>
          </w:tcPr>
          <w:p>
            <w:pPr>
              <w:pStyle w:val="Tabla"/>
            </w:pPr>
            <w:r/>
            <w:r>
              <w:rPr>
                <w:b w:val="0"/>
                <w:i w:val="0"/>
              </w:rPr>
            </w:r>
            <w:r>
              <w:rPr>
                <w:b/>
                <w:i w:val="0"/>
              </w:rPr>
              <w:t>Causas inmediatas</w:t>
            </w:r>
            <w:r>
              <w:rPr>
                <w:b w:val="0"/>
                <w:i w:val="0"/>
              </w:rPr>
              <w:t xml:space="preserve"> (acciones y condiciones inseguras) frente a </w:t>
            </w:r>
            <w:r>
              <w:rPr>
                <w:b/>
                <w:i w:val="0"/>
              </w:rPr>
              <w:t>causas básicas</w:t>
            </w:r>
            <w:r>
              <w:rPr>
                <w:b w:val="0"/>
                <w:i w:val="0"/>
              </w:rPr>
              <w:t xml:space="preserve"> (factores personales y del trabajo): </w:t>
            </w:r>
            <w:r>
              <w:rPr>
                <w:b/>
                <w:i w:val="0"/>
              </w:rPr>
              <w:t>de las básicas salen las medidas correctoras</w:t>
            </w:r>
            <w:r>
              <w:rPr>
                <w:b w:val="0"/>
                <w:i w:val="0"/>
              </w:rPr>
            </w:r>
          </w:p>
        </w:tc>
      </w:tr>
      <w:tr>
        <w:tc>
          <w:tcPr>
            <w:tcW w:type="dxa" w:w="3137"/>
          </w:tcPr>
          <w:p>
            <w:pPr>
              <w:pStyle w:val="Tabla"/>
            </w:pPr>
            <w:r/>
            <w:r>
              <w:rPr>
                <w:b w:val="0"/>
                <w:i w:val="0"/>
              </w:rPr>
            </w:r>
            <w:r>
              <w:rPr>
                <w:b/>
                <w:i w:val="0"/>
              </w:rPr>
              <w:t>PR005</w:t>
            </w:r>
            <w:r>
              <w:rPr>
                <w:b w:val="0"/>
                <w:i w:val="0"/>
              </w:rPr>
            </w:r>
          </w:p>
        </w:tc>
        <w:tc>
          <w:tcPr>
            <w:tcW w:type="dxa" w:w="3137"/>
          </w:tcPr>
          <w:p>
            <w:pPr>
              <w:pStyle w:val="Tabla"/>
            </w:pPr>
            <w:r/>
            <w:r>
              <w:rPr>
                <w:b w:val="0"/>
                <w:i w:val="0"/>
              </w:rPr>
            </w:r>
            <w:r>
              <w:rPr>
                <w:b/>
                <w:i w:val="0"/>
              </w:rPr>
              <w:t>Información, consulta y participación</w:t>
            </w:r>
            <w:r>
              <w:rPr>
                <w:b w:val="0"/>
                <w:i w:val="0"/>
              </w:rPr>
            </w:r>
          </w:p>
        </w:tc>
        <w:tc>
          <w:tcPr>
            <w:tcW w:type="dxa" w:w="3137"/>
          </w:tcPr>
          <w:p>
            <w:pPr>
              <w:pStyle w:val="Tabla"/>
            </w:pPr>
            <w:r/>
            <w:r>
              <w:rPr>
                <w:b w:val="0"/>
                <w:i w:val="0"/>
              </w:rPr>
            </w:r>
            <w:r>
              <w:rPr>
                <w:b/>
                <w:i w:val="0"/>
              </w:rPr>
              <w:t>CPSS</w:t>
            </w:r>
            <w:r>
              <w:rPr>
                <w:b w:val="0"/>
                <w:i w:val="0"/>
              </w:rPr>
              <w:t xml:space="preserve">, paritario y colegiado, </w:t>
            </w:r>
            <w:r>
              <w:rPr>
                <w:b/>
                <w:i w:val="0"/>
              </w:rPr>
              <w:t>provincial</w:t>
            </w:r>
            <w:r>
              <w:rPr>
                <w:b w:val="0"/>
                <w:i w:val="0"/>
              </w:rPr>
              <w:t xml:space="preserve">; </w:t>
            </w:r>
            <w:r>
              <w:rPr>
                <w:b/>
                <w:i w:val="0"/>
              </w:rPr>
              <w:t>CESL</w:t>
            </w:r>
            <w:r>
              <w:rPr>
                <w:b w:val="0"/>
                <w:i w:val="0"/>
              </w:rPr>
              <w:t xml:space="preserve">, </w:t>
            </w:r>
            <w:r>
              <w:rPr>
                <w:b/>
                <w:i w:val="0"/>
              </w:rPr>
              <w:t>central</w:t>
            </w:r>
            <w:r>
              <w:rPr>
                <w:b w:val="0"/>
                <w:i w:val="0"/>
              </w:rPr>
            </w:r>
          </w:p>
        </w:tc>
      </w:tr>
      <w:tr>
        <w:tc>
          <w:tcPr>
            <w:tcW w:type="dxa" w:w="3137"/>
          </w:tcPr>
          <w:p>
            <w:pPr>
              <w:pStyle w:val="Tabla"/>
            </w:pPr>
            <w:r/>
            <w:r>
              <w:rPr>
                <w:b w:val="0"/>
                <w:i w:val="0"/>
              </w:rPr>
            </w:r>
            <w:r>
              <w:rPr>
                <w:b/>
                <w:i w:val="0"/>
              </w:rPr>
              <w:t>PR006</w:t>
            </w:r>
            <w:r>
              <w:rPr>
                <w:b w:val="0"/>
                <w:i w:val="0"/>
              </w:rPr>
            </w:r>
          </w:p>
        </w:tc>
        <w:tc>
          <w:tcPr>
            <w:tcW w:type="dxa" w:w="3137"/>
          </w:tcPr>
          <w:p>
            <w:pPr>
              <w:pStyle w:val="Tabla"/>
            </w:pPr>
            <w:r/>
            <w:r>
              <w:rPr>
                <w:b w:val="0"/>
                <w:i w:val="0"/>
              </w:rPr>
            </w:r>
            <w:r>
              <w:rPr>
                <w:b/>
                <w:i w:val="0"/>
              </w:rPr>
              <w:t>Vigilancia de la salud</w:t>
            </w:r>
            <w:r>
              <w:rPr>
                <w:b w:val="0"/>
                <w:i w:val="0"/>
              </w:rPr>
            </w:r>
          </w:p>
        </w:tc>
        <w:tc>
          <w:tcPr>
            <w:tcW w:type="dxa" w:w="3137"/>
          </w:tcPr>
          <w:p>
            <w:pPr>
              <w:pStyle w:val="Tabla"/>
            </w:pPr>
            <w:r/>
            <w:r>
              <w:rPr>
                <w:b w:val="0"/>
                <w:i w:val="0"/>
              </w:rPr>
            </w:r>
            <w:r>
              <w:rPr>
                <w:b/>
                <w:i w:val="0"/>
              </w:rPr>
              <w:t>Siete protocolos</w:t>
            </w:r>
            <w:r>
              <w:rPr>
                <w:b w:val="0"/>
                <w:i w:val="0"/>
              </w:rPr>
              <w:t xml:space="preserve"> y </w:t>
            </w:r>
            <w:r>
              <w:rPr>
                <w:b/>
                <w:i w:val="0"/>
              </w:rPr>
              <w:t>cuatro grados de aptitud</w:t>
            </w:r>
            <w:r>
              <w:rPr>
                <w:b w:val="0"/>
                <w:i w:val="0"/>
              </w:rPr>
            </w:r>
          </w:p>
        </w:tc>
      </w:tr>
      <w:tr>
        <w:tc>
          <w:tcPr>
            <w:tcW w:type="dxa" w:w="3137"/>
          </w:tcPr>
          <w:p>
            <w:pPr>
              <w:pStyle w:val="Tabla"/>
            </w:pPr>
            <w:r/>
            <w:r>
              <w:rPr>
                <w:b w:val="0"/>
                <w:i w:val="0"/>
              </w:rPr>
            </w:r>
            <w:r>
              <w:rPr>
                <w:b/>
                <w:i w:val="0"/>
              </w:rPr>
              <w:t>PR013</w:t>
            </w:r>
            <w:r>
              <w:rPr>
                <w:b w:val="0"/>
                <w:i w:val="0"/>
              </w:rPr>
            </w:r>
          </w:p>
        </w:tc>
        <w:tc>
          <w:tcPr>
            <w:tcW w:type="dxa" w:w="3137"/>
          </w:tcPr>
          <w:p>
            <w:pPr>
              <w:pStyle w:val="Tabla"/>
            </w:pPr>
            <w:r/>
            <w:r>
              <w:rPr>
                <w:b w:val="0"/>
                <w:i w:val="0"/>
              </w:rPr>
            </w:r>
            <w:r>
              <w:rPr>
                <w:b/>
                <w:i w:val="0"/>
              </w:rPr>
              <w:t>Gestión de EPI</w:t>
            </w:r>
            <w:r>
              <w:rPr>
                <w:b w:val="0"/>
                <w:i w:val="0"/>
              </w:rPr>
            </w:r>
          </w:p>
        </w:tc>
        <w:tc>
          <w:tcPr>
            <w:tcW w:type="dxa" w:w="3137"/>
          </w:tcPr>
          <w:p>
            <w:pPr>
              <w:pStyle w:val="Tabla"/>
            </w:pPr>
            <w:r/>
            <w:r>
              <w:rPr>
                <w:b w:val="0"/>
                <w:i w:val="0"/>
              </w:rPr>
            </w:r>
            <w:r>
              <w:rPr>
                <w:b/>
                <w:i w:val="0"/>
              </w:rPr>
              <w:t>Reposición según periodos</w:t>
            </w:r>
            <w:r>
              <w:rPr>
                <w:b w:val="0"/>
                <w:i w:val="0"/>
              </w:rPr>
              <w:t xml:space="preserve"> y </w:t>
            </w:r>
            <w:r>
              <w:rPr>
                <w:b/>
                <w:i w:val="0"/>
              </w:rPr>
              <w:t>entrega en depósito</w:t>
            </w:r>
            <w:r>
              <w:rPr>
                <w:b w:val="0"/>
                <w:i w:val="0"/>
              </w:rPr>
            </w:r>
          </w:p>
        </w:tc>
      </w:tr>
      <w:tr>
        <w:tc>
          <w:tcPr>
            <w:tcW w:type="dxa" w:w="3137"/>
          </w:tcPr>
          <w:p>
            <w:pPr>
              <w:pStyle w:val="Tabla"/>
            </w:pPr>
            <w:r/>
            <w:r>
              <w:rPr>
                <w:b w:val="0"/>
                <w:i w:val="0"/>
              </w:rPr>
            </w:r>
            <w:r>
              <w:rPr>
                <w:b/>
                <w:i w:val="0"/>
              </w:rPr>
              <w:t>PR014</w:t>
            </w:r>
            <w:r>
              <w:rPr>
                <w:b w:val="0"/>
                <w:i w:val="0"/>
              </w:rPr>
            </w:r>
          </w:p>
        </w:tc>
        <w:tc>
          <w:tcPr>
            <w:tcW w:type="dxa" w:w="3137"/>
          </w:tcPr>
          <w:p>
            <w:pPr>
              <w:pStyle w:val="Tabla"/>
            </w:pPr>
            <w:r/>
            <w:r>
              <w:rPr>
                <w:b w:val="0"/>
                <w:i w:val="0"/>
              </w:rPr>
            </w:r>
            <w:r>
              <w:rPr>
                <w:b/>
                <w:i w:val="0"/>
              </w:rPr>
              <w:t>Plan de emergencias</w:t>
            </w:r>
            <w:r>
              <w:rPr>
                <w:b w:val="0"/>
                <w:i w:val="0"/>
              </w:rPr>
            </w:r>
          </w:p>
        </w:tc>
        <w:tc>
          <w:tcPr>
            <w:tcW w:type="dxa" w:w="3137"/>
          </w:tcPr>
          <w:p>
            <w:pPr>
              <w:pStyle w:val="Tabla"/>
            </w:pPr>
            <w:r/>
            <w:r>
              <w:rPr>
                <w:b w:val="0"/>
                <w:i w:val="0"/>
              </w:rPr>
            </w:r>
            <w:r>
              <w:rPr>
                <w:b/>
                <w:i w:val="0"/>
              </w:rPr>
              <w:t>Comité Local de Emergencia</w:t>
            </w:r>
            <w:r>
              <w:rPr>
                <w:b w:val="0"/>
                <w:i w:val="0"/>
              </w:rPr>
              <w:t xml:space="preserve"> y </w:t>
            </w:r>
            <w:r>
              <w:rPr>
                <w:b/>
                <w:i w:val="0"/>
              </w:rPr>
              <w:t>encargado del ascensor</w:t>
            </w:r>
            <w:r>
              <w:rPr>
                <w:b w:val="0"/>
                <w:i w:val="0"/>
              </w:rPr>
            </w:r>
          </w:p>
        </w:tc>
      </w:tr>
      <w:tr>
        <w:tc>
          <w:tcPr>
            <w:tcW w:type="dxa" w:w="3137"/>
          </w:tcPr>
          <w:p>
            <w:pPr>
              <w:pStyle w:val="Tabla"/>
            </w:pPr>
            <w:r/>
            <w:r>
              <w:rPr>
                <w:b w:val="0"/>
                <w:i w:val="0"/>
              </w:rPr>
            </w:r>
            <w:r>
              <w:rPr>
                <w:b/>
                <w:i w:val="0"/>
              </w:rPr>
              <w:t>PR016</w:t>
            </w:r>
            <w:r>
              <w:rPr>
                <w:b w:val="0"/>
                <w:i w:val="0"/>
              </w:rPr>
            </w:r>
          </w:p>
        </w:tc>
        <w:tc>
          <w:tcPr>
            <w:tcW w:type="dxa" w:w="3137"/>
          </w:tcPr>
          <w:p>
            <w:pPr>
              <w:pStyle w:val="Tabla"/>
            </w:pPr>
            <w:r/>
            <w:r>
              <w:rPr>
                <w:b w:val="0"/>
                <w:i w:val="0"/>
              </w:rPr>
            </w:r>
            <w:r>
              <w:rPr>
                <w:b/>
                <w:i w:val="0"/>
              </w:rPr>
              <w:t>Trabajadores especialmente sensibles</w:t>
            </w:r>
            <w:r>
              <w:rPr>
                <w:b w:val="0"/>
                <w:i w:val="0"/>
              </w:rPr>
            </w:r>
          </w:p>
        </w:tc>
        <w:tc>
          <w:tcPr>
            <w:tcW w:type="dxa" w:w="3137"/>
          </w:tcPr>
          <w:p>
            <w:pPr>
              <w:pStyle w:val="Tabla"/>
            </w:pPr>
            <w:r/>
            <w:r>
              <w:rPr>
                <w:b w:val="0"/>
                <w:i w:val="0"/>
              </w:rPr>
            </w:r>
            <w:r>
              <w:rPr>
                <w:b/>
                <w:i w:val="0"/>
              </w:rPr>
              <w:t>Artículo 25 de la Ley 31/1995</w:t>
            </w:r>
            <w:r>
              <w:rPr>
                <w:b w:val="0"/>
                <w:i w:val="0"/>
              </w:rPr>
            </w:r>
          </w:p>
        </w:tc>
      </w:tr>
      <w:tr>
        <w:tc>
          <w:tcPr>
            <w:tcW w:type="dxa" w:w="3137"/>
          </w:tcPr>
          <w:p>
            <w:pPr>
              <w:pStyle w:val="Tabla"/>
            </w:pPr>
            <w:r/>
            <w:r>
              <w:rPr>
                <w:b w:val="0"/>
                <w:i w:val="0"/>
              </w:rPr>
            </w:r>
            <w:r>
              <w:rPr>
                <w:b/>
                <w:i w:val="0"/>
              </w:rPr>
              <w:t>PR017</w:t>
            </w:r>
            <w:r>
              <w:rPr>
                <w:b w:val="0"/>
                <w:i w:val="0"/>
              </w:rPr>
            </w:r>
          </w:p>
        </w:tc>
        <w:tc>
          <w:tcPr>
            <w:tcW w:type="dxa" w:w="3137"/>
          </w:tcPr>
          <w:p>
            <w:pPr>
              <w:pStyle w:val="Tabla"/>
            </w:pPr>
            <w:r/>
            <w:r>
              <w:rPr>
                <w:b w:val="0"/>
                <w:i w:val="0"/>
              </w:rPr>
            </w:r>
            <w:r>
              <w:rPr>
                <w:b/>
                <w:i w:val="0"/>
              </w:rPr>
              <w:t>Embarazo, lactancia o parto reciente</w:t>
            </w:r>
            <w:r>
              <w:rPr>
                <w:b w:val="0"/>
                <w:i w:val="0"/>
              </w:rPr>
            </w:r>
          </w:p>
        </w:tc>
        <w:tc>
          <w:tcPr>
            <w:tcW w:type="dxa" w:w="3137"/>
          </w:tcPr>
          <w:p>
            <w:pPr>
              <w:pStyle w:val="Tabla"/>
            </w:pPr>
            <w:r/>
            <w:r>
              <w:rPr>
                <w:b w:val="0"/>
                <w:i w:val="0"/>
              </w:rPr>
            </w:r>
            <w:r>
              <w:rPr>
                <w:b/>
                <w:i w:val="0"/>
              </w:rPr>
              <w:t>No realizar / Evitar / Fomentar</w:t>
            </w:r>
            <w:r>
              <w:rPr>
                <w:b w:val="0"/>
                <w:i w:val="0"/>
              </w:rPr>
            </w:r>
          </w:p>
        </w:tc>
      </w:tr>
    </w:tbl>
    <w:p>
      <w:pPr/>
    </w:p>
    <w:p>
      <w:pPr>
        <w:pStyle w:val="ListBullet"/>
      </w:pPr>
      <w:r>
        <w:rPr>
          <w:b w:val="0"/>
          <w:i w:val="0"/>
        </w:rPr>
      </w:r>
      <w:r>
        <w:rPr>
          <w:b/>
          <w:i w:val="0"/>
        </w:rPr>
        <w:t>LOS PTP, QUE NO SON CORRELATIVOS</w:t>
      </w:r>
      <w:r>
        <w:rPr>
          <w:b w:val="0"/>
          <w:i w:val="0"/>
        </w:rPr>
        <w:t xml:space="preserve"> · </w:t>
      </w:r>
      <w:r>
        <w:rPr>
          <w:rStyle w:val="Código"/>
          <w:b w:val="0"/>
          <w:i w:val="0"/>
        </w:rPr>
        <w:t>[doc]</w:t>
      </w:r>
      <w:r>
        <w:rPr>
          <w:b w:val="0"/>
          <w:i w:val="0"/>
        </w:rPr>
        <w:t xml:space="preserve"> · </w:t>
      </w:r>
      <w:r>
        <w:rPr>
          <w:b/>
          <w:i w:val="0"/>
        </w:rPr>
        <w:t>D. Oficina 5</w:t>
      </w:r>
      <w:r>
        <w:rPr>
          <w:b w:val="0"/>
          <w:i w:val="0"/>
        </w:rPr>
        <w:t xml:space="preserve"> · </w:t>
      </w:r>
      <w:r>
        <w:rPr>
          <w:b/>
          <w:i w:val="0"/>
        </w:rPr>
        <w:t>At. Cliente 4</w:t>
      </w:r>
      <w:r>
        <w:rPr>
          <w:b w:val="0"/>
          <w:i w:val="0"/>
        </w:rPr>
        <w:t xml:space="preserve"> · </w:t>
      </w:r>
      <w:r>
        <w:rPr>
          <w:b/>
          <w:i w:val="0"/>
        </w:rPr>
        <w:t>Jefe de</w:t>
      </w:r>
      <w:r>
        <w:t xml:space="preserve"> </w:t>
      </w:r>
      <w:r>
        <w:rPr>
          <w:b/>
          <w:i w:val="0"/>
        </w:rPr>
        <w:t>tratamiento 8</w:t>
      </w:r>
      <w:r>
        <w:rPr>
          <w:b w:val="0"/>
          <w:i w:val="0"/>
        </w:rPr>
        <w:t xml:space="preserve"> · </w:t>
      </w:r>
      <w:r>
        <w:rPr>
          <w:b/>
          <w:i w:val="0"/>
        </w:rPr>
        <w:t>Ag. Clasificador 1 y carretillero 2</w:t>
      </w:r>
      <w:r>
        <w:rPr>
          <w:b w:val="0"/>
          <w:i w:val="0"/>
        </w:rPr>
        <w:t xml:space="preserve"> · </w:t>
      </w:r>
      <w:r>
        <w:rPr>
          <w:b/>
          <w:i w:val="0"/>
        </w:rPr>
        <w:t>Ag. Clasificador 2, 3</w:t>
      </w:r>
      <w:r>
        <w:rPr>
          <w:b w:val="0"/>
          <w:i w:val="0"/>
        </w:rPr>
        <w:t xml:space="preserve"> · </w:t>
      </w:r>
      <w:r>
        <w:rPr>
          <w:b/>
          <w:i w:val="0"/>
        </w:rPr>
        <w:t>Ag.</w:t>
      </w:r>
      <w:r>
        <w:t xml:space="preserve"> </w:t>
      </w:r>
      <w:r>
        <w:rPr>
          <w:b/>
          <w:i w:val="0"/>
        </w:rPr>
        <w:t>Clasificador 2 de centros pequeños 3.1</w:t>
      </w:r>
      <w:r>
        <w:rPr>
          <w:b w:val="0"/>
          <w:i w:val="0"/>
        </w:rPr>
        <w:t xml:space="preserve"> · </w:t>
      </w:r>
      <w:r>
        <w:rPr>
          <w:b/>
          <w:i w:val="0"/>
        </w:rPr>
        <w:t>Jefe de distribución 7</w:t>
      </w:r>
      <w:r>
        <w:rPr>
          <w:b w:val="0"/>
          <w:i w:val="0"/>
        </w:rPr>
        <w:t xml:space="preserve"> · </w:t>
      </w:r>
      <w:r>
        <w:rPr>
          <w:b/>
          <w:i w:val="0"/>
        </w:rPr>
        <w:t>Reparto en moto o bici</w:t>
      </w:r>
      <w:r>
        <w:t xml:space="preserve"> </w:t>
      </w:r>
      <w:r>
        <w:rPr>
          <w:b/>
          <w:i w:val="0"/>
        </w:rPr>
        <w:t>11</w:t>
      </w:r>
      <w:r>
        <w:rPr>
          <w:b w:val="0"/>
          <w:i w:val="0"/>
        </w:rPr>
        <w:t xml:space="preserve"> · </w:t>
      </w:r>
      <w:r>
        <w:rPr>
          <w:b/>
          <w:i w:val="0"/>
        </w:rPr>
        <w:t>Reparto a pie 12</w:t>
      </w:r>
      <w:r>
        <w:rPr>
          <w:b w:val="0"/>
          <w:i w:val="0"/>
        </w:rPr>
        <w:t xml:space="preserve"> · </w:t>
      </w:r>
      <w:r>
        <w:rPr>
          <w:b/>
          <w:i w:val="0"/>
        </w:rPr>
        <w:t>Reparto en vehículo de 4 ruedas 16</w:t>
      </w:r>
      <w:r>
        <w:rPr>
          <w:b w:val="0"/>
          <w:i w:val="0"/>
        </w:rPr>
        <w:t>.</w:t>
      </w:r>
    </w:p>
    <w:p>
      <w:pPr>
        <w:pStyle w:val="ListBullet"/>
      </w:pPr>
      <w:r>
        <w:rPr>
          <w:b w:val="0"/>
          <w:i w:val="0"/>
        </w:rPr>
      </w:r>
      <w:r>
        <w:rPr>
          <w:b/>
          <w:i w:val="0"/>
        </w:rPr>
        <w:t>LOS OCHO TIPOS DE ACCIDENTE</w:t>
      </w:r>
      <w:r>
        <w:rPr>
          <w:b w:val="0"/>
          <w:i w:val="0"/>
        </w:rPr>
        <w:t xml:space="preserve"> · </w:t>
      </w:r>
      <w:r>
        <w:rPr>
          <w:rStyle w:val="Código"/>
          <w:b w:val="0"/>
          <w:i w:val="0"/>
        </w:rPr>
        <w:t>[doc]</w:t>
      </w:r>
      <w:r>
        <w:rPr>
          <w:b w:val="0"/>
          <w:i w:val="0"/>
        </w:rPr>
        <w:t xml:space="preserve"> · </w:t>
      </w:r>
      <w:r>
        <w:rPr>
          <w:b/>
          <w:i w:val="0"/>
        </w:rPr>
        <w:t>con lesión</w:t>
      </w:r>
      <w:r>
        <w:rPr>
          <w:b w:val="0"/>
          <w:i w:val="0"/>
        </w:rPr>
        <w:t xml:space="preserve">: </w:t>
      </w:r>
      <w:r>
        <w:rPr>
          <w:b/>
          <w:i w:val="0"/>
        </w:rPr>
        <w:t>«toda lesión corporal sufrida con</w:t>
      </w:r>
      <w:r>
        <w:t xml:space="preserve"> </w:t>
      </w:r>
      <w:r>
        <w:rPr>
          <w:b/>
          <w:i w:val="0"/>
        </w:rPr>
        <w:t>ocasión o por consecuencia del trabajo»</w:t>
      </w:r>
      <w:r>
        <w:rPr>
          <w:b w:val="0"/>
          <w:i w:val="0"/>
        </w:rPr>
        <w:t xml:space="preserve"> · </w:t>
      </w:r>
      <w:r>
        <w:rPr>
          <w:b/>
          <w:i w:val="0"/>
        </w:rPr>
        <w:t>SIN baja</w:t>
      </w:r>
      <w:r>
        <w:rPr>
          <w:b w:val="0"/>
          <w:i w:val="0"/>
        </w:rPr>
        <w:t xml:space="preserve">: </w:t>
      </w:r>
      <w:r>
        <w:rPr>
          <w:b/>
          <w:i w:val="0"/>
        </w:rPr>
        <w:t>permite volver el mismo día o turno o</w:t>
      </w:r>
      <w:r>
        <w:t xml:space="preserve"> </w:t>
      </w:r>
      <w:r>
        <w:rPr>
          <w:b/>
          <w:i w:val="0"/>
        </w:rPr>
        <w:t>al comienzo del siguiente</w:t>
      </w:r>
      <w:r>
        <w:rPr>
          <w:b w:val="0"/>
          <w:i w:val="0"/>
        </w:rPr>
        <w:t xml:space="preserve"> · </w:t>
      </w:r>
      <w:r>
        <w:rPr>
          <w:b/>
          <w:i w:val="0"/>
        </w:rPr>
        <w:t>CON baja</w:t>
      </w:r>
      <w:r>
        <w:rPr>
          <w:b w:val="0"/>
          <w:i w:val="0"/>
        </w:rPr>
        <w:t xml:space="preserve">: </w:t>
      </w:r>
      <w:r>
        <w:rPr>
          <w:b/>
          <w:i w:val="0"/>
        </w:rPr>
        <w:t>impide la asistencia por más de un día o turno</w:t>
      </w:r>
      <w:r>
        <w:rPr>
          <w:b w:val="0"/>
          <w:i w:val="0"/>
        </w:rPr>
        <w:t xml:space="preserve"> ·</w:t>
      </w:r>
      <w:r>
        <w:t xml:space="preserve"> </w:t>
      </w:r>
      <w:r>
        <w:rPr>
          <w:b w:val="0"/>
          <w:i w:val="0"/>
        </w:rPr>
      </w:r>
      <w:r>
        <w:rPr>
          <w:b/>
          <w:i w:val="0"/>
        </w:rPr>
        <w:t>grave</w:t>
      </w:r>
      <w:r>
        <w:rPr>
          <w:b w:val="0"/>
          <w:i w:val="0"/>
        </w:rPr>
        <w:t xml:space="preserve">: </w:t>
      </w:r>
      <w:r>
        <w:rPr>
          <w:b/>
          <w:i w:val="0"/>
        </w:rPr>
        <w:t>calificado así por el servicio médico que atiende</w:t>
      </w:r>
      <w:r>
        <w:rPr>
          <w:b w:val="0"/>
          <w:i w:val="0"/>
        </w:rPr>
        <w:t xml:space="preserve"> · </w:t>
      </w:r>
      <w:r>
        <w:rPr>
          <w:b/>
          <w:i w:val="0"/>
        </w:rPr>
        <w:t>mortal</w:t>
      </w:r>
      <w:r>
        <w:rPr>
          <w:b w:val="0"/>
          <w:i w:val="0"/>
        </w:rPr>
        <w:t xml:space="preserve"> · </w:t>
      </w:r>
      <w:r>
        <w:rPr>
          <w:b/>
          <w:i w:val="0"/>
        </w:rPr>
        <w:t>in misión</w:t>
      </w:r>
      <w:r>
        <w:rPr>
          <w:b w:val="0"/>
          <w:i w:val="0"/>
        </w:rPr>
        <w:t>:</w:t>
      </w:r>
      <w:r>
        <w:t xml:space="preserve"> </w:t>
      </w:r>
      <w:r>
        <w:rPr>
          <w:b w:val="0"/>
          <w:i w:val="0"/>
        </w:rPr>
      </w:r>
      <w:r>
        <w:rPr>
          <w:b/>
          <w:i w:val="0"/>
        </w:rPr>
        <w:t>en el trayecto para cumplir la misión y en su desempeño dentro de la jornada</w:t>
      </w:r>
      <w:r>
        <w:rPr>
          <w:b w:val="0"/>
          <w:i w:val="0"/>
        </w:rPr>
        <w:t xml:space="preserve"> · </w:t>
      </w:r>
      <w:r>
        <w:rPr>
          <w:b/>
          <w:i w:val="0"/>
        </w:rPr>
        <w:t>in itinere</w:t>
      </w:r>
      <w:r>
        <w:rPr>
          <w:b w:val="0"/>
          <w:i w:val="0"/>
        </w:rPr>
        <w:t>:</w:t>
      </w:r>
      <w:r>
        <w:t xml:space="preserve"> </w:t>
      </w:r>
      <w:r>
        <w:rPr>
          <w:b w:val="0"/>
          <w:i w:val="0"/>
        </w:rPr>
      </w:r>
      <w:r>
        <w:rPr>
          <w:b/>
          <w:i w:val="0"/>
        </w:rPr>
        <w:t>en el camino de ida o vuelta</w:t>
      </w:r>
      <w:r>
        <w:rPr>
          <w:b w:val="0"/>
          <w:i w:val="0"/>
        </w:rPr>
        <w:t xml:space="preserve">, con baja o sin ella · </w:t>
      </w:r>
      <w:r>
        <w:rPr>
          <w:b/>
          <w:i w:val="0"/>
        </w:rPr>
        <w:t>material</w:t>
      </w:r>
      <w:r>
        <w:rPr>
          <w:b w:val="0"/>
          <w:i w:val="0"/>
        </w:rPr>
        <w:t xml:space="preserve">: </w:t>
      </w:r>
      <w:r>
        <w:rPr>
          <w:b/>
          <w:i w:val="0"/>
        </w:rPr>
        <w:t>sin daños personales</w:t>
      </w:r>
      <w:r>
        <w:rPr>
          <w:b w:val="0"/>
          <w:i w:val="0"/>
        </w:rPr>
        <w:t>,</w:t>
      </w:r>
      <w:r>
        <w:t xml:space="preserve"> </w:t>
      </w:r>
      <w:r>
        <w:rPr>
          <w:b w:val="0"/>
          <w:i w:val="0"/>
        </w:rPr>
        <w:t xml:space="preserve">con </w:t>
      </w:r>
      <w:r>
        <w:rPr>
          <w:b/>
          <w:i w:val="0"/>
        </w:rPr>
        <w:t>pérdidas económicas importantes</w:t>
      </w:r>
      <w:r>
        <w:rPr>
          <w:b w:val="0"/>
          <w:i w:val="0"/>
        </w:rPr>
        <w:t xml:space="preserve"> · </w:t>
      </w:r>
      <w:r>
        <w:rPr>
          <w:b/>
          <w:i w:val="0"/>
        </w:rPr>
        <w:t>el INCIDENTE no es accidente</w:t>
      </w:r>
      <w:r>
        <w:rPr>
          <w:b w:val="0"/>
          <w:i w:val="0"/>
        </w:rPr>
        <w:t xml:space="preserve">: </w:t>
      </w:r>
      <w:r>
        <w:rPr>
          <w:b/>
          <w:i w:val="0"/>
        </w:rPr>
        <w:t>sin daños</w:t>
      </w:r>
      <w:r>
        <w:rPr>
          <w:b w:val="0"/>
          <w:i w:val="0"/>
        </w:rPr>
        <w:t>, pero</w:t>
      </w:r>
      <w:r>
        <w:t xml:space="preserve"> </w:t>
      </w:r>
      <w:r>
        <w:rPr>
          <w:b w:val="0"/>
          <w:i w:val="0"/>
        </w:rPr>
        <w:t xml:space="preserve">con </w:t>
      </w:r>
      <w:r>
        <w:rPr>
          <w:b/>
          <w:i w:val="0"/>
        </w:rPr>
        <w:t>riesgo potencial importante que hace necesaria su investigación</w:t>
      </w:r>
      <w:r>
        <w:rPr>
          <w:b w:val="0"/>
          <w:i w:val="0"/>
        </w:rPr>
        <w:t>.</w:t>
      </w:r>
    </w:p>
    <w:p>
      <w:pPr>
        <w:pStyle w:val="ListBullet"/>
      </w:pPr>
      <w:r>
        <w:rPr>
          <w:b w:val="0"/>
          <w:i w:val="0"/>
        </w:rPr>
      </w:r>
      <w:r>
        <w:rPr>
          <w:b/>
          <w:i w:val="0"/>
        </w:rPr>
        <w:t>QUIÉN ASISTE Y QUIÉN INVESTIGA</w:t>
      </w:r>
      <w:r>
        <w:rPr>
          <w:b w:val="0"/>
          <w:i w:val="0"/>
        </w:rPr>
        <w:t xml:space="preserve"> · </w:t>
      </w:r>
      <w:r>
        <w:rPr>
          <w:rStyle w:val="Código"/>
          <w:b w:val="0"/>
          <w:i w:val="0"/>
        </w:rPr>
        <w:t>[doc]</w:t>
      </w:r>
      <w:r>
        <w:rPr>
          <w:b w:val="0"/>
          <w:i w:val="0"/>
        </w:rPr>
        <w:t xml:space="preserve"> · </w:t>
      </w:r>
      <w:r>
        <w:rPr>
          <w:b/>
          <w:i w:val="0"/>
        </w:rPr>
        <w:t>eventual y laboral, la Mutua</w:t>
      </w:r>
      <w:r>
        <w:rPr>
          <w:b w:val="0"/>
          <w:i w:val="0"/>
        </w:rPr>
        <w:t xml:space="preserve">; </w:t>
      </w:r>
      <w:r>
        <w:rPr>
          <w:b/>
          <w:i w:val="0"/>
        </w:rPr>
        <w:t>funcionarios,</w:t>
      </w:r>
      <w:r>
        <w:t xml:space="preserve"> </w:t>
      </w:r>
      <w:r>
        <w:rPr>
          <w:b/>
          <w:i w:val="0"/>
        </w:rPr>
        <w:t>MUFACE</w:t>
      </w:r>
      <w:r>
        <w:rPr>
          <w:b w:val="0"/>
          <w:i w:val="0"/>
        </w:rPr>
        <w:t xml:space="preserve"> · </w:t>
      </w:r>
      <w:r>
        <w:rPr>
          <w:b/>
          <w:i w:val="0"/>
        </w:rPr>
        <w:t>la obligación de investigar, artículo 16 de la Ley 31/1995</w:t>
      </w:r>
      <w:r>
        <w:rPr>
          <w:b w:val="0"/>
          <w:i w:val="0"/>
        </w:rPr>
        <w:t>.</w:t>
      </w:r>
    </w:p>
    <w:p>
      <w:pPr>
        <w:pStyle w:val="ListBullet"/>
      </w:pPr>
      <w:r>
        <w:rPr>
          <w:b w:val="0"/>
          <w:i w:val="0"/>
        </w:rPr>
      </w:r>
      <w:r>
        <w:rPr>
          <w:b/>
          <w:i w:val="0"/>
        </w:rPr>
        <w:t>LOS SIETE PROTOCOLOS DE VIGILANCIA</w:t>
      </w:r>
      <w:r>
        <w:rPr>
          <w:b w:val="0"/>
          <w:i w:val="0"/>
        </w:rPr>
        <w:t xml:space="preserve"> · </w:t>
      </w:r>
      <w:r>
        <w:rPr>
          <w:rStyle w:val="Código"/>
          <w:b w:val="0"/>
          <w:i w:val="0"/>
        </w:rPr>
        <w:t>[doc]</w:t>
      </w:r>
      <w:r>
        <w:rPr>
          <w:b w:val="0"/>
          <w:i w:val="0"/>
        </w:rPr>
        <w:t xml:space="preserve"> · </w:t>
      </w:r>
      <w:r>
        <w:rPr>
          <w:b/>
          <w:i w:val="0"/>
        </w:rPr>
        <w:t>pantallas de visualización</w:t>
      </w:r>
      <w:r>
        <w:rPr>
          <w:b w:val="0"/>
          <w:i w:val="0"/>
        </w:rPr>
        <w:t xml:space="preserve"> · </w:t>
      </w:r>
      <w:r>
        <w:rPr>
          <w:b/>
          <w:i w:val="0"/>
        </w:rPr>
        <w:t>manipulación</w:t>
      </w:r>
      <w:r>
        <w:t xml:space="preserve"> </w:t>
      </w:r>
      <w:r>
        <w:rPr>
          <w:b/>
          <w:i w:val="0"/>
        </w:rPr>
        <w:t>manual de cargas</w:t>
      </w:r>
      <w:r>
        <w:rPr>
          <w:b w:val="0"/>
          <w:i w:val="0"/>
        </w:rPr>
        <w:t xml:space="preserve"> · </w:t>
      </w:r>
      <w:r>
        <w:rPr>
          <w:b/>
          <w:i w:val="0"/>
        </w:rPr>
        <w:t>ruido</w:t>
      </w:r>
      <w:r>
        <w:rPr>
          <w:b w:val="0"/>
          <w:i w:val="0"/>
        </w:rPr>
        <w:t xml:space="preserve"> · </w:t>
      </w:r>
      <w:r>
        <w:rPr>
          <w:b/>
          <w:i w:val="0"/>
        </w:rPr>
        <w:t>movimientos repetitivos del miembro superior</w:t>
      </w:r>
      <w:r>
        <w:rPr>
          <w:b w:val="0"/>
          <w:i w:val="0"/>
        </w:rPr>
        <w:t xml:space="preserve"> · </w:t>
      </w:r>
      <w:r>
        <w:rPr>
          <w:b/>
          <w:i w:val="0"/>
        </w:rPr>
        <w:t>posturas</w:t>
      </w:r>
      <w:r>
        <w:t xml:space="preserve"> </w:t>
      </w:r>
      <w:r>
        <w:rPr>
          <w:b/>
          <w:i w:val="0"/>
        </w:rPr>
        <w:t>forzadas</w:t>
      </w:r>
      <w:r>
        <w:rPr>
          <w:b w:val="0"/>
          <w:i w:val="0"/>
        </w:rPr>
        <w:t xml:space="preserve"> · </w:t>
      </w:r>
      <w:r>
        <w:rPr>
          <w:b/>
          <w:i w:val="0"/>
        </w:rPr>
        <w:t>trabajadores nocturnos</w:t>
      </w:r>
      <w:r>
        <w:rPr>
          <w:b w:val="0"/>
          <w:i w:val="0"/>
        </w:rPr>
        <w:t xml:space="preserve"> · </w:t>
      </w:r>
      <w:r>
        <w:rPr>
          <w:b/>
          <w:i w:val="0"/>
        </w:rPr>
        <w:t>conductores</w:t>
      </w:r>
      <w:r>
        <w:rPr>
          <w:b w:val="0"/>
          <w:i w:val="0"/>
        </w:rPr>
        <w:t>.</w:t>
      </w:r>
    </w:p>
    <w:p>
      <w:pPr>
        <w:pStyle w:val="ListBullet"/>
      </w:pPr>
      <w:r>
        <w:rPr>
          <w:b w:val="0"/>
          <w:i w:val="0"/>
        </w:rPr>
      </w:r>
      <w:r>
        <w:rPr>
          <w:b/>
          <w:i w:val="0"/>
        </w:rPr>
        <w:t>LOS CUATRO GRADOS DE APTITUD</w:t>
      </w:r>
      <w:r>
        <w:rPr>
          <w:b w:val="0"/>
          <w:i w:val="0"/>
        </w:rPr>
        <w:t xml:space="preserve"> · </w:t>
      </w:r>
      <w:r>
        <w:rPr>
          <w:rStyle w:val="Código"/>
          <w:b w:val="0"/>
          <w:i w:val="0"/>
        </w:rPr>
        <w:t>[doc]</w:t>
      </w:r>
      <w:r>
        <w:rPr>
          <w:b w:val="0"/>
          <w:i w:val="0"/>
        </w:rPr>
        <w:t xml:space="preserve"> · </w:t>
      </w:r>
      <w:r>
        <w:rPr>
          <w:b/>
          <w:i w:val="0"/>
        </w:rPr>
        <w:t>apto</w:t>
      </w:r>
      <w:r>
        <w:rPr>
          <w:b w:val="0"/>
          <w:i w:val="0"/>
        </w:rPr>
        <w:t xml:space="preserve"> · </w:t>
      </w:r>
      <w:r>
        <w:rPr>
          <w:b/>
          <w:i w:val="0"/>
        </w:rPr>
        <w:t>apto con limitaciones</w:t>
      </w:r>
      <w:r>
        <w:rPr>
          <w:b w:val="0"/>
          <w:i w:val="0"/>
        </w:rPr>
        <w:t xml:space="preserve"> · </w:t>
      </w:r>
      <w:r>
        <w:rPr>
          <w:b/>
          <w:i w:val="0"/>
        </w:rPr>
        <w:t>no apto</w:t>
      </w:r>
      <w:r>
        <w:t xml:space="preserve"> </w:t>
      </w:r>
      <w:r>
        <w:rPr>
          <w:b/>
          <w:i w:val="0"/>
        </w:rPr>
        <w:t>temporalmente</w:t>
      </w:r>
      <w:r>
        <w:rPr>
          <w:b w:val="0"/>
          <w:i w:val="0"/>
        </w:rPr>
        <w:t xml:space="preserve"> · </w:t>
      </w:r>
      <w:r>
        <w:rPr>
          <w:b/>
          <w:i w:val="0"/>
        </w:rPr>
        <w:t>no apto definitivamente</w:t>
      </w:r>
      <w:r>
        <w:rPr>
          <w:b w:val="0"/>
          <w:i w:val="0"/>
        </w:rPr>
        <w:t xml:space="preserve"> · la confidencialidad, </w:t>
      </w:r>
      <w:r>
        <w:rPr>
          <w:b/>
          <w:i w:val="0"/>
        </w:rPr>
        <w:t>artículo 22.4 LPRL</w:t>
      </w:r>
      <w:r>
        <w:rPr>
          <w:b w:val="0"/>
          <w:i w:val="0"/>
        </w:rPr>
        <w:t>:</w:t>
      </w:r>
      <w:r>
        <w:t xml:space="preserve"> </w:t>
      </w:r>
      <w:r>
        <w:rPr>
          <w:b w:val="0"/>
          <w:i w:val="0"/>
        </w:rPr>
        <w:t xml:space="preserve">acceso </w:t>
      </w:r>
      <w:r>
        <w:rPr>
          <w:b/>
          <w:i w:val="0"/>
        </w:rPr>
        <w:t>limitado al personal médico y a las autoridades sanitarias</w:t>
      </w:r>
      <w:r>
        <w:rPr>
          <w:b w:val="0"/>
          <w:i w:val="0"/>
        </w:rPr>
        <w:t xml:space="preserve">, </w:t>
      </w:r>
      <w:r>
        <w:rPr>
          <w:b/>
          <w:i w:val="0"/>
        </w:rPr>
        <w:t>sin que pueda facilitarse</w:t>
      </w:r>
      <w:r>
        <w:t xml:space="preserve"> </w:t>
      </w:r>
      <w:r>
        <w:rPr>
          <w:b/>
          <w:i w:val="0"/>
        </w:rPr>
        <w:t>al empresario sin consentimiento expreso</w:t>
      </w:r>
      <w:r>
        <w:rPr>
          <w:b w:val="0"/>
          <w:i w:val="0"/>
        </w:rPr>
        <w:t xml:space="preserve"> · las readaptaciones, por el </w:t>
      </w:r>
      <w:r>
        <w:rPr>
          <w:b/>
          <w:i w:val="0"/>
        </w:rPr>
        <w:t>artículo 33 del RD</w:t>
      </w:r>
      <w:r>
        <w:t xml:space="preserve"> </w:t>
      </w:r>
      <w:r>
        <w:rPr>
          <w:b/>
          <w:i w:val="0"/>
        </w:rPr>
        <w:t>370/2004</w:t>
      </w:r>
      <w:r>
        <w:rPr>
          <w:b w:val="0"/>
          <w:i w:val="0"/>
        </w:rPr>
        <w:t xml:space="preserve"> —</w:t>
      </w:r>
      <w:r>
        <w:rPr>
          <w:b/>
          <w:i w:val="0"/>
        </w:rPr>
        <w:t>letra b) para el temporal, a) para el definitivo</w:t>
      </w:r>
      <w:r>
        <w:rPr>
          <w:b w:val="0"/>
          <w:i w:val="0"/>
        </w:rPr>
        <w:t xml:space="preserve">—, el </w:t>
      </w:r>
      <w:r>
        <w:rPr>
          <w:b/>
          <w:i w:val="0"/>
        </w:rPr>
        <w:t>artículo 43 del III</w:t>
      </w:r>
      <w:r>
        <w:t xml:space="preserve"> </w:t>
      </w:r>
      <w:r>
        <w:rPr>
          <w:b/>
          <w:i w:val="0"/>
        </w:rPr>
        <w:t>Convenio Colectivo 2009-2013</w:t>
      </w:r>
      <w:r>
        <w:rPr>
          <w:b w:val="0"/>
          <w:i w:val="0"/>
        </w:rPr>
        <w:t xml:space="preserve"> y el </w:t>
      </w:r>
      <w:r>
        <w:rPr>
          <w:b/>
          <w:i w:val="0"/>
        </w:rPr>
        <w:t>Acuerdo general 2009-2013</w:t>
      </w:r>
      <w:r>
        <w:rPr>
          <w:b w:val="0"/>
          <w:i w:val="0"/>
        </w:rPr>
        <w:t>.</w:t>
      </w:r>
    </w:p>
    <w:p>
      <w:pPr>
        <w:pStyle w:val="ListBullet"/>
      </w:pPr>
      <w:r>
        <w:rPr>
          <w:b w:val="0"/>
          <w:i w:val="0"/>
        </w:rPr>
      </w:r>
      <w:r>
        <w:rPr>
          <w:b/>
          <w:i w:val="0"/>
        </w:rPr>
        <w:t>PR017 · LAS CIFRAS DEL EMBARAZO</w:t>
      </w:r>
      <w:r>
        <w:rPr>
          <w:b w:val="0"/>
          <w:i w:val="0"/>
        </w:rPr>
        <w:t xml:space="preserve"> · </w:t>
      </w:r>
      <w:r>
        <w:rPr>
          <w:rStyle w:val="Código"/>
          <w:b w:val="0"/>
          <w:i w:val="0"/>
        </w:rPr>
        <w:t>[doc]</w:t>
      </w:r>
      <w:r>
        <w:rPr>
          <w:b w:val="0"/>
          <w:i w:val="0"/>
        </w:rPr>
        <w:t xml:space="preserve"> · </w:t>
      </w:r>
      <w:r>
        <w:rPr>
          <w:b/>
          <w:i w:val="0"/>
        </w:rPr>
        <w:t>NO REALIZAR</w:t>
      </w:r>
      <w:r>
        <w:rPr>
          <w:b w:val="0"/>
          <w:i w:val="0"/>
        </w:rPr>
        <w:t xml:space="preserve">: </w:t>
      </w:r>
      <w:r>
        <w:rPr>
          <w:b/>
          <w:i w:val="0"/>
        </w:rPr>
        <w:t>turno de noche o rotativos</w:t>
      </w:r>
      <w:r>
        <w:rPr>
          <w:b w:val="0"/>
          <w:i w:val="0"/>
        </w:rPr>
        <w:t>,</w:t>
      </w:r>
      <w:r>
        <w:t xml:space="preserve"> </w:t>
      </w:r>
      <w:r>
        <w:rPr>
          <w:b w:val="0"/>
          <w:i w:val="0"/>
        </w:rPr>
      </w:r>
      <w:r>
        <w:rPr>
          <w:b/>
          <w:i w:val="0"/>
        </w:rPr>
        <w:t>carga y descarga de conducciones</w:t>
      </w:r>
      <w:r>
        <w:rPr>
          <w:b w:val="0"/>
          <w:i w:val="0"/>
        </w:rPr>
        <w:t xml:space="preserve">, </w:t>
      </w:r>
      <w:r>
        <w:rPr>
          <w:b/>
          <w:i w:val="0"/>
        </w:rPr>
        <w:t>traspaleta</w:t>
      </w:r>
      <w:r>
        <w:rPr>
          <w:b w:val="0"/>
          <w:i w:val="0"/>
        </w:rPr>
        <w:t xml:space="preserve">, </w:t>
      </w:r>
      <w:r>
        <w:rPr>
          <w:b/>
          <w:i w:val="0"/>
        </w:rPr>
        <w:t>carretilla elevadora</w:t>
      </w:r>
      <w:r>
        <w:rPr>
          <w:b w:val="0"/>
          <w:i w:val="0"/>
        </w:rPr>
        <w:t xml:space="preserve">, </w:t>
      </w:r>
      <w:r>
        <w:rPr>
          <w:b/>
          <w:i w:val="0"/>
        </w:rPr>
        <w:t>productos</w:t>
      </w:r>
      <w:r>
        <w:t xml:space="preserve"> </w:t>
      </w:r>
      <w:r>
        <w:rPr>
          <w:b/>
          <w:i w:val="0"/>
        </w:rPr>
        <w:t>químicos perjudiciales</w:t>
      </w:r>
      <w:r>
        <w:rPr>
          <w:b w:val="0"/>
          <w:i w:val="0"/>
        </w:rPr>
        <w:t xml:space="preserve">, </w:t>
      </w:r>
      <w:r>
        <w:rPr>
          <w:b/>
          <w:i w:val="0"/>
        </w:rPr>
        <w:t>vibraciones</w:t>
      </w:r>
      <w:r>
        <w:rPr>
          <w:b w:val="0"/>
          <w:i w:val="0"/>
        </w:rPr>
        <w:t xml:space="preserve">, </w:t>
      </w:r>
      <w:r>
        <w:rPr>
          <w:b/>
          <w:i w:val="0"/>
        </w:rPr>
        <w:t>moto o bici</w:t>
      </w:r>
      <w:r>
        <w:rPr>
          <w:b w:val="0"/>
          <w:i w:val="0"/>
        </w:rPr>
        <w:t xml:space="preserve">, </w:t>
      </w:r>
      <w:r>
        <w:rPr>
          <w:b/>
          <w:i w:val="0"/>
        </w:rPr>
        <w:t>espacios confinados</w:t>
      </w:r>
      <w:r>
        <w:rPr>
          <w:b w:val="0"/>
          <w:i w:val="0"/>
        </w:rPr>
        <w:t xml:space="preserve">, </w:t>
      </w:r>
      <w:r>
        <w:rPr>
          <w:b/>
          <w:i w:val="0"/>
        </w:rPr>
        <w:t>trabajos de</w:t>
      </w:r>
      <w:r>
        <w:t xml:space="preserve"> </w:t>
      </w:r>
      <w:r>
        <w:rPr>
          <w:b/>
          <w:i w:val="0"/>
        </w:rPr>
        <w:t>altura</w:t>
      </w:r>
      <w:r>
        <w:rPr>
          <w:b w:val="0"/>
          <w:i w:val="0"/>
        </w:rPr>
        <w:t xml:space="preserve"> · </w:t>
      </w:r>
      <w:r>
        <w:rPr>
          <w:b/>
          <w:i w:val="0"/>
        </w:rPr>
        <w:t>EVITAR</w:t>
      </w:r>
      <w:r>
        <w:rPr>
          <w:b w:val="0"/>
          <w:i w:val="0"/>
        </w:rPr>
        <w:t xml:space="preserve">: </w:t>
      </w:r>
      <w:r>
        <w:rPr>
          <w:b/>
          <w:i w:val="0"/>
        </w:rPr>
        <w:t>cargas de más de 5 kg de forma repetitiva</w:t>
      </w:r>
      <w:r>
        <w:rPr>
          <w:b w:val="0"/>
          <w:i w:val="0"/>
        </w:rPr>
        <w:t xml:space="preserve"> ni </w:t>
      </w:r>
      <w:r>
        <w:rPr>
          <w:b/>
          <w:i w:val="0"/>
        </w:rPr>
        <w:t>más de 10 kg de forma</w:t>
      </w:r>
      <w:r>
        <w:t xml:space="preserve"> </w:t>
      </w:r>
      <w:r>
        <w:rPr>
          <w:b/>
          <w:i w:val="0"/>
        </w:rPr>
        <w:t>puntual</w:t>
      </w:r>
      <w:r>
        <w:rPr>
          <w:b w:val="0"/>
          <w:i w:val="0"/>
        </w:rPr>
        <w:t xml:space="preserve">; </w:t>
      </w:r>
      <w:r>
        <w:rPr>
          <w:b/>
          <w:i w:val="0"/>
        </w:rPr>
        <w:t>intemperie por debajo de 0º o por encima de 36º</w:t>
      </w:r>
      <w:r>
        <w:rPr>
          <w:b w:val="0"/>
          <w:i w:val="0"/>
        </w:rPr>
        <w:t xml:space="preserve">; </w:t>
      </w:r>
      <w:r>
        <w:rPr>
          <w:b/>
          <w:i w:val="0"/>
        </w:rPr>
        <w:t>avión al cumplir la semana 28</w:t>
      </w:r>
      <w:r>
        <w:rPr>
          <w:b w:val="0"/>
          <w:i w:val="0"/>
        </w:rPr>
      </w:r>
      <w:r>
        <w:t xml:space="preserve"> </w:t>
      </w:r>
      <w:r>
        <w:rPr>
          <w:b w:val="0"/>
          <w:i w:val="0"/>
        </w:rPr>
        <w:t xml:space="preserve">· </w:t>
      </w:r>
      <w:r>
        <w:rPr>
          <w:b/>
          <w:i w:val="0"/>
        </w:rPr>
        <w:t>FOMENTAR</w:t>
      </w:r>
      <w:r>
        <w:rPr>
          <w:b w:val="0"/>
          <w:i w:val="0"/>
        </w:rPr>
        <w:t xml:space="preserve">: </w:t>
      </w:r>
      <w:r>
        <w:rPr>
          <w:b/>
          <w:i w:val="0"/>
        </w:rPr>
        <w:t>pausas</w:t>
      </w:r>
      <w:r>
        <w:rPr>
          <w:b w:val="0"/>
          <w:i w:val="0"/>
        </w:rPr>
        <w:t xml:space="preserve"> y </w:t>
      </w:r>
      <w:r>
        <w:rPr>
          <w:b/>
          <w:i w:val="0"/>
        </w:rPr>
        <w:t>el apoyo de los compañeros</w:t>
      </w:r>
      <w:r>
        <w:rPr>
          <w:b w:val="0"/>
          <w:i w:val="0"/>
        </w:rPr>
        <w:t xml:space="preserve"> · lo inicia </w:t>
      </w:r>
      <w:r>
        <w:rPr>
          <w:b/>
          <w:i w:val="0"/>
        </w:rPr>
        <w:t>la comunicación de la</w:t>
      </w:r>
      <w:r>
        <w:t xml:space="preserve"> </w:t>
      </w:r>
      <w:r>
        <w:rPr>
          <w:b/>
          <w:i w:val="0"/>
        </w:rPr>
        <w:t>trabajadora, voluntaria y por escrito, al jefe de su unidad</w:t>
      </w:r>
      <w:r>
        <w:rPr>
          <w:b w:val="0"/>
          <w:i w:val="0"/>
        </w:rPr>
        <w:t>, y el informe de aptitud tiene</w:t>
      </w:r>
      <w:r>
        <w:t xml:space="preserve"> </w:t>
      </w:r>
      <w:r>
        <w:rPr>
          <w:b w:val="0"/>
          <w:i w:val="0"/>
        </w:rPr>
      </w:r>
      <w:r>
        <w:rPr>
          <w:b/>
          <w:i w:val="0"/>
        </w:rPr>
        <w:t>tres salidas</w:t>
      </w:r>
      <w:r>
        <w:rPr>
          <w:b w:val="0"/>
          <w:i w:val="0"/>
        </w:rPr>
        <w:t xml:space="preserve">: </w:t>
      </w:r>
      <w:r>
        <w:rPr>
          <w:b/>
          <w:i w:val="0"/>
        </w:rPr>
        <w:t>sin riesgos</w:t>
      </w:r>
      <w:r>
        <w:rPr>
          <w:b w:val="0"/>
          <w:i w:val="0"/>
        </w:rPr>
        <w:t xml:space="preserve">; </w:t>
      </w:r>
      <w:r>
        <w:rPr>
          <w:b/>
          <w:i w:val="0"/>
        </w:rPr>
        <w:t>posible riesgo</w:t>
      </w:r>
      <w:r>
        <w:rPr>
          <w:b w:val="0"/>
          <w:i w:val="0"/>
        </w:rPr>
        <w:t xml:space="preserve">, con el orden </w:t>
      </w:r>
      <w:r>
        <w:rPr>
          <w:b/>
          <w:i w:val="0"/>
        </w:rPr>
        <w:t>adaptación → readaptación →</w:t>
      </w:r>
      <w:r>
        <w:t xml:space="preserve"> </w:t>
      </w:r>
      <w:r>
        <w:rPr>
          <w:b/>
          <w:i w:val="0"/>
        </w:rPr>
        <w:t>baja por riesgo</w:t>
      </w:r>
      <w:r>
        <w:rPr>
          <w:b w:val="0"/>
          <w:i w:val="0"/>
        </w:rPr>
        <w:t xml:space="preserve">; </w:t>
      </w:r>
      <w:r>
        <w:rPr>
          <w:b/>
          <w:i w:val="0"/>
        </w:rPr>
        <w:t>no apta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Protocolo</w:t>
            </w:r>
          </w:p>
        </w:tc>
        <w:tc>
          <w:tcPr>
            <w:tcW w:type="dxa" w:w="4706"/>
            <w:shd w:val="clear" w:color="auto" w:fill="E4E4E4"/>
          </w:tcPr>
          <w:p>
            <w:pPr>
              <w:pStyle w:val="Tablacabecera"/>
            </w:pPr>
            <w:r/>
            <w:r>
              <w:rPr>
                <w:b w:val="0"/>
                <w:i w:val="0"/>
              </w:rPr>
              <w:t>El dato que se pregunta</w:t>
            </w:r>
          </w:p>
        </w:tc>
      </w:tr>
      <w:tr>
        <w:tc>
          <w:tcPr>
            <w:tcW w:type="dxa" w:w="4706"/>
          </w:tcPr>
          <w:p>
            <w:pPr>
              <w:pStyle w:val="Tabla"/>
            </w:pPr>
            <w:r/>
            <w:r>
              <w:rPr>
                <w:b w:val="0"/>
                <w:i w:val="0"/>
              </w:rPr>
            </w:r>
            <w:r>
              <w:rPr>
                <w:b/>
                <w:i w:val="0"/>
              </w:rPr>
              <w:t>PT001</w:t>
            </w:r>
            <w:r>
              <w:rPr>
                <w:b w:val="0"/>
                <w:i w:val="0"/>
              </w:rPr>
              <w:t xml:space="preserve"> · carros y jaulas</w:t>
            </w:r>
          </w:p>
        </w:tc>
        <w:tc>
          <w:tcPr>
            <w:tcW w:type="dxa" w:w="4706"/>
          </w:tcPr>
          <w:p>
            <w:pPr>
              <w:pStyle w:val="Tabla"/>
            </w:pPr>
            <w:r/>
            <w:r>
              <w:rPr>
                <w:b w:val="0"/>
                <w:i w:val="0"/>
              </w:rPr>
            </w:r>
            <w:r>
              <w:rPr>
                <w:b/>
                <w:i w:val="0"/>
              </w:rPr>
              <w:t>No sobrepasar 10 alturas de bandejas tipo A o 5 de tipo B o C</w:t>
            </w:r>
            <w:r>
              <w:rPr>
                <w:b w:val="0"/>
                <w:i w:val="0"/>
              </w:rPr>
            </w:r>
          </w:p>
        </w:tc>
      </w:tr>
      <w:tr>
        <w:tc>
          <w:tcPr>
            <w:tcW w:type="dxa" w:w="4706"/>
          </w:tcPr>
          <w:p>
            <w:pPr>
              <w:pStyle w:val="Tabla"/>
            </w:pPr>
            <w:r/>
            <w:r>
              <w:rPr>
                <w:b w:val="0"/>
                <w:i w:val="0"/>
              </w:rPr>
            </w:r>
            <w:r>
              <w:rPr>
                <w:b/>
                <w:i w:val="0"/>
              </w:rPr>
              <w:t>PT004</w:t>
            </w:r>
            <w:r>
              <w:rPr>
                <w:b w:val="0"/>
                <w:i w:val="0"/>
              </w:rPr>
              <w:t xml:space="preserve"> · carga en moto</w:t>
            </w:r>
          </w:p>
        </w:tc>
        <w:tc>
          <w:tcPr>
            <w:tcW w:type="dxa" w:w="4706"/>
          </w:tcPr>
          <w:p>
            <w:pPr>
              <w:pStyle w:val="Tabla"/>
            </w:pPr>
            <w:r/>
            <w:r>
              <w:rPr>
                <w:b w:val="0"/>
                <w:i w:val="0"/>
              </w:rPr>
            </w:r>
            <w:r>
              <w:rPr>
                <w:b/>
                <w:i w:val="0"/>
              </w:rPr>
              <w:t>Carga máxima 50 kg</w:t>
            </w:r>
            <w:r>
              <w:rPr>
                <w:b w:val="0"/>
                <w:i w:val="0"/>
              </w:rPr>
              <w:t xml:space="preserve">, </w:t>
            </w:r>
            <w:r>
              <w:rPr>
                <w:b/>
                <w:i w:val="0"/>
              </w:rPr>
              <w:t>exclusivamente en el cofre trasero</w:t>
            </w:r>
            <w:r>
              <w:rPr>
                <w:b w:val="0"/>
                <w:i w:val="0"/>
              </w:rPr>
              <w:t xml:space="preserve"> · </w:t>
            </w:r>
            <w:r>
              <w:rPr>
                <w:b/>
                <w:i w:val="0"/>
              </w:rPr>
              <w:t>prohibido vestir bermudas</w:t>
            </w:r>
            <w:r>
              <w:rPr>
                <w:b w:val="0"/>
                <w:i w:val="0"/>
              </w:rPr>
              <w:t>, incluso en verano</w:t>
            </w:r>
          </w:p>
        </w:tc>
      </w:tr>
      <w:tr>
        <w:tc>
          <w:tcPr>
            <w:tcW w:type="dxa" w:w="4706"/>
          </w:tcPr>
          <w:p>
            <w:pPr>
              <w:pStyle w:val="Tabla"/>
            </w:pPr>
            <w:r/>
            <w:r>
              <w:rPr>
                <w:b w:val="0"/>
                <w:i w:val="0"/>
              </w:rPr>
            </w:r>
            <w:r>
              <w:rPr>
                <w:b/>
                <w:i w:val="0"/>
              </w:rPr>
              <w:t>PT005</w:t>
            </w:r>
            <w:r>
              <w:rPr>
                <w:b w:val="0"/>
                <w:i w:val="0"/>
              </w:rPr>
              <w:t xml:space="preserve"> · agresiones de perros</w:t>
            </w:r>
          </w:p>
        </w:tc>
        <w:tc>
          <w:tcPr>
            <w:tcW w:type="dxa" w:w="4706"/>
          </w:tcPr>
          <w:p>
            <w:pPr>
              <w:pStyle w:val="Tabla"/>
            </w:pPr>
            <w:r/>
            <w:r>
              <w:rPr>
                <w:b w:val="0"/>
                <w:i w:val="0"/>
              </w:rPr>
            </w:r>
            <w:r>
              <w:rPr>
                <w:b/>
                <w:i w:val="0"/>
              </w:rPr>
              <w:t>Ahuyentador de perros</w:t>
            </w:r>
            <w:r>
              <w:rPr>
                <w:b w:val="0"/>
                <w:i w:val="0"/>
              </w:rPr>
              <w:t xml:space="preserve"> como EPI · </w:t>
            </w:r>
            <w:r>
              <w:rPr>
                <w:b/>
                <w:i w:val="0"/>
              </w:rPr>
              <w:t>depósito en lista de la oficina más próxima</w:t>
            </w:r>
            <w:r>
              <w:rPr>
                <w:b w:val="0"/>
                <w:i w:val="0"/>
              </w:rPr>
              <w:t xml:space="preserve"> si no hay medidas correctoras · </w:t>
            </w:r>
            <w:r>
              <w:rPr>
                <w:b/>
                <w:i w:val="0"/>
              </w:rPr>
              <w:t>desde el 1 de julio de 2015</w:t>
            </w:r>
            <w:r>
              <w:rPr>
                <w:b w:val="0"/>
                <w:i w:val="0"/>
              </w:rPr>
              <w:t xml:space="preserve">, con la </w:t>
            </w:r>
            <w:r>
              <w:rPr>
                <w:b/>
                <w:i w:val="0"/>
              </w:rPr>
              <w:t>Ley Orgánica 1/2015</w:t>
            </w:r>
            <w:r>
              <w:rPr>
                <w:b w:val="0"/>
                <w:i w:val="0"/>
              </w:rPr>
              <w:t xml:space="preserve">, la infracción </w:t>
            </w:r>
            <w:r>
              <w:rPr>
                <w:b/>
                <w:i w:val="0"/>
              </w:rPr>
              <w:t>pasa al ámbito administrativo</w:t>
            </w:r>
            <w:r>
              <w:rPr>
                <w:b w:val="0"/>
                <w:i w:val="0"/>
              </w:rPr>
            </w:r>
          </w:p>
        </w:tc>
      </w:tr>
      <w:tr>
        <w:tc>
          <w:tcPr>
            <w:tcW w:type="dxa" w:w="4706"/>
          </w:tcPr>
          <w:p>
            <w:pPr>
              <w:pStyle w:val="Tabla"/>
            </w:pPr>
            <w:r/>
            <w:r>
              <w:rPr>
                <w:b w:val="0"/>
                <w:i w:val="0"/>
              </w:rPr>
            </w:r>
            <w:r>
              <w:rPr>
                <w:b/>
                <w:i w:val="0"/>
              </w:rPr>
              <w:t>PT008</w:t>
            </w:r>
            <w:r>
              <w:rPr>
                <w:b w:val="0"/>
                <w:i w:val="0"/>
              </w:rPr>
              <w:t xml:space="preserve"> · climatología adversa</w:t>
            </w:r>
          </w:p>
        </w:tc>
        <w:tc>
          <w:tcPr>
            <w:tcW w:type="dxa" w:w="4706"/>
          </w:tcPr>
          <w:p>
            <w:pPr>
              <w:pStyle w:val="Tabla"/>
            </w:pPr>
            <w:r/>
            <w:r>
              <w:rPr>
                <w:b w:val="0"/>
                <w:i w:val="0"/>
              </w:rPr>
            </w:r>
            <w:r>
              <w:rPr>
                <w:b/>
                <w:i w:val="0"/>
              </w:rPr>
              <w:t>Frío o calor elevados, lluvia, niebla, nieve, hielo, viento y radiación solar</w:t>
            </w:r>
            <w:r>
              <w:rPr>
                <w:b w:val="0"/>
                <w:i w:val="0"/>
              </w:rPr>
            </w:r>
          </w:p>
        </w:tc>
      </w:tr>
    </w:tbl>
    <w:p>
      <w:pPr/>
    </w:p>
    <w:p>
      <w:pPr>
        <w:pStyle w:val="ListBullet"/>
      </w:pPr>
      <w:r>
        <w:rPr>
          <w:b w:val="0"/>
          <w:i w:val="0"/>
        </w:rPr>
      </w:r>
      <w:r>
        <w:rPr>
          <w:b/>
          <w:i w:val="0"/>
        </w:rPr>
        <w:t>VIOLENCIA EXTERNA</w:t>
      </w:r>
      <w:r>
        <w:rPr>
          <w:b w:val="0"/>
          <w:i w:val="0"/>
        </w:rPr>
        <w:t xml:space="preserve"> · </w:t>
      </w:r>
      <w:r>
        <w:rPr>
          <w:rStyle w:val="Código"/>
          <w:b w:val="0"/>
          <w:i w:val="0"/>
        </w:rPr>
        <w:t>[doc]</w:t>
      </w:r>
      <w:r>
        <w:rPr>
          <w:b w:val="0"/>
          <w:i w:val="0"/>
        </w:rPr>
        <w:t xml:space="preserve"> · </w:t>
      </w:r>
      <w:r>
        <w:rPr>
          <w:b/>
          <w:i w:val="0"/>
        </w:rPr>
        <w:t>el 112 cuando no haya cuerpos de seguridad presentes</w:t>
      </w:r>
      <w:r>
        <w:rPr>
          <w:b w:val="0"/>
          <w:i w:val="0"/>
        </w:rPr>
        <w:t xml:space="preserve"> · </w:t>
      </w:r>
      <w:r>
        <w:rPr>
          <w:b/>
          <w:i w:val="0"/>
        </w:rPr>
        <w:t>el</w:t>
      </w:r>
      <w:r>
        <w:t xml:space="preserve"> </w:t>
      </w:r>
      <w:r>
        <w:rPr>
          <w:b/>
          <w:i w:val="0"/>
        </w:rPr>
        <w:t>Centro Operativo de Seguridad (COS)</w:t>
      </w:r>
      <w:r>
        <w:rPr>
          <w:b w:val="0"/>
          <w:i w:val="0"/>
        </w:rPr>
        <w:t xml:space="preserve"> para </w:t>
      </w:r>
      <w:r>
        <w:rPr>
          <w:b/>
          <w:i w:val="0"/>
        </w:rPr>
        <w:t>atraco o robo en oficina</w:t>
      </w:r>
      <w:r>
        <w:rPr>
          <w:b w:val="0"/>
          <w:i w:val="0"/>
        </w:rPr>
        <w:t>.</w:t>
      </w:r>
    </w:p>
    <w:p>
      <w:pPr>
        <w:pStyle w:val="Heading2"/>
      </w:pPr>
      <w:r>
        <w:rPr>
          <w:b w:val="0"/>
          <w:i w:val="0"/>
        </w:rPr>
        <w:t>Empresa saludable y RSC</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Certificado</w:t>
            </w:r>
          </w:p>
        </w:tc>
        <w:tc>
          <w:tcPr>
            <w:tcW w:type="dxa" w:w="4706"/>
            <w:shd w:val="clear" w:color="auto" w:fill="E4E4E4"/>
          </w:tcPr>
          <w:p>
            <w:pPr>
              <w:pStyle w:val="Tablacabecera"/>
            </w:pPr>
            <w:r/>
            <w:r>
              <w:rPr>
                <w:b w:val="0"/>
                <w:i w:val="0"/>
              </w:rPr>
              <w:t>Datos</w:t>
            </w:r>
          </w:p>
        </w:tc>
      </w:tr>
      <w:tr>
        <w:tc>
          <w:tcPr>
            <w:tcW w:type="dxa" w:w="4706"/>
          </w:tcPr>
          <w:p>
            <w:pPr>
              <w:pStyle w:val="Tabla"/>
            </w:pPr>
            <w:r/>
            <w:r>
              <w:rPr>
                <w:b w:val="0"/>
                <w:i w:val="0"/>
              </w:rPr>
            </w:r>
            <w:r>
              <w:rPr>
                <w:b/>
                <w:i w:val="0"/>
              </w:rPr>
              <w:t>Empresa Saludable</w:t>
            </w:r>
            <w:r>
              <w:rPr>
                <w:b w:val="0"/>
                <w:i w:val="0"/>
              </w:rPr>
            </w:r>
          </w:p>
        </w:tc>
        <w:tc>
          <w:tcPr>
            <w:tcW w:type="dxa" w:w="4706"/>
          </w:tcPr>
          <w:p>
            <w:pPr>
              <w:pStyle w:val="Tabla"/>
            </w:pPr>
            <w:r/>
            <w:r>
              <w:rPr>
                <w:b w:val="0"/>
                <w:i w:val="0"/>
              </w:rPr>
            </w:r>
            <w:r>
              <w:rPr>
                <w:b/>
                <w:i w:val="0"/>
              </w:rPr>
              <w:t>LGAI Technological Center, S.A.</w:t>
            </w:r>
            <w:r>
              <w:rPr>
                <w:b w:val="0"/>
                <w:i w:val="0"/>
              </w:rPr>
              <w:t xml:space="preserve">, que opera como </w:t>
            </w:r>
            <w:r>
              <w:rPr>
                <w:b/>
                <w:i w:val="0"/>
              </w:rPr>
              <w:t>Applus+</w:t>
            </w:r>
            <w:r>
              <w:rPr>
                <w:b w:val="0"/>
                <w:i w:val="0"/>
              </w:rPr>
              <w:t xml:space="preserve"> · </w:t>
            </w:r>
            <w:r>
              <w:rPr>
                <w:b/>
                <w:i w:val="0"/>
              </w:rPr>
              <w:t>91,5 %</w:t>
            </w:r>
            <w:r>
              <w:rPr>
                <w:b w:val="0"/>
                <w:i w:val="0"/>
              </w:rPr>
              <w:t xml:space="preserve"> · emitido </w:t>
            </w:r>
            <w:r>
              <w:rPr>
                <w:b/>
                <w:i w:val="0"/>
              </w:rPr>
              <w:t>27/04/2021</w:t>
            </w:r>
            <w:r>
              <w:rPr>
                <w:b w:val="0"/>
                <w:i w:val="0"/>
              </w:rPr>
              <w:t xml:space="preserve">, caduca </w:t>
            </w:r>
            <w:r>
              <w:rPr>
                <w:b/>
                <w:i w:val="0"/>
              </w:rPr>
              <w:t>21/04/2023</w:t>
            </w:r>
            <w:r>
              <w:rPr>
                <w:b w:val="0"/>
                <w:i w:val="0"/>
              </w:rPr>
            </w:r>
          </w:p>
        </w:tc>
      </w:tr>
      <w:tr>
        <w:tc>
          <w:tcPr>
            <w:tcW w:type="dxa" w:w="4706"/>
          </w:tcPr>
          <w:p>
            <w:pPr>
              <w:pStyle w:val="Tabla"/>
            </w:pPr>
            <w:r/>
            <w:r>
              <w:rPr>
                <w:b w:val="0"/>
                <w:i w:val="0"/>
              </w:rPr>
            </w:r>
            <w:r>
              <w:rPr>
                <w:b/>
                <w:i w:val="0"/>
              </w:rPr>
              <w:t>Auditoría del sistema de prevención</w:t>
            </w:r>
            <w:r>
              <w:rPr>
                <w:b w:val="0"/>
                <w:i w:val="0"/>
              </w:rPr>
              <w:t xml:space="preserve"> (artículo 30 RSP)</w:t>
            </w:r>
          </w:p>
        </w:tc>
        <w:tc>
          <w:tcPr>
            <w:tcW w:type="dxa" w:w="4706"/>
          </w:tcPr>
          <w:p>
            <w:pPr>
              <w:pStyle w:val="Tabla"/>
            </w:pPr>
            <w:r/>
            <w:r>
              <w:rPr>
                <w:b w:val="0"/>
                <w:i w:val="0"/>
              </w:rPr>
            </w:r>
            <w:r>
              <w:rPr>
                <w:b/>
                <w:i w:val="0"/>
              </w:rPr>
              <w:t>AUDELCO</w:t>
            </w:r>
            <w:r>
              <w:rPr>
                <w:b w:val="0"/>
                <w:i w:val="0"/>
              </w:rPr>
              <w:t xml:space="preserve"> · informe de </w:t>
            </w:r>
            <w:r>
              <w:rPr>
                <w:b/>
                <w:i w:val="0"/>
              </w:rPr>
              <w:t>15-XII-2021</w:t>
            </w:r>
            <w:r>
              <w:rPr>
                <w:b w:val="0"/>
                <w:i w:val="0"/>
              </w:rPr>
              <w:t xml:space="preserve">, caduca </w:t>
            </w:r>
            <w:r>
              <w:rPr>
                <w:b/>
                <w:i w:val="0"/>
              </w:rPr>
              <w:t>15-XII-2025</w:t>
            </w:r>
            <w:r>
              <w:rPr>
                <w:b w:val="0"/>
                <w:i w:val="0"/>
              </w:rPr>
            </w:r>
          </w:p>
        </w:tc>
      </w:tr>
    </w:tbl>
    <w:p>
      <w:pPr/>
    </w:p>
    <w:p>
      <w:pPr>
        <w:pStyle w:val="ListBullet"/>
      </w:pPr>
      <w:r>
        <w:rPr>
          <w:b w:val="0"/>
          <w:i w:val="0"/>
        </w:rPr>
      </w:r>
      <w:r>
        <w:rPr>
          <w:b/>
          <w:i w:val="0"/>
        </w:rPr>
        <w:t>SON DOS COSAS DISTINTAS</w:t>
      </w:r>
      <w:r>
        <w:rPr>
          <w:b w:val="0"/>
          <w:i w:val="0"/>
        </w:rPr>
        <w:t xml:space="preserve"> · </w:t>
      </w:r>
      <w:r>
        <w:rPr>
          <w:rStyle w:val="Código"/>
          <w:b w:val="0"/>
          <w:i w:val="0"/>
        </w:rPr>
        <w:t>[tem]</w:t>
      </w:r>
      <w:r>
        <w:rPr>
          <w:b w:val="0"/>
          <w:i w:val="0"/>
        </w:rPr>
        <w:t xml:space="preserve"> · </w:t>
      </w:r>
      <w:r>
        <w:rPr>
          <w:b/>
          <w:i w:val="0"/>
        </w:rPr>
        <w:t>uno de empresa saludable, otro de sistema de prevención</w:t>
      </w:r>
      <w:r>
        <w:t xml:space="preserve"> </w:t>
      </w:r>
      <w:r>
        <w:rPr>
          <w:b/>
          <w:i w:val="0"/>
        </w:rPr>
        <w:t>auditado</w:t>
      </w:r>
      <w:r>
        <w:rPr>
          <w:b w:val="0"/>
          <w:i w:val="0"/>
        </w:rPr>
        <w:t xml:space="preserve">: </w:t>
      </w:r>
      <w:r>
        <w:rPr>
          <w:b/>
          <w:i w:val="0"/>
        </w:rPr>
        <w:t>una pregunta que los mezcle se resuelve por la fecha de caducidad</w:t>
      </w:r>
      <w:r>
        <w:rPr>
          <w:b w:val="0"/>
          <w:i w:val="0"/>
        </w:rPr>
        <w:t>.</w:t>
      </w:r>
    </w:p>
    <w:p>
      <w:pPr>
        <w:pStyle w:val="ListBullet"/>
      </w:pPr>
      <w:r>
        <w:rPr>
          <w:b w:val="0"/>
          <w:i w:val="0"/>
        </w:rPr>
      </w:r>
      <w:r>
        <w:rPr>
          <w:b/>
          <w:i w:val="0"/>
        </w:rPr>
        <w:t>LOS NOMBRES DE LA RSC</w:t>
      </w:r>
      <w:r>
        <w:rPr>
          <w:b w:val="0"/>
          <w:i w:val="0"/>
        </w:rPr>
        <w:t xml:space="preserve"> · </w:t>
      </w:r>
      <w:r>
        <w:rPr>
          <w:rStyle w:val="Código"/>
          <w:b w:val="0"/>
          <w:i w:val="0"/>
        </w:rPr>
        <w:t>[doc]</w:t>
      </w:r>
      <w:r>
        <w:rPr>
          <w:b w:val="0"/>
          <w:i w:val="0"/>
        </w:rPr>
        <w:t xml:space="preserve"> · </w:t>
      </w:r>
      <w:r>
        <w:rPr>
          <w:b/>
          <w:i w:val="0"/>
        </w:rPr>
        <w:t>RSC, RSE, RC, RS o Sostenibilidad</w:t>
      </w:r>
      <w:r>
        <w:rPr>
          <w:b w:val="0"/>
          <w:i w:val="0"/>
        </w:rPr>
        <w:t xml:space="preserve">, y </w:t>
      </w:r>
      <w:r>
        <w:rPr>
          <w:b/>
          <w:i w:val="0"/>
        </w:rPr>
        <w:t>«Sostenibilidad»</w:t>
      </w:r>
      <w:r>
        <w:t xml:space="preserve"> </w:t>
      </w:r>
      <w:r>
        <w:rPr>
          <w:b/>
          <w:i w:val="0"/>
        </w:rPr>
        <w:t>tiene significado más amplio y enfoque a largo plazo</w:t>
      </w:r>
      <w:r>
        <w:rPr>
          <w:b w:val="0"/>
          <w:i w:val="0"/>
        </w:rPr>
        <w:t xml:space="preserve"> · </w:t>
      </w:r>
      <w:r>
        <w:rPr>
          <w:b/>
          <w:i w:val="0"/>
        </w:rPr>
        <w:t>tres dimensiones</w:t>
      </w:r>
      <w:r>
        <w:rPr>
          <w:b w:val="0"/>
          <w:i w:val="0"/>
        </w:rPr>
        <w:t xml:space="preserve">: </w:t>
      </w:r>
      <w:r>
        <w:rPr>
          <w:b/>
          <w:i w:val="0"/>
        </w:rPr>
        <w:t>económica, social</w:t>
      </w:r>
      <w:r>
        <w:t xml:space="preserve"> </w:t>
      </w:r>
      <w:r>
        <w:rPr>
          <w:b/>
          <w:i w:val="0"/>
        </w:rPr>
        <w:t>y medioambiental</w:t>
      </w:r>
      <w:r>
        <w:rPr>
          <w:b w:val="0"/>
          <w:i w:val="0"/>
        </w:rPr>
        <w:t xml:space="preserve"> · a los colectivos se los llama </w:t>
      </w:r>
      <w:r>
        <w:rPr>
          <w:b/>
          <w:i w:val="0"/>
        </w:rPr>
        <w:t>grupos de interés o stakeholders</w:t>
      </w:r>
      <w:r>
        <w:rPr>
          <w:b w:val="0"/>
          <w:i w:val="0"/>
        </w:rPr>
        <w:t>.</w:t>
      </w:r>
    </w:p>
    <w:p>
      <w:pPr>
        <w:pStyle w:val="ListBullet"/>
      </w:pPr>
      <w:r>
        <w:rPr>
          <w:b w:val="0"/>
          <w:i w:val="0"/>
        </w:rPr>
      </w:r>
      <w:r>
        <w:rPr>
          <w:b/>
          <w:i w:val="0"/>
        </w:rPr>
        <w:t>LAS DOS DEFINICIONES</w:t>
      </w:r>
      <w:r>
        <w:rPr>
          <w:b w:val="0"/>
          <w:i w:val="0"/>
        </w:rPr>
        <w:t xml:space="preserve"> · </w:t>
      </w:r>
      <w:r>
        <w:rPr>
          <w:rStyle w:val="Código"/>
          <w:b w:val="0"/>
          <w:i w:val="0"/>
        </w:rPr>
        <w:t>[doc]</w:t>
      </w:r>
      <w:r>
        <w:rPr>
          <w:b w:val="0"/>
          <w:i w:val="0"/>
        </w:rPr>
        <w:t xml:space="preserve"> · </w:t>
      </w:r>
      <w:r>
        <w:rPr>
          <w:b/>
          <w:i w:val="0"/>
        </w:rPr>
        <w:t>Observatorio de RSC</w:t>
      </w:r>
      <w:r>
        <w:rPr>
          <w:b w:val="0"/>
          <w:i w:val="0"/>
        </w:rPr>
        <w:t xml:space="preserve">: </w:t>
      </w:r>
      <w:r>
        <w:rPr>
          <w:b/>
          <w:i w:val="0"/>
        </w:rPr>
        <w:t>«una forma de dirigir la empresa</w:t>
      </w:r>
      <w:r>
        <w:t xml:space="preserve"> </w:t>
      </w:r>
      <w:r>
        <w:rPr>
          <w:b/>
          <w:i w:val="0"/>
        </w:rPr>
        <w:t>basada en la gestión de los impactos que su actividad genera»</w:t>
      </w:r>
      <w:r>
        <w:rPr>
          <w:b w:val="0"/>
          <w:i w:val="0"/>
        </w:rPr>
        <w:t xml:space="preserve"> · </w:t>
      </w:r>
      <w:r>
        <w:rPr>
          <w:b/>
          <w:i w:val="0"/>
        </w:rPr>
        <w:t>Comisión Europea</w:t>
      </w:r>
      <w:r>
        <w:rPr>
          <w:b w:val="0"/>
          <w:i w:val="0"/>
        </w:rPr>
        <w:t xml:space="preserve">: </w:t>
      </w:r>
      <w:r>
        <w:rPr>
          <w:b/>
          <w:i w:val="0"/>
        </w:rPr>
        <w:t>«la</w:t>
      </w:r>
      <w:r>
        <w:t xml:space="preserve"> </w:t>
      </w:r>
      <w:r>
        <w:rPr>
          <w:b/>
          <w:i w:val="0"/>
        </w:rPr>
        <w:t>integración voluntaria por las empresas de preocupaciones sociales y medioambientales»</w:t>
      </w:r>
      <w:r>
        <w:rPr>
          <w:b w:val="0"/>
          <w:i w:val="0"/>
        </w:rPr>
        <w:t>.</w:t>
      </w:r>
    </w:p>
    <w:p>
      <w:pPr>
        <w:pStyle w:val="ListBullet"/>
      </w:pPr>
      <w:r>
        <w:rPr>
          <w:b w:val="0"/>
          <w:i w:val="0"/>
        </w:rPr>
      </w:r>
      <w:r>
        <w:rPr>
          <w:b/>
          <w:i w:val="0"/>
        </w:rPr>
        <w:t>LOS TRES HITOS CON AÑO</w:t>
      </w:r>
      <w:r>
        <w:rPr>
          <w:b w:val="0"/>
          <w:i w:val="0"/>
        </w:rPr>
        <w:t xml:space="preserve"> · </w:t>
      </w:r>
      <w:r>
        <w:rPr>
          <w:rStyle w:val="Código"/>
          <w:b w:val="0"/>
          <w:i w:val="0"/>
        </w:rPr>
        <w:t>[doc]</w:t>
      </w:r>
      <w:r>
        <w:rPr>
          <w:b w:val="0"/>
          <w:i w:val="0"/>
        </w:rPr>
        <w:t xml:space="preserve"> · </w:t>
      </w:r>
      <w:r>
        <w:rPr>
          <w:b/>
          <w:i w:val="0"/>
        </w:rPr>
        <w:t>2002, adhesión al Pacto Mundial de Naciones Unidas</w:t>
      </w:r>
      <w:r>
        <w:rPr>
          <w:b w:val="0"/>
          <w:i w:val="0"/>
        </w:rPr>
        <w:t>, con</w:t>
      </w:r>
      <w:r>
        <w:t xml:space="preserve"> </w:t>
      </w:r>
      <w:r>
        <w:rPr>
          <w:b w:val="0"/>
          <w:i w:val="0"/>
        </w:rPr>
        <w:t xml:space="preserve">sus </w:t>
      </w:r>
      <w:r>
        <w:rPr>
          <w:b/>
          <w:i w:val="0"/>
        </w:rPr>
        <w:t>Diez Principios</w:t>
      </w:r>
      <w:r>
        <w:rPr>
          <w:b w:val="0"/>
          <w:i w:val="0"/>
        </w:rPr>
        <w:t xml:space="preserve"> en </w:t>
      </w:r>
      <w:r>
        <w:rPr>
          <w:b/>
          <w:i w:val="0"/>
        </w:rPr>
        <w:t>Derechos Humanos, Normas Laborales, Medioambiente y Anticorrupción</w:t>
      </w:r>
      <w:r>
        <w:rPr>
          <w:b w:val="0"/>
          <w:i w:val="0"/>
        </w:rPr>
      </w:r>
      <w:r>
        <w:t xml:space="preserve"> </w:t>
      </w:r>
      <w:r>
        <w:rPr>
          <w:b w:val="0"/>
          <w:i w:val="0"/>
        </w:rPr>
        <w:t xml:space="preserve">· </w:t>
      </w:r>
      <w:r>
        <w:rPr>
          <w:b/>
          <w:i w:val="0"/>
        </w:rPr>
        <w:t>2006, departamento de RSC</w:t>
      </w:r>
      <w:r>
        <w:rPr>
          <w:b w:val="0"/>
          <w:i w:val="0"/>
        </w:rPr>
        <w:t xml:space="preserve"> · </w:t>
      </w:r>
      <w:r>
        <w:rPr>
          <w:b/>
          <w:i w:val="0"/>
        </w:rPr>
        <w:t>2017, integración en la Subdirección de Relaciones</w:t>
      </w:r>
      <w:r>
        <w:t xml:space="preserve"> </w:t>
      </w:r>
      <w:r>
        <w:rPr>
          <w:b/>
          <w:i w:val="0"/>
        </w:rPr>
        <w:t>Internacionales y ODS</w:t>
      </w:r>
      <w:r>
        <w:rPr>
          <w:b w:val="0"/>
          <w:i w:val="0"/>
        </w:rPr>
        <w:t xml:space="preserve"> · el concepto se remonta al </w:t>
      </w:r>
      <w:r>
        <w:rPr>
          <w:b/>
          <w:i w:val="0"/>
        </w:rPr>
        <w:t>siglo XIX</w:t>
      </w:r>
      <w:r>
        <w:rPr>
          <w:b w:val="0"/>
          <w:i w:val="0"/>
        </w:rPr>
        <w:t xml:space="preserve">, al </w:t>
      </w:r>
      <w:r>
        <w:rPr>
          <w:b/>
          <w:i w:val="0"/>
        </w:rPr>
        <w:t>cooperativismo y el</w:t>
      </w:r>
      <w:r>
        <w:t xml:space="preserve"> </w:t>
      </w:r>
      <w:r>
        <w:rPr>
          <w:b/>
          <w:i w:val="0"/>
        </w:rPr>
        <w:t>asociacionismo</w:t>
      </w:r>
      <w:r>
        <w:rPr>
          <w:b w:val="0"/>
          <w:i w:val="0"/>
        </w:rPr>
        <w:t>.</w:t>
      </w:r>
    </w:p>
    <w:p>
      <w:pPr>
        <w:pStyle w:val="Heading2"/>
      </w:pPr>
      <w:r>
        <w:rPr>
          <w:b w:val="0"/>
          <w:i w:val="0"/>
        </w:rPr>
        <w:t>Los ODS y la sostenibilidad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Objetivos · metas</w:t>
            </w:r>
            <w:r>
              <w:rPr>
                <w:b w:val="0"/>
                <w:i w:val="0"/>
              </w:rPr>
            </w:r>
          </w:p>
        </w:tc>
        <w:tc>
          <w:tcPr>
            <w:tcW w:type="dxa" w:w="4706"/>
          </w:tcPr>
          <w:p>
            <w:pPr>
              <w:pStyle w:val="Tabla"/>
            </w:pPr>
            <w:r/>
            <w:r>
              <w:rPr>
                <w:b w:val="0"/>
                <w:i w:val="0"/>
              </w:rPr>
            </w:r>
            <w:r>
              <w:rPr>
                <w:b/>
                <w:i w:val="0"/>
              </w:rPr>
              <w:t>17 · 169</w:t>
            </w:r>
            <w:r>
              <w:rPr>
                <w:b w:val="0"/>
                <w:i w:val="0"/>
              </w:rPr>
            </w:r>
          </w:p>
        </w:tc>
      </w:tr>
      <w:tr>
        <w:tc>
          <w:tcPr>
            <w:tcW w:type="dxa" w:w="4706"/>
          </w:tcPr>
          <w:p>
            <w:pPr>
              <w:pStyle w:val="Tabla"/>
            </w:pPr>
            <w:r/>
            <w:r>
              <w:rPr>
                <w:b w:val="0"/>
                <w:i w:val="0"/>
              </w:rPr>
            </w:r>
            <w:r>
              <w:rPr>
                <w:b/>
                <w:i w:val="0"/>
              </w:rPr>
              <w:t>Aprobación</w:t>
            </w:r>
            <w:r>
              <w:rPr>
                <w:b w:val="0"/>
                <w:i w:val="0"/>
              </w:rPr>
            </w:r>
          </w:p>
        </w:tc>
        <w:tc>
          <w:tcPr>
            <w:tcW w:type="dxa" w:w="4706"/>
          </w:tcPr>
          <w:p>
            <w:pPr>
              <w:pStyle w:val="Tabla"/>
            </w:pPr>
            <w:r/>
            <w:r>
              <w:rPr>
                <w:b w:val="0"/>
                <w:i w:val="0"/>
              </w:rPr>
            </w:r>
            <w:r>
              <w:rPr>
                <w:b/>
                <w:i w:val="0"/>
              </w:rPr>
              <w:t>25 de septiembre de 2015</w:t>
            </w:r>
            <w:r>
              <w:rPr>
                <w:b w:val="0"/>
                <w:i w:val="0"/>
              </w:rPr>
              <w:t xml:space="preserve">, cumbre de </w:t>
            </w:r>
            <w:r>
              <w:rPr>
                <w:b/>
                <w:i w:val="0"/>
              </w:rPr>
              <w:t>Nueva York, 25 a 27 de septiembre</w:t>
            </w:r>
            <w:r>
              <w:rPr>
                <w:b w:val="0"/>
                <w:i w:val="0"/>
              </w:rPr>
            </w:r>
          </w:p>
        </w:tc>
      </w:tr>
      <w:tr>
        <w:tc>
          <w:tcPr>
            <w:tcW w:type="dxa" w:w="4706"/>
          </w:tcPr>
          <w:p>
            <w:pPr>
              <w:pStyle w:val="Tabla"/>
            </w:pPr>
            <w:r/>
            <w:r>
              <w:rPr>
                <w:b w:val="0"/>
                <w:i w:val="0"/>
              </w:rPr>
            </w:r>
            <w:r>
              <w:rPr>
                <w:b/>
                <w:i w:val="0"/>
              </w:rPr>
              <w:t>Líderes mundiales · horizonte</w:t>
            </w:r>
            <w:r>
              <w:rPr>
                <w:b w:val="0"/>
                <w:i w:val="0"/>
              </w:rPr>
            </w:r>
          </w:p>
        </w:tc>
        <w:tc>
          <w:tcPr>
            <w:tcW w:type="dxa" w:w="4706"/>
          </w:tcPr>
          <w:p>
            <w:pPr>
              <w:pStyle w:val="Tabla"/>
            </w:pPr>
            <w:r/>
            <w:r>
              <w:rPr>
                <w:b w:val="0"/>
                <w:i w:val="0"/>
              </w:rPr>
            </w:r>
            <w:r>
              <w:rPr>
                <w:b/>
                <w:i w:val="0"/>
              </w:rPr>
              <w:t>193 · 2030</w:t>
            </w:r>
            <w:r>
              <w:rPr>
                <w:b w:val="0"/>
                <w:i w:val="0"/>
              </w:rPr>
            </w:r>
          </w:p>
        </w:tc>
      </w:tr>
      <w:tr>
        <w:tc>
          <w:tcPr>
            <w:tcW w:type="dxa" w:w="4706"/>
          </w:tcPr>
          <w:p>
            <w:pPr>
              <w:pStyle w:val="Tabla"/>
            </w:pPr>
            <w:r/>
            <w:r>
              <w:rPr>
                <w:b w:val="0"/>
                <w:i w:val="0"/>
              </w:rPr>
            </w:r>
            <w:r>
              <w:rPr>
                <w:b/>
                <w:i w:val="0"/>
              </w:rPr>
              <w:t>Dónde se gestaron</w:t>
            </w:r>
            <w:r>
              <w:rPr>
                <w:b w:val="0"/>
                <w:i w:val="0"/>
              </w:rPr>
            </w:r>
          </w:p>
        </w:tc>
        <w:tc>
          <w:tcPr>
            <w:tcW w:type="dxa" w:w="4706"/>
          </w:tcPr>
          <w:p>
            <w:pPr>
              <w:pStyle w:val="Tabla"/>
            </w:pPr>
            <w:r/>
            <w:r>
              <w:rPr>
                <w:b w:val="0"/>
                <w:i w:val="0"/>
              </w:rPr>
            </w:r>
            <w:r>
              <w:rPr>
                <w:b/>
                <w:i w:val="0"/>
              </w:rPr>
              <w:t>Conferencia de Naciones Unidas sobre el Desarrollo Sostenible, Río de Janeiro, 2012</w:t>
            </w:r>
            <w:r>
              <w:rPr>
                <w:b w:val="0"/>
                <w:i w:val="0"/>
              </w:rPr>
            </w:r>
          </w:p>
        </w:tc>
      </w:tr>
    </w:tbl>
    <w:p>
      <w:pPr/>
    </w:p>
    <w:p>
      <w:pPr>
        <w:pStyle w:val="ListBullet"/>
      </w:pPr>
      <w:r>
        <w:rPr>
          <w:b w:val="0"/>
          <w:i w:val="0"/>
        </w:rPr>
      </w:r>
      <w:r>
        <w:rPr>
          <w:b/>
          <w:i w:val="0"/>
        </w:rPr>
        <w:t>A QUIÉN SUSTITUYEN</w:t>
      </w:r>
      <w:r>
        <w:rPr>
          <w:b w:val="0"/>
          <w:i w:val="0"/>
        </w:rPr>
        <w:t xml:space="preserve"> · </w:t>
      </w:r>
      <w:r>
        <w:rPr>
          <w:rStyle w:val="Código"/>
          <w:b w:val="0"/>
          <w:i w:val="0"/>
        </w:rPr>
        <w:t>[doc]</w:t>
      </w:r>
      <w:r>
        <w:rPr>
          <w:b w:val="0"/>
          <w:i w:val="0"/>
        </w:rPr>
        <w:t xml:space="preserve"> · </w:t>
      </w:r>
      <w:r>
        <w:rPr>
          <w:b/>
          <w:i w:val="0"/>
        </w:rPr>
        <w:t>a los Objetivos de Desarrollo del Milenio</w:t>
      </w:r>
      <w:r>
        <w:rPr>
          <w:b w:val="0"/>
          <w:i w:val="0"/>
        </w:rPr>
        <w:t xml:space="preserve">, de </w:t>
      </w:r>
      <w:r>
        <w:rPr>
          <w:b/>
          <w:i w:val="0"/>
        </w:rPr>
        <w:t>2000</w:t>
      </w:r>
      <w:r>
        <w:rPr>
          <w:b w:val="0"/>
          <w:i w:val="0"/>
        </w:rPr>
        <w:t xml:space="preserve"> y</w:t>
      </w:r>
      <w:r>
        <w:t xml:space="preserve"> </w:t>
      </w:r>
      <w:r>
        <w:rPr>
          <w:b w:val="0"/>
          <w:i w:val="0"/>
        </w:rPr>
      </w:r>
      <w:r>
        <w:rPr>
          <w:b/>
          <w:i w:val="0"/>
        </w:rPr>
        <w:t>15 años</w:t>
      </w:r>
      <w:r>
        <w:rPr>
          <w:b w:val="0"/>
          <w:i w:val="0"/>
        </w:rPr>
        <w:t xml:space="preserve"> · </w:t>
      </w:r>
      <w:r>
        <w:rPr>
          <w:b/>
          <w:i w:val="0"/>
        </w:rPr>
        <w:t>eran OCHO</w:t>
      </w:r>
      <w:r>
        <w:rPr>
          <w:b w:val="0"/>
          <w:i w:val="0"/>
        </w:rPr>
        <w:t xml:space="preserve">: </w:t>
      </w:r>
      <w:r>
        <w:rPr>
          <w:b/>
          <w:i w:val="0"/>
        </w:rPr>
        <w:t>pobreza extrema y hambre</w:t>
      </w:r>
      <w:r>
        <w:rPr>
          <w:b w:val="0"/>
          <w:i w:val="0"/>
        </w:rPr>
        <w:t xml:space="preserve"> · </w:t>
      </w:r>
      <w:r>
        <w:rPr>
          <w:b/>
          <w:i w:val="0"/>
        </w:rPr>
        <w:t>enseñanza primaria universal</w:t>
      </w:r>
      <w:r>
        <w:rPr>
          <w:b w:val="0"/>
          <w:i w:val="0"/>
        </w:rPr>
        <w:t xml:space="preserve"> ·</w:t>
      </w:r>
      <w:r>
        <w:t xml:space="preserve"> </w:t>
      </w:r>
      <w:r>
        <w:rPr>
          <w:b w:val="0"/>
          <w:i w:val="0"/>
        </w:rPr>
      </w:r>
      <w:r>
        <w:rPr>
          <w:b/>
          <w:i w:val="0"/>
        </w:rPr>
        <w:t>igualdad entre géneros</w:t>
      </w:r>
      <w:r>
        <w:rPr>
          <w:b w:val="0"/>
          <w:i w:val="0"/>
        </w:rPr>
        <w:t xml:space="preserve"> · </w:t>
      </w:r>
      <w:r>
        <w:rPr>
          <w:b/>
          <w:i w:val="0"/>
        </w:rPr>
        <w:t>mortalidad en la infancia</w:t>
      </w:r>
      <w:r>
        <w:rPr>
          <w:b w:val="0"/>
          <w:i w:val="0"/>
        </w:rPr>
        <w:t xml:space="preserve"> · </w:t>
      </w:r>
      <w:r>
        <w:rPr>
          <w:b/>
          <w:i w:val="0"/>
        </w:rPr>
        <w:t>salud materna</w:t>
      </w:r>
      <w:r>
        <w:rPr>
          <w:b w:val="0"/>
          <w:i w:val="0"/>
        </w:rPr>
        <w:t xml:space="preserve"> · </w:t>
      </w:r>
      <w:r>
        <w:rPr>
          <w:b/>
          <w:i w:val="0"/>
        </w:rPr>
        <w:t>VIH y sida,</w:t>
      </w:r>
      <w:r>
        <w:t xml:space="preserve"> </w:t>
      </w:r>
      <w:r>
        <w:rPr>
          <w:b/>
          <w:i w:val="0"/>
        </w:rPr>
        <w:t>malaria y otras enfermedades</w:t>
      </w:r>
      <w:r>
        <w:rPr>
          <w:b w:val="0"/>
          <w:i w:val="0"/>
        </w:rPr>
        <w:t xml:space="preserve"> · </w:t>
      </w:r>
      <w:r>
        <w:rPr>
          <w:b/>
          <w:i w:val="0"/>
        </w:rPr>
        <w:t>sostenibilidad del medioambiente</w:t>
      </w:r>
      <w:r>
        <w:rPr>
          <w:b w:val="0"/>
          <w:i w:val="0"/>
        </w:rPr>
        <w:t xml:space="preserve"> · </w:t>
      </w:r>
      <w:r>
        <w:rPr>
          <w:b/>
          <w:i w:val="0"/>
        </w:rPr>
        <w:t>alianza mundial para el</w:t>
      </w:r>
      <w:r>
        <w:t xml:space="preserve"> </w:t>
      </w:r>
      <w:r>
        <w:rPr>
          <w:b/>
          <w:i w:val="0"/>
        </w:rPr>
        <w:t>desarrollo</w:t>
      </w:r>
      <w:r>
        <w:rPr>
          <w:b w:val="0"/>
          <w:i w:val="0"/>
        </w:rPr>
        <w:t xml:space="preserve"> · </w:t>
      </w:r>
      <w:r>
        <w:rPr>
          <w:b/>
          <w:i w:val="0"/>
        </w:rPr>
        <w:t>ocho los ODM, diecisiete los ODS</w:t>
      </w:r>
      <w:r>
        <w:rPr>
          <w:b w:val="0"/>
          <w:i w:val="0"/>
        </w:rPr>
        <w:t>: ése es el contraste.</w:t>
      </w:r>
    </w:p>
    <w:p>
      <w:pPr>
        <w:pStyle w:val="ListBullet"/>
      </w:pPr>
      <w:r>
        <w:rPr>
          <w:b w:val="0"/>
          <w:i w:val="0"/>
        </w:rPr>
      </w:r>
      <w:r>
        <w:rPr>
          <w:b/>
          <w:i w:val="0"/>
        </w:rPr>
        <w:t>DESARROLLO SOSTENIBLE</w:t>
      </w:r>
      <w:r>
        <w:rPr>
          <w:b w:val="0"/>
          <w:i w:val="0"/>
        </w:rPr>
        <w:t xml:space="preserve"> · </w:t>
      </w:r>
      <w:r>
        <w:rPr>
          <w:rStyle w:val="Código"/>
          <w:b w:val="0"/>
          <w:i w:val="0"/>
        </w:rPr>
        <w:t>[doc]</w:t>
      </w:r>
      <w:r>
        <w:rPr>
          <w:b w:val="0"/>
          <w:i w:val="0"/>
        </w:rPr>
        <w:t xml:space="preserve"> · </w:t>
      </w:r>
      <w:r>
        <w:rPr>
          <w:b/>
          <w:i w:val="0"/>
        </w:rPr>
        <w:t>«capaz de satisfacer las necesidades del presente sin</w:t>
      </w:r>
      <w:r>
        <w:t xml:space="preserve"> </w:t>
      </w:r>
      <w:r>
        <w:rPr>
          <w:b/>
          <w:i w:val="0"/>
        </w:rPr>
        <w:t>comprometer la capacidad de las futuras generaciones»</w:t>
      </w:r>
      <w:r>
        <w:rPr>
          <w:b w:val="0"/>
          <w:i w:val="0"/>
        </w:rPr>
        <w:t xml:space="preserve"> · </w:t>
      </w:r>
      <w:r>
        <w:rPr>
          <w:b/>
          <w:i w:val="0"/>
        </w:rPr>
        <w:t>tres elementos</w:t>
      </w:r>
      <w:r>
        <w:rPr>
          <w:b w:val="0"/>
          <w:i w:val="0"/>
        </w:rPr>
        <w:t xml:space="preserve">: </w:t>
      </w:r>
      <w:r>
        <w:rPr>
          <w:b/>
          <w:i w:val="0"/>
        </w:rPr>
        <w:t>crecimiento</w:t>
      </w:r>
      <w:r>
        <w:t xml:space="preserve"> </w:t>
      </w:r>
      <w:r>
        <w:rPr>
          <w:b/>
          <w:i w:val="0"/>
        </w:rPr>
        <w:t>económico, inclusión social y protección del medioambiente</w:t>
      </w:r>
      <w:r>
        <w:rPr>
          <w:b w:val="0"/>
          <w:i w:val="0"/>
        </w:rPr>
        <w:t>.</w:t>
      </w:r>
    </w:p>
    <w:p>
      <w:pPr>
        <w:pStyle w:val="ListBullet"/>
      </w:pPr>
      <w:r>
        <w:rPr>
          <w:b w:val="0"/>
          <w:i w:val="0"/>
        </w:rPr>
      </w:r>
      <w:r>
        <w:rPr>
          <w:b/>
          <w:i w:val="0"/>
        </w:rPr>
        <w:t>EL MODELO DE ALINEACIÓN</w:t>
      </w:r>
      <w:r>
        <w:rPr>
          <w:b w:val="0"/>
          <w:i w:val="0"/>
        </w:rPr>
        <w:t xml:space="preserve"> · </w:t>
      </w:r>
      <w:r>
        <w:rPr>
          <w:rStyle w:val="Código"/>
          <w:b w:val="0"/>
          <w:i w:val="0"/>
        </w:rPr>
        <w:t>[doc]</w:t>
      </w:r>
      <w:r>
        <w:rPr>
          <w:b w:val="0"/>
          <w:i w:val="0"/>
        </w:rPr>
        <w:t xml:space="preserve"> · </w:t>
      </w:r>
      <w:r>
        <w:rPr>
          <w:b/>
          <w:i w:val="0"/>
        </w:rPr>
        <w:t>tres líneas</w:t>
      </w:r>
      <w:r>
        <w:rPr>
          <w:b w:val="0"/>
          <w:i w:val="0"/>
        </w:rPr>
        <w:t xml:space="preserve"> —</w:t>
      </w:r>
      <w:r>
        <w:rPr>
          <w:b/>
          <w:i w:val="0"/>
        </w:rPr>
        <w:t>negocio e innovación social</w:t>
      </w:r>
      <w:r>
        <w:rPr>
          <w:b w:val="0"/>
          <w:i w:val="0"/>
        </w:rPr>
        <w:t>,</w:t>
      </w:r>
      <w:r>
        <w:t xml:space="preserve"> </w:t>
      </w:r>
      <w:r>
        <w:rPr>
          <w:b w:val="0"/>
          <w:i w:val="0"/>
        </w:rPr>
      </w:r>
      <w:r>
        <w:rPr>
          <w:b/>
          <w:i w:val="0"/>
        </w:rPr>
        <w:t>relación con la comunidad</w:t>
      </w:r>
      <w:r>
        <w:rPr>
          <w:b w:val="0"/>
          <w:i w:val="0"/>
        </w:rPr>
        <w:t xml:space="preserve">, </w:t>
      </w:r>
      <w:r>
        <w:rPr>
          <w:b/>
          <w:i w:val="0"/>
        </w:rPr>
        <w:t>gestión sostenible</w:t>
      </w:r>
      <w:r>
        <w:rPr>
          <w:b w:val="0"/>
          <w:i w:val="0"/>
        </w:rPr>
        <w:t xml:space="preserve">— y </w:t>
      </w:r>
      <w:r>
        <w:rPr>
          <w:b/>
          <w:i w:val="0"/>
        </w:rPr>
        <w:t>dos ejes transversales</w:t>
      </w:r>
      <w:r>
        <w:rPr>
          <w:b w:val="0"/>
          <w:i w:val="0"/>
        </w:rPr>
        <w:t>:</w:t>
      </w:r>
      <w:r>
        <w:t xml:space="preserve"> </w:t>
      </w:r>
      <w:r>
        <w:rPr>
          <w:b w:val="0"/>
          <w:i w:val="0"/>
        </w:rPr>
      </w:r>
      <w:r>
        <w:rPr>
          <w:b/>
          <w:i w:val="0"/>
        </w:rPr>
        <w:t>contribución a los ODS y respuesta al reto demográfico</w:t>
      </w:r>
      <w:r>
        <w:rPr>
          <w:b w:val="0"/>
          <w:i w:val="0"/>
        </w:rPr>
        <w:t>.</w:t>
      </w:r>
    </w:p>
    <w:p>
      <w:pPr>
        <w:pStyle w:val="ListBullet"/>
      </w:pPr>
      <w:r>
        <w:rPr>
          <w:b w:val="0"/>
          <w:i w:val="0"/>
        </w:rPr>
      </w:r>
      <w:r>
        <w:rPr>
          <w:b/>
          <w:i w:val="0"/>
        </w:rPr>
        <w:t>LOS CUATRO COMPROMISOS 2030</w:t>
      </w:r>
      <w:r>
        <w:rPr>
          <w:b w:val="0"/>
          <w:i w:val="0"/>
        </w:rPr>
        <w:t xml:space="preserve">, presentados en la </w:t>
      </w:r>
      <w:r>
        <w:rPr>
          <w:b/>
          <w:i w:val="0"/>
        </w:rPr>
        <w:t>COP 25 de Madrid, 2019</w:t>
      </w:r>
      <w:r>
        <w:rPr>
          <w:b w:val="0"/>
          <w:i w:val="0"/>
        </w:rPr>
        <w:t xml:space="preserve"> · </w:t>
      </w:r>
      <w:r>
        <w:rPr>
          <w:rStyle w:val="Código"/>
          <w:b w:val="0"/>
          <w:i w:val="0"/>
        </w:rPr>
        <w:t>[doc]</w:t>
      </w:r>
      <w:r>
        <w:rPr>
          <w:b w:val="0"/>
          <w:i w:val="0"/>
        </w:rPr>
        <w:t xml:space="preserve"> ·</w:t>
      </w:r>
      <w:r>
        <w:t xml:space="preserve"> </w:t>
      </w:r>
      <w:r>
        <w:rPr>
          <w:b w:val="0"/>
          <w:i w:val="0"/>
        </w:rPr>
      </w:r>
      <w:r>
        <w:rPr>
          <w:b/>
          <w:i w:val="0"/>
        </w:rPr>
        <w:t>neutralidad total en emisiones de CO₂</w:t>
      </w:r>
      <w:r>
        <w:rPr>
          <w:b w:val="0"/>
          <w:i w:val="0"/>
        </w:rPr>
        <w:t xml:space="preserve"> · </w:t>
      </w:r>
      <w:r>
        <w:rPr>
          <w:b/>
          <w:i w:val="0"/>
        </w:rPr>
        <w:t>«residuo cero» antes de 2030</w:t>
      </w:r>
      <w:r>
        <w:rPr>
          <w:b w:val="0"/>
          <w:i w:val="0"/>
        </w:rPr>
        <w:t xml:space="preserve"> · </w:t>
      </w:r>
      <w:r>
        <w:rPr>
          <w:b/>
          <w:i w:val="0"/>
        </w:rPr>
        <w:t>el 50 % de la</w:t>
      </w:r>
      <w:r>
        <w:t xml:space="preserve"> </w:t>
      </w:r>
      <w:r>
        <w:rPr>
          <w:b/>
          <w:i w:val="0"/>
        </w:rPr>
        <w:t>flota con tecnologías alternativas</w:t>
      </w:r>
      <w:r>
        <w:rPr>
          <w:b w:val="0"/>
          <w:i w:val="0"/>
        </w:rPr>
        <w:t xml:space="preserve"> · </w:t>
      </w:r>
      <w:r>
        <w:rPr>
          <w:b/>
          <w:i w:val="0"/>
        </w:rPr>
        <w:t>más diversidad de productos sostenibles</w:t>
      </w:r>
      <w:r>
        <w:rPr>
          <w:b w:val="0"/>
          <w:i w:val="0"/>
        </w:rPr>
        <w:t xml:space="preserve"> en Correos</w:t>
      </w:r>
      <w:r>
        <w:t xml:space="preserve"> </w:t>
      </w:r>
      <w:r>
        <w:rPr>
          <w:b w:val="0"/>
          <w:i w:val="0"/>
        </w:rPr>
        <w:t>Market y oficinas.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Cifra de la red rural</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Profesionales de reparto rural</w:t>
            </w:r>
            <w:r>
              <w:rPr>
                <w:b w:val="0"/>
                <w:i w:val="0"/>
              </w:rPr>
            </w:r>
          </w:p>
        </w:tc>
        <w:tc>
          <w:tcPr>
            <w:tcW w:type="dxa" w:w="4706"/>
          </w:tcPr>
          <w:p>
            <w:pPr>
              <w:pStyle w:val="Tabla"/>
            </w:pPr>
            <w:r/>
            <w:r>
              <w:rPr>
                <w:b w:val="0"/>
                <w:i w:val="0"/>
              </w:rPr>
            </w:r>
            <w:r>
              <w:rPr>
                <w:b/>
                <w:i w:val="0"/>
              </w:rPr>
              <w:t>6.011</w:t>
            </w:r>
            <w:r>
              <w:rPr>
                <w:b w:val="0"/>
                <w:i w:val="0"/>
              </w:rPr>
            </w:r>
          </w:p>
        </w:tc>
      </w:tr>
      <w:tr>
        <w:tc>
          <w:tcPr>
            <w:tcW w:type="dxa" w:w="4706"/>
          </w:tcPr>
          <w:p>
            <w:pPr>
              <w:pStyle w:val="Tabla"/>
            </w:pPr>
            <w:r/>
            <w:r>
              <w:rPr>
                <w:b w:val="0"/>
                <w:i w:val="0"/>
              </w:rPr>
            </w:r>
            <w:r>
              <w:rPr>
                <w:b/>
                <w:i w:val="0"/>
              </w:rPr>
              <w:t>Oficinas</w:t>
            </w:r>
            <w:r>
              <w:rPr>
                <w:b w:val="0"/>
                <w:i w:val="0"/>
              </w:rPr>
            </w:r>
          </w:p>
        </w:tc>
        <w:tc>
          <w:tcPr>
            <w:tcW w:type="dxa" w:w="4706"/>
          </w:tcPr>
          <w:p>
            <w:pPr>
              <w:pStyle w:val="Tabla"/>
            </w:pPr>
            <w:r/>
            <w:r>
              <w:rPr>
                <w:b w:val="0"/>
                <w:i w:val="0"/>
              </w:rPr>
            </w:r>
            <w:r>
              <w:rPr>
                <w:b/>
                <w:i w:val="0"/>
              </w:rPr>
              <w:t>cerca de 2.370</w:t>
            </w:r>
            <w:r>
              <w:rPr>
                <w:b w:val="0"/>
                <w:i w:val="0"/>
              </w:rPr>
              <w:t xml:space="preserve"> en servicios de proximidad · </w:t>
            </w:r>
            <w:r>
              <w:rPr>
                <w:b/>
                <w:i w:val="0"/>
              </w:rPr>
              <w:t>cerca de 2.400</w:t>
            </w:r>
            <w:r>
              <w:rPr>
                <w:b w:val="0"/>
                <w:i w:val="0"/>
              </w:rPr>
              <w:t xml:space="preserve"> en comunidad y movilidad</w:t>
            </w:r>
          </w:p>
        </w:tc>
      </w:tr>
      <w:tr>
        <w:tc>
          <w:tcPr>
            <w:tcW w:type="dxa" w:w="4706"/>
          </w:tcPr>
          <w:p>
            <w:pPr>
              <w:pStyle w:val="Tabla"/>
            </w:pPr>
            <w:r/>
            <w:r>
              <w:rPr>
                <w:b w:val="0"/>
                <w:i w:val="0"/>
              </w:rPr>
            </w:r>
            <w:r>
              <w:rPr>
                <w:b/>
                <w:i w:val="0"/>
              </w:rPr>
              <w:t>Cajeros</w:t>
            </w:r>
            <w:r>
              <w:rPr>
                <w:b w:val="0"/>
                <w:i w:val="0"/>
              </w:rPr>
            </w:r>
          </w:p>
        </w:tc>
        <w:tc>
          <w:tcPr>
            <w:tcW w:type="dxa" w:w="4706"/>
          </w:tcPr>
          <w:p>
            <w:pPr>
              <w:pStyle w:val="Tabla"/>
            </w:pPr>
            <w:r/>
            <w:r>
              <w:rPr>
                <w:b w:val="0"/>
                <w:i w:val="0"/>
              </w:rPr>
            </w:r>
            <w:r>
              <w:rPr>
                <w:b/>
                <w:i w:val="0"/>
              </w:rPr>
              <w:t>1.200</w:t>
            </w:r>
            <w:r>
              <w:rPr>
                <w:b w:val="0"/>
                <w:i w:val="0"/>
              </w:rPr>
              <w:t xml:space="preserve"> en oficinas · </w:t>
            </w:r>
            <w:r>
              <w:rPr>
                <w:b/>
                <w:i w:val="0"/>
              </w:rPr>
              <w:t>300</w:t>
            </w:r>
            <w:r>
              <w:rPr>
                <w:b w:val="0"/>
                <w:i w:val="0"/>
              </w:rPr>
              <w:t xml:space="preserve"> en poblaciones rurales sin oficina bancaria</w:t>
            </w:r>
          </w:p>
        </w:tc>
      </w:tr>
      <w:tr>
        <w:tc>
          <w:tcPr>
            <w:tcW w:type="dxa" w:w="4706"/>
          </w:tcPr>
          <w:p>
            <w:pPr>
              <w:pStyle w:val="Tabla"/>
            </w:pPr>
            <w:r/>
            <w:r>
              <w:rPr>
                <w:b w:val="0"/>
                <w:i w:val="0"/>
              </w:rPr>
            </w:r>
            <w:r>
              <w:rPr>
                <w:b/>
                <w:i w:val="0"/>
              </w:rPr>
              <w:t>Carteros y carteras · profesionales del grupo</w:t>
            </w:r>
            <w:r>
              <w:rPr>
                <w:b w:val="0"/>
                <w:i w:val="0"/>
              </w:rPr>
            </w:r>
          </w:p>
        </w:tc>
        <w:tc>
          <w:tcPr>
            <w:tcW w:type="dxa" w:w="4706"/>
          </w:tcPr>
          <w:p>
            <w:pPr>
              <w:pStyle w:val="Tabla"/>
            </w:pPr>
            <w:r/>
            <w:r>
              <w:rPr>
                <w:b w:val="0"/>
                <w:i w:val="0"/>
              </w:rPr>
            </w:r>
            <w:r>
              <w:rPr>
                <w:b/>
                <w:i w:val="0"/>
              </w:rPr>
              <w:t>más de 30.000 · aproximadamente 50.000</w:t>
            </w:r>
            <w:r>
              <w:rPr>
                <w:b w:val="0"/>
                <w:i w:val="0"/>
              </w:rPr>
            </w:r>
          </w:p>
        </w:tc>
      </w:tr>
    </w:tbl>
    <w:p>
      <w:pPr/>
    </w:p>
    <w:p>
      <w:pPr>
        <w:pStyle w:val="ListBullet"/>
      </w:pPr>
      <w:r>
        <w:rPr>
          <w:b w:val="0"/>
          <w:i w:val="0"/>
        </w:rPr>
      </w:r>
      <w:r>
        <w:rPr>
          <w:b/>
          <w:i w:val="0"/>
        </w:rPr>
        <w:t>LA DISCREPANCIA ES DEL DOCUMENTO</w:t>
      </w:r>
      <w:r>
        <w:rPr>
          <w:b w:val="0"/>
          <w:i w:val="0"/>
        </w:rPr>
        <w:t xml:space="preserve"> · </w:t>
      </w:r>
      <w:r>
        <w:rPr>
          <w:rStyle w:val="Código"/>
          <w:b w:val="0"/>
          <w:i w:val="0"/>
        </w:rPr>
        <w:t>[tem]</w:t>
      </w:r>
      <w:r>
        <w:rPr>
          <w:b w:val="0"/>
          <w:i w:val="0"/>
        </w:rPr>
        <w:t xml:space="preserve"> · </w:t>
      </w:r>
      <w:r>
        <w:rPr>
          <w:b/>
          <w:i w:val="0"/>
        </w:rPr>
        <w:t>2.370 y 2.400 están las dos impresas</w:t>
      </w:r>
      <w:r>
        <w:rPr>
          <w:b w:val="0"/>
          <w:i w:val="0"/>
        </w:rPr>
        <w:t xml:space="preserve"> en</w:t>
      </w:r>
      <w:r>
        <w:t xml:space="preserve"> </w:t>
      </w:r>
      <w:r>
        <w:rPr>
          <w:b w:val="0"/>
          <w:i w:val="0"/>
        </w:rPr>
        <w:t xml:space="preserve">páginas distintas · </w:t>
      </w:r>
      <w:r>
        <w:rPr>
          <w:b/>
          <w:i w:val="0"/>
        </w:rPr>
        <w:t>la baja es la del epígrafe de servicios de proximidad</w:t>
      </w:r>
      <w:r>
        <w:rPr>
          <w:b w:val="0"/>
          <w:i w:val="0"/>
        </w:rPr>
        <w:t>.</w:t>
      </w:r>
    </w:p>
    <w:p>
      <w:pPr>
        <w:pStyle w:val="ListBullet"/>
      </w:pPr>
      <w:r>
        <w:rPr>
          <w:b w:val="0"/>
          <w:i w:val="0"/>
        </w:rPr>
      </w:r>
      <w:r>
        <w:rPr>
          <w:b/>
          <w:i w:val="0"/>
        </w:rPr>
        <w:t>DESDE DICIEMBRE DE 2021</w:t>
      </w:r>
      <w:r>
        <w:rPr>
          <w:b w:val="0"/>
          <w:i w:val="0"/>
        </w:rPr>
        <w:t xml:space="preserve"> · </w:t>
      </w:r>
      <w:r>
        <w:rPr>
          <w:rStyle w:val="Código"/>
          <w:b w:val="0"/>
          <w:i w:val="0"/>
        </w:rPr>
        <w:t>[doc]</w:t>
      </w:r>
      <w:r>
        <w:rPr>
          <w:b w:val="0"/>
          <w:i w:val="0"/>
        </w:rPr>
        <w:t xml:space="preserve"> · </w:t>
      </w:r>
      <w:r>
        <w:rPr>
          <w:b/>
          <w:i w:val="0"/>
        </w:rPr>
        <w:t>los rurales ofrecen a domicilio lo que antes sólo se</w:t>
      </w:r>
      <w:r>
        <w:t xml:space="preserve"> </w:t>
      </w:r>
      <w:r>
        <w:rPr>
          <w:b/>
          <w:i w:val="0"/>
        </w:rPr>
        <w:t>prestaba en oficina</w:t>
      </w:r>
      <w:r>
        <w:rPr>
          <w:b w:val="0"/>
          <w:i w:val="0"/>
        </w:rPr>
        <w:t xml:space="preserve">: </w:t>
      </w:r>
      <w:r>
        <w:rPr>
          <w:b/>
          <w:i w:val="0"/>
        </w:rPr>
        <w:t>efectivo, paquetería, recibos y tributos, embalajes, sobres y sellos, y</w:t>
      </w:r>
      <w:r>
        <w:t xml:space="preserve"> </w:t>
      </w:r>
      <w:r>
        <w:rPr>
          <w:b/>
          <w:i w:val="0"/>
        </w:rPr>
        <w:t>luz, gas, telefonía y seguros</w:t>
      </w:r>
      <w:r>
        <w:rPr>
          <w:b w:val="0"/>
          <w:i w:val="0"/>
        </w:rPr>
        <w:t>.</w:t>
      </w:r>
    </w:p>
    <w:p>
      <w:pPr>
        <w:pStyle w:val="ListBullet"/>
      </w:pPr>
      <w:r>
        <w:rPr>
          <w:b w:val="0"/>
          <w:i w:val="0"/>
        </w:rPr>
      </w:r>
      <w:r>
        <w:rPr>
          <w:b/>
          <w:i w:val="0"/>
        </w:rPr>
        <w:t>NOMBRES QUE SE PREGUNTAN</w:t>
      </w:r>
      <w:r>
        <w:rPr>
          <w:b w:val="0"/>
          <w:i w:val="0"/>
        </w:rPr>
        <w:t xml:space="preserve"> · </w:t>
      </w:r>
      <w:r>
        <w:rPr>
          <w:rStyle w:val="Código"/>
          <w:b w:val="0"/>
          <w:i w:val="0"/>
        </w:rPr>
        <w:t>[doc]</w:t>
      </w:r>
      <w:r>
        <w:rPr>
          <w:b w:val="0"/>
          <w:i w:val="0"/>
        </w:rPr>
        <w:t xml:space="preserve"> · </w:t>
      </w:r>
      <w:r>
        <w:rPr>
          <w:b/>
          <w:i w:val="0"/>
        </w:rPr>
        <w:t>Correos Cash</w:t>
      </w:r>
      <w:r>
        <w:rPr>
          <w:b w:val="0"/>
          <w:i w:val="0"/>
        </w:rPr>
        <w:t xml:space="preserve"> · </w:t>
      </w:r>
      <w:r>
        <w:rPr>
          <w:b/>
          <w:i w:val="0"/>
        </w:rPr>
        <w:t>ORVE</w:t>
      </w:r>
      <w:r>
        <w:rPr>
          <w:b w:val="0"/>
          <w:i w:val="0"/>
        </w:rPr>
        <w:t xml:space="preserve"> · </w:t>
      </w:r>
      <w:r>
        <w:rPr>
          <w:b/>
          <w:i w:val="0"/>
        </w:rPr>
        <w:t>Correos Market</w:t>
      </w:r>
      <w:r>
        <w:rPr>
          <w:b w:val="0"/>
          <w:i w:val="0"/>
        </w:rPr>
        <w:t>, que</w:t>
      </w:r>
      <w:r>
        <w:t xml:space="preserve"> </w:t>
      </w:r>
      <w:r>
        <w:rPr>
          <w:b w:val="0"/>
          <w:i w:val="0"/>
        </w:rPr>
      </w:r>
      <w:r>
        <w:rPr>
          <w:b/>
          <w:i w:val="0"/>
        </w:rPr>
        <w:t>integró la Tienda online</w:t>
      </w:r>
      <w:r>
        <w:rPr>
          <w:b w:val="0"/>
          <w:i w:val="0"/>
        </w:rPr>
        <w:t xml:space="preserve"> con su categoría </w:t>
      </w:r>
      <w:r>
        <w:rPr>
          <w:b/>
          <w:i w:val="0"/>
        </w:rPr>
        <w:t>«Solidario»</w:t>
      </w:r>
      <w:r>
        <w:rPr>
          <w:b w:val="0"/>
          <w:i w:val="0"/>
        </w:rPr>
        <w:t xml:space="preserve"> · </w:t>
      </w:r>
      <w:r>
        <w:rPr>
          <w:b/>
          <w:i w:val="0"/>
        </w:rPr>
        <w:t>Local e-commerce</w:t>
      </w:r>
      <w:r>
        <w:rPr>
          <w:b w:val="0"/>
          <w:i w:val="0"/>
        </w:rPr>
        <w:t xml:space="preserve"> ·</w:t>
      </w:r>
      <w:r>
        <w:t xml:space="preserve"> </w:t>
      </w:r>
      <w:r>
        <w:rPr>
          <w:b w:val="0"/>
          <w:i w:val="0"/>
        </w:rPr>
      </w:r>
      <w:r>
        <w:rPr>
          <w:b/>
          <w:i w:val="0"/>
        </w:rPr>
        <w:t>CaminoSostenible</w:t>
      </w:r>
      <w:r>
        <w:rPr>
          <w:b w:val="0"/>
          <w:i w:val="0"/>
        </w:rPr>
        <w:t xml:space="preserve"> · </w:t>
      </w:r>
      <w:r>
        <w:rPr>
          <w:b/>
          <w:i w:val="0"/>
        </w:rPr>
        <w:t>línea Bosques</w:t>
      </w:r>
      <w:r>
        <w:rPr>
          <w:b w:val="0"/>
          <w:i w:val="0"/>
        </w:rPr>
        <w:t xml:space="preserve">, de </w:t>
      </w:r>
      <w:r>
        <w:rPr>
          <w:b/>
          <w:i w:val="0"/>
        </w:rPr>
        <w:t>cartón 100 % reciclado y reciclable</w:t>
      </w:r>
      <w:r>
        <w:rPr>
          <w:b w:val="0"/>
          <w:i w:val="0"/>
        </w:rPr>
        <w:t xml:space="preserve"> · </w:t>
      </w:r>
      <w:r>
        <w:rPr>
          <w:b/>
          <w:i w:val="0"/>
        </w:rPr>
        <w:t>Correos</w:t>
      </w:r>
      <w:r>
        <w:t xml:space="preserve"> </w:t>
      </w:r>
      <w:r>
        <w:rPr>
          <w:b/>
          <w:i w:val="0"/>
        </w:rPr>
        <w:t>Compensa</w:t>
      </w:r>
      <w:r>
        <w:rPr>
          <w:b w:val="0"/>
          <w:i w:val="0"/>
        </w:rPr>
        <w:t xml:space="preserve">, con </w:t>
      </w:r>
      <w:r>
        <w:rPr>
          <w:b/>
          <w:i w:val="0"/>
        </w:rPr>
        <w:t>créditos de carbono</w:t>
      </w:r>
      <w:r>
        <w:rPr>
          <w:b w:val="0"/>
          <w:i w:val="0"/>
        </w:rPr>
        <w:t xml:space="preserve"> certificados por el </w:t>
      </w:r>
      <w:r>
        <w:rPr>
          <w:b/>
          <w:i w:val="0"/>
        </w:rPr>
        <w:t>Convenio Marco de Naciones Unidas</w:t>
      </w:r>
      <w:r>
        <w:t xml:space="preserve"> </w:t>
      </w:r>
      <w:r>
        <w:rPr>
          <w:b/>
          <w:i w:val="0"/>
        </w:rPr>
        <w:t>sobre el Cambio Climático</w:t>
      </w:r>
      <w:r>
        <w:rPr>
          <w:b w:val="0"/>
          <w:i w:val="0"/>
        </w:rPr>
        <w:t xml:space="preserve"> · </w:t>
      </w:r>
      <w:r>
        <w:rPr>
          <w:b/>
          <w:i w:val="0"/>
        </w:rPr>
        <w:t>envíos responsables</w:t>
      </w:r>
      <w:r>
        <w:rPr>
          <w:b w:val="0"/>
          <w:i w:val="0"/>
        </w:rPr>
        <w:t xml:space="preserve"> · </w:t>
      </w:r>
      <w:r>
        <w:rPr>
          <w:b/>
          <w:i w:val="0"/>
        </w:rPr>
        <w:t>Redondeo con Impacto</w:t>
      </w:r>
      <w:r>
        <w:rPr>
          <w:b w:val="0"/>
          <w:i w:val="0"/>
        </w:rPr>
        <w:t xml:space="preserve"> · </w:t>
      </w:r>
      <w:r>
        <w:rPr>
          <w:b/>
          <w:i w:val="0"/>
        </w:rPr>
        <w:t>del sello</w:t>
      </w:r>
      <w:r>
        <w:t xml:space="preserve"> </w:t>
      </w:r>
      <w:r>
        <w:rPr>
          <w:b/>
          <w:i w:val="0"/>
        </w:rPr>
        <w:t>solidario, el 3 % de lo recaudado</w:t>
      </w:r>
      <w:r>
        <w:rPr>
          <w:b w:val="0"/>
          <w:i w:val="0"/>
        </w:rPr>
        <w:t>.</w:t>
      </w:r>
    </w:p>
    <w:p>
      <w:pPr>
        <w:pStyle w:val="ListBullet"/>
      </w:pPr>
      <w:r>
        <w:rPr>
          <w:b w:val="0"/>
          <w:i w:val="0"/>
        </w:rPr>
      </w:r>
      <w:r>
        <w:rPr>
          <w:b/>
          <w:i w:val="0"/>
        </w:rPr>
        <w:t>EL FALLO DEL DOCUMENTO</w:t>
      </w:r>
      <w:r>
        <w:rPr>
          <w:b w:val="0"/>
          <w:i w:val="0"/>
        </w:rPr>
        <w:t xml:space="preserve"> · </w:t>
      </w:r>
      <w:r>
        <w:rPr>
          <w:rStyle w:val="Código"/>
          <w:b w:val="0"/>
          <w:i w:val="0"/>
        </w:rPr>
        <w:t>[tem]</w:t>
      </w:r>
      <w:r>
        <w:rPr>
          <w:b w:val="0"/>
          <w:i w:val="0"/>
        </w:rPr>
        <w:t xml:space="preserve"> · </w:t>
      </w:r>
      <w:r>
        <w:rPr>
          <w:b/>
          <w:i w:val="0"/>
        </w:rPr>
        <w:t>anuncia «cuatro líneas principales de gestión sostenible»</w:t>
      </w:r>
      <w:r>
        <w:t xml:space="preserve"> </w:t>
      </w:r>
      <w:r>
        <w:rPr>
          <w:b/>
          <w:i w:val="0"/>
        </w:rPr>
        <w:t>y enumera tres</w:t>
      </w:r>
      <w:r>
        <w:rPr>
          <w:b w:val="0"/>
          <w:i w:val="0"/>
        </w:rPr>
        <w:t xml:space="preserve">: </w:t>
      </w:r>
      <w:r>
        <w:rPr>
          <w:b/>
          <w:i w:val="0"/>
        </w:rPr>
        <w:t>circularidad</w:t>
      </w:r>
      <w:r>
        <w:rPr>
          <w:b w:val="0"/>
          <w:i w:val="0"/>
        </w:rPr>
        <w:t xml:space="preserve">, </w:t>
      </w:r>
      <w:r>
        <w:rPr>
          <w:b/>
          <w:i w:val="0"/>
        </w:rPr>
        <w:t>movilidad</w:t>
      </w:r>
      <w:r>
        <w:rPr>
          <w:b w:val="0"/>
          <w:i w:val="0"/>
        </w:rPr>
        <w:t xml:space="preserve"> y </w:t>
      </w:r>
      <w:r>
        <w:rPr>
          <w:b/>
          <w:i w:val="0"/>
        </w:rPr>
        <w:t>cambio climático</w:t>
      </w:r>
      <w:r>
        <w:rPr>
          <w:b w:val="0"/>
          <w:i w:val="0"/>
        </w:rPr>
        <w:t xml:space="preserve"> · </w:t>
      </w:r>
      <w:r>
        <w:rPr>
          <w:b/>
          <w:i w:val="0"/>
        </w:rPr>
        <w:t>falta en la página</w:t>
      </w:r>
      <w:r>
        <w:t xml:space="preserve"> </w:t>
      </w:r>
      <w:r>
        <w:rPr>
          <w:b/>
          <w:i w:val="0"/>
        </w:rPr>
        <w:t>impresa</w:t>
      </w:r>
      <w:r>
        <w:rPr>
          <w:b w:val="0"/>
          <w:i w:val="0"/>
        </w:rPr>
        <w:t>, comprobado a la vista.</w:t>
      </w:r>
    </w:p>
    <w:p>
      <w:pPr>
        <w:pStyle w:val="ListBullet"/>
      </w:pPr>
      <w:r>
        <w:rPr>
          <w:b w:val="0"/>
          <w:i w:val="0"/>
        </w:rPr>
      </w:r>
      <w:r>
        <w:rPr>
          <w:b/>
          <w:i w:val="0"/>
        </w:rPr>
        <w:t>LAS CIFRAS AMBIENTALES</w:t>
      </w:r>
      <w:r>
        <w:rPr>
          <w:b w:val="0"/>
          <w:i w:val="0"/>
        </w:rPr>
        <w:t xml:space="preserve"> · </w:t>
      </w:r>
      <w:r>
        <w:rPr>
          <w:rStyle w:val="Código"/>
          <w:b w:val="0"/>
          <w:i w:val="0"/>
        </w:rPr>
        <w:t>[doc]</w:t>
      </w:r>
      <w:r>
        <w:rPr>
          <w:b w:val="0"/>
          <w:i w:val="0"/>
        </w:rPr>
        <w:t xml:space="preserve"> · </w:t>
      </w:r>
      <w:r>
        <w:rPr>
          <w:b/>
          <w:i w:val="0"/>
        </w:rPr>
        <w:t>el transporte es una cuarta parte de las emisiones</w:t>
      </w:r>
      <w:r>
        <w:t xml:space="preserve"> </w:t>
      </w:r>
      <w:r>
        <w:rPr>
          <w:b/>
          <w:i w:val="0"/>
        </w:rPr>
        <w:t>totales</w:t>
      </w:r>
      <w:r>
        <w:rPr>
          <w:b w:val="0"/>
          <w:i w:val="0"/>
        </w:rPr>
        <w:t xml:space="preserve"> · </w:t>
      </w:r>
      <w:r>
        <w:rPr>
          <w:b/>
          <w:i w:val="0"/>
        </w:rPr>
        <w:t>Pacto Verde Europeo</w:t>
      </w:r>
      <w:r>
        <w:rPr>
          <w:b w:val="0"/>
          <w:i w:val="0"/>
        </w:rPr>
        <w:t xml:space="preserve">: </w:t>
      </w:r>
      <w:r>
        <w:rPr>
          <w:b/>
          <w:i w:val="0"/>
        </w:rPr>
        <w:t>−90 % en transporte</w:t>
      </w:r>
      <w:r>
        <w:rPr>
          <w:b w:val="0"/>
          <w:i w:val="0"/>
        </w:rPr>
        <w:t xml:space="preserve"> y </w:t>
      </w:r>
      <w:r>
        <w:rPr>
          <w:b/>
          <w:i w:val="0"/>
        </w:rPr>
        <w:t>neutralidad total para 2050</w:t>
      </w:r>
      <w:r>
        <w:rPr>
          <w:b w:val="0"/>
          <w:i w:val="0"/>
        </w:rPr>
        <w:t xml:space="preserve"> ·</w:t>
      </w:r>
      <w:r>
        <w:t xml:space="preserve"> </w:t>
      </w:r>
      <w:r>
        <w:rPr>
          <w:b w:val="0"/>
          <w:i w:val="0"/>
        </w:rPr>
      </w:r>
      <w:r>
        <w:rPr>
          <w:b/>
          <w:i w:val="0"/>
        </w:rPr>
        <w:t>Ley 7/2021</w:t>
      </w:r>
      <w:r>
        <w:rPr>
          <w:b w:val="0"/>
          <w:i w:val="0"/>
        </w:rPr>
        <w:t xml:space="preserve">: </w:t>
      </w:r>
      <w:r>
        <w:rPr>
          <w:b/>
          <w:i w:val="0"/>
        </w:rPr>
        <w:t>zonas de bajas emisiones en ciudades de más de 50.000 habitantes</w:t>
      </w:r>
      <w:r>
        <w:rPr>
          <w:b w:val="0"/>
          <w:i w:val="0"/>
        </w:rPr>
        <w:t xml:space="preserve"> · </w:t>
      </w:r>
      <w:r>
        <w:rPr>
          <w:b/>
          <w:i w:val="0"/>
        </w:rPr>
        <w:t>PNIEC</w:t>
      </w:r>
      <w:r>
        <w:t xml:space="preserve"> </w:t>
      </w:r>
      <w:r>
        <w:rPr>
          <w:b/>
          <w:i w:val="0"/>
        </w:rPr>
        <w:t>2021-2030</w:t>
      </w:r>
      <w:r>
        <w:rPr>
          <w:b w:val="0"/>
          <w:i w:val="0"/>
        </w:rPr>
        <w:t xml:space="preserve">: </w:t>
      </w:r>
      <w:r>
        <w:rPr>
          <w:b/>
          <w:i w:val="0"/>
        </w:rPr>
        <w:t>39 % de mitigación</w:t>
      </w:r>
      <w:r>
        <w:rPr>
          <w:b w:val="0"/>
          <w:i w:val="0"/>
        </w:rPr>
        <w:t xml:space="preserve"> y </w:t>
      </w:r>
      <w:r>
        <w:rPr>
          <w:b/>
          <w:i w:val="0"/>
        </w:rPr>
        <w:t>28 % de renovables en movilidad</w:t>
      </w:r>
      <w:r>
        <w:rPr>
          <w:b w:val="0"/>
          <w:i w:val="0"/>
        </w:rPr>
        <w:t xml:space="preserve"> · </w:t>
      </w:r>
      <w:r>
        <w:rPr>
          <w:b/>
          <w:i w:val="0"/>
        </w:rPr>
        <w:t>más del 95 % de las</w:t>
      </w:r>
      <w:r>
        <w:t xml:space="preserve"> </w:t>
      </w:r>
      <w:r>
        <w:rPr>
          <w:b/>
          <w:i w:val="0"/>
        </w:rPr>
        <w:t>rutas de larga distancia con distintivo ECO</w:t>
      </w:r>
      <w:r>
        <w:rPr>
          <w:b w:val="0"/>
          <w:i w:val="0"/>
        </w:rPr>
        <w:t xml:space="preserve"> · </w:t>
      </w:r>
      <w:r>
        <w:rPr>
          <w:b/>
          <w:i w:val="0"/>
        </w:rPr>
        <w:t>100 % de electricidad renovable con garantía de</w:t>
      </w:r>
      <w:r>
        <w:t xml:space="preserve"> </w:t>
      </w:r>
      <w:r>
        <w:rPr>
          <w:b/>
          <w:i w:val="0"/>
        </w:rPr>
        <w:t>origen</w:t>
      </w:r>
      <w:r>
        <w:rPr>
          <w:b w:val="0"/>
          <w:i w:val="0"/>
        </w:rPr>
        <w:t xml:space="preserve"> · </w:t>
      </w:r>
      <w:r>
        <w:rPr>
          <w:b/>
          <w:i w:val="0"/>
        </w:rPr>
        <w:t>sistema de gestión ambiental inspirado en la ISO 14001</w:t>
      </w:r>
      <w:r>
        <w:rPr>
          <w:b w:val="0"/>
          <w:i w:val="0"/>
        </w:rPr>
        <w:t xml:space="preserve"> · </w:t>
      </w:r>
      <w:r>
        <w:rPr>
          <w:b/>
          <w:i w:val="0"/>
        </w:rPr>
        <w:t>desde 1996</w:t>
      </w:r>
      <w:r>
        <w:rPr>
          <w:b w:val="0"/>
          <w:i w:val="0"/>
        </w:rPr>
        <w:t xml:space="preserve"> Correos</w:t>
      </w:r>
      <w:r>
        <w:t xml:space="preserve"> </w:t>
      </w:r>
      <w:r>
        <w:rPr>
          <w:b w:val="0"/>
          <w:i w:val="0"/>
        </w:rPr>
        <w:t xml:space="preserve">evalúa combustibles alternativos, y </w:t>
      </w:r>
      <w:r>
        <w:rPr>
          <w:b/>
          <w:i w:val="0"/>
        </w:rPr>
        <w:t>además de eléctricos prueba GLP y GNC</w:t>
      </w:r>
      <w:r>
        <w:rPr>
          <w:b w:val="0"/>
          <w:i w:val="0"/>
        </w:rPr>
        <w:t>.</w:t>
      </w:r>
    </w:p>
    <w:p>
      <w:pPr>
        <w:pStyle w:val="ListBullet"/>
      </w:pPr>
      <w:r>
        <w:rPr>
          <w:b w:val="0"/>
          <w:i w:val="0"/>
        </w:rPr>
      </w:r>
      <w:r>
        <w:rPr>
          <w:b/>
          <w:i w:val="0"/>
        </w:rPr>
        <w:t>LOS PROYECTOS EUROPEOS</w:t>
      </w:r>
      <w:r>
        <w:rPr>
          <w:b w:val="0"/>
          <w:i w:val="0"/>
        </w:rPr>
        <w:t xml:space="preserve"> · </w:t>
      </w:r>
      <w:r>
        <w:rPr>
          <w:rStyle w:val="Código"/>
          <w:b w:val="0"/>
          <w:i w:val="0"/>
        </w:rPr>
        <w:t>[doc]</w:t>
      </w:r>
      <w:r>
        <w:rPr>
          <w:b w:val="0"/>
          <w:i w:val="0"/>
        </w:rPr>
        <w:t xml:space="preserve"> · </w:t>
      </w:r>
      <w:r>
        <w:rPr>
          <w:b/>
          <w:i w:val="0"/>
        </w:rPr>
        <w:t>POSTLowCIT</w:t>
      </w:r>
      <w:r>
        <w:rPr>
          <w:b w:val="0"/>
          <w:i w:val="0"/>
        </w:rPr>
        <w:t xml:space="preserve">, de Correos, </w:t>
      </w:r>
      <w:r>
        <w:rPr>
          <w:b/>
          <w:i w:val="0"/>
        </w:rPr>
        <w:t>combustibles alternativos</w:t>
      </w:r>
      <w:r>
        <w:rPr>
          <w:b w:val="0"/>
          <w:i w:val="0"/>
        </w:rPr>
        <w:t xml:space="preserve"> ·</w:t>
      </w:r>
      <w:r>
        <w:t xml:space="preserve"> </w:t>
      </w:r>
      <w:r>
        <w:rPr>
          <w:b w:val="0"/>
          <w:i w:val="0"/>
        </w:rPr>
      </w:r>
      <w:r>
        <w:rPr>
          <w:b/>
          <w:i w:val="0"/>
        </w:rPr>
        <w:t>ECO-GATE</w:t>
      </w:r>
      <w:r>
        <w:rPr>
          <w:b w:val="0"/>
          <w:i w:val="0"/>
        </w:rPr>
        <w:t xml:space="preserve">, de </w:t>
      </w:r>
      <w:r>
        <w:rPr>
          <w:b/>
          <w:i w:val="0"/>
        </w:rPr>
        <w:t>Gas Natural Fenosa</w:t>
      </w:r>
      <w:r>
        <w:rPr>
          <w:b w:val="0"/>
          <w:i w:val="0"/>
        </w:rPr>
        <w:t xml:space="preserve"> con Correos </w:t>
      </w:r>
      <w:r>
        <w:rPr>
          <w:b/>
          <w:i w:val="0"/>
        </w:rPr>
        <w:t>desde 2017</w:t>
      </w:r>
      <w:r>
        <w:rPr>
          <w:b w:val="0"/>
          <w:i w:val="0"/>
        </w:rPr>
        <w:t xml:space="preserve">, </w:t>
      </w:r>
      <w:r>
        <w:rPr>
          <w:b/>
          <w:i w:val="0"/>
        </w:rPr>
        <w:t>gas natural comprimido</w:t>
      </w:r>
      <w:r>
        <w:rPr>
          <w:b w:val="0"/>
          <w:i w:val="0"/>
        </w:rPr>
        <w:t xml:space="preserve"> ·</w:t>
      </w:r>
      <w:r>
        <w:t xml:space="preserve"> </w:t>
      </w:r>
      <w:r>
        <w:rPr>
          <w:b w:val="0"/>
          <w:i w:val="0"/>
        </w:rPr>
      </w:r>
      <w:r>
        <w:rPr>
          <w:b/>
          <w:i w:val="0"/>
        </w:rPr>
        <w:t>SENATOR</w:t>
      </w:r>
      <w:r>
        <w:rPr>
          <w:b w:val="0"/>
          <w:i w:val="0"/>
        </w:rPr>
        <w:t xml:space="preserve">, de Correos, </w:t>
      </w:r>
      <w:r>
        <w:rPr>
          <w:b/>
          <w:i w:val="0"/>
        </w:rPr>
        <w:t>subvencionado al 100 % por la Comisión Europea</w:t>
      </w:r>
      <w:r>
        <w:rPr>
          <w:b w:val="0"/>
          <w:i w:val="0"/>
        </w:rPr>
        <w:t xml:space="preserve"> en </w:t>
      </w:r>
      <w:r>
        <w:rPr>
          <w:b/>
          <w:i w:val="0"/>
        </w:rPr>
        <w:t>Horizonte 2020</w:t>
      </w:r>
      <w:r>
        <w:rPr>
          <w:b w:val="0"/>
          <w:i w:val="0"/>
        </w:rPr>
        <w:t>,</w:t>
      </w:r>
      <w:r>
        <w:t xml:space="preserve"> </w:t>
      </w:r>
      <w:r>
        <w:rPr>
          <w:b w:val="0"/>
          <w:i w:val="0"/>
        </w:rPr>
      </w:r>
      <w:r>
        <w:rPr>
          <w:b/>
          <w:i w:val="0"/>
        </w:rPr>
        <w:t>cuatro años</w:t>
      </w:r>
      <w:r>
        <w:rPr>
          <w:b w:val="0"/>
          <w:i w:val="0"/>
        </w:rPr>
        <w:t xml:space="preserve">, </w:t>
      </w:r>
      <w:r>
        <w:rPr>
          <w:b/>
          <w:i w:val="0"/>
        </w:rPr>
        <w:t>cinco países</w:t>
      </w:r>
      <w:r>
        <w:rPr>
          <w:b w:val="0"/>
          <w:i w:val="0"/>
        </w:rPr>
        <w:t xml:space="preserve">, ayuntamientos de </w:t>
      </w:r>
      <w:r>
        <w:rPr>
          <w:b/>
          <w:i w:val="0"/>
        </w:rPr>
        <w:t>Zaragoza y Dublín</w:t>
      </w:r>
      <w:r>
        <w:rPr>
          <w:b w:val="0"/>
          <w:i w:val="0"/>
        </w:rPr>
        <w:t xml:space="preserve"> · </w:t>
      </w:r>
      <w:r>
        <w:rPr>
          <w:b/>
          <w:i w:val="0"/>
        </w:rPr>
        <w:t>FoodRus</w:t>
      </w:r>
      <w:r>
        <w:rPr>
          <w:b w:val="0"/>
          <w:i w:val="0"/>
        </w:rPr>
        <w:t xml:space="preserve">, </w:t>
      </w:r>
      <w:r>
        <w:rPr>
          <w:b/>
          <w:i w:val="0"/>
        </w:rPr>
        <w:t>enfoque</w:t>
      </w:r>
      <w:r>
        <w:t xml:space="preserve"> </w:t>
      </w:r>
      <w:r>
        <w:rPr>
          <w:b/>
          <w:i w:val="0"/>
        </w:rPr>
        <w:t>alimentario circular</w:t>
      </w:r>
      <w:r>
        <w:rPr>
          <w:b w:val="0"/>
          <w:i w:val="0"/>
        </w:rPr>
        <w:t>.</w:t>
      </w:r>
    </w:p>
    <w:p>
      <w:pPr>
        <w:pStyle w:val="ListBullet"/>
      </w:pPr>
      <w:r>
        <w:rPr>
          <w:b w:val="0"/>
          <w:i w:val="0"/>
        </w:rPr>
      </w:r>
      <w:r>
        <w:rPr>
          <w:b/>
          <w:i w:val="0"/>
        </w:rPr>
        <w:t>LOS ENVÍOS ABANDONADOS</w:t>
      </w:r>
      <w:r>
        <w:rPr>
          <w:b w:val="0"/>
          <w:i w:val="0"/>
        </w:rPr>
        <w:t xml:space="preserve"> · </w:t>
      </w:r>
      <w:r>
        <w:rPr>
          <w:rStyle w:val="Código"/>
          <w:b w:val="0"/>
          <w:i w:val="0"/>
        </w:rPr>
        <w:t>[doc]</w:t>
      </w:r>
      <w:r>
        <w:rPr>
          <w:b w:val="0"/>
          <w:i w:val="0"/>
        </w:rPr>
        <w:t xml:space="preserve"> · se donan por </w:t>
      </w:r>
      <w:r>
        <w:rPr>
          <w:b/>
          <w:i w:val="0"/>
        </w:rPr>
        <w:t>Globechain</w:t>
      </w:r>
      <w:r>
        <w:rPr>
          <w:b w:val="0"/>
          <w:i w:val="0"/>
        </w:rPr>
        <w:t xml:space="preserve">, con fundamento en la </w:t>
      </w:r>
      <w:r>
        <w:rPr>
          <w:b/>
          <w:i w:val="0"/>
        </w:rPr>
        <w:t>Ley</w:t>
      </w:r>
      <w:r>
        <w:t xml:space="preserve"> </w:t>
      </w:r>
      <w:r>
        <w:rPr>
          <w:b/>
          <w:i w:val="0"/>
        </w:rPr>
        <w:t>15/2009, del contrato de transporte terrestre de mercancías</w:t>
      </w:r>
      <w:r>
        <w:rPr>
          <w:b w:val="0"/>
          <w:i w:val="0"/>
        </w:rPr>
        <w:t>.</w:t>
      </w:r>
    </w:p>
    <w:p>
      <w:pPr>
        <w:pStyle w:val="Heading2"/>
      </w:pPr>
      <w:r>
        <w:rPr>
          <w:b w:val="0"/>
          <w:i w:val="0"/>
        </w:rPr>
        <w:t>Emprendimiento e innovación</w:t>
      </w:r>
    </w:p>
    <w:p>
      <w:pPr>
        <w:pStyle w:val="ListBullet"/>
      </w:pPr>
      <w:r>
        <w:rPr>
          <w:b w:val="0"/>
          <w:i w:val="0"/>
        </w:rPr>
      </w:r>
      <w:r>
        <w:rPr>
          <w:b/>
          <w:i w:val="0"/>
        </w:rPr>
        <w:t>LOS SEIS AGENTES</w:t>
      </w:r>
      <w:r>
        <w:rPr>
          <w:b w:val="0"/>
          <w:i w:val="0"/>
        </w:rPr>
        <w:t xml:space="preserve"> · </w:t>
      </w:r>
      <w:r>
        <w:rPr>
          <w:rStyle w:val="Código"/>
          <w:b w:val="0"/>
          <w:i w:val="0"/>
        </w:rPr>
        <w:t>[doc]</w:t>
      </w:r>
      <w:r>
        <w:rPr>
          <w:b w:val="0"/>
          <w:i w:val="0"/>
        </w:rPr>
        <w:t xml:space="preserve"> · </w:t>
      </w:r>
      <w:r>
        <w:rPr>
          <w:b/>
          <w:i w:val="0"/>
        </w:rPr>
        <w:t>startups</w:t>
      </w:r>
      <w:r>
        <w:rPr>
          <w:b w:val="0"/>
          <w:i w:val="0"/>
        </w:rPr>
        <w:t xml:space="preserve"> · </w:t>
      </w:r>
      <w:r>
        <w:rPr>
          <w:b/>
          <w:i w:val="0"/>
        </w:rPr>
        <w:t>corporaciones</w:t>
      </w:r>
      <w:r>
        <w:rPr>
          <w:b w:val="0"/>
          <w:i w:val="0"/>
        </w:rPr>
        <w:t xml:space="preserve"> · </w:t>
      </w:r>
      <w:r>
        <w:rPr>
          <w:b/>
          <w:i w:val="0"/>
        </w:rPr>
        <w:t>Administraciones e</w:t>
      </w:r>
      <w:r>
        <w:t xml:space="preserve"> </w:t>
      </w:r>
      <w:r>
        <w:rPr>
          <w:b/>
          <w:i w:val="0"/>
        </w:rPr>
        <w:t>instituciones</w:t>
      </w:r>
      <w:r>
        <w:rPr>
          <w:b w:val="0"/>
          <w:i w:val="0"/>
        </w:rPr>
        <w:t xml:space="preserve"> · </w:t>
      </w:r>
      <w:r>
        <w:rPr>
          <w:b/>
          <w:i w:val="0"/>
        </w:rPr>
        <w:t>inversores</w:t>
      </w:r>
      <w:r>
        <w:rPr>
          <w:b w:val="0"/>
          <w:i w:val="0"/>
        </w:rPr>
        <w:t xml:space="preserve"> · </w:t>
      </w:r>
      <w:r>
        <w:rPr>
          <w:b/>
          <w:i w:val="0"/>
        </w:rPr>
        <w:t>instituciones académicas</w:t>
      </w:r>
      <w:r>
        <w:rPr>
          <w:b w:val="0"/>
          <w:i w:val="0"/>
        </w:rPr>
        <w:t xml:space="preserve"> · </w:t>
      </w:r>
      <w:r>
        <w:rPr>
          <w:b/>
          <w:i w:val="0"/>
        </w:rPr>
        <w:t>otros actores</w:t>
      </w:r>
      <w:r>
        <w:rPr>
          <w:b w:val="0"/>
          <w:i w:val="0"/>
        </w:rPr>
        <w:t>.</w:t>
      </w:r>
    </w:p>
    <w:p>
      <w:pPr>
        <w:pStyle w:val="ListBullet"/>
      </w:pPr>
      <w:r>
        <w:rPr>
          <w:b w:val="0"/>
          <w:i w:val="0"/>
        </w:rPr>
      </w:r>
      <w:r>
        <w:rPr>
          <w:b/>
          <w:i w:val="0"/>
        </w:rPr>
        <w:t>STARTUP</w:t>
      </w:r>
      <w:r>
        <w:rPr>
          <w:b w:val="0"/>
          <w:i w:val="0"/>
        </w:rPr>
        <w:t xml:space="preserve"> · </w:t>
      </w:r>
      <w:r>
        <w:rPr>
          <w:rStyle w:val="Código"/>
          <w:b w:val="0"/>
          <w:i w:val="0"/>
        </w:rPr>
        <w:t>[doc]</w:t>
      </w:r>
      <w:r>
        <w:rPr>
          <w:b w:val="0"/>
          <w:i w:val="0"/>
        </w:rPr>
        <w:t xml:space="preserve"> · </w:t>
      </w:r>
      <w:r>
        <w:rPr>
          <w:b/>
          <w:i w:val="0"/>
        </w:rPr>
        <w:t>«proyectos empresariales emergentes con un gran potencial de</w:t>
      </w:r>
      <w:r>
        <w:t xml:space="preserve"> </w:t>
      </w:r>
      <w:r>
        <w:rPr>
          <w:b/>
          <w:i w:val="0"/>
        </w:rPr>
        <w:t>crecimiento»</w:t>
      </w:r>
      <w:r>
        <w:rPr>
          <w:b w:val="0"/>
          <w:i w:val="0"/>
        </w:rPr>
        <w:t xml:space="preserve">, que </w:t>
      </w:r>
      <w:r>
        <w:rPr>
          <w:b/>
          <w:i w:val="0"/>
        </w:rPr>
        <w:t>no tienen por qué tener modelo de ingresos definido ni tipo de sociedad</w:t>
      </w:r>
      <w:r>
        <w:t xml:space="preserve"> </w:t>
      </w:r>
      <w:r>
        <w:rPr>
          <w:b/>
          <w:i w:val="0"/>
        </w:rPr>
        <w:t>mercantil establecido</w:t>
      </w:r>
      <w:r>
        <w:rPr>
          <w:b w:val="0"/>
          <w:i w:val="0"/>
        </w:rPr>
        <w:t xml:space="preserve"> · </w:t>
      </w:r>
      <w:r>
        <w:rPr>
          <w:b/>
          <w:i w:val="0"/>
        </w:rPr>
        <w:t>tres tipos de inversor</w:t>
      </w:r>
      <w:r>
        <w:rPr>
          <w:b w:val="0"/>
          <w:i w:val="0"/>
        </w:rPr>
        <w:t xml:space="preserve">: </w:t>
      </w:r>
      <w:r>
        <w:rPr>
          <w:b/>
          <w:i w:val="0"/>
        </w:rPr>
        <w:t>business angels</w:t>
      </w:r>
      <w:r>
        <w:rPr>
          <w:b w:val="0"/>
          <w:i w:val="0"/>
        </w:rPr>
        <w:t xml:space="preserve">, </w:t>
      </w:r>
      <w:r>
        <w:rPr>
          <w:b/>
          <w:i w:val="0"/>
        </w:rPr>
        <w:t>fondos</w:t>
      </w:r>
      <w:r>
        <w:t xml:space="preserve"> </w:t>
      </w:r>
      <w:r>
        <w:rPr>
          <w:b/>
          <w:i w:val="0"/>
        </w:rPr>
        <w:t>especializados</w:t>
      </w:r>
      <w:r>
        <w:rPr>
          <w:b w:val="0"/>
          <w:i w:val="0"/>
        </w:rPr>
        <w:t xml:space="preserve"> y </w:t>
      </w:r>
      <w:r>
        <w:rPr>
          <w:b/>
          <w:i w:val="0"/>
        </w:rPr>
        <w:t>crowdfunding</w:t>
      </w:r>
      <w:r>
        <w:rPr>
          <w:b w:val="0"/>
          <w:i w:val="0"/>
        </w:rPr>
        <w:t>.</w:t>
      </w:r>
    </w:p>
    <w:p>
      <w:pPr>
        <w:pStyle w:val="ListBullet"/>
      </w:pPr>
      <w:r>
        <w:rPr>
          <w:b w:val="0"/>
          <w:i w:val="0"/>
        </w:rPr>
      </w:r>
      <w:r>
        <w:rPr>
          <w:b/>
          <w:i w:val="0"/>
        </w:rPr>
        <w:t>CORREOSLABS</w:t>
      </w:r>
      <w:r>
        <w:rPr>
          <w:b w:val="0"/>
          <w:i w:val="0"/>
        </w:rPr>
        <w:t xml:space="preserve"> · </w:t>
      </w:r>
      <w:r>
        <w:rPr>
          <w:rStyle w:val="Código"/>
          <w:b w:val="0"/>
          <w:i w:val="0"/>
        </w:rPr>
        <w:t>[doc]</w:t>
      </w:r>
      <w:r>
        <w:rPr>
          <w:b w:val="0"/>
          <w:i w:val="0"/>
        </w:rPr>
        <w:t xml:space="preserve"> · </w:t>
      </w:r>
      <w:r>
        <w:rPr>
          <w:b/>
          <w:i w:val="0"/>
        </w:rPr>
        <w:t>Las Tablas, Madrid</w:t>
      </w:r>
      <w:r>
        <w:rPr>
          <w:b w:val="0"/>
          <w:i w:val="0"/>
        </w:rPr>
        <w:t xml:space="preserve">, </w:t>
      </w:r>
      <w:r>
        <w:rPr>
          <w:b/>
          <w:i w:val="0"/>
        </w:rPr>
        <w:t>creado en 2017</w:t>
      </w:r>
      <w:r>
        <w:rPr>
          <w:b w:val="0"/>
          <w:i w:val="0"/>
        </w:rPr>
        <w:t xml:space="preserve"> · </w:t>
      </w:r>
      <w:r>
        <w:rPr>
          <w:b/>
          <w:i w:val="0"/>
        </w:rPr>
        <w:t>hasta 2020 sus eventos</w:t>
      </w:r>
      <w:r>
        <w:t xml:space="preserve"> </w:t>
      </w:r>
      <w:r>
        <w:rPr>
          <w:b/>
          <w:i w:val="0"/>
        </w:rPr>
        <w:t>eran exclusivamente presenciales</w:t>
      </w:r>
      <w:r>
        <w:rPr>
          <w:b w:val="0"/>
          <w:i w:val="0"/>
        </w:rPr>
        <w:t xml:space="preserve"> · </w:t>
      </w:r>
      <w:r>
        <w:rPr>
          <w:b/>
          <w:i w:val="0"/>
        </w:rPr>
        <w:t>labs.correos.es</w:t>
      </w:r>
      <w:r>
        <w:rPr>
          <w:b w:val="0"/>
          <w:i w:val="0"/>
        </w:rPr>
        <w:t xml:space="preserve"> · el programa con startups es el </w:t>
      </w:r>
      <w:r>
        <w:rPr>
          <w:b/>
          <w:i w:val="0"/>
        </w:rPr>
        <w:t>Reto</w:t>
      </w:r>
      <w:r>
        <w:t xml:space="preserve"> </w:t>
      </w:r>
      <w:r>
        <w:rPr>
          <w:b/>
          <w:i w:val="0"/>
        </w:rPr>
        <w:t>Lehnica</w:t>
      </w:r>
      <w:r>
        <w:rPr>
          <w:b w:val="0"/>
          <w:i w:val="0"/>
        </w:rPr>
        <w:t xml:space="preserve">: </w:t>
      </w:r>
      <w:r>
        <w:rPr>
          <w:b/>
          <w:i w:val="0"/>
        </w:rPr>
        <w:t>prueba de concepto o piloto</w:t>
      </w:r>
      <w:r>
        <w:rPr>
          <w:b w:val="0"/>
          <w:i w:val="0"/>
        </w:rPr>
        <w:t xml:space="preserve">, con </w:t>
      </w:r>
      <w:r>
        <w:rPr>
          <w:b/>
          <w:i w:val="0"/>
        </w:rPr>
        <w:t>aportación económica</w:t>
      </w:r>
      <w:r>
        <w:rPr>
          <w:b w:val="0"/>
          <w:i w:val="0"/>
        </w:rPr>
        <w:t xml:space="preserve">, </w:t>
      </w:r>
      <w:r>
        <w:rPr>
          <w:b/>
          <w:i w:val="0"/>
        </w:rPr>
        <w:t>uso del espacio</w:t>
      </w:r>
      <w:r>
        <w:rPr>
          <w:b w:val="0"/>
          <w:i w:val="0"/>
        </w:rPr>
        <w:t xml:space="preserve"> y</w:t>
      </w:r>
      <w:r>
        <w:t xml:space="preserve"> </w:t>
      </w:r>
      <w:r>
        <w:rPr>
          <w:b w:val="0"/>
          <w:i w:val="0"/>
        </w:rPr>
      </w:r>
      <w:r>
        <w:rPr>
          <w:b/>
          <w:i w:val="0"/>
        </w:rPr>
        <w:t>coaching y mentoring durante un año</w:t>
      </w:r>
      <w:r>
        <w:rPr>
          <w:b w:val="0"/>
          <w:i w:val="0"/>
        </w:rPr>
        <w:t>.</w:t>
      </w:r>
    </w:p>
    <w:p>
      <w:pPr>
        <w:pStyle w:val="ListBullet"/>
      </w:pPr>
      <w:r>
        <w:rPr>
          <w:b w:val="0"/>
          <w:i w:val="0"/>
        </w:rPr>
      </w:r>
      <w:r>
        <w:rPr>
          <w:b/>
          <w:i w:val="0"/>
        </w:rPr>
        <w:t>LAS SEIS FASES DE LA INNOVACIÓN ABIERTA</w:t>
      </w:r>
      <w:r>
        <w:rPr>
          <w:b w:val="0"/>
          <w:i w:val="0"/>
        </w:rPr>
        <w:t xml:space="preserve"> · </w:t>
      </w:r>
      <w:r>
        <w:rPr>
          <w:rStyle w:val="Código"/>
          <w:b w:val="0"/>
          <w:i w:val="0"/>
        </w:rPr>
        <w:t>[doc]</w:t>
      </w:r>
      <w:r>
        <w:rPr>
          <w:b w:val="0"/>
          <w:i w:val="0"/>
        </w:rPr>
        <w:t xml:space="preserve"> · </w:t>
      </w:r>
      <w:r>
        <w:rPr>
          <w:b/>
          <w:i w:val="0"/>
        </w:rPr>
        <w:t>definición de retos</w:t>
      </w:r>
      <w:r>
        <w:rPr>
          <w:b w:val="0"/>
          <w:i w:val="0"/>
        </w:rPr>
        <w:t xml:space="preserve"> · </w:t>
      </w:r>
      <w:r>
        <w:rPr>
          <w:b/>
          <w:i w:val="0"/>
        </w:rPr>
        <w:t>definición de</w:t>
      </w:r>
      <w:r>
        <w:t xml:space="preserve"> </w:t>
      </w:r>
      <w:r>
        <w:rPr>
          <w:b/>
          <w:i w:val="0"/>
        </w:rPr>
        <w:t>verticales</w:t>
      </w:r>
      <w:r>
        <w:rPr>
          <w:b w:val="0"/>
          <w:i w:val="0"/>
        </w:rPr>
        <w:t xml:space="preserve"> · </w:t>
      </w:r>
      <w:r>
        <w:rPr>
          <w:b/>
          <w:i w:val="0"/>
        </w:rPr>
        <w:t>programas de colaboración</w:t>
      </w:r>
      <w:r>
        <w:rPr>
          <w:b w:val="0"/>
          <w:i w:val="0"/>
        </w:rPr>
        <w:t xml:space="preserve"> · </w:t>
      </w:r>
      <w:r>
        <w:rPr>
          <w:b/>
          <w:i w:val="0"/>
        </w:rPr>
        <w:t>scouting</w:t>
      </w:r>
      <w:r>
        <w:rPr>
          <w:b w:val="0"/>
          <w:i w:val="0"/>
        </w:rPr>
        <w:t xml:space="preserve"> · </w:t>
      </w:r>
      <w:r>
        <w:rPr>
          <w:b/>
          <w:i w:val="0"/>
        </w:rPr>
        <w:t>pruebas de concepto</w:t>
      </w:r>
      <w:r>
        <w:rPr>
          <w:b w:val="0"/>
          <w:i w:val="0"/>
        </w:rPr>
        <w:t xml:space="preserve"> ·</w:t>
      </w:r>
      <w:r>
        <w:t xml:space="preserve"> </w:t>
      </w:r>
      <w:r>
        <w:rPr>
          <w:b w:val="0"/>
          <w:i w:val="0"/>
        </w:rPr>
      </w:r>
      <w:r>
        <w:rPr>
          <w:b/>
          <w:i w:val="0"/>
        </w:rPr>
        <w:t>evaluación de resultados</w:t>
      </w:r>
      <w:r>
        <w:rPr>
          <w:b w:val="0"/>
          <w:i w:val="0"/>
        </w:rPr>
        <w:t xml:space="preserve"> · </w:t>
      </w:r>
      <w:r>
        <w:rPr>
          <w:b/>
          <w:i w:val="0"/>
        </w:rPr>
        <w:t>verticales</w:t>
      </w:r>
      <w:r>
        <w:rPr>
          <w:b w:val="0"/>
          <w:i w:val="0"/>
        </w:rPr>
        <w:t xml:space="preserve">: </w:t>
      </w:r>
      <w:r>
        <w:rPr>
          <w:b/>
          <w:i w:val="0"/>
        </w:rPr>
        <w:t>logística, ciberseguridad, fintech, movilidad</w:t>
      </w:r>
      <w:r>
        <w:t xml:space="preserve"> </w:t>
      </w:r>
      <w:r>
        <w:rPr>
          <w:b/>
          <w:i w:val="0"/>
        </w:rPr>
        <w:t>urbana, e-commerce</w:t>
      </w:r>
      <w:r>
        <w:rPr>
          <w:b w:val="0"/>
          <w:i w:val="0"/>
        </w:rPr>
        <w:t>.</w:t>
      </w:r>
    </w:p>
    <w:p>
      <w:pPr>
        <w:pStyle w:val="ListBullet"/>
      </w:pPr>
      <w:r>
        <w:rPr>
          <w:b w:val="0"/>
          <w:i w:val="0"/>
        </w:rPr>
      </w:r>
      <w:r>
        <w:rPr>
          <w:b/>
          <w:i w:val="0"/>
        </w:rPr>
        <w:t>DOS STARTUPS CON NOMBRE</w:t>
      </w:r>
      <w:r>
        <w:rPr>
          <w:b w:val="0"/>
          <w:i w:val="0"/>
        </w:rPr>
        <w:t xml:space="preserve"> · </w:t>
      </w:r>
      <w:r>
        <w:rPr>
          <w:rStyle w:val="Código"/>
          <w:b w:val="0"/>
          <w:i w:val="0"/>
        </w:rPr>
        <w:t>[doc]</w:t>
      </w:r>
      <w:r>
        <w:rPr>
          <w:b w:val="0"/>
          <w:i w:val="0"/>
        </w:rPr>
        <w:t xml:space="preserve"> · </w:t>
      </w:r>
      <w:r>
        <w:rPr>
          <w:b/>
          <w:i w:val="0"/>
        </w:rPr>
        <w:t>All Read Machine Learning</w:t>
      </w:r>
      <w:r>
        <w:rPr>
          <w:b w:val="0"/>
          <w:i w:val="0"/>
        </w:rPr>
        <w:t xml:space="preserve">, que </w:t>
      </w:r>
      <w:r>
        <w:rPr>
          <w:b/>
          <w:i w:val="0"/>
        </w:rPr>
        <w:t>redujo en más de la</w:t>
      </w:r>
      <w:r>
        <w:t xml:space="preserve"> </w:t>
      </w:r>
      <w:r>
        <w:rPr>
          <w:b/>
          <w:i w:val="0"/>
        </w:rPr>
        <w:t>mitad los errores de lectura automatizada de códigos postales</w:t>
      </w:r>
      <w:r>
        <w:rPr>
          <w:b w:val="0"/>
          <w:i w:val="0"/>
        </w:rPr>
        <w:t xml:space="preserve"> · </w:t>
      </w:r>
      <w:r>
        <w:rPr>
          <w:b/>
          <w:i w:val="0"/>
        </w:rPr>
        <w:t>Mooevo</w:t>
      </w:r>
      <w:r>
        <w:rPr>
          <w:b w:val="0"/>
          <w:i w:val="0"/>
        </w:rPr>
        <w:t xml:space="preserve">, con un </w:t>
      </w:r>
      <w:r>
        <w:rPr>
          <w:b/>
          <w:i w:val="0"/>
        </w:rPr>
        <w:t>carro de</w:t>
      </w:r>
      <w:r>
        <w:t xml:space="preserve"> </w:t>
      </w:r>
      <w:r>
        <w:rPr>
          <w:b/>
          <w:i w:val="0"/>
        </w:rPr>
        <w:t>reparto asistido con plataforma eléctrica acoplada</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el texto íntegro de la Ley 31/1995 y del RSP</w:t>
      </w:r>
      <w:r>
        <w:rPr>
          <w:b w:val="0"/>
          <w:i w:val="0"/>
        </w:rPr>
        <w:t xml:space="preserve"> —tomado del texto consolidado del Boletín— · </w:t>
      </w:r>
      <w:r>
        <w:rPr>
          <w:b/>
          <w:i w:val="0"/>
        </w:rPr>
        <w:t>el contenido de cada procedimiento y protocolo</w:t>
      </w:r>
      <w:r>
        <w:rPr>
          <w:b w:val="0"/>
          <w:i w:val="0"/>
        </w:rPr>
        <w:t>, de los que se da</w:t>
      </w:r>
      <w:r>
        <w:t xml:space="preserve"> </w:t>
      </w:r>
      <w:r>
        <w:rPr>
          <w:b w:val="0"/>
          <w:i w:val="0"/>
        </w:rPr>
      </w:r>
      <w:r>
        <w:rPr>
          <w:b/>
          <w:i w:val="0"/>
        </w:rPr>
        <w:t>el código y el dato preguntable</w:t>
      </w:r>
      <w:r>
        <w:rPr>
          <w:b w:val="0"/>
          <w:i w:val="0"/>
        </w:rPr>
        <w:t xml:space="preserve"> · </w:t>
      </w:r>
      <w:r>
        <w:rPr>
          <w:b/>
          <w:i w:val="0"/>
        </w:rPr>
        <w:t>las cifras del voluntariado de la pandemia</w:t>
      </w:r>
      <w:r>
        <w:rPr>
          <w:b w:val="0"/>
          <w:i w:val="0"/>
        </w:rPr>
        <w:t>, que están en</w:t>
      </w:r>
      <w:r>
        <w:t xml:space="preserve"> </w:t>
      </w:r>
      <w:r>
        <w:rPr>
          <w:b w:val="0"/>
          <w:i w:val="0"/>
        </w:rPr>
        <w:t>el tema.</w:t>
      </w:r>
    </w:p>
    <w:p>
      <w:pPr>
        <w:pStyle w:val="ListBullet"/>
      </w:pPr>
      <w:r>
        <w:rPr>
          <w:b w:val="0"/>
          <w:i w:val="0"/>
        </w:rPr>
      </w:r>
      <w:r>
        <w:rPr>
          <w:b/>
          <w:i w:val="0"/>
        </w:rPr>
        <w:t>LAS CIFRAS QUE VENÍAN MAL</w:t>
      </w:r>
      <w:r>
        <w:rPr>
          <w:b w:val="0"/>
          <w:i w:val="0"/>
        </w:rPr>
        <w:t xml:space="preserve"> · </w:t>
      </w:r>
      <w:r>
        <w:rPr>
          <w:rStyle w:val="Código"/>
          <w:b w:val="0"/>
          <w:i w:val="0"/>
        </w:rPr>
        <w:t>[tem]</w:t>
      </w:r>
      <w:r>
        <w:rPr>
          <w:b w:val="0"/>
          <w:i w:val="0"/>
        </w:rPr>
        <w:t xml:space="preserve"> · </w:t>
      </w:r>
      <w:r>
        <w:rPr>
          <w:b/>
          <w:i w:val="0"/>
        </w:rPr>
        <w:t>este es el tema con más correcciones del volumen</w:t>
      </w:r>
      <w:r>
        <w:rPr>
          <w:b w:val="0"/>
          <w:i w:val="0"/>
        </w:rPr>
      </w:r>
      <w:r>
        <w:t xml:space="preserve"> </w:t>
      </w:r>
      <w:r>
        <w:rPr>
          <w:b w:val="0"/>
          <w:i w:val="0"/>
        </w:rPr>
        <w:t>—los cuatro hitos históricos, tres normas de prevención, las fechas del servicio propio y el</w:t>
      </w:r>
      <w:r>
        <w:t xml:space="preserve"> </w:t>
      </w:r>
      <w:r>
        <w:rPr>
          <w:b w:val="0"/>
          <w:i w:val="0"/>
        </w:rPr>
        <w:t xml:space="preserve">porcentaje del PNIEC—, </w:t>
      </w:r>
      <w:r>
        <w:rPr>
          <w:b/>
          <w:i w:val="0"/>
        </w:rPr>
        <w:t>todas comprobadas a la vista</w:t>
      </w:r>
      <w:r>
        <w:rPr>
          <w:b w:val="0"/>
          <w:i w:val="0"/>
        </w:rPr>
        <w:t xml:space="preserve"> y registradas en</w:t>
      </w:r>
      <w:r>
        <w:t xml:space="preserve"> </w:t>
      </w:r>
      <w:r>
        <w:rPr>
          <w:b w:val="0"/>
          <w:i w:val="0"/>
        </w:rPr>
      </w:r>
      <w:r>
        <w:rPr>
          <w:b/>
          <w:i w:val="0"/>
        </w:rPr>
        <w:t>el registro de correcciones de este temario</w:t>
      </w:r>
      <w:r>
        <w:rPr>
          <w:b w:val="0"/>
          <w:i w:val="0"/>
        </w:rPr>
        <w:t>.</w:t>
      </w:r>
    </w:p>
    <w:p>
      <w:r>
        <w:br w:type="page"/>
      </w:r>
    </w:p>
    <w:p>
      <w:pPr>
        <w:pStyle w:val="Rótulo"/>
      </w:pPr>
      <w:r>
        <w:t>Para comprobar si el tema se sostiene</w:t>
      </w:r>
    </w:p>
    <w:p>
      <w:pPr>
        <w:pStyle w:val="Heading1"/>
      </w:pPr>
      <w:r>
        <w:t>Preguntas reales de examen · tema 2</w:t>
      </w:r>
    </w:p>
    <w:p>
      <w:pPr/>
      <w:r>
        <w:rPr>
          <w:i/>
        </w:rPr>
        <w:t>9 preguntas del examen del 7 de mayo de 2023. Las respuestas, al final del volumen.</w:t>
      </w:r>
    </w:p>
    <w:p>
      <w:pPr>
        <w:pStyle w:val="Pregunta"/>
      </w:pPr>
      <w:r>
        <w:rPr>
          <w:rStyle w:val="Númerodepregunta"/>
        </w:rPr>
        <w:t xml:space="preserve">1. </w:t>
      </w:r>
      <w:r>
        <w:rPr>
          <w:b/>
        </w:rPr>
        <w:t>¿Cuáles son las dimensiones de la agenda de la diversidad en Correos?</w:t>
      </w:r>
    </w:p>
    <w:p>
      <w:pPr>
        <w:pStyle w:val="Opción"/>
      </w:pPr>
      <w:r>
        <w:t>a) Género, cultural, discapacidad y generacional</w:t>
      </w:r>
    </w:p>
    <w:p>
      <w:pPr>
        <w:pStyle w:val="Opción"/>
      </w:pPr>
      <w:r>
        <w:t>b) Cultural, empresa saludable y comunicación</w:t>
      </w:r>
    </w:p>
    <w:p>
      <w:pPr>
        <w:pStyle w:val="Opción"/>
      </w:pPr>
      <w:r>
        <w:t>c) Desarrollo profesional y talento</w:t>
      </w:r>
    </w:p>
    <w:p>
      <w:pPr>
        <w:pStyle w:val="Opción"/>
      </w:pPr>
      <w:r>
        <w:t>d) Género, LGTBI, discapacidad, cultural y generacional</w:t>
      </w:r>
    </w:p>
    <w:p>
      <w:pPr>
        <w:pStyle w:val="Pregunta"/>
      </w:pPr>
      <w:r>
        <w:rPr>
          <w:rStyle w:val="Númerodepregunta"/>
        </w:rPr>
        <w:t xml:space="preserve">2. </w:t>
      </w:r>
      <w:r>
        <w:rPr>
          <w:b/>
        </w:rPr>
        <w:t>¿Todos los mandos de Correos que tengan personal a sus órdenes son responsables de la seguridad y la salud de los trabajadores a su cargo?</w:t>
      </w:r>
    </w:p>
    <w:p>
      <w:pPr>
        <w:pStyle w:val="Opción"/>
      </w:pPr>
      <w:r>
        <w:t>a) Sí, por lo que deben conocer y hacer cumplir todas las reglas de Prevención de Riesgos Laborales (PRL) que afecten al trabajo que realicen.</w:t>
      </w:r>
    </w:p>
    <w:p>
      <w:pPr>
        <w:pStyle w:val="Opción"/>
      </w:pPr>
      <w:r>
        <w:t>b) No son responsables en ningún caso</w:t>
      </w:r>
    </w:p>
    <w:p>
      <w:pPr>
        <w:pStyle w:val="Opción"/>
      </w:pPr>
      <w:r>
        <w:t>c) Sí, son responsables, pero solo en algunos casos</w:t>
      </w:r>
    </w:p>
    <w:p>
      <w:pPr>
        <w:pStyle w:val="Opción"/>
      </w:pPr>
      <w:r>
        <w:t>d) No está dentro de sus competencias, puesto que no reciben formación en esta materia Página 4 de 14 - ATC/A A</w:t>
      </w:r>
    </w:p>
    <w:p>
      <w:pPr>
        <w:pStyle w:val="Pregunta"/>
      </w:pPr>
      <w:r>
        <w:rPr>
          <w:rStyle w:val="Númerodepregunta"/>
        </w:rPr>
        <w:t xml:space="preserve">3. </w:t>
      </w:r>
      <w:r>
        <w:rPr>
          <w:b/>
        </w:rPr>
        <w:t>Si se produce un atraco o robo en una oficina, una vez hayan salido los atracadores, los trabajadores deben ponerse en contacto con:</w:t>
      </w:r>
    </w:p>
    <w:p>
      <w:pPr>
        <w:pStyle w:val="Opción"/>
      </w:pPr>
      <w:r>
        <w:t>a) El Centro Operativo de Seguridad (COS)</w:t>
      </w:r>
    </w:p>
    <w:p>
      <w:pPr>
        <w:pStyle w:val="Opción"/>
      </w:pPr>
      <w:r>
        <w:t>b) La policía</w:t>
      </w:r>
    </w:p>
    <w:p>
      <w:pPr>
        <w:pStyle w:val="Opción"/>
      </w:pPr>
      <w:r>
        <w:t>c) El responsable de seguridad del área territorial</w:t>
      </w:r>
    </w:p>
    <w:p>
      <w:pPr>
        <w:pStyle w:val="Opción"/>
      </w:pPr>
      <w:r>
        <w:t>d) Los cuerpos de seguridad</w:t>
      </w:r>
    </w:p>
    <w:p>
      <w:pPr>
        <w:pStyle w:val="Pregunta"/>
      </w:pPr>
      <w:r>
        <w:rPr>
          <w:rStyle w:val="Númerodepregunta"/>
        </w:rPr>
        <w:t xml:space="preserve">4. </w:t>
      </w:r>
      <w:r>
        <w:rPr>
          <w:b/>
        </w:rPr>
        <w:t>Entre las siguientes opciones, seleccione aquella que mejor exprese lo que engloba la Responsabilidad Social Corporativa (RSC):</w:t>
      </w:r>
    </w:p>
    <w:p>
      <w:pPr>
        <w:pStyle w:val="Opción"/>
      </w:pPr>
      <w:r>
        <w:t>a) Acciones empresariales para mejorar la sociedad en la que desarrolla su actividad</w:t>
      </w:r>
    </w:p>
    <w:p>
      <w:pPr>
        <w:pStyle w:val="Opción"/>
      </w:pPr>
      <w:r>
        <w:t>b) Un conjunto de prácticas y estrategias empresariales que persiguen un nuevo equilibrio entre las tres dimensiones: económica, social y medioambiental.</w:t>
      </w:r>
    </w:p>
    <w:p>
      <w:pPr>
        <w:pStyle w:val="Opción"/>
      </w:pPr>
      <w:r>
        <w:t>c) Una serie de beneficios en la gestión de impactos generados por la actividad empresarial</w:t>
      </w:r>
    </w:p>
    <w:p>
      <w:pPr>
        <w:pStyle w:val="Opción"/>
      </w:pPr>
      <w:r>
        <w:t>d) Conductas de la empresa para beneficiar a sus grupos de interés</w:t>
      </w:r>
    </w:p>
    <w:p>
      <w:pPr>
        <w:pStyle w:val="Pregunta"/>
      </w:pPr>
      <w:r>
        <w:rPr>
          <w:rStyle w:val="Númerodepregunta"/>
        </w:rPr>
        <w:t xml:space="preserve">5. </w:t>
      </w:r>
      <w:r>
        <w:rPr>
          <w:b/>
        </w:rPr>
        <w:t>¿Cuántas y cuáles son las fases que comprende el programa "Experiencia de empleado" en Correos?</w:t>
      </w:r>
    </w:p>
    <w:p>
      <w:pPr>
        <w:pStyle w:val="Opción"/>
      </w:pPr>
      <w:r>
        <w:t>a) Tres fases: selección, desarrollo profesional y salida</w:t>
      </w:r>
    </w:p>
    <w:p>
      <w:pPr>
        <w:pStyle w:val="Opción"/>
      </w:pPr>
      <w:r>
        <w:t>b) Cuatro fases: selección, rotación, desarrollo profesional y salida</w:t>
      </w:r>
    </w:p>
    <w:p>
      <w:pPr>
        <w:pStyle w:val="Opción"/>
      </w:pPr>
      <w:r>
        <w:t>c) Cinco fases: atracción / captación, selección, acogida, desarrollo profesional y salida</w:t>
      </w:r>
    </w:p>
    <w:p>
      <w:pPr>
        <w:pStyle w:val="Opción"/>
      </w:pPr>
      <w:r>
        <w:t>d) Dos fases: selección y salida</w:t>
      </w:r>
    </w:p>
    <w:p>
      <w:pPr>
        <w:pStyle w:val="Pregunta"/>
      </w:pPr>
      <w:r>
        <w:rPr>
          <w:rStyle w:val="Númerodepregunta"/>
        </w:rPr>
        <w:t xml:space="preserve">6. </w:t>
      </w:r>
      <w:r>
        <w:rPr>
          <w:b/>
        </w:rPr>
        <w:t>¿Cómo se denomina el programa que permite adquirir formación y experiencia en posiciones de Dirección de Oficinas y Jefaturas de Unidad?</w:t>
      </w:r>
    </w:p>
    <w:p>
      <w:pPr>
        <w:pStyle w:val="Opción"/>
      </w:pPr>
      <w:r>
        <w:t>a) Programa de Dirección</w:t>
      </w:r>
    </w:p>
    <w:p>
      <w:pPr>
        <w:pStyle w:val="Opción"/>
      </w:pPr>
      <w:r>
        <w:t>b) Programa Clic</w:t>
      </w:r>
    </w:p>
    <w:p>
      <w:pPr>
        <w:pStyle w:val="Opción"/>
      </w:pPr>
      <w:r>
        <w:t>c) Programa Correos en femenino</w:t>
      </w:r>
    </w:p>
    <w:p>
      <w:pPr>
        <w:pStyle w:val="Opción"/>
      </w:pPr>
      <w:r>
        <w:t>d) Programa de Sustituciones</w:t>
      </w:r>
    </w:p>
    <w:p>
      <w:pPr>
        <w:pStyle w:val="Pregunta"/>
      </w:pPr>
      <w:r>
        <w:rPr>
          <w:rStyle w:val="Númerodepregunta"/>
        </w:rPr>
        <w:t xml:space="preserve">7. </w:t>
      </w:r>
      <w:r>
        <w:rPr>
          <w:b/>
        </w:rPr>
        <w:t>La convivencia e interacción entre personas con diferencias de género, generación, discapacidad, cultura, etc., que hacen a las personas únicas, se denomina:</w:t>
      </w:r>
    </w:p>
    <w:p>
      <w:pPr>
        <w:pStyle w:val="Opción"/>
      </w:pPr>
      <w:r>
        <w:t>a) Diversidad</w:t>
      </w:r>
    </w:p>
    <w:p>
      <w:pPr>
        <w:pStyle w:val="Opción"/>
      </w:pPr>
      <w:r>
        <w:t>b) Heterogeneidad</w:t>
      </w:r>
    </w:p>
    <w:p>
      <w:pPr>
        <w:pStyle w:val="Opción"/>
      </w:pPr>
      <w:r>
        <w:t>c) Inclusión</w:t>
      </w:r>
    </w:p>
    <w:p>
      <w:pPr>
        <w:pStyle w:val="Opción"/>
      </w:pPr>
      <w:r>
        <w:t>d) Tolerancia</w:t>
      </w:r>
    </w:p>
    <w:p>
      <w:pPr>
        <w:pStyle w:val="Pregunta"/>
      </w:pPr>
      <w:r>
        <w:rPr>
          <w:rStyle w:val="Númerodepregunta"/>
        </w:rPr>
        <w:t xml:space="preserve">8. </w:t>
      </w:r>
      <w:r>
        <w:rPr>
          <w:b/>
        </w:rPr>
        <w:t>Atendiendo al sistema de clasificación profesional en Correos, ¿a qué grupo profesional corresponde el grupo IV?</w:t>
      </w:r>
    </w:p>
    <w:p>
      <w:pPr>
        <w:pStyle w:val="Opción"/>
      </w:pPr>
      <w:r>
        <w:t>a) Personal Operativo</w:t>
      </w:r>
    </w:p>
    <w:p>
      <w:pPr>
        <w:pStyle w:val="Opción"/>
      </w:pPr>
      <w:r>
        <w:t>b) Personal de Jefaturas Intermedias</w:t>
      </w:r>
    </w:p>
    <w:p>
      <w:pPr>
        <w:pStyle w:val="Opción"/>
      </w:pPr>
      <w:r>
        <w:t>c) Personal Titulado Superior</w:t>
      </w:r>
    </w:p>
    <w:p>
      <w:pPr>
        <w:pStyle w:val="Opción"/>
      </w:pPr>
      <w:r>
        <w:t>d) Servicios Generales Página 7 de 13 - REP/A</w:t>
      </w:r>
    </w:p>
    <w:p>
      <w:pPr>
        <w:pStyle w:val="Pregunta"/>
      </w:pPr>
      <w:r>
        <w:rPr>
          <w:rStyle w:val="Númerodepregunta"/>
        </w:rPr>
        <w:t xml:space="preserve">9. </w:t>
      </w:r>
      <w:r>
        <w:rPr>
          <w:b/>
        </w:rPr>
        <w:t>¿Quién elabora los planes de emergencia de los diferentes centros de Correos?</w:t>
      </w:r>
    </w:p>
    <w:p>
      <w:pPr>
        <w:pStyle w:val="Opción"/>
      </w:pPr>
      <w:r>
        <w:t>a) Los mandos intermedios</w:t>
      </w:r>
    </w:p>
    <w:p>
      <w:pPr>
        <w:pStyle w:val="Opción"/>
      </w:pPr>
      <w:r>
        <w:t>b) Los responsables de emergencias</w:t>
      </w:r>
    </w:p>
    <w:p>
      <w:pPr>
        <w:pStyle w:val="Opción"/>
      </w:pPr>
      <w:r>
        <w:t>c) Los técnicos de prevención de riesgos laborales (PRL)</w:t>
      </w:r>
    </w:p>
    <w:p>
      <w:pPr>
        <w:pStyle w:val="Opción"/>
      </w:pPr>
      <w:r>
        <w:t>d) Los delegados de prevención Página 8 de 13 - REP/A A</w:t>
      </w:r>
    </w:p>
    <w:p>
      <w:r>
        <w:br w:type="page"/>
      </w:r>
    </w:p>
    <w:p>
      <w:pPr>
        <w:pStyle w:val="Rótulo"/>
      </w:pPr>
      <w:r>
        <w:t>Temario específico · Correos · Grupo Profesional IV</w:t>
      </w:r>
    </w:p>
    <w:p>
      <w:pPr>
        <w:pStyle w:val="Heading1"/>
      </w:pPr>
      <w:r>
        <w:t>TEMA 3 – Productos y servicios: comunicación, paquetería y comercio electrónico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El documento de referencia de Correos.</w:t>
            </w:r>
            <w:r>
              <w:rPr>
                <w:b w:val="0"/>
                <w:i w:val="0"/>
              </w:rPr>
              <w:t xml:space="preserve"> El catálogo de productos </w:t>
            </w:r>
            <w:r>
              <w:rPr>
                <w:b/>
                <w:i w:val="0"/>
              </w:rPr>
              <w:t>no está en ninguna norma</w:t>
            </w:r>
            <w:r>
              <w:rPr>
                <w:b w:val="0"/>
                <w:i w:val="0"/>
              </w:rPr>
              <w:t>: es ficha de empresa, y cambia sin publicarse en el Boletín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No procede</w:t>
            </w:r>
            <w:r>
              <w:rPr>
                <w:b w:val="0"/>
                <w:i w:val="0"/>
              </w:rPr>
              <w:t xml:space="preserve">: el catálogo no tiene redacción consolidada. Las </w:t>
            </w:r>
            <w:r>
              <w:rPr>
                <w:b/>
                <w:i w:val="0"/>
              </w:rPr>
              <w:t>dos normas que el tema sí usa</w:t>
            </w:r>
            <w:r>
              <w:rPr>
                <w:b w:val="0"/>
                <w:i w:val="0"/>
              </w:rPr>
              <w:t xml:space="preserve"> van en su redacción vigente</w:t>
            </w:r>
          </w:p>
        </w:tc>
      </w:tr>
      <w:tr>
        <w:tc>
          <w:tcPr>
            <w:tcW w:type="dxa" w:w="4706"/>
          </w:tcPr>
          <w:p>
            <w:pPr>
              <w:pStyle w:val="Tabla"/>
            </w:pPr>
            <w:r/>
            <w:r>
              <w:rPr>
                <w:b w:val="0"/>
                <w:i w:val="0"/>
              </w:rPr>
            </w:r>
            <w:r>
              <w:rPr>
                <w:b/>
                <w:i w:val="0"/>
              </w:rPr>
              <w:t>Norma de apoyo</w:t>
            </w:r>
            <w:r>
              <w:rPr>
                <w:b w:val="0"/>
                <w:i w:val="0"/>
              </w:rPr>
            </w:r>
          </w:p>
        </w:tc>
        <w:tc>
          <w:tcPr>
            <w:tcW w:type="dxa" w:w="4706"/>
          </w:tcPr>
          <w:p>
            <w:pPr>
              <w:pStyle w:val="Tabla"/>
            </w:pPr>
            <w:r/>
            <w:r>
              <w:rPr>
                <w:b w:val="0"/>
                <w:i w:val="0"/>
              </w:rPr>
            </w:r>
            <w:r>
              <w:rPr>
                <w:b/>
                <w:i w:val="0"/>
              </w:rPr>
              <w:t>Real Decreto 1829/1999</w:t>
            </w:r>
            <w:r>
              <w:rPr>
                <w:b w:val="0"/>
                <w:i w:val="0"/>
              </w:rPr>
              <w:t xml:space="preserve"> · </w:t>
            </w:r>
            <w:r>
              <w:rPr>
                <w:rStyle w:val="Código"/>
                <w:b w:val="0"/>
                <w:i w:val="0"/>
              </w:rPr>
              <w:t>BOE-A-1999-24919</w:t>
            </w:r>
            <w:r>
              <w:rPr>
                <w:b w:val="0"/>
                <w:i w:val="0"/>
              </w:rPr>
              <w:t xml:space="preserve"> y </w:t>
            </w:r>
            <w:r>
              <w:rPr>
                <w:b/>
                <w:i w:val="0"/>
              </w:rPr>
              <w:t>Ley 39/2015</w:t>
            </w:r>
            <w:r>
              <w:rPr>
                <w:b w:val="0"/>
                <w:i w:val="0"/>
              </w:rPr>
              <w:t xml:space="preserve"> · </w:t>
            </w:r>
            <w:r>
              <w:rPr>
                <w:rStyle w:val="Código"/>
                <w:b w:val="0"/>
                <w:i w:val="0"/>
              </w:rPr>
              <w:t>BOE-A-2015-10565</w:t>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3</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6.235 palabras</w:t>
            </w:r>
            <w:r>
              <w:rPr>
                <w:b w:val="0"/>
                <w:i w:val="0"/>
              </w:rPr>
            </w:r>
          </w:p>
        </w:tc>
      </w:tr>
    </w:tbl>
    <w:p>
      <w:pPr/>
    </w:p>
    <w:p>
      <w:pPr/>
      <w:r>
        <w:rPr>
          <w:b w:val="0"/>
          <w:i w:val="0"/>
        </w:rPr>
        <w:t>Las siglas de este tema, presentadas de entrada: el franqueo en destino (</w:t>
      </w:r>
      <w:r>
        <w:rPr>
          <w:b/>
          <w:i w:val="0"/>
        </w:rPr>
        <w:t>FD</w:t>
      </w:r>
      <w:r>
        <w:rPr>
          <w:b w:val="0"/>
          <w:i w:val="0"/>
        </w:rPr>
        <w:t>); el correo comercial</w:t>
      </w:r>
      <w:r>
        <w:t xml:space="preserve"> </w:t>
      </w:r>
      <w:r>
        <w:rPr>
          <w:b w:val="0"/>
          <w:i w:val="0"/>
        </w:rPr>
        <w:t>de respuesta internacional (</w:t>
      </w:r>
      <w:r>
        <w:rPr>
          <w:b/>
          <w:i w:val="0"/>
        </w:rPr>
        <w:t>CCRI</w:t>
      </w:r>
      <w:r>
        <w:rPr>
          <w:b w:val="0"/>
          <w:i w:val="0"/>
        </w:rPr>
        <w:t>); la prueba de entrega electrónica (</w:t>
      </w:r>
      <w:r>
        <w:rPr>
          <w:b/>
          <w:i w:val="0"/>
        </w:rPr>
        <w:t>PEE</w:t>
      </w:r>
      <w:r>
        <w:rPr>
          <w:b w:val="0"/>
          <w:i w:val="0"/>
        </w:rPr>
        <w:t>); la entrega exclusiva</w:t>
      </w:r>
      <w:r>
        <w:t xml:space="preserve"> </w:t>
      </w:r>
      <w:r>
        <w:rPr>
          <w:b w:val="0"/>
          <w:i w:val="0"/>
        </w:rPr>
        <w:t>al destinatario (</w:t>
      </w:r>
      <w:r>
        <w:rPr>
          <w:b/>
          <w:i w:val="0"/>
        </w:rPr>
        <w:t>EDD</w:t>
      </w:r>
      <w:r>
        <w:rPr>
          <w:b w:val="0"/>
          <w:i w:val="0"/>
        </w:rPr>
        <w:t>); el código de entrega directa (</w:t>
      </w:r>
      <w:r>
        <w:rPr>
          <w:b/>
          <w:i w:val="0"/>
        </w:rPr>
        <w:t>CED</w:t>
      </w:r>
      <w:r>
        <w:rPr>
          <w:b w:val="0"/>
          <w:i w:val="0"/>
        </w:rPr>
        <w:t>); la Ley del Procedimiento</w:t>
      </w:r>
      <w:r>
        <w:t xml:space="preserve"> </w:t>
      </w:r>
      <w:r>
        <w:rPr>
          <w:b w:val="0"/>
          <w:i w:val="0"/>
        </w:rPr>
        <w:t>Administrativo Común de las Administraciones Públicas (</w:t>
      </w:r>
      <w:r>
        <w:rPr>
          <w:b/>
          <w:i w:val="0"/>
        </w:rPr>
        <w:t>PACAP</w:t>
      </w:r>
      <w:r>
        <w:rPr>
          <w:b w:val="0"/>
          <w:i w:val="0"/>
        </w:rPr>
        <w:t>), que es la Ley 39/2015; la Ley</w:t>
      </w:r>
      <w:r>
        <w:t xml:space="preserve"> </w:t>
      </w:r>
      <w:r>
        <w:rPr>
          <w:b w:val="0"/>
          <w:i w:val="0"/>
        </w:rPr>
        <w:t>Orgánica del Poder Judicial (</w:t>
      </w:r>
      <w:r>
        <w:rPr>
          <w:b/>
          <w:i w:val="0"/>
        </w:rPr>
        <w:t>LOPJ</w:t>
      </w:r>
      <w:r>
        <w:rPr>
          <w:b w:val="0"/>
          <w:i w:val="0"/>
        </w:rPr>
        <w:t>); el documento único aduanero (</w:t>
      </w:r>
      <w:r>
        <w:rPr>
          <w:b/>
          <w:i w:val="0"/>
        </w:rPr>
        <w:t>DUA</w:t>
      </w:r>
      <w:r>
        <w:rPr>
          <w:b w:val="0"/>
          <w:i w:val="0"/>
        </w:rPr>
        <w:t>); la Ley del Contrato de</w:t>
      </w:r>
      <w:r>
        <w:t xml:space="preserve"> </w:t>
      </w:r>
      <w:r>
        <w:rPr>
          <w:b w:val="0"/>
          <w:i w:val="0"/>
        </w:rPr>
        <w:t>Transporte Terrestre de Mercancías (</w:t>
      </w:r>
      <w:r>
        <w:rPr>
          <w:b/>
          <w:i w:val="0"/>
        </w:rPr>
        <w:t>LTM</w:t>
      </w:r>
      <w:r>
        <w:rPr>
          <w:b w:val="0"/>
          <w:i w:val="0"/>
        </w:rPr>
        <w:t>); el sistema de gestión de contenidos (</w:t>
      </w:r>
      <w:r>
        <w:rPr>
          <w:b/>
          <w:i w:val="0"/>
        </w:rPr>
        <w:t>CMS</w:t>
      </w:r>
      <w:r>
        <w:rPr>
          <w:b w:val="0"/>
          <w:i w:val="0"/>
        </w:rPr>
        <w:t>, por sus</w:t>
      </w:r>
      <w:r>
        <w:t xml:space="preserve"> </w:t>
      </w:r>
      <w:r>
        <w:rPr>
          <w:b w:val="0"/>
          <w:i w:val="0"/>
        </w:rPr>
        <w:t>siglas inglesas); el retorno de la inversión (</w:t>
      </w:r>
      <w:r>
        <w:rPr>
          <w:b/>
          <w:i w:val="0"/>
        </w:rPr>
        <w:t>ROI</w:t>
      </w:r>
      <w:r>
        <w:rPr>
          <w:b w:val="0"/>
          <w:i w:val="0"/>
        </w:rPr>
        <w:t>, por sus siglas inglesas); el Instituto Nacional</w:t>
      </w:r>
      <w:r>
        <w:t xml:space="preserve"> </w:t>
      </w:r>
      <w:r>
        <w:rPr>
          <w:b w:val="0"/>
          <w:i w:val="0"/>
        </w:rPr>
        <w:t>de Estadística (</w:t>
      </w:r>
      <w:r>
        <w:rPr>
          <w:b/>
          <w:i w:val="0"/>
        </w:rPr>
        <w:t>INE</w:t>
      </w:r>
      <w:r>
        <w:rPr>
          <w:b w:val="0"/>
          <w:i w:val="0"/>
        </w:rPr>
        <w:t>); la venta de empresa a empresa (</w:t>
      </w:r>
      <w:r>
        <w:rPr>
          <w:b/>
          <w:i w:val="0"/>
        </w:rPr>
        <w:t>B2B</w:t>
      </w:r>
      <w:r>
        <w:rPr>
          <w:b w:val="0"/>
          <w:i w:val="0"/>
        </w:rPr>
        <w:t>) y de empresa a particular (</w:t>
      </w:r>
      <w:r>
        <w:rPr>
          <w:b/>
          <w:i w:val="0"/>
        </w:rPr>
        <w:t>B2C</w:t>
      </w:r>
      <w:r>
        <w:rPr>
          <w:b w:val="0"/>
          <w:i w:val="0"/>
        </w:rPr>
        <w:t>);</w:t>
      </w:r>
      <w:r>
        <w:t xml:space="preserve"> </w:t>
      </w:r>
      <w:r>
        <w:rPr>
          <w:b w:val="0"/>
          <w:i w:val="0"/>
        </w:rPr>
        <w:t>y Correos Express (</w:t>
      </w:r>
      <w:r>
        <w:rPr>
          <w:b/>
          <w:i w:val="0"/>
        </w:rPr>
        <w:t>CEX</w:t>
      </w:r>
      <w:r>
        <w:rPr>
          <w:b w:val="0"/>
          <w:i w:val="0"/>
        </w:rPr>
        <w:t>).</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 3):</w:t>
      </w:r>
      <w:r>
        <w:t xml:space="preserve"> </w:t>
      </w:r>
      <w:r>
        <w:rPr>
          <w:b w:val="0"/>
          <w:i w:val="0"/>
        </w:rPr>
        <w:t>«TEMA 3. Productos y servicios: Comunicación. Paquetería de Correos y de Correos Express. Servicios</w:t>
      </w:r>
      <w:r>
        <w:t xml:space="preserve"> </w:t>
      </w:r>
      <w:r>
        <w:rPr>
          <w:b w:val="0"/>
          <w:i w:val="0"/>
        </w:rPr>
        <w:t>e-commerce y Citypaq.»</w:t>
      </w:r>
    </w:p>
    <w:p>
      <w:pPr/>
      <w:r>
        <w:rPr>
          <w:b w:val="0"/>
          <w:i w:val="0"/>
        </w:rPr>
      </w:r>
      <w:r>
        <w:rPr>
          <w:b/>
          <w:i w:val="0"/>
        </w:rPr>
        <w:t>Éste es el tema más extenso del documento de referencia —ciento treinta y dos páginas— y el que más</w:t>
      </w:r>
      <w:r>
        <w:t xml:space="preserve"> </w:t>
      </w:r>
      <w:r>
        <w:rPr>
          <w:b/>
          <w:i w:val="0"/>
        </w:rPr>
        <w:t>preguntas se lleva.</w:t>
      </w:r>
      <w:r>
        <w:rPr>
          <w:b w:val="0"/>
          <w:i w:val="0"/>
        </w:rPr>
        <w:t xml:space="preserve"> </w:t>
      </w:r>
      <w:r>
        <w:rPr>
          <w:b/>
          <w:i w:val="0"/>
        </w:rPr>
        <w:t>Y es un catálogo</w:t>
      </w:r>
      <w:r>
        <w:rPr>
          <w:b w:val="0"/>
          <w:i w:val="0"/>
        </w:rPr>
        <w:t>: pesos, medidas, plazos, zonas e importes, producto por</w:t>
      </w:r>
      <w:r>
        <w:t xml:space="preserve"> </w:t>
      </w:r>
      <w:r>
        <w:rPr>
          <w:b w:val="0"/>
          <w:i w:val="0"/>
        </w:rPr>
        <w:t xml:space="preserve">producto. </w:t>
      </w:r>
      <w:r>
        <w:rPr>
          <w:b/>
          <w:i w:val="0"/>
        </w:rPr>
        <w:t>Eso cambia la manera de comprobarlo.</w:t>
      </w:r>
      <w:r>
        <w:rPr>
          <w:b w:val="0"/>
          <w:i w:val="0"/>
        </w:rPr>
        <w:t xml:space="preserve"> En un tema de normas basta con ir al Boletín; aquí</w:t>
      </w:r>
      <w:r>
        <w:t xml:space="preserve"> </w:t>
      </w:r>
      <w:r>
        <w:rPr>
          <w:b w:val="0"/>
          <w:i w:val="0"/>
        </w:rPr>
      </w:r>
      <w:r>
        <w:rPr>
          <w:b/>
          <w:i w:val="0"/>
        </w:rPr>
        <w:t>no hay Boletín al que ir</w:t>
      </w:r>
      <w:r>
        <w:rPr>
          <w:b w:val="0"/>
          <w:i w:val="0"/>
        </w:rPr>
        <w:t>: cada cifra es un dato de empresa que sólo está en la página impresa.</w:t>
      </w:r>
      <w:r>
        <w:t xml:space="preserve"> </w:t>
      </w:r>
      <w:r>
        <w:rPr>
          <w:b w:val="0"/>
          <w:i w:val="0"/>
        </w:rPr>
      </w:r>
      <w:r>
        <w:rPr>
          <w:b/>
          <w:i w:val="0"/>
        </w:rPr>
        <w:t>Este volumen ha ido a esa página cifra por cifra</w:t>
      </w:r>
      <w:r>
        <w:rPr>
          <w:b w:val="0"/>
          <w:i w:val="0"/>
        </w:rPr>
        <w:t>, y el apartado final cuenta cuántas venían mal.</w:t>
      </w:r>
    </w:p>
    <w:p>
      <w:pPr>
        <w:pStyle w:val="Heading2"/>
      </w:pPr>
      <w:r>
        <w:rPr>
          <w:b w:val="0"/>
          <w:i w:val="0"/>
        </w:rPr>
        <w:t>3.1 Cómo leer un catálogo de productos postales</w:t>
      </w:r>
    </w:p>
    <w:p>
      <w:pPr/>
      <w:r>
        <w:rPr>
          <w:b w:val="0"/>
          <w:i w:val="0"/>
        </w:rPr>
      </w:r>
      <w:r>
        <w:rPr>
          <w:b/>
          <w:i w:val="0"/>
        </w:rPr>
        <w:t>Antes de los productos, tres convenciones que el documento da una sola vez y luego usa en las ciento</w:t>
      </w:r>
      <w:r>
        <w:t xml:space="preserve"> </w:t>
      </w:r>
      <w:r>
        <w:rPr>
          <w:b/>
          <w:i w:val="0"/>
        </w:rPr>
        <w:t>treinta páginas restantes.</w:t>
      </w:r>
      <w:r>
        <w:rPr>
          <w:b w:val="0"/>
          <w:i w:val="0"/>
        </w:rPr>
        <w:t xml:space="preserve"> </w:t>
      </w:r>
      <w:r>
        <w:rPr>
          <w:b/>
          <w:i w:val="0"/>
        </w:rPr>
        <w:t>Quien no las tenga, no entiende ninguna ficha.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Convención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 + X</w:t>
            </w:r>
            <w:r>
              <w:rPr>
                <w:b w:val="0"/>
                <w:i w:val="0"/>
              </w:rPr>
            </w:r>
          </w:p>
        </w:tc>
        <w:tc>
          <w:tcPr>
            <w:tcW w:type="dxa" w:w="4706"/>
          </w:tcPr>
          <w:p>
            <w:pPr>
              <w:pStyle w:val="Tabla"/>
            </w:pPr>
            <w:r/>
            <w:r>
              <w:rPr>
                <w:b w:val="0"/>
                <w:i w:val="0"/>
              </w:rPr>
            </w:r>
            <w:r>
              <w:rPr>
                <w:b/>
                <w:i w:val="0"/>
              </w:rPr>
              <w:t>«D» es el día de la admisión</w:t>
            </w:r>
            <w:r>
              <w:rPr>
                <w:b w:val="0"/>
                <w:i w:val="0"/>
              </w:rPr>
              <w:t xml:space="preserve">; el número que suma son </w:t>
            </w:r>
            <w:r>
              <w:rPr>
                <w:b/>
                <w:i w:val="0"/>
              </w:rPr>
              <w:t>los días de plazo para la entrega</w:t>
            </w:r>
            <w:r>
              <w:rPr>
                <w:b w:val="0"/>
                <w:i w:val="0"/>
              </w:rPr>
              <w:t xml:space="preserve">, contados </w:t>
            </w:r>
            <w:r>
              <w:rPr>
                <w:b/>
                <w:i w:val="0"/>
              </w:rPr>
              <w:t>a partir del día siguiente al de la admisión</w:t>
            </w:r>
            <w:r>
              <w:rPr>
                <w:b w:val="0"/>
                <w:i w:val="0"/>
              </w:rPr>
              <w:t xml:space="preserve">. El propio documento lo ejemplifica: </w:t>
            </w:r>
            <w:r>
              <w:rPr>
                <w:b/>
                <w:i w:val="0"/>
              </w:rPr>
              <w:t>un envío admitido el lunes 13 con plazo D+2 se entrega el miércoles 15</w:t>
            </w:r>
            <w:r>
              <w:rPr>
                <w:b w:val="0"/>
                <w:i w:val="0"/>
              </w:rPr>
            </w:r>
          </w:p>
        </w:tc>
      </w:tr>
      <w:tr>
        <w:tc>
          <w:tcPr>
            <w:tcW w:type="dxa" w:w="4706"/>
          </w:tcPr>
          <w:p>
            <w:pPr>
              <w:pStyle w:val="Tabla"/>
            </w:pPr>
            <w:r/>
            <w:r>
              <w:rPr>
                <w:b w:val="0"/>
                <w:i w:val="0"/>
              </w:rPr>
            </w:r>
            <w:r>
              <w:rPr>
                <w:b/>
                <w:i w:val="0"/>
              </w:rPr>
              <w:t>L, A, A, D</w:t>
            </w:r>
            <w:r>
              <w:rPr>
                <w:b w:val="0"/>
                <w:i w:val="0"/>
              </w:rPr>
            </w:r>
          </w:p>
        </w:tc>
        <w:tc>
          <w:tcPr>
            <w:tcW w:type="dxa" w:w="4706"/>
          </w:tcPr>
          <w:p>
            <w:pPr>
              <w:pStyle w:val="Tabla"/>
            </w:pPr>
            <w:r/>
            <w:r>
              <w:rPr>
                <w:b w:val="0"/>
                <w:i w:val="0"/>
              </w:rPr>
            </w:r>
            <w:r>
              <w:rPr>
                <w:b/>
                <w:i w:val="0"/>
              </w:rPr>
              <w:t>L es largo; A, ancho; A, alto; D, diámetro.</w:t>
            </w:r>
            <w:r>
              <w:rPr>
                <w:b w:val="0"/>
                <w:i w:val="0"/>
              </w:rPr>
              <w:t xml:space="preserve"> Que ancho y alto compartan inicial es del documento, y obliga a leer el orden</w:t>
            </w:r>
          </w:p>
        </w:tc>
      </w:tr>
      <w:tr>
        <w:tc>
          <w:tcPr>
            <w:tcW w:type="dxa" w:w="4706"/>
          </w:tcPr>
          <w:p>
            <w:pPr>
              <w:pStyle w:val="Tabla"/>
            </w:pPr>
            <w:r/>
            <w:r>
              <w:rPr>
                <w:b w:val="0"/>
                <w:i w:val="0"/>
              </w:rPr>
            </w:r>
            <w:r>
              <w:rPr>
                <w:b/>
                <w:i w:val="0"/>
              </w:rPr>
              <w:t>Días hábiles</w:t>
            </w:r>
            <w:r>
              <w:rPr>
                <w:b w:val="0"/>
                <w:i w:val="0"/>
              </w:rPr>
            </w:r>
          </w:p>
        </w:tc>
        <w:tc>
          <w:tcPr>
            <w:tcW w:type="dxa" w:w="4706"/>
          </w:tcPr>
          <w:p>
            <w:pPr>
              <w:pStyle w:val="Tabla"/>
            </w:pPr>
            <w:r/>
            <w:r>
              <w:rPr>
                <w:b w:val="0"/>
                <w:i w:val="0"/>
              </w:rPr>
            </w:r>
            <w:r>
              <w:rPr>
                <w:b/>
                <w:i w:val="0"/>
              </w:rPr>
              <w:t>De lunes a viernes</w:t>
            </w:r>
            <w:r>
              <w:rPr>
                <w:b w:val="0"/>
                <w:i w:val="0"/>
              </w:rPr>
              <w:t xml:space="preserve">, con la reforma de la Ley 39/2015: </w:t>
            </w:r>
            <w:r>
              <w:rPr>
                <w:b/>
                <w:i w:val="0"/>
              </w:rPr>
              <w:t>quedan fuera sábados, domingos y festivos</w:t>
            </w:r>
            <w:r>
              <w:rPr>
                <w:b w:val="0"/>
                <w:i w:val="0"/>
              </w:rPr>
            </w:r>
          </w:p>
        </w:tc>
      </w:tr>
    </w:tbl>
    <w:p>
      <w:pPr/>
    </w:p>
    <w:p>
      <w:pPr/>
      <w:r>
        <w:rPr>
          <w:b w:val="0"/>
          <w:i w:val="0"/>
        </w:rPr>
      </w:r>
      <w:r>
        <w:rPr>
          <w:b/>
          <w:i w:val="0"/>
        </w:rPr>
        <w:t>Y dos conceptos de la ficha que se preguntan por sí solos</w:t>
      </w:r>
      <w:r>
        <w:rPr>
          <w:b w:val="0"/>
          <w:i w:val="0"/>
        </w:rPr>
        <w:t xml:space="preserve">: </w:t>
      </w:r>
      <w:r>
        <w:rPr>
          <w:b/>
          <w:i w:val="0"/>
        </w:rPr>
        <w:t>estar en lista</w:t>
      </w:r>
      <w:r>
        <w:rPr>
          <w:b w:val="0"/>
          <w:i w:val="0"/>
        </w:rPr>
        <w:t xml:space="preserve"> es que el envío</w:t>
      </w:r>
      <w:r>
        <w:t xml:space="preserve"> </w:t>
      </w:r>
      <w:r>
        <w:rPr>
          <w:b w:val="0"/>
          <w:i w:val="0"/>
        </w:rPr>
        <w:t xml:space="preserve">está en una oficina a disposición del usuario, y </w:t>
      </w:r>
      <w:r>
        <w:rPr>
          <w:b/>
          <w:i w:val="0"/>
        </w:rPr>
        <w:t>el medio de franqueo</w:t>
      </w:r>
      <w:r>
        <w:rPr>
          <w:b w:val="0"/>
          <w:i w:val="0"/>
        </w:rPr>
        <w:t xml:space="preserve"> son los efectos o signos que</w:t>
      </w:r>
      <w:r>
        <w:t xml:space="preserve"> </w:t>
      </w:r>
      <w:r>
        <w:rPr>
          <w:b w:val="0"/>
          <w:i w:val="0"/>
        </w:rPr>
        <w:t>acreditan el pago del servicio postal.</w:t>
      </w:r>
    </w:p>
    <w:p>
      <w:pPr>
        <w:pStyle w:val="Heading2"/>
      </w:pPr>
      <w:r>
        <w:rPr>
          <w:b w:val="0"/>
          <w:i w:val="0"/>
        </w:rPr>
        <w:t>3.2 La carta y la tarjeta postal</w:t>
      </w:r>
    </w:p>
    <w:p>
      <w:pPr/>
      <w:r>
        <w:rPr>
          <w:b w:val="0"/>
          <w:i w:val="0"/>
        </w:rPr>
      </w:r>
      <w:r>
        <w:rPr>
          <w:b/>
          <w:i w:val="0"/>
        </w:rPr>
        <w:t>El documento define las dos por separado, y la diferencia se pregunta.</w:t>
      </w:r>
      <w:r>
        <w:rPr>
          <w:b w:val="0"/>
          <w:i w:val="0"/>
        </w:rPr>
        <w:t xml:space="preserve"> </w:t>
      </w:r>
      <w:r>
        <w:rPr>
          <w:b/>
          <w:i w:val="0"/>
        </w:rPr>
        <w:t>Carta</w:t>
      </w:r>
      <w:r>
        <w:rPr>
          <w:b w:val="0"/>
          <w:i w:val="0"/>
        </w:rPr>
        <w:t>, citada:</w:t>
      </w:r>
    </w:p>
    <w:p>
      <w:pPr>
        <w:pStyle w:val="Citadelanorma"/>
      </w:pPr>
      <w:r>
        <w:rPr>
          <w:b w:val="0"/>
          <w:i w:val="0"/>
        </w:rPr>
        <w:t>«</w:t>
      </w:r>
      <w:r>
        <w:rPr>
          <w:b/>
          <w:i w:val="0"/>
        </w:rPr>
        <w:t>todo envío cerrado cuyo contenido no se indique ni pueda conocerse, así como toda comunicación en</w:t>
      </w:r>
      <w:r>
        <w:t xml:space="preserve"> </w:t>
      </w:r>
      <w:r>
        <w:rPr>
          <w:b/>
          <w:i w:val="0"/>
        </w:rPr>
        <w:t>forma escrita sobre soporte físico de cualquier tipo, que tenga carácter actual y personal.</w:t>
      </w:r>
      <w:r>
        <w:rPr>
          <w:b w:val="0"/>
          <w:i w:val="0"/>
        </w:rPr>
        <w:t>»</w:t>
      </w:r>
    </w:p>
    <w:p>
      <w:pPr/>
      <w:r>
        <w:rPr>
          <w:b w:val="0"/>
          <w:i w:val="0"/>
        </w:rPr>
      </w:r>
      <w:r>
        <w:rPr>
          <w:b/>
          <w:i w:val="0"/>
        </w:rPr>
        <w:t>Tarjeta postal</w:t>
      </w:r>
      <w:r>
        <w:rPr>
          <w:b w:val="0"/>
          <w:i w:val="0"/>
        </w:rPr>
        <w:t>, citada:</w:t>
      </w:r>
    </w:p>
    <w:p>
      <w:pPr>
        <w:pStyle w:val="Citadelanorma"/>
      </w:pPr>
      <w:r>
        <w:rPr>
          <w:b w:val="0"/>
          <w:i w:val="0"/>
        </w:rPr>
        <w:t>«</w:t>
      </w:r>
      <w:r>
        <w:rPr>
          <w:b/>
          <w:i w:val="0"/>
        </w:rPr>
        <w:t>toda pieza rectangular de cartulina consistente, o material similar, lleve o no el título de</w:t>
      </w:r>
      <w:r>
        <w:t xml:space="preserve"> </w:t>
      </w:r>
      <w:r>
        <w:rPr>
          <w:b/>
          <w:i w:val="0"/>
        </w:rPr>
        <w:t>tarjeta postal, que circule al descubierto y que contenga un mensaje de carácter actual y</w:t>
      </w:r>
      <w:r>
        <w:t xml:space="preserve"> </w:t>
      </w:r>
      <w:r>
        <w:rPr>
          <w:b/>
          <w:i w:val="0"/>
        </w:rPr>
        <w:t>personal.</w:t>
      </w:r>
      <w:r>
        <w:rPr>
          <w:b w:val="0"/>
          <w:i w:val="0"/>
        </w:rPr>
        <w:t>»</w:t>
      </w:r>
    </w:p>
    <w:p>
      <w:pPr>
        <w:pStyle w:val="Separador"/>
        <w:pBdr>
          <w:bottom w:val="single" w:sz="4" w:color="BBBBBB"/>
        </w:pBdr>
      </w:pPr>
    </w:p>
    <w:p>
      <w:pPr/>
      <w:r>
        <w:rPr>
          <w:b w:val="0"/>
          <w:i w:val="0"/>
        </w:rPr>
      </w:r>
      <w:r>
        <w:rPr>
          <w:b/>
          <w:i w:val="0"/>
        </w:rPr>
        <w:t>La carta va cerrada; la tarjeta circula al descubierto.</w:t>
      </w:r>
      <w:r>
        <w:rPr>
          <w:b w:val="0"/>
          <w:i w:val="0"/>
        </w:rPr>
        <w:t xml:space="preserve"> </w:t>
      </w:r>
      <w:r>
        <w:rPr>
          <w:b/>
          <w:i w:val="0"/>
        </w:rPr>
        <w:t>Y también se consideran cartas</w:t>
      </w:r>
      <w:r>
        <w:rPr>
          <w:b w:val="0"/>
          <w:i w:val="0"/>
        </w:rPr>
        <w:t xml:space="preserve"> los</w:t>
      </w:r>
      <w:r>
        <w:t xml:space="preserve"> </w:t>
      </w:r>
      <w:r>
        <w:rPr>
          <w:b w:val="0"/>
          <w:i w:val="0"/>
        </w:rPr>
        <w:t xml:space="preserve">envíos de </w:t>
      </w:r>
      <w:r>
        <w:rPr>
          <w:b/>
          <w:i w:val="0"/>
        </w:rPr>
        <w:t>recibos, facturas, documentos de negocios, estados financieros y cualesquiera otros</w:t>
      </w:r>
      <w:r>
        <w:t xml:space="preserve"> </w:t>
      </w:r>
      <w:r>
        <w:rPr>
          <w:b/>
          <w:i w:val="0"/>
        </w:rPr>
        <w:t>mensajes que no sean idénticos</w:t>
      </w:r>
      <w:r>
        <w:rPr>
          <w:b w:val="0"/>
          <w:i w:val="0"/>
        </w:rPr>
        <w:t>: ese «que no sean idénticos» es lo que separa la carta del</w:t>
      </w:r>
      <w:r>
        <w:t xml:space="preserve"> </w:t>
      </w:r>
      <w:r>
        <w:rPr>
          <w:b w:val="0"/>
          <w:i w:val="0"/>
        </w:rPr>
        <w:t>publicorreo.</w:t>
      </w:r>
    </w:p>
    <w:p>
      <w:pPr>
        <w:pStyle w:val="Heading3"/>
      </w:pPr>
      <w:r>
        <w:rPr>
          <w:b w:val="0"/>
          <w:i w:val="0"/>
        </w:rPr>
        <w:t>3.2.1 La ficha de la carta ordinaria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Ámbito de admisión</w:t>
            </w:r>
            <w:r>
              <w:rPr>
                <w:b w:val="0"/>
                <w:i w:val="0"/>
              </w:rPr>
            </w:r>
          </w:p>
        </w:tc>
        <w:tc>
          <w:tcPr>
            <w:tcW w:type="dxa" w:w="4706"/>
          </w:tcPr>
          <w:p>
            <w:pPr>
              <w:pStyle w:val="Tabla"/>
            </w:pPr>
            <w:r/>
            <w:r>
              <w:rPr>
                <w:b w:val="0"/>
                <w:i w:val="0"/>
              </w:rPr>
            </w:r>
            <w:r>
              <w:rPr>
                <w:b/>
                <w:i w:val="0"/>
              </w:rPr>
              <w:t>Todo el territorio nacional, incluido Andorra</w:t>
            </w:r>
            <w:r>
              <w:rPr>
                <w:b w:val="0"/>
                <w:i w:val="0"/>
              </w:rPr>
            </w:r>
          </w:p>
        </w:tc>
      </w:tr>
      <w:tr>
        <w:tc>
          <w:tcPr>
            <w:tcW w:type="dxa" w:w="4706"/>
          </w:tcPr>
          <w:p>
            <w:pPr>
              <w:pStyle w:val="Tabla"/>
            </w:pPr>
            <w:r/>
            <w:r>
              <w:rPr>
                <w:b w:val="0"/>
                <w:i w:val="0"/>
              </w:rPr>
            </w:r>
            <w:r>
              <w:rPr>
                <w:b/>
                <w:i w:val="0"/>
              </w:rPr>
              <w:t>Ámbito de destino, internacional</w:t>
            </w:r>
            <w:r>
              <w:rPr>
                <w:b w:val="0"/>
                <w:i w:val="0"/>
              </w:rPr>
            </w:r>
          </w:p>
        </w:tc>
        <w:tc>
          <w:tcPr>
            <w:tcW w:type="dxa" w:w="4706"/>
          </w:tcPr>
          <w:p>
            <w:pPr>
              <w:pStyle w:val="Tabla"/>
            </w:pPr>
            <w:r/>
            <w:r>
              <w:rPr>
                <w:b w:val="0"/>
                <w:i w:val="0"/>
              </w:rPr>
            </w:r>
            <w:r>
              <w:rPr>
                <w:b/>
                <w:i w:val="0"/>
              </w:rPr>
              <w:t>Zona 1: Europa, incluida Groenlandia. Zona 2: resto de países, excepto los de las zonas 1 y 3. Zona 3: Australia, Canadá, Estados Unidos, Japón, Nueva Zelanda y Rusia</w:t>
            </w:r>
            <w:r>
              <w:rPr>
                <w:b w:val="0"/>
                <w:i w:val="0"/>
              </w:rPr>
            </w:r>
          </w:p>
        </w:tc>
      </w:tr>
      <w:tr>
        <w:tc>
          <w:tcPr>
            <w:tcW w:type="dxa" w:w="4706"/>
          </w:tcPr>
          <w:p>
            <w:pPr>
              <w:pStyle w:val="Tabla"/>
            </w:pPr>
            <w:r/>
            <w:r>
              <w:rPr>
                <w:b w:val="0"/>
                <w:i w:val="0"/>
              </w:rPr>
            </w:r>
            <w:r>
              <w:rPr>
                <w:b/>
                <w:i w:val="0"/>
              </w:rPr>
              <w:t>Plazo nacional</w:t>
            </w:r>
            <w:r>
              <w:rPr>
                <w:b w:val="0"/>
                <w:i w:val="0"/>
              </w:rPr>
            </w:r>
          </w:p>
        </w:tc>
        <w:tc>
          <w:tcPr>
            <w:tcW w:type="dxa" w:w="4706"/>
          </w:tcPr>
          <w:p>
            <w:pPr>
              <w:pStyle w:val="Tabla"/>
            </w:pPr>
            <w:r/>
            <w:r>
              <w:rPr>
                <w:b w:val="0"/>
                <w:i w:val="0"/>
              </w:rPr>
            </w:r>
            <w:r>
              <w:rPr>
                <w:b/>
                <w:i w:val="0"/>
              </w:rPr>
              <w:t>D+3 en el 93 % de los envíos</w:t>
            </w:r>
            <w:r>
              <w:rPr>
                <w:b w:val="0"/>
                <w:i w:val="0"/>
              </w:rPr>
              <w:t xml:space="preserve"> y </w:t>
            </w:r>
            <w:r>
              <w:rPr>
                <w:b/>
                <w:i w:val="0"/>
              </w:rPr>
              <w:t>D+5 en el 99 %</w:t>
            </w:r>
            <w:r>
              <w:rPr>
                <w:b w:val="0"/>
                <w:i w:val="0"/>
              </w:rPr>
            </w:r>
          </w:p>
        </w:tc>
      </w:tr>
      <w:tr>
        <w:tc>
          <w:tcPr>
            <w:tcW w:type="dxa" w:w="4706"/>
          </w:tcPr>
          <w:p>
            <w:pPr>
              <w:pStyle w:val="Tabla"/>
            </w:pPr>
            <w:r/>
            <w:r>
              <w:rPr>
                <w:b w:val="0"/>
                <w:i w:val="0"/>
              </w:rPr>
            </w:r>
            <w:r>
              <w:rPr>
                <w:b/>
                <w:i w:val="0"/>
              </w:rPr>
              <w:t>Plazo internacional</w:t>
            </w:r>
            <w:r>
              <w:rPr>
                <w:b w:val="0"/>
                <w:i w:val="0"/>
              </w:rPr>
            </w:r>
          </w:p>
        </w:tc>
        <w:tc>
          <w:tcPr>
            <w:tcW w:type="dxa" w:w="4706"/>
          </w:tcPr>
          <w:p>
            <w:pPr>
              <w:pStyle w:val="Tabla"/>
            </w:pPr>
            <w:r/>
            <w:r>
              <w:rPr>
                <w:b w:val="0"/>
                <w:i w:val="0"/>
              </w:rPr>
            </w:r>
            <w:r>
              <w:rPr>
                <w:b/>
                <w:i w:val="0"/>
              </w:rPr>
              <w:t>Europa, de 2 a 4 días hábiles</w:t>
            </w:r>
            <w:r>
              <w:rPr>
                <w:b w:val="0"/>
                <w:i w:val="0"/>
              </w:rPr>
              <w:t>; resto, según país</w:t>
            </w:r>
          </w:p>
        </w:tc>
      </w:tr>
      <w:tr>
        <w:tc>
          <w:tcPr>
            <w:tcW w:type="dxa" w:w="4706"/>
          </w:tcPr>
          <w:p>
            <w:pPr>
              <w:pStyle w:val="Tabla"/>
            </w:pPr>
            <w:r/>
            <w:r>
              <w:rPr>
                <w:b w:val="0"/>
                <w:i w:val="0"/>
              </w:rPr>
            </w:r>
            <w:r>
              <w:rPr>
                <w:b/>
                <w:i w:val="0"/>
              </w:rPr>
              <w:t>Peso máximo</w:t>
            </w:r>
            <w:r>
              <w:rPr>
                <w:b w:val="0"/>
                <w:i w:val="0"/>
              </w:rPr>
            </w:r>
          </w:p>
        </w:tc>
        <w:tc>
          <w:tcPr>
            <w:tcW w:type="dxa" w:w="4706"/>
          </w:tcPr>
          <w:p>
            <w:pPr>
              <w:pStyle w:val="Tabla"/>
            </w:pPr>
            <w:r/>
            <w:r>
              <w:rPr>
                <w:b w:val="0"/>
                <w:i w:val="0"/>
              </w:rPr>
            </w:r>
            <w:r>
              <w:rPr>
                <w:b/>
                <w:i w:val="0"/>
              </w:rPr>
              <w:t>2 kg</w:t>
            </w:r>
            <w:r>
              <w:rPr>
                <w:b w:val="0"/>
                <w:i w:val="0"/>
              </w:rPr>
            </w:r>
          </w:p>
        </w:tc>
      </w:tr>
      <w:tr>
        <w:tc>
          <w:tcPr>
            <w:tcW w:type="dxa" w:w="4706"/>
          </w:tcPr>
          <w:p>
            <w:pPr>
              <w:pStyle w:val="Tabla"/>
            </w:pPr>
            <w:r/>
            <w:r>
              <w:rPr>
                <w:b w:val="0"/>
                <w:i w:val="0"/>
              </w:rPr>
            </w:r>
            <w:r>
              <w:rPr>
                <w:b/>
                <w:i w:val="0"/>
              </w:rPr>
              <w:t>Medidas máximas</w:t>
            </w:r>
            <w:r>
              <w:rPr>
                <w:b w:val="0"/>
                <w:i w:val="0"/>
              </w:rPr>
            </w:r>
          </w:p>
        </w:tc>
        <w:tc>
          <w:tcPr>
            <w:tcW w:type="dxa" w:w="4706"/>
          </w:tcPr>
          <w:p>
            <w:pPr>
              <w:pStyle w:val="Tabla"/>
            </w:pPr>
            <w:r/>
            <w:r>
              <w:rPr>
                <w:b w:val="0"/>
                <w:i w:val="0"/>
              </w:rPr>
            </w:r>
            <w:r>
              <w:rPr>
                <w:b/>
                <w:i w:val="0"/>
              </w:rPr>
              <w:t>Sobre o caja: L+A+A = 90 cm</w:t>
            </w:r>
            <w:r>
              <w:rPr>
                <w:b w:val="0"/>
                <w:i w:val="0"/>
              </w:rPr>
              <w:t xml:space="preserve">, con ninguna medida por encima de </w:t>
            </w:r>
            <w:r>
              <w:rPr>
                <w:b/>
                <w:i w:val="0"/>
              </w:rPr>
              <w:t>60 cm</w:t>
            </w:r>
            <w:r>
              <w:rPr>
                <w:b w:val="0"/>
                <w:i w:val="0"/>
              </w:rPr>
              <w:t xml:space="preserve">. </w:t>
            </w:r>
            <w:r>
              <w:rPr>
                <w:b/>
                <w:i w:val="0"/>
              </w:rPr>
              <w:t>Rollo o tubo: L+2D = 104 cm</w:t>
            </w:r>
            <w:r>
              <w:rPr>
                <w:b w:val="0"/>
                <w:i w:val="0"/>
              </w:rPr>
              <w:t xml:space="preserve">, con </w:t>
            </w:r>
            <w:r>
              <w:rPr>
                <w:b/>
                <w:i w:val="0"/>
              </w:rPr>
              <w:t>D ≤ 90 cm</w:t>
            </w:r>
            <w:r>
              <w:rPr>
                <w:b w:val="0"/>
                <w:i w:val="0"/>
              </w:rPr>
              <w:t xml:space="preserve">. </w:t>
            </w:r>
            <w:r>
              <w:rPr>
                <w:b/>
                <w:i w:val="0"/>
              </w:rPr>
              <w:t>Tarjeta postal: 23,5 × 12 cm</w:t>
            </w:r>
            <w:r>
              <w:rPr>
                <w:b w:val="0"/>
                <w:i w:val="0"/>
              </w:rPr>
            </w:r>
          </w:p>
        </w:tc>
      </w:tr>
      <w:tr>
        <w:tc>
          <w:tcPr>
            <w:tcW w:type="dxa" w:w="4706"/>
          </w:tcPr>
          <w:p>
            <w:pPr>
              <w:pStyle w:val="Tabla"/>
            </w:pPr>
            <w:r/>
            <w:r>
              <w:rPr>
                <w:b w:val="0"/>
                <w:i w:val="0"/>
              </w:rPr>
            </w:r>
            <w:r>
              <w:rPr>
                <w:b/>
                <w:i w:val="0"/>
              </w:rPr>
              <w:t>Medidas mínimas</w:t>
            </w:r>
            <w:r>
              <w:rPr>
                <w:b w:val="0"/>
                <w:i w:val="0"/>
              </w:rPr>
            </w:r>
          </w:p>
        </w:tc>
        <w:tc>
          <w:tcPr>
            <w:tcW w:type="dxa" w:w="4706"/>
          </w:tcPr>
          <w:p>
            <w:pPr>
              <w:pStyle w:val="Tabla"/>
            </w:pPr>
            <w:r/>
            <w:r>
              <w:rPr>
                <w:b w:val="0"/>
                <w:i w:val="0"/>
              </w:rPr>
            </w:r>
            <w:r>
              <w:rPr>
                <w:b/>
                <w:i w:val="0"/>
              </w:rPr>
              <w:t>Sobre o caja: 14 × 9 cm</w:t>
            </w:r>
            <w:r>
              <w:rPr>
                <w:b w:val="0"/>
                <w:i w:val="0"/>
              </w:rPr>
              <w:t xml:space="preserve">. </w:t>
            </w:r>
            <w:r>
              <w:rPr>
                <w:b/>
                <w:i w:val="0"/>
              </w:rPr>
              <w:t>Rollo o tubo: L+2D = 17 cm</w:t>
            </w:r>
            <w:r>
              <w:rPr>
                <w:b w:val="0"/>
                <w:i w:val="0"/>
              </w:rPr>
              <w:t xml:space="preserve">, con la mayor </w:t>
            </w:r>
            <w:r>
              <w:rPr>
                <w:b/>
                <w:i w:val="0"/>
              </w:rPr>
              <w:t>por encima de 10 cm</w:t>
            </w:r>
            <w:r>
              <w:rPr>
                <w:b w:val="0"/>
                <w:i w:val="0"/>
              </w:rPr>
              <w:t xml:space="preserve">. </w:t>
            </w:r>
            <w:r>
              <w:rPr>
                <w:b/>
                <w:i w:val="0"/>
              </w:rPr>
              <w:t>Tarjeta postal: 14 × 9 cm</w:t>
            </w:r>
            <w:r>
              <w:rPr>
                <w:b w:val="0"/>
                <w:i w:val="0"/>
              </w:rPr>
            </w:r>
          </w:p>
        </w:tc>
      </w:tr>
      <w:tr>
        <w:tc>
          <w:tcPr>
            <w:tcW w:type="dxa" w:w="4706"/>
          </w:tcPr>
          <w:p>
            <w:pPr>
              <w:pStyle w:val="Tabla"/>
            </w:pPr>
            <w:r/>
            <w:r>
              <w:rPr>
                <w:b w:val="0"/>
                <w:i w:val="0"/>
              </w:rPr>
            </w:r>
            <w:r>
              <w:rPr>
                <w:b/>
                <w:i w:val="0"/>
              </w:rPr>
              <w:t>Entrega</w:t>
            </w:r>
            <w:r>
              <w:rPr>
                <w:b w:val="0"/>
                <w:i w:val="0"/>
              </w:rPr>
            </w:r>
          </w:p>
        </w:tc>
        <w:tc>
          <w:tcPr>
            <w:tcW w:type="dxa" w:w="4706"/>
          </w:tcPr>
          <w:p>
            <w:pPr>
              <w:pStyle w:val="Tabla"/>
            </w:pPr>
            <w:r/>
            <w:r>
              <w:rPr>
                <w:b w:val="0"/>
                <w:i w:val="0"/>
              </w:rPr>
            </w:r>
            <w:r>
              <w:rPr>
                <w:b/>
                <w:i w:val="0"/>
              </w:rPr>
              <w:t>Un único intento</w:t>
            </w:r>
            <w:r>
              <w:rPr>
                <w:b w:val="0"/>
                <w:i w:val="0"/>
              </w:rPr>
              <w:t xml:space="preserve">, en el buzón. Si no cabe y el destinatario no está, </w:t>
            </w:r>
            <w:r>
              <w:rPr>
                <w:b/>
                <w:i w:val="0"/>
              </w:rPr>
              <w:t>aviso de llegada y quince días en lista</w:t>
            </w:r>
            <w:r>
              <w:rPr>
                <w:b w:val="0"/>
                <w:i w:val="0"/>
              </w:rPr>
            </w:r>
          </w:p>
        </w:tc>
      </w:tr>
      <w:tr>
        <w:tc>
          <w:tcPr>
            <w:tcW w:type="dxa" w:w="4706"/>
          </w:tcPr>
          <w:p>
            <w:pPr>
              <w:pStyle w:val="Tabla"/>
            </w:pPr>
            <w:r/>
            <w:r>
              <w:rPr>
                <w:b w:val="0"/>
                <w:i w:val="0"/>
              </w:rPr>
            </w:r>
            <w:r>
              <w:rPr>
                <w:b/>
                <w:i w:val="0"/>
              </w:rPr>
              <w:t>Garantías</w:t>
            </w:r>
            <w:r>
              <w:rPr>
                <w:b w:val="0"/>
                <w:i w:val="0"/>
              </w:rPr>
            </w:r>
          </w:p>
        </w:tc>
        <w:tc>
          <w:tcPr>
            <w:tcW w:type="dxa" w:w="4706"/>
          </w:tcPr>
          <w:p>
            <w:pPr>
              <w:pStyle w:val="Tabla"/>
            </w:pPr>
            <w:r/>
            <w:r>
              <w:rPr>
                <w:b w:val="0"/>
                <w:i w:val="0"/>
              </w:rPr>
            </w:r>
            <w:r>
              <w:rPr>
                <w:b/>
                <w:i w:val="0"/>
              </w:rPr>
              <w:t>No procede indemnización alguna</w:t>
            </w:r>
            <w:r>
              <w:rPr>
                <w:b w:val="0"/>
                <w:i w:val="0"/>
              </w:rPr>
              <w:t>, por no ser un producto registrado</w:t>
            </w:r>
          </w:p>
        </w:tc>
      </w:tr>
    </w:tbl>
    <w:p>
      <w:pPr/>
    </w:p>
    <w:p>
      <w:pPr/>
      <w:r>
        <w:rPr>
          <w:b w:val="0"/>
          <w:i w:val="0"/>
        </w:rPr>
      </w:r>
      <w:r>
        <w:rPr>
          <w:b/>
          <w:i w:val="0"/>
        </w:rPr>
        <w:t>La zona 3 es la pregunta clásica</w:t>
      </w:r>
      <w:r>
        <w:rPr>
          <w:b w:val="0"/>
          <w:i w:val="0"/>
        </w:rPr>
        <w:t xml:space="preserve">, porque es contraintuitiva: </w:t>
      </w:r>
      <w:r>
        <w:rPr>
          <w:b/>
          <w:i w:val="0"/>
        </w:rPr>
        <w:t>Estados Unidos y Canadá están en la</w:t>
      </w:r>
      <w:r>
        <w:t xml:space="preserve"> </w:t>
      </w:r>
      <w:r>
        <w:rPr>
          <w:b/>
          <w:i w:val="0"/>
        </w:rPr>
        <w:t>zona más cara, con Australia, Japón, Nueva Zelanda y Rusia</w:t>
      </w:r>
      <w:r>
        <w:rPr>
          <w:b w:val="0"/>
          <w:i w:val="0"/>
        </w:rPr>
        <w:t xml:space="preserve">, y </w:t>
      </w:r>
      <w:r>
        <w:rPr>
          <w:b/>
          <w:i w:val="0"/>
        </w:rPr>
        <w:t>Groenlandia está en Europa</w:t>
      </w:r>
      <w:r>
        <w:rPr>
          <w:b w:val="0"/>
          <w:i w:val="0"/>
        </w:rPr>
        <w:t>.</w:t>
      </w:r>
    </w:p>
    <w:p>
      <w:pPr/>
      <w:r>
        <w:rPr>
          <w:b w:val="0"/>
          <w:i w:val="0"/>
        </w:rPr>
      </w:r>
      <w:r>
        <w:rPr>
          <w:b/>
          <w:i w:val="0"/>
        </w:rPr>
        <w:t>Los envíos por debajo de las medidas mínimas llevan una etiqueta anexa de 10 × 7 cm</w:t>
      </w:r>
      <w:r>
        <w:rPr>
          <w:b w:val="0"/>
          <w:i w:val="0"/>
        </w:rPr>
        <w:t xml:space="preserve"> con la</w:t>
      </w:r>
      <w:r>
        <w:t xml:space="preserve"> </w:t>
      </w:r>
      <w:r>
        <w:rPr>
          <w:b w:val="0"/>
          <w:i w:val="0"/>
        </w:rPr>
        <w:t xml:space="preserve">dirección y el franqueo. </w:t>
      </w:r>
      <w:r>
        <w:rPr>
          <w:b/>
          <w:i w:val="0"/>
        </w:rPr>
        <w:t>Ese 10 × 7 se repite en casi todos los productos del tema</w:t>
      </w:r>
      <w:r>
        <w:rPr>
          <w:b w:val="0"/>
          <w:i w:val="0"/>
        </w:rPr>
        <w:t>, y conviene</w:t>
      </w:r>
      <w:r>
        <w:t xml:space="preserve"> </w:t>
      </w:r>
      <w:r>
        <w:rPr>
          <w:b w:val="0"/>
          <w:i w:val="0"/>
        </w:rPr>
        <w:t>fijarlo de una vez.</w:t>
      </w:r>
    </w:p>
    <w:p>
      <w:pPr/>
      <w:r>
        <w:rPr>
          <w:b w:val="0"/>
          <w:i w:val="0"/>
        </w:rPr>
      </w:r>
      <w:r>
        <w:rPr>
          <w:b/>
          <w:i w:val="0"/>
        </w:rPr>
        <w:t>Carta Digital</w:t>
      </w:r>
      <w:r>
        <w:rPr>
          <w:b w:val="0"/>
          <w:i w:val="0"/>
        </w:rPr>
        <w:t xml:space="preserve"> permite enviar cartas ordinarias y certificadas </w:t>
      </w:r>
      <w:r>
        <w:rPr>
          <w:b/>
          <w:i w:val="0"/>
        </w:rPr>
        <w:t>desde la Oficina Virtual</w:t>
      </w:r>
      <w:r>
        <w:rPr>
          <w:b w:val="0"/>
          <w:i w:val="0"/>
        </w:rPr>
        <w:t>:</w:t>
      </w:r>
      <w:r>
        <w:t xml:space="preserve"> </w:t>
      </w:r>
      <w:r>
        <w:rPr>
          <w:b w:val="0"/>
          <w:i w:val="0"/>
        </w:rPr>
        <w:t xml:space="preserve">Correos las imprime y las entrega en sobre cerrado. </w:t>
      </w:r>
      <w:r>
        <w:rPr>
          <w:b/>
          <w:i w:val="0"/>
        </w:rPr>
        <w:t>El cliente elige tipo de franqueo —ordinario o</w:t>
      </w:r>
      <w:r>
        <w:t xml:space="preserve"> </w:t>
      </w:r>
      <w:r>
        <w:rPr>
          <w:b/>
          <w:i w:val="0"/>
        </w:rPr>
        <w:t>certificado—, formato —color o blanco y negro—</w:t>
      </w:r>
      <w:r>
        <w:rPr>
          <w:b w:val="0"/>
          <w:i w:val="0"/>
        </w:rPr>
        <w:t xml:space="preserve">, y </w:t>
      </w:r>
      <w:r>
        <w:rPr>
          <w:b/>
          <w:i w:val="0"/>
        </w:rPr>
        <w:t>redacta el texto en el momento o adjunta un</w:t>
      </w:r>
      <w:r>
        <w:t xml:space="preserve"> </w:t>
      </w:r>
      <w:r>
        <w:rPr>
          <w:b/>
          <w:i w:val="0"/>
        </w:rPr>
        <w:t>PDF</w:t>
      </w:r>
      <w:r>
        <w:rPr>
          <w:b w:val="0"/>
          <w:i w:val="0"/>
        </w:rPr>
        <w:t xml:space="preserve">. </w:t>
      </w:r>
      <w:r>
        <w:rPr>
          <w:b/>
          <w:i w:val="0"/>
        </w:rPr>
        <w:t>Las características del servicio son las mismas que las de una carta depositada en un buzón</w:t>
      </w:r>
      <w:r>
        <w:t xml:space="preserve"> </w:t>
      </w:r>
      <w:r>
        <w:rPr>
          <w:b/>
          <w:i w:val="0"/>
        </w:rPr>
        <w:t>de calle.</w:t>
      </w:r>
      <w:r>
        <w:rPr>
          <w:b w:val="0"/>
          <w:i w:val="0"/>
        </w:rPr>
      </w:r>
    </w:p>
    <w:p>
      <w:pPr>
        <w:pStyle w:val="Heading2"/>
      </w:pPr>
      <w:r>
        <w:rPr>
          <w:b w:val="0"/>
          <w:i w:val="0"/>
        </w:rPr>
        <w:t>3.3 La carta certificada</w:t>
      </w:r>
    </w:p>
    <w:p>
      <w:pPr/>
      <w:r>
        <w:rPr>
          <w:b w:val="0"/>
          <w:i w:val="0"/>
        </w:rPr>
      </w:r>
      <w:r>
        <w:rPr>
          <w:b/>
          <w:i w:val="0"/>
        </w:rPr>
        <w:t>El certificado no es un producto distinto: es una carta con un servicio añadido.</w:t>
      </w:r>
      <w:r>
        <w:rPr>
          <w:b w:val="0"/>
          <w:i w:val="0"/>
        </w:rPr>
        <w:t xml:space="preserve"> El documento lo</w:t>
      </w:r>
      <w:r>
        <w:t xml:space="preserve"> </w:t>
      </w:r>
      <w:r>
        <w:rPr>
          <w:b w:val="0"/>
          <w:i w:val="0"/>
        </w:rPr>
        <w:t>define así, citado:</w:t>
      </w:r>
    </w:p>
    <w:p>
      <w:pPr>
        <w:pStyle w:val="Citadelanorma"/>
      </w:pPr>
      <w:r>
        <w:rPr>
          <w:b w:val="0"/>
          <w:i w:val="0"/>
        </w:rPr>
        <w:t>«</w:t>
      </w:r>
      <w:r>
        <w:rPr>
          <w:b/>
          <w:i w:val="0"/>
        </w:rPr>
        <w:t>aquel que, previo pago de una cantidad predeterminada a tanto alzado, comporta una garantía fija</w:t>
      </w:r>
      <w:r>
        <w:t xml:space="preserve"> </w:t>
      </w:r>
      <w:r>
        <w:rPr>
          <w:b/>
          <w:i w:val="0"/>
        </w:rPr>
        <w:t>contra los riesgos de pérdida, robo o deterioro, y que facilita al remitente, en su caso y a</w:t>
      </w:r>
      <w:r>
        <w:t xml:space="preserve"> </w:t>
      </w:r>
      <w:r>
        <w:rPr>
          <w:b/>
          <w:i w:val="0"/>
        </w:rPr>
        <w:t>petición de este, una prueba de depósito del envío postal o de su entrega al destinatario.</w:t>
      </w:r>
      <w:r>
        <w:rPr>
          <w:b w:val="0"/>
          <w:i w:val="0"/>
        </w:rPr>
        <w:t>»</w:t>
      </w:r>
    </w:p>
    <w:p>
      <w:pPr>
        <w:pStyle w:val="Separador"/>
        <w:pBdr>
          <w:bottom w:val="single" w:sz="4" w:color="BBBBBB"/>
        </w:pBdr>
      </w:pPr>
    </w:p>
    <w:p>
      <w:pPr/>
      <w:r>
        <w:rPr>
          <w:b w:val="0"/>
          <w:i w:val="0"/>
        </w:rPr>
      </w:r>
      <w:r>
        <w:rPr>
          <w:b/>
          <w:i w:val="0"/>
        </w:rPr>
        <w:t>Peso, medidas, zonas y plazos son los mismos que los de la carta ordinaria.</w:t>
      </w:r>
      <w:r>
        <w:rPr>
          <w:b w:val="0"/>
          <w:i w:val="0"/>
        </w:rPr>
        <w:t xml:space="preserve"> </w:t>
      </w:r>
      <w:r>
        <w:rPr>
          <w:b/>
          <w:i w:val="0"/>
        </w:rPr>
        <w:t>Lo que cambia es</w:t>
      </w:r>
      <w:r>
        <w:t xml:space="preserve"> </w:t>
      </w:r>
      <w:r>
        <w:rPr>
          <w:b/>
          <w:i w:val="0"/>
        </w:rPr>
        <w:t>todo lo demás</w:t>
      </w:r>
      <w:r>
        <w:rPr>
          <w:b w:val="0"/>
          <w:i w:val="0"/>
        </w:rPr>
        <w:t>, y ahí está el examen: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Carta ordinaria</w:t>
            </w:r>
          </w:p>
        </w:tc>
        <w:tc>
          <w:tcPr>
            <w:tcW w:type="dxa" w:w="3137"/>
            <w:shd w:val="clear" w:color="auto" w:fill="E4E4E4"/>
          </w:tcPr>
          <w:p>
            <w:pPr>
              <w:pStyle w:val="Tablacabecera"/>
            </w:pPr>
            <w:r/>
            <w:r>
              <w:rPr>
                <w:b w:val="0"/>
                <w:i w:val="0"/>
              </w:rPr>
              <w:t>Carta certificada</w:t>
            </w:r>
          </w:p>
        </w:tc>
      </w:tr>
      <w:tr>
        <w:tc>
          <w:tcPr>
            <w:tcW w:type="dxa" w:w="3137"/>
          </w:tcPr>
          <w:p>
            <w:pPr>
              <w:pStyle w:val="Tabla"/>
            </w:pPr>
            <w:r/>
            <w:r>
              <w:rPr>
                <w:b w:val="0"/>
                <w:i w:val="0"/>
              </w:rPr>
            </w:r>
            <w:r>
              <w:rPr>
                <w:b/>
                <w:i w:val="0"/>
              </w:rPr>
              <w:t>Entrega</w:t>
            </w:r>
            <w:r>
              <w:rPr>
                <w:b w:val="0"/>
                <w:i w:val="0"/>
              </w:rPr>
            </w:r>
          </w:p>
        </w:tc>
        <w:tc>
          <w:tcPr>
            <w:tcW w:type="dxa" w:w="3137"/>
          </w:tcPr>
          <w:p>
            <w:pPr>
              <w:pStyle w:val="Tabla"/>
            </w:pPr>
            <w:r/>
            <w:r>
              <w:rPr>
                <w:b w:val="0"/>
                <w:i w:val="0"/>
              </w:rPr>
            </w:r>
            <w:r>
              <w:rPr>
                <w:b/>
                <w:i w:val="0"/>
              </w:rPr>
              <w:t>En el buzón</w:t>
            </w:r>
            <w:r>
              <w:rPr>
                <w:b w:val="0"/>
                <w:i w:val="0"/>
              </w:rPr>
            </w:r>
          </w:p>
        </w:tc>
        <w:tc>
          <w:tcPr>
            <w:tcW w:type="dxa" w:w="3137"/>
          </w:tcPr>
          <w:p>
            <w:pPr>
              <w:pStyle w:val="Tabla"/>
            </w:pPr>
            <w:r/>
            <w:r>
              <w:rPr>
                <w:b w:val="0"/>
                <w:i w:val="0"/>
              </w:rPr>
            </w:r>
            <w:r>
              <w:rPr>
                <w:b/>
                <w:i w:val="0"/>
              </w:rPr>
              <w:t>Bajo firma, a domicilio</w:t>
            </w:r>
            <w:r>
              <w:rPr>
                <w:b w:val="0"/>
                <w:i w:val="0"/>
              </w:rPr>
              <w:t xml:space="preserve">, y </w:t>
            </w:r>
            <w:r>
              <w:rPr>
                <w:b/>
                <w:i w:val="0"/>
              </w:rPr>
              <w:t>sólo al destinatario o a la persona autorizada</w:t>
            </w:r>
            <w:r>
              <w:rPr>
                <w:b w:val="0"/>
                <w:i w:val="0"/>
              </w:rPr>
            </w:r>
          </w:p>
        </w:tc>
      </w:tr>
      <w:tr>
        <w:tc>
          <w:tcPr>
            <w:tcW w:type="dxa" w:w="3137"/>
          </w:tcPr>
          <w:p>
            <w:pPr>
              <w:pStyle w:val="Tabla"/>
            </w:pPr>
            <w:r/>
            <w:r>
              <w:rPr>
                <w:b w:val="0"/>
                <w:i w:val="0"/>
              </w:rPr>
            </w:r>
            <w:r>
              <w:rPr>
                <w:b/>
                <w:i w:val="0"/>
              </w:rPr>
              <w:t>Medios de franqueo</w:t>
            </w:r>
            <w:r>
              <w:rPr>
                <w:b w:val="0"/>
                <w:i w:val="0"/>
              </w:rPr>
            </w:r>
          </w:p>
        </w:tc>
        <w:tc>
          <w:tcPr>
            <w:tcW w:type="dxa" w:w="3137"/>
          </w:tcPr>
          <w:p>
            <w:pPr>
              <w:pStyle w:val="Tabla"/>
            </w:pPr>
            <w:r/>
            <w:r>
              <w:rPr>
                <w:b w:val="0"/>
                <w:i w:val="0"/>
              </w:rPr>
              <w:t>Pagado, metálico, sellos, tarjeta, máquina</w:t>
            </w:r>
          </w:p>
        </w:tc>
        <w:tc>
          <w:tcPr>
            <w:tcW w:type="dxa" w:w="3137"/>
          </w:tcPr>
          <w:p>
            <w:pPr>
              <w:pStyle w:val="Tabla"/>
            </w:pPr>
            <w:r/>
            <w:r>
              <w:rPr>
                <w:b w:val="0"/>
                <w:i w:val="0"/>
              </w:rPr>
              <w:t xml:space="preserve">Los mismos </w:t>
            </w:r>
            <w:r>
              <w:rPr>
                <w:b/>
                <w:i w:val="0"/>
              </w:rPr>
              <w:t>más el franqueo electrónico</w:t>
            </w:r>
            <w:r>
              <w:rPr>
                <w:b w:val="0"/>
                <w:i w:val="0"/>
              </w:rPr>
            </w:r>
          </w:p>
        </w:tc>
      </w:tr>
      <w:tr>
        <w:tc>
          <w:tcPr>
            <w:tcW w:type="dxa" w:w="3137"/>
          </w:tcPr>
          <w:p>
            <w:pPr>
              <w:pStyle w:val="Tabla"/>
            </w:pPr>
            <w:r/>
            <w:r>
              <w:rPr>
                <w:b w:val="0"/>
                <w:i w:val="0"/>
              </w:rPr>
            </w:r>
            <w:r>
              <w:rPr>
                <w:b/>
                <w:i w:val="0"/>
              </w:rPr>
              <w:t>Garantías</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Indemnización por retraso o demora, extravío o robo, y deterioro</w:t>
            </w:r>
            <w:r>
              <w:rPr>
                <w:b w:val="0"/>
                <w:i w:val="0"/>
              </w:rPr>
            </w:r>
          </w:p>
        </w:tc>
      </w:tr>
      <w:tr>
        <w:tc>
          <w:tcPr>
            <w:tcW w:type="dxa" w:w="3137"/>
          </w:tcPr>
          <w:p>
            <w:pPr>
              <w:pStyle w:val="Tabla"/>
            </w:pPr>
            <w:r/>
            <w:r>
              <w:rPr>
                <w:b w:val="0"/>
                <w:i w:val="0"/>
              </w:rPr>
            </w:r>
            <w:r>
              <w:rPr>
                <w:b/>
                <w:i w:val="0"/>
              </w:rPr>
              <w:t>Identificación</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Etiqueta con código de barras adherida en el anverso</w:t>
            </w:r>
            <w:r>
              <w:rPr>
                <w:b w:val="0"/>
                <w:i w:val="0"/>
              </w:rPr>
              <w:t xml:space="preserve">; circulan </w:t>
            </w:r>
            <w:r>
              <w:rPr>
                <w:b/>
                <w:i w:val="0"/>
              </w:rPr>
              <w:t>con carácter registrado</w:t>
            </w:r>
            <w:r>
              <w:rPr>
                <w:b w:val="0"/>
                <w:i w:val="0"/>
              </w:rPr>
            </w:r>
          </w:p>
        </w:tc>
      </w:tr>
    </w:tbl>
    <w:p>
      <w:pPr/>
    </w:p>
    <w:p>
      <w:pPr/>
      <w:r>
        <w:rPr>
          <w:b w:val="0"/>
          <w:i w:val="0"/>
        </w:rPr>
      </w:r>
      <w:r>
        <w:rPr>
          <w:b/>
          <w:i w:val="0"/>
        </w:rPr>
        <w:t>Tres reglas de entrega que se preguntan mucho.</w:t>
      </w:r>
      <w:r>
        <w:rPr>
          <w:b w:val="0"/>
          <w:i w:val="0"/>
        </w:rPr>
        <w:t xml:space="preserve"> </w:t>
      </w:r>
      <w:r>
        <w:rPr>
          <w:b/>
          <w:i w:val="0"/>
        </w:rPr>
        <w:t>Si el destinatario no pudiera o no supiera</w:t>
      </w:r>
      <w:r>
        <w:t xml:space="preserve"> </w:t>
      </w:r>
      <w:r>
        <w:rPr>
          <w:b/>
          <w:i w:val="0"/>
        </w:rPr>
        <w:t>firmar, firma en su lugar un testigo debidamente identificado</w:t>
      </w:r>
      <w:r>
        <w:rPr>
          <w:b w:val="0"/>
          <w:i w:val="0"/>
        </w:rPr>
        <w:t xml:space="preserve">, y </w:t>
      </w:r>
      <w:r>
        <w:rPr>
          <w:b/>
          <w:i w:val="0"/>
        </w:rPr>
        <w:t>en ningún caso puede firmar como</w:t>
      </w:r>
      <w:r>
        <w:t xml:space="preserve"> </w:t>
      </w:r>
      <w:r>
        <w:rPr>
          <w:b/>
          <w:i w:val="0"/>
        </w:rPr>
        <w:t>testigo el empleado del operador postal que efectúa la entrega</w:t>
      </w:r>
      <w:r>
        <w:rPr>
          <w:b w:val="0"/>
          <w:i w:val="0"/>
        </w:rPr>
        <w:t xml:space="preserve">. </w:t>
      </w:r>
      <w:r>
        <w:rPr>
          <w:b/>
          <w:i w:val="0"/>
        </w:rPr>
        <w:t>El destinatario puede rehusar el</w:t>
      </w:r>
      <w:r>
        <w:t xml:space="preserve"> </w:t>
      </w:r>
      <w:r>
        <w:rPr>
          <w:b/>
          <w:i w:val="0"/>
        </w:rPr>
        <w:t>envío antes de abrirlo.</w:t>
      </w:r>
      <w:r>
        <w:rPr>
          <w:b w:val="0"/>
          <w:i w:val="0"/>
        </w:rPr>
        <w:t xml:space="preserve"> </w:t>
      </w:r>
      <w:r>
        <w:rPr>
          <w:b/>
          <w:i w:val="0"/>
        </w:rPr>
        <w:t>Y si hay contratado un segundo o tercer intento, no se hace</w:t>
      </w:r>
      <w:r>
        <w:rPr>
          <w:b w:val="0"/>
          <w:i w:val="0"/>
        </w:rPr>
        <w:t xml:space="preserve"> cuando el</w:t>
      </w:r>
      <w:r>
        <w:t xml:space="preserve"> </w:t>
      </w:r>
      <w:r>
        <w:rPr>
          <w:b w:val="0"/>
          <w:i w:val="0"/>
        </w:rPr>
        <w:t>envío sea rehusado, la dirección sea incorrecta, o el destinatario sea desconocido o haya fallecido.</w:t>
      </w:r>
    </w:p>
    <w:p>
      <w:pPr/>
      <w:r>
        <w:rPr>
          <w:b w:val="0"/>
          <w:i w:val="0"/>
        </w:rPr>
      </w:r>
      <w:r>
        <w:rPr>
          <w:b/>
          <w:i w:val="0"/>
        </w:rPr>
        <w:t>Y una regla de exportación que vale para todo el tema</w:t>
      </w:r>
      <w:r>
        <w:rPr>
          <w:b w:val="0"/>
          <w:i w:val="0"/>
        </w:rPr>
        <w:t xml:space="preserve">: </w:t>
      </w:r>
      <w:r>
        <w:rPr>
          <w:b/>
          <w:i w:val="0"/>
        </w:rPr>
        <w:t>para exportar envíos con mercancía fuera</w:t>
      </w:r>
      <w:r>
        <w:t xml:space="preserve"> </w:t>
      </w:r>
      <w:r>
        <w:rPr>
          <w:b/>
          <w:i w:val="0"/>
        </w:rPr>
        <w:t>de la Unión Europea hay que usar al menos Carta Certificada Internacional o cualquier otro producto</w:t>
      </w:r>
      <w:r>
        <w:t xml:space="preserve"> </w:t>
      </w:r>
      <w:r>
        <w:rPr>
          <w:b/>
          <w:i w:val="0"/>
        </w:rPr>
        <w:t>registrado</w:t>
      </w:r>
      <w:r>
        <w:rPr>
          <w:b w:val="0"/>
          <w:i w:val="0"/>
        </w:rPr>
        <w:t xml:space="preserve">, porque </w:t>
      </w:r>
      <w:r>
        <w:rPr>
          <w:b/>
          <w:i w:val="0"/>
        </w:rPr>
        <w:t>hay que informar telemáticamente al país de destino del contenido</w:t>
      </w:r>
      <w:r>
        <w:rPr>
          <w:b w:val="0"/>
          <w:i w:val="0"/>
        </w:rPr>
        <w:t>.</w:t>
      </w:r>
    </w:p>
    <w:p>
      <w:pPr>
        <w:pStyle w:val="Heading2"/>
      </w:pPr>
      <w:r>
        <w:rPr>
          <w:b w:val="0"/>
          <w:i w:val="0"/>
        </w:rPr>
        <w:t>3.4 Las notificaciones</w:t>
      </w:r>
    </w:p>
    <w:p>
      <w:pPr/>
      <w:r>
        <w:rPr>
          <w:b w:val="0"/>
          <w:i w:val="0"/>
        </w:rPr>
      </w:r>
      <w:r>
        <w:rPr>
          <w:b/>
          <w:i w:val="0"/>
        </w:rPr>
        <w:t>Son envíos certificados de organismos públicos</w:t>
      </w:r>
      <w:r>
        <w:rPr>
          <w:b w:val="0"/>
          <w:i w:val="0"/>
        </w:rPr>
        <w:t xml:space="preserve">, con </w:t>
      </w:r>
      <w:r>
        <w:rPr>
          <w:b/>
          <w:i w:val="0"/>
        </w:rPr>
        <w:t>prueba de entrega física o electrónica</w:t>
      </w:r>
      <w:r>
        <w:rPr>
          <w:b w:val="0"/>
          <w:i w:val="0"/>
        </w:rPr>
        <w:t xml:space="preserve"> y</w:t>
      </w:r>
      <w:r>
        <w:t xml:space="preserve"> </w:t>
      </w:r>
      <w:r>
        <w:rPr>
          <w:b w:val="0"/>
          <w:i w:val="0"/>
        </w:rPr>
      </w:r>
      <w:r>
        <w:rPr>
          <w:b/>
          <w:i w:val="0"/>
        </w:rPr>
        <w:t>dos intentos de entrega a domicilio, según requerimiento legal</w:t>
      </w:r>
      <w:r>
        <w:rPr>
          <w:b w:val="0"/>
          <w:i w:val="0"/>
        </w:rPr>
        <w:t xml:space="preserve">. </w:t>
      </w:r>
      <w:r>
        <w:rPr>
          <w:b/>
          <w:i w:val="0"/>
        </w:rPr>
        <w:t>La contratación incluye</w:t>
      </w:r>
      <w:r>
        <w:t xml:space="preserve"> </w:t>
      </w:r>
      <w:r>
        <w:rPr>
          <w:b/>
          <w:i w:val="0"/>
        </w:rPr>
        <w:t>siempre</w:t>
      </w:r>
      <w:r>
        <w:rPr>
          <w:b w:val="0"/>
          <w:i w:val="0"/>
        </w:rPr>
        <w:t xml:space="preserve"> el aviso de recibo o la prueba de entrega electrónica </w:t>
      </w:r>
      <w:r>
        <w:rPr>
          <w:b/>
          <w:i w:val="0"/>
        </w:rPr>
        <w:t>y</w:t>
      </w:r>
      <w:r>
        <w:rPr>
          <w:b w:val="0"/>
          <w:i w:val="0"/>
        </w:rPr>
        <w:t xml:space="preserve"> la gestión de entrega con</w:t>
      </w:r>
      <w:r>
        <w:t xml:space="preserve"> </w:t>
      </w:r>
      <w:r>
        <w:rPr>
          <w:b w:val="0"/>
          <w:i w:val="0"/>
        </w:rPr>
        <w:t>segundo intento.</w:t>
      </w:r>
    </w:p>
    <w:p>
      <w:pPr/>
      <w:r>
        <w:rPr>
          <w:b w:val="0"/>
          <w:i w:val="0"/>
        </w:rPr>
      </w:r>
      <w:r>
        <w:rPr>
          <w:b/>
          <w:i w:val="0"/>
        </w:rPr>
        <w:t>Las dos clases se distinguen por su norma y por el turno del segundo intento</w:t>
      </w:r>
      <w:r>
        <w:rPr>
          <w:b w:val="0"/>
          <w:i w:val="0"/>
        </w:rPr>
        <w:t>, y ésa es la</w:t>
      </w:r>
      <w:r>
        <w:t xml:space="preserve"> </w:t>
      </w:r>
      <w:r>
        <w:rPr>
          <w:b w:val="0"/>
          <w:i w:val="0"/>
        </w:rPr>
        <w:t>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Segundo intento</w:t>
            </w:r>
          </w:p>
        </w:tc>
      </w:tr>
      <w:tr>
        <w:tc>
          <w:tcPr>
            <w:tcW w:type="dxa" w:w="3137"/>
          </w:tcPr>
          <w:p>
            <w:pPr>
              <w:pStyle w:val="Tabla"/>
            </w:pPr>
            <w:r/>
            <w:r>
              <w:rPr>
                <w:b w:val="0"/>
                <w:i w:val="0"/>
              </w:rPr>
            </w:r>
            <w:r>
              <w:rPr>
                <w:b/>
                <w:i w:val="0"/>
              </w:rPr>
              <w:t>Administrativas</w:t>
            </w:r>
            <w:r>
              <w:rPr>
                <w:b w:val="0"/>
                <w:i w:val="0"/>
              </w:rPr>
            </w:r>
          </w:p>
        </w:tc>
        <w:tc>
          <w:tcPr>
            <w:tcW w:type="dxa" w:w="3137"/>
          </w:tcPr>
          <w:p>
            <w:pPr>
              <w:pStyle w:val="Tabla"/>
            </w:pPr>
            <w:r/>
            <w:r>
              <w:rPr>
                <w:b w:val="0"/>
                <w:i w:val="0"/>
              </w:rPr>
            </w:r>
            <w:r>
              <w:rPr>
                <w:b/>
                <w:i w:val="0"/>
              </w:rPr>
              <w:t>La Ley 39/2015</w:t>
            </w:r>
            <w:r>
              <w:rPr>
                <w:b w:val="0"/>
                <w:i w:val="0"/>
              </w:rPr>
            </w:r>
          </w:p>
        </w:tc>
        <w:tc>
          <w:tcPr>
            <w:tcW w:type="dxa" w:w="3137"/>
          </w:tcPr>
          <w:p>
            <w:pPr>
              <w:pStyle w:val="Tabla"/>
            </w:pPr>
            <w:r/>
            <w:r>
              <w:rPr>
                <w:b w:val="0"/>
                <w:i w:val="0"/>
              </w:rPr>
            </w:r>
            <w:r>
              <w:rPr>
                <w:b/>
                <w:i w:val="0"/>
              </w:rPr>
              <w:t>En fecha distinta a la del primero y en distinto turno</w:t>
            </w:r>
            <w:r>
              <w:rPr>
                <w:b w:val="0"/>
                <w:i w:val="0"/>
              </w:rPr>
              <w:t xml:space="preserve">, por lo que </w:t>
            </w:r>
            <w:r>
              <w:rPr>
                <w:b/>
                <w:i w:val="0"/>
              </w:rPr>
              <w:t>generalmente se gestiona en el turno de tarde</w:t>
            </w:r>
            <w:r>
              <w:rPr>
                <w:b w:val="0"/>
                <w:i w:val="0"/>
              </w:rPr>
            </w:r>
          </w:p>
        </w:tc>
      </w:tr>
      <w:tr>
        <w:tc>
          <w:tcPr>
            <w:tcW w:type="dxa" w:w="3137"/>
          </w:tcPr>
          <w:p>
            <w:pPr>
              <w:pStyle w:val="Tabla"/>
            </w:pPr>
            <w:r/>
            <w:r>
              <w:rPr>
                <w:b w:val="0"/>
                <w:i w:val="0"/>
              </w:rPr>
            </w:r>
            <w:r>
              <w:rPr>
                <w:b/>
                <w:i w:val="0"/>
              </w:rPr>
              <w:t>Judiciales</w:t>
            </w:r>
            <w:r>
              <w:rPr>
                <w:b w:val="0"/>
                <w:i w:val="0"/>
              </w:rPr>
            </w:r>
          </w:p>
        </w:tc>
        <w:tc>
          <w:tcPr>
            <w:tcW w:type="dxa" w:w="3137"/>
          </w:tcPr>
          <w:p>
            <w:pPr>
              <w:pStyle w:val="Tabla"/>
            </w:pPr>
            <w:r/>
            <w:r>
              <w:rPr>
                <w:b w:val="0"/>
                <w:i w:val="0"/>
              </w:rPr>
            </w:r>
            <w:r>
              <w:rPr>
                <w:b/>
                <w:i w:val="0"/>
              </w:rPr>
              <w:t>El Reglamento Postal y la Ley Orgánica del Poder Judicial</w:t>
            </w:r>
            <w:r>
              <w:rPr>
                <w:b w:val="0"/>
                <w:i w:val="0"/>
              </w:rPr>
            </w:r>
          </w:p>
        </w:tc>
        <w:tc>
          <w:tcPr>
            <w:tcW w:type="dxa" w:w="3137"/>
          </w:tcPr>
          <w:p>
            <w:pPr>
              <w:pStyle w:val="Tabla"/>
            </w:pPr>
            <w:r/>
            <w:r>
              <w:rPr>
                <w:b w:val="0"/>
                <w:i w:val="0"/>
              </w:rPr>
            </w:r>
            <w:r>
              <w:rPr>
                <w:b/>
                <w:i w:val="0"/>
              </w:rPr>
              <w:t>En fecha distinta a la del primero</w:t>
            </w:r>
            <w:r>
              <w:rPr>
                <w:b w:val="0"/>
                <w:i w:val="0"/>
              </w:rPr>
              <w:t xml:space="preserve">, pero </w:t>
            </w:r>
            <w:r>
              <w:rPr>
                <w:b/>
                <w:i w:val="0"/>
              </w:rPr>
              <w:t>puede mantenerse en el mismo turno</w:t>
            </w:r>
            <w:r>
              <w:rPr>
                <w:b w:val="0"/>
                <w:i w:val="0"/>
              </w:rPr>
            </w:r>
          </w:p>
        </w:tc>
      </w:tr>
    </w:tbl>
    <w:p>
      <w:pPr/>
    </w:p>
    <w:p>
      <w:pPr/>
      <w:r>
        <w:rPr>
          <w:b w:val="0"/>
          <w:i w:val="0"/>
        </w:rPr>
      </w:r>
      <w:r>
        <w:rPr>
          <w:b/>
          <w:i w:val="0"/>
        </w:rPr>
        <w:t>La forma de practicarlas está en el Real Decreto 1829/1999</w:t>
      </w:r>
      <w:r>
        <w:rPr>
          <w:b w:val="0"/>
          <w:i w:val="0"/>
        </w:rPr>
        <w:t xml:space="preserve">, el Reglamento Postal, </w:t>
      </w:r>
      <w:r>
        <w:rPr>
          <w:b/>
          <w:i w:val="0"/>
        </w:rPr>
        <w:t>que sigue en</w:t>
      </w:r>
      <w:r>
        <w:t xml:space="preserve"> </w:t>
      </w:r>
      <w:r>
        <w:rPr>
          <w:b/>
          <w:i w:val="0"/>
        </w:rPr>
        <w:t>vigor en todo lo que no se oponga a la Ley 39/2015</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Ámbito</w:t>
            </w:r>
            <w:r>
              <w:rPr>
                <w:b w:val="0"/>
                <w:i w:val="0"/>
              </w:rPr>
            </w:r>
          </w:p>
        </w:tc>
        <w:tc>
          <w:tcPr>
            <w:tcW w:type="dxa" w:w="4706"/>
          </w:tcPr>
          <w:p>
            <w:pPr>
              <w:pStyle w:val="Tabla"/>
            </w:pPr>
            <w:r/>
            <w:r>
              <w:rPr>
                <w:b w:val="0"/>
                <w:i w:val="0"/>
              </w:rPr>
            </w:r>
            <w:r>
              <w:rPr>
                <w:b/>
                <w:i w:val="0"/>
              </w:rPr>
              <w:t>Todo el territorio nacional, y aquí sí: no incluye Andorra</w:t>
            </w:r>
            <w:r>
              <w:rPr>
                <w:b w:val="0"/>
                <w:i w:val="0"/>
              </w:rPr>
            </w:r>
          </w:p>
        </w:tc>
      </w:tr>
      <w:tr>
        <w:tc>
          <w:tcPr>
            <w:tcW w:type="dxa" w:w="4706"/>
          </w:tcPr>
          <w:p>
            <w:pPr>
              <w:pStyle w:val="Tabla"/>
            </w:pPr>
            <w:r/>
            <w:r>
              <w:rPr>
                <w:b w:val="0"/>
                <w:i w:val="0"/>
              </w:rPr>
            </w:r>
            <w:r>
              <w:rPr>
                <w:b/>
                <w:i w:val="0"/>
              </w:rPr>
              <w:t>Plazo</w:t>
            </w:r>
            <w:r>
              <w:rPr>
                <w:b w:val="0"/>
                <w:i w:val="0"/>
              </w:rPr>
            </w:r>
          </w:p>
        </w:tc>
        <w:tc>
          <w:tcPr>
            <w:tcW w:type="dxa" w:w="4706"/>
          </w:tcPr>
          <w:p>
            <w:pPr>
              <w:pStyle w:val="Tabla"/>
            </w:pPr>
            <w:r/>
            <w:r>
              <w:rPr>
                <w:b w:val="0"/>
                <w:i w:val="0"/>
              </w:rPr>
            </w:r>
            <w:r>
              <w:rPr>
                <w:b/>
                <w:i w:val="0"/>
              </w:rPr>
              <w:t>D+3 en el 93 % de los envíos</w:t>
            </w:r>
            <w:r>
              <w:rPr>
                <w:b w:val="0"/>
                <w:i w:val="0"/>
              </w:rPr>
              <w:t xml:space="preserve">; en envíos masivos, </w:t>
            </w:r>
            <w:r>
              <w:rPr>
                <w:b/>
                <w:i w:val="0"/>
              </w:rPr>
              <w:t>el compromiso se fija de acuerdo con el cliente</w:t>
            </w:r>
            <w:r>
              <w:rPr>
                <w:b w:val="0"/>
                <w:i w:val="0"/>
              </w:rPr>
            </w:r>
          </w:p>
        </w:tc>
      </w:tr>
      <w:tr>
        <w:tc>
          <w:tcPr>
            <w:tcW w:type="dxa" w:w="4706"/>
          </w:tcPr>
          <w:p>
            <w:pPr>
              <w:pStyle w:val="Tabla"/>
            </w:pPr>
            <w:r/>
            <w:r>
              <w:rPr>
                <w:b w:val="0"/>
                <w:i w:val="0"/>
              </w:rPr>
            </w:r>
            <w:r>
              <w:rPr>
                <w:b/>
                <w:i w:val="0"/>
              </w:rPr>
              <w:t>Permanencia en lista</w:t>
            </w:r>
            <w:r>
              <w:rPr>
                <w:b w:val="0"/>
                <w:i w:val="0"/>
              </w:rPr>
            </w:r>
          </w:p>
        </w:tc>
        <w:tc>
          <w:tcPr>
            <w:tcW w:type="dxa" w:w="4706"/>
          </w:tcPr>
          <w:p>
            <w:pPr>
              <w:pStyle w:val="Tabla"/>
            </w:pPr>
            <w:r/>
            <w:r>
              <w:rPr>
                <w:b w:val="0"/>
                <w:i w:val="0"/>
              </w:rPr>
            </w:r>
            <w:r>
              <w:rPr>
                <w:b/>
                <w:i w:val="0"/>
              </w:rPr>
              <w:t>Siete días</w:t>
            </w:r>
            <w:r>
              <w:rPr>
                <w:b w:val="0"/>
                <w:i w:val="0"/>
              </w:rPr>
              <w:t xml:space="preserve"> tras el segundo intento, salvo que el cliente indique otro plazo</w:t>
            </w:r>
          </w:p>
        </w:tc>
      </w:tr>
      <w:tr>
        <w:tc>
          <w:tcPr>
            <w:tcW w:type="dxa" w:w="4706"/>
          </w:tcPr>
          <w:p>
            <w:pPr>
              <w:pStyle w:val="Tabla"/>
            </w:pPr>
            <w:r/>
            <w:r>
              <w:rPr>
                <w:b w:val="0"/>
                <w:i w:val="0"/>
              </w:rPr>
            </w:r>
            <w:r>
              <w:rPr>
                <w:b/>
                <w:i w:val="0"/>
              </w:rPr>
              <w:t>Rótulo</w:t>
            </w:r>
            <w:r>
              <w:rPr>
                <w:b w:val="0"/>
                <w:i w:val="0"/>
              </w:rPr>
            </w:r>
          </w:p>
        </w:tc>
        <w:tc>
          <w:tcPr>
            <w:tcW w:type="dxa" w:w="4706"/>
          </w:tcPr>
          <w:p>
            <w:pPr>
              <w:pStyle w:val="Tabla"/>
            </w:pPr>
            <w:r/>
            <w:r>
              <w:rPr>
                <w:b w:val="0"/>
                <w:i w:val="0"/>
              </w:rPr>
            </w:r>
            <w:r>
              <w:rPr>
                <w:b/>
                <w:i w:val="0"/>
              </w:rPr>
              <w:t>La palabra «Notificación»</w:t>
            </w:r>
            <w:r>
              <w:rPr>
                <w:b w:val="0"/>
                <w:i w:val="0"/>
              </w:rPr>
              <w:t xml:space="preserve"> o etiqueta identificativa, y debajo, en caracteres menores, </w:t>
            </w:r>
            <w:r>
              <w:rPr>
                <w:b/>
                <w:i w:val="0"/>
              </w:rPr>
              <w:t>el acto</w:t>
            </w:r>
            <w:r>
              <w:rPr>
                <w:b w:val="0"/>
                <w:i w:val="0"/>
              </w:rPr>
              <w:t xml:space="preserve"> (citación, requerimiento, resolución) y </w:t>
            </w:r>
            <w:r>
              <w:rPr>
                <w:b/>
                <w:i w:val="0"/>
              </w:rPr>
              <w:t>«Expediente núm. …»</w:t>
            </w:r>
            <w:r>
              <w:rPr>
                <w:b w:val="0"/>
                <w:i w:val="0"/>
              </w:rPr>
            </w:r>
          </w:p>
        </w:tc>
      </w:tr>
      <w:tr>
        <w:tc>
          <w:tcPr>
            <w:tcW w:type="dxa" w:w="4706"/>
          </w:tcPr>
          <w:p>
            <w:pPr>
              <w:pStyle w:val="Tabla"/>
            </w:pPr>
            <w:r/>
            <w:r>
              <w:rPr>
                <w:b w:val="0"/>
                <w:i w:val="0"/>
              </w:rPr>
            </w:r>
            <w:r>
              <w:rPr>
                <w:b/>
                <w:i w:val="0"/>
              </w:rPr>
              <w:t>Garantías</w:t>
            </w:r>
            <w:r>
              <w:rPr>
                <w:b w:val="0"/>
                <w:i w:val="0"/>
              </w:rPr>
            </w:r>
          </w:p>
        </w:tc>
        <w:tc>
          <w:tcPr>
            <w:tcW w:type="dxa" w:w="4706"/>
          </w:tcPr>
          <w:p>
            <w:pPr>
              <w:pStyle w:val="Tabla"/>
            </w:pPr>
            <w:r/>
            <w:r>
              <w:rPr>
                <w:b w:val="0"/>
                <w:i w:val="0"/>
              </w:rPr>
            </w:r>
            <w:r>
              <w:rPr>
                <w:b/>
                <w:i w:val="0"/>
              </w:rPr>
              <w:t>Por acuerdo con el cliente en envíos masivos</w:t>
            </w:r>
            <w:r>
              <w:rPr>
                <w:b w:val="0"/>
                <w:i w:val="0"/>
              </w:rPr>
              <w:t xml:space="preserve">; en los no masivos, </w:t>
            </w:r>
            <w:r>
              <w:rPr>
                <w:b/>
                <w:i w:val="0"/>
              </w:rPr>
              <w:t>la de una carta certificada por pérdida</w:t>
            </w:r>
            <w:r>
              <w:rPr>
                <w:b w:val="0"/>
                <w:i w:val="0"/>
              </w:rPr>
              <w:t xml:space="preserve">. Además, </w:t>
            </w:r>
            <w:r>
              <w:rPr>
                <w:b/>
                <w:i w:val="0"/>
              </w:rPr>
              <w:t>penalizaciones por incumplimiento del proceso notificador</w:t>
            </w:r>
            <w:r>
              <w:rPr>
                <w:b w:val="0"/>
                <w:i w:val="0"/>
              </w:rPr>
            </w:r>
          </w:p>
        </w:tc>
      </w:tr>
    </w:tbl>
    <w:p>
      <w:pPr/>
    </w:p>
    <w:p>
      <w:pPr/>
      <w:r>
        <w:rPr>
          <w:b w:val="0"/>
          <w:i w:val="0"/>
        </w:rPr>
      </w:r>
      <w:r>
        <w:rPr>
          <w:b/>
          <w:i w:val="0"/>
        </w:rPr>
        <w:t>Que la notificación no incluya Andorra, cuando la carta sí, es de las diferencias que se cuelan en</w:t>
      </w:r>
      <w:r>
        <w:t xml:space="preserve"> </w:t>
      </w:r>
      <w:r>
        <w:rPr>
          <w:b/>
          <w:i w:val="0"/>
        </w:rPr>
        <w:t>un test.</w:t>
      </w:r>
      <w:r>
        <w:rPr>
          <w:b w:val="0"/>
          <w:i w:val="0"/>
        </w:rPr>
        <w:t xml:space="preserve"> </w:t>
      </w:r>
      <w:r>
        <w:rPr>
          <w:b/>
          <w:i w:val="0"/>
        </w:rPr>
        <w:t>Y también que la permanencia en lista sean siete días y no quince.</w:t>
      </w:r>
      <w:r>
        <w:rPr>
          <w:b w:val="0"/>
          <w:i w:val="0"/>
        </w:rPr>
      </w:r>
    </w:p>
    <w:p>
      <w:pPr/>
      <w:r>
        <w:rPr>
          <w:b w:val="0"/>
          <w:i w:val="0"/>
        </w:rPr>
      </w:r>
      <w:r>
        <w:rPr>
          <w:b/>
          <w:i w:val="0"/>
        </w:rPr>
        <w:t>El empleado de Correos siempre debe hacer constar su firma y su número de identificación</w:t>
      </w:r>
      <w:r>
        <w:rPr>
          <w:b w:val="0"/>
          <w:i w:val="0"/>
        </w:rPr>
        <w:t xml:space="preserve"> en el</w:t>
      </w:r>
      <w:r>
        <w:t xml:space="preserve"> </w:t>
      </w:r>
      <w:r>
        <w:rPr>
          <w:b w:val="0"/>
          <w:i w:val="0"/>
        </w:rPr>
        <w:t xml:space="preserve">aviso de recibo o en la prueba de entrega electrónica y en el aviso de llegada. </w:t>
      </w:r>
      <w:r>
        <w:rPr>
          <w:b/>
          <w:i w:val="0"/>
        </w:rPr>
        <w:t>Todas las</w:t>
      </w:r>
      <w:r>
        <w:t xml:space="preserve"> </w:t>
      </w:r>
      <w:r>
        <w:rPr>
          <w:b/>
          <w:i w:val="0"/>
        </w:rPr>
        <w:t>notificaciones tienen control y seguimiento gratuitos en la web.</w:t>
      </w:r>
      <w:r>
        <w:rPr>
          <w:b w:val="0"/>
          <w:i w:val="0"/>
        </w:rPr>
      </w:r>
    </w:p>
    <w:p>
      <w:pPr>
        <w:pStyle w:val="Heading2"/>
      </w:pPr>
      <w:r>
        <w:rPr>
          <w:b w:val="0"/>
          <w:i w:val="0"/>
        </w:rPr>
        <w:t>3.5 El marketing directo</w:t>
      </w:r>
    </w:p>
    <w:p>
      <w:pPr/>
      <w:r>
        <w:rPr>
          <w:b w:val="0"/>
          <w:i w:val="0"/>
        </w:rPr>
      </w:r>
      <w:r>
        <w:rPr>
          <w:b/>
          <w:i w:val="0"/>
        </w:rPr>
        <w:t>Siete productos, y la diferencia entre los tres primeros es de examen seguro.</w:t>
      </w:r>
      <w:r>
        <w:rPr>
          <w:b w:val="0"/>
          <w:i w:val="0"/>
        </w:rPr>
      </w:r>
    </w:p>
    <w:p>
      <w:pPr>
        <w:pStyle w:val="Heading3"/>
      </w:pPr>
      <w:r>
        <w:rPr>
          <w:b w:val="0"/>
          <w:i w:val="0"/>
        </w:rPr>
        <w:t>3.5.1 Publibuzón, Publicorreo Óptimo y Publicorreo Premium</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Publibuzón</w:t>
            </w:r>
            <w:r>
              <w:rPr>
                <w:b w:val="0"/>
                <w:i w:val="0"/>
              </w:rPr>
            </w:r>
          </w:p>
        </w:tc>
        <w:tc>
          <w:tcPr>
            <w:tcW w:type="dxa" w:w="2353"/>
            <w:shd w:val="clear" w:color="auto" w:fill="E4E4E4"/>
          </w:tcPr>
          <w:p>
            <w:pPr>
              <w:pStyle w:val="Tablacabecera"/>
            </w:pPr>
            <w:r/>
            <w:r>
              <w:rPr>
                <w:b w:val="0"/>
                <w:i w:val="0"/>
              </w:rPr>
            </w:r>
            <w:r>
              <w:rPr>
                <w:b/>
                <w:i w:val="0"/>
              </w:rPr>
              <w:t>Publicorreo Óptimo</w:t>
            </w:r>
            <w:r>
              <w:rPr>
                <w:b w:val="0"/>
                <w:i w:val="0"/>
              </w:rPr>
            </w:r>
          </w:p>
        </w:tc>
        <w:tc>
          <w:tcPr>
            <w:tcW w:type="dxa" w:w="2353"/>
            <w:shd w:val="clear" w:color="auto" w:fill="E4E4E4"/>
          </w:tcPr>
          <w:p>
            <w:pPr>
              <w:pStyle w:val="Tablacabecera"/>
            </w:pPr>
            <w:r/>
            <w:r>
              <w:rPr>
                <w:b w:val="0"/>
                <w:i w:val="0"/>
              </w:rPr>
            </w:r>
            <w:r>
              <w:rPr>
                <w:b/>
                <w:i w:val="0"/>
              </w:rPr>
              <w:t>Publicorreo Premium</w:t>
            </w:r>
            <w:r>
              <w:rPr>
                <w:b w:val="0"/>
                <w:i w:val="0"/>
              </w:rPr>
            </w:r>
          </w:p>
        </w:tc>
      </w:tr>
      <w:tr>
        <w:tc>
          <w:tcPr>
            <w:tcW w:type="dxa" w:w="2353"/>
          </w:tcPr>
          <w:p>
            <w:pPr>
              <w:pStyle w:val="Tabla"/>
            </w:pPr>
            <w:r/>
            <w:r>
              <w:rPr>
                <w:b w:val="0"/>
                <w:i w:val="0"/>
              </w:rPr>
            </w:r>
            <w:r>
              <w:rPr>
                <w:b/>
                <w:i w:val="0"/>
              </w:rPr>
              <w:t>Qué es</w:t>
            </w:r>
            <w:r>
              <w:rPr>
                <w:b w:val="0"/>
                <w:i w:val="0"/>
              </w:rPr>
            </w:r>
          </w:p>
        </w:tc>
        <w:tc>
          <w:tcPr>
            <w:tcW w:type="dxa" w:w="2353"/>
          </w:tcPr>
          <w:p>
            <w:pPr>
              <w:pStyle w:val="Tabla"/>
            </w:pPr>
            <w:r/>
            <w:r>
              <w:rPr>
                <w:b w:val="0"/>
                <w:i w:val="0"/>
              </w:rPr>
            </w:r>
            <w:r>
              <w:rPr>
                <w:b/>
                <w:i w:val="0"/>
              </w:rPr>
              <w:t>Publicidad sin personalizar</w:t>
            </w:r>
            <w:r>
              <w:rPr>
                <w:b w:val="0"/>
                <w:i w:val="0"/>
              </w:rPr>
              <w:t xml:space="preserve"> que llega a todos los buzones, </w:t>
            </w:r>
            <w:r>
              <w:rPr>
                <w:b/>
                <w:i w:val="0"/>
              </w:rPr>
              <w:t>por buzoneo</w:t>
            </w:r>
            <w:r>
              <w:rPr>
                <w:b w:val="0"/>
                <w:i w:val="0"/>
              </w:rPr>
            </w:r>
          </w:p>
        </w:tc>
        <w:tc>
          <w:tcPr>
            <w:tcW w:type="dxa" w:w="2353"/>
          </w:tcPr>
          <w:p>
            <w:pPr>
              <w:pStyle w:val="Tabla"/>
            </w:pPr>
            <w:r/>
            <w:r>
              <w:rPr>
                <w:b w:val="0"/>
                <w:i w:val="0"/>
              </w:rPr>
            </w:r>
            <w:r>
              <w:rPr>
                <w:b/>
                <w:i w:val="0"/>
              </w:rPr>
              <w:t>Envíos postales con dirección</w:t>
            </w:r>
            <w:r>
              <w:rPr>
                <w:b w:val="0"/>
                <w:i w:val="0"/>
              </w:rPr>
              <w:t xml:space="preserve"> para promocionar bienes y servicios</w:t>
            </w:r>
          </w:p>
        </w:tc>
        <w:tc>
          <w:tcPr>
            <w:tcW w:type="dxa" w:w="2353"/>
          </w:tcPr>
          <w:p>
            <w:pPr>
              <w:pStyle w:val="Tabla"/>
            </w:pPr>
            <w:r/>
            <w:r>
              <w:rPr>
                <w:b w:val="0"/>
                <w:i w:val="0"/>
              </w:rPr>
              <w:t xml:space="preserve">El formato con </w:t>
            </w:r>
            <w:r>
              <w:rPr>
                <w:b/>
                <w:i w:val="0"/>
              </w:rPr>
              <w:t>entrega a domicilio</w:t>
            </w:r>
            <w:r>
              <w:rPr>
                <w:b w:val="0"/>
                <w:i w:val="0"/>
              </w:rPr>
              <w:t xml:space="preserve"> de hasta 2 kg</w:t>
            </w:r>
          </w:p>
        </w:tc>
      </w:tr>
      <w:tr>
        <w:tc>
          <w:tcPr>
            <w:tcW w:type="dxa" w:w="2353"/>
          </w:tcPr>
          <w:p>
            <w:pPr>
              <w:pStyle w:val="Tabla"/>
            </w:pPr>
            <w:r/>
            <w:r>
              <w:rPr>
                <w:b w:val="0"/>
                <w:i w:val="0"/>
              </w:rPr>
            </w:r>
            <w:r>
              <w:rPr>
                <w:b/>
                <w:i w:val="0"/>
              </w:rPr>
              <w:t>Lleva dirección</w:t>
            </w:r>
            <w:r>
              <w:rPr>
                <w:b w:val="0"/>
                <w:i w:val="0"/>
              </w:rPr>
            </w:r>
          </w:p>
        </w:tc>
        <w:tc>
          <w:tcPr>
            <w:tcW w:type="dxa" w:w="2353"/>
          </w:tcPr>
          <w:p>
            <w:pPr>
              <w:pStyle w:val="Tabla"/>
            </w:pPr>
            <w:r/>
            <w:r>
              <w:rPr>
                <w:b w:val="0"/>
                <w:i w:val="0"/>
              </w:rPr>
            </w:r>
            <w:r>
              <w:rPr>
                <w:b/>
                <w:i w:val="0"/>
              </w:rPr>
              <w:t>No</w:t>
            </w:r>
            <w:r>
              <w:rPr>
                <w:b w:val="0"/>
                <w:i w:val="0"/>
              </w:rPr>
              <w:t>: no figura ningún dato sobre la identidad del destinatario</w:t>
            </w:r>
          </w:p>
        </w:tc>
        <w:tc>
          <w:tcPr>
            <w:tcW w:type="dxa" w:w="2353"/>
          </w:tcPr>
          <w:p>
            <w:pPr>
              <w:pStyle w:val="Tabla"/>
            </w:pPr>
            <w:r/>
            <w:r>
              <w:rPr>
                <w:b w:val="0"/>
                <w:i w:val="0"/>
              </w:rPr>
            </w:r>
            <w:r>
              <w:rPr>
                <w:b/>
                <w:i w:val="0"/>
              </w:rPr>
              <w:t>Sí</w:t>
            </w:r>
            <w:r>
              <w:rPr>
                <w:b w:val="0"/>
                <w:i w:val="0"/>
              </w:rPr>
              <w:t>: las señas van en el objeto o en su envoltura</w:t>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Mínimo por remesa</w:t>
            </w:r>
            <w:r>
              <w:rPr>
                <w:b w:val="0"/>
                <w:i w:val="0"/>
              </w:rPr>
            </w:r>
          </w:p>
        </w:tc>
        <w:tc>
          <w:tcPr>
            <w:tcW w:type="dxa" w:w="2353"/>
          </w:tcPr>
          <w:p>
            <w:pPr>
              <w:pStyle w:val="Tabla"/>
            </w:pPr>
            <w:r/>
            <w:r>
              <w:rPr>
                <w:b w:val="0"/>
                <w:i w:val="0"/>
              </w:rPr>
            </w:r>
            <w:r>
              <w:rPr>
                <w:b/>
                <w:i w:val="0"/>
              </w:rPr>
              <w:t>100 envíos</w:t>
            </w:r>
            <w:r>
              <w:rPr>
                <w:b w:val="0"/>
                <w:i w:val="0"/>
              </w:rPr>
            </w:r>
          </w:p>
        </w:tc>
        <w:tc>
          <w:tcPr>
            <w:tcW w:type="dxa" w:w="2353"/>
          </w:tcPr>
          <w:p>
            <w:pPr>
              <w:pStyle w:val="Tabla"/>
            </w:pPr>
            <w:r/>
            <w:r>
              <w:rPr>
                <w:b w:val="0"/>
                <w:i w:val="0"/>
              </w:rPr>
            </w:r>
            <w:r>
              <w:rPr>
                <w:b/>
                <w:i w:val="0"/>
              </w:rPr>
              <w:t>100 destinatarios</w:t>
            </w:r>
            <w:r>
              <w:rPr>
                <w:b w:val="0"/>
                <w:i w:val="0"/>
              </w:rPr>
              <w:t>, contabilizables junto a Publicorreo Internacional</w:t>
            </w:r>
          </w:p>
        </w:tc>
        <w:tc>
          <w:tcPr>
            <w:tcW w:type="dxa" w:w="2353"/>
          </w:tcPr>
          <w:p>
            <w:pPr>
              <w:pStyle w:val="Tabla"/>
            </w:pPr>
            <w:r/>
            <w:r>
              <w:rPr>
                <w:b w:val="0"/>
                <w:i w:val="0"/>
              </w:rPr>
              <w:t>—</w:t>
            </w:r>
          </w:p>
        </w:tc>
      </w:tr>
      <w:tr>
        <w:tc>
          <w:tcPr>
            <w:tcW w:type="dxa" w:w="2353"/>
          </w:tcPr>
          <w:p>
            <w:pPr>
              <w:pStyle w:val="Tabla"/>
            </w:pPr>
            <w:r/>
            <w:r>
              <w:rPr>
                <w:b w:val="0"/>
                <w:i w:val="0"/>
              </w:rPr>
            </w:r>
            <w:r>
              <w:rPr>
                <w:b/>
                <w:i w:val="0"/>
              </w:rPr>
              <w:t>Ámbito</w:t>
            </w:r>
            <w:r>
              <w:rPr>
                <w:b w:val="0"/>
                <w:i w:val="0"/>
              </w:rPr>
            </w:r>
          </w:p>
        </w:tc>
        <w:tc>
          <w:tcPr>
            <w:tcW w:type="dxa" w:w="2353"/>
          </w:tcPr>
          <w:p>
            <w:pPr>
              <w:pStyle w:val="Tabla"/>
            </w:pPr>
            <w:r/>
            <w:r>
              <w:rPr>
                <w:b w:val="0"/>
                <w:i w:val="0"/>
              </w:rPr>
            </w:r>
            <w:r>
              <w:rPr>
                <w:b/>
                <w:i w:val="0"/>
              </w:rPr>
              <w:t>España y Andorra</w:t>
            </w:r>
            <w:r>
              <w:rPr>
                <w:b w:val="0"/>
                <w:i w:val="0"/>
              </w:rPr>
            </w:r>
          </w:p>
        </w:tc>
        <w:tc>
          <w:tcPr>
            <w:tcW w:type="dxa" w:w="2353"/>
          </w:tcPr>
          <w:p>
            <w:pPr>
              <w:pStyle w:val="Tabla"/>
            </w:pPr>
            <w:r/>
            <w:r>
              <w:rPr>
                <w:b w:val="0"/>
                <w:i w:val="0"/>
              </w:rPr>
              <w:t xml:space="preserve">Nacional, incluido Andorra, con </w:t>
            </w:r>
            <w:r>
              <w:rPr>
                <w:b/>
                <w:i w:val="0"/>
              </w:rPr>
              <w:t>Zona A y Zona B</w:t>
            </w:r>
            <w:r>
              <w:rPr>
                <w:b w:val="0"/>
                <w:i w:val="0"/>
              </w:rPr>
            </w:r>
          </w:p>
        </w:tc>
        <w:tc>
          <w:tcPr>
            <w:tcW w:type="dxa" w:w="2353"/>
          </w:tcPr>
          <w:p>
            <w:pPr>
              <w:pStyle w:val="Tabla"/>
            </w:pPr>
            <w:r/>
            <w:r>
              <w:rPr>
                <w:b w:val="0"/>
                <w:i w:val="0"/>
              </w:rPr>
              <w:t xml:space="preserve">Igual, con </w:t>
            </w:r>
            <w:r>
              <w:rPr>
                <w:b/>
                <w:i w:val="0"/>
              </w:rPr>
              <w:t>Zona A y Zona B</w:t>
            </w:r>
            <w:r>
              <w:rPr>
                <w:b w:val="0"/>
                <w:i w:val="0"/>
              </w:rPr>
            </w:r>
          </w:p>
        </w:tc>
      </w:tr>
      <w:tr>
        <w:tc>
          <w:tcPr>
            <w:tcW w:type="dxa" w:w="2353"/>
          </w:tcPr>
          <w:p>
            <w:pPr>
              <w:pStyle w:val="Tabla"/>
            </w:pPr>
            <w:r/>
            <w:r>
              <w:rPr>
                <w:b w:val="0"/>
                <w:i w:val="0"/>
              </w:rPr>
            </w:r>
            <w:r>
              <w:rPr>
                <w:b/>
                <w:i w:val="0"/>
              </w:rPr>
              <w:t>Plazo</w:t>
            </w:r>
            <w:r>
              <w:rPr>
                <w:b w:val="0"/>
                <w:i w:val="0"/>
              </w:rPr>
            </w:r>
          </w:p>
        </w:tc>
        <w:tc>
          <w:tcPr>
            <w:tcW w:type="dxa" w:w="2353"/>
          </w:tcPr>
          <w:p>
            <w:pPr>
              <w:pStyle w:val="Tabla"/>
            </w:pPr>
            <w:r/>
            <w:r>
              <w:rPr>
                <w:b w:val="0"/>
                <w:i w:val="0"/>
              </w:rPr>
            </w:r>
            <w:r>
              <w:rPr>
                <w:b/>
                <w:i w:val="0"/>
              </w:rPr>
              <w:t>Entre 2 y 6 días hábiles</w:t>
            </w:r>
            <w:r>
              <w:rPr>
                <w:b w:val="0"/>
                <w:i w:val="0"/>
              </w:rPr>
              <w:t xml:space="preserve">, </w:t>
            </w:r>
            <w:r>
              <w:rPr>
                <w:b/>
                <w:i w:val="0"/>
              </w:rPr>
              <w:t>4 días hábiles en el 90 %</w:t>
            </w:r>
            <w:r>
              <w:rPr>
                <w:b w:val="0"/>
                <w:i w:val="0"/>
              </w:rPr>
            </w:r>
          </w:p>
        </w:tc>
        <w:tc>
          <w:tcPr>
            <w:tcW w:type="dxa" w:w="2353"/>
          </w:tcPr>
          <w:p>
            <w:pPr>
              <w:pStyle w:val="Tabla"/>
            </w:pPr>
            <w:r/>
            <w:r>
              <w:rPr>
                <w:b w:val="0"/>
                <w:i w:val="0"/>
              </w:rPr>
            </w:r>
            <w:r>
              <w:rPr>
                <w:b/>
                <w:i w:val="0"/>
              </w:rPr>
              <w:t>4 días hábiles en el 90 % de los envíos</w:t>
            </w:r>
            <w:r>
              <w:rPr>
                <w:b w:val="0"/>
                <w:i w:val="0"/>
              </w:rPr>
            </w:r>
          </w:p>
        </w:tc>
        <w:tc>
          <w:tcPr>
            <w:tcW w:type="dxa" w:w="2353"/>
          </w:tcPr>
          <w:p>
            <w:pPr>
              <w:pStyle w:val="Tabla"/>
            </w:pPr>
            <w:r/>
            <w:r>
              <w:rPr>
                <w:b w:val="0"/>
                <w:i w:val="0"/>
              </w:rPr>
            </w:r>
            <w:r>
              <w:rPr>
                <w:b/>
                <w:i w:val="0"/>
              </w:rPr>
              <w:t>4 días hábiles en el 90 %</w:t>
            </w:r>
            <w:r>
              <w:rPr>
                <w:b w:val="0"/>
                <w:i w:val="0"/>
              </w:rPr>
            </w:r>
          </w:p>
        </w:tc>
      </w:tr>
      <w:tr>
        <w:tc>
          <w:tcPr>
            <w:tcW w:type="dxa" w:w="2353"/>
          </w:tcPr>
          <w:p>
            <w:pPr>
              <w:pStyle w:val="Tabla"/>
            </w:pPr>
            <w:r/>
            <w:r>
              <w:rPr>
                <w:b w:val="0"/>
                <w:i w:val="0"/>
              </w:rPr>
            </w:r>
            <w:r>
              <w:rPr>
                <w:b/>
                <w:i w:val="0"/>
              </w:rPr>
              <w:t>Peso</w:t>
            </w:r>
            <w:r>
              <w:rPr>
                <w:b w:val="0"/>
                <w:i w:val="0"/>
              </w:rPr>
            </w:r>
          </w:p>
        </w:tc>
        <w:tc>
          <w:tcPr>
            <w:tcW w:type="dxa" w:w="2353"/>
          </w:tcPr>
          <w:p>
            <w:pPr>
              <w:pStyle w:val="Tabla"/>
            </w:pPr>
            <w:r/>
            <w:r>
              <w:rPr>
                <w:b w:val="0"/>
                <w:i w:val="0"/>
              </w:rPr>
            </w:r>
            <w:r>
              <w:rPr>
                <w:b/>
                <w:i w:val="0"/>
              </w:rPr>
              <w:t>Máximo unitario 100 g</w:t>
            </w:r>
            <w:r>
              <w:rPr>
                <w:b w:val="0"/>
                <w:i w:val="0"/>
              </w:rPr>
            </w:r>
          </w:p>
        </w:tc>
        <w:tc>
          <w:tcPr>
            <w:tcW w:type="dxa" w:w="2353"/>
          </w:tcPr>
          <w:p>
            <w:pPr>
              <w:pStyle w:val="Tabla"/>
            </w:pPr>
            <w:r/>
            <w:r>
              <w:rPr>
                <w:b w:val="0"/>
                <w:i w:val="0"/>
              </w:rPr>
            </w:r>
            <w:r>
              <w:rPr>
                <w:b/>
                <w:i w:val="0"/>
              </w:rPr>
              <w:t>800 g</w:t>
            </w:r>
            <w:r>
              <w:rPr>
                <w:b w:val="0"/>
                <w:i w:val="0"/>
              </w:rPr>
            </w:r>
          </w:p>
        </w:tc>
        <w:tc>
          <w:tcPr>
            <w:tcW w:type="dxa" w:w="2353"/>
          </w:tcPr>
          <w:p>
            <w:pPr>
              <w:pStyle w:val="Tabla"/>
            </w:pPr>
            <w:r/>
            <w:r>
              <w:rPr>
                <w:b w:val="0"/>
                <w:i w:val="0"/>
              </w:rPr>
            </w:r>
            <w:r>
              <w:rPr>
                <w:b/>
                <w:i w:val="0"/>
              </w:rPr>
              <w:t>2 kg</w:t>
            </w:r>
            <w:r>
              <w:rPr>
                <w:b w:val="0"/>
                <w:i w:val="0"/>
              </w:rPr>
            </w:r>
          </w:p>
        </w:tc>
      </w:tr>
      <w:tr>
        <w:tc>
          <w:tcPr>
            <w:tcW w:type="dxa" w:w="2353"/>
          </w:tcPr>
          <w:p>
            <w:pPr>
              <w:pStyle w:val="Tabla"/>
            </w:pPr>
            <w:r/>
            <w:r>
              <w:rPr>
                <w:b w:val="0"/>
                <w:i w:val="0"/>
              </w:rPr>
            </w:r>
            <w:r>
              <w:rPr>
                <w:b/>
                <w:i w:val="0"/>
              </w:rPr>
              <w:t>Medidas máximas</w:t>
            </w:r>
            <w:r>
              <w:rPr>
                <w:b w:val="0"/>
                <w:i w:val="0"/>
              </w:rPr>
            </w:r>
          </w:p>
        </w:tc>
        <w:tc>
          <w:tcPr>
            <w:tcW w:type="dxa" w:w="2353"/>
          </w:tcPr>
          <w:p>
            <w:pPr>
              <w:pStyle w:val="Tabla"/>
            </w:pPr>
            <w:r/>
            <w:r>
              <w:rPr>
                <w:b w:val="0"/>
                <w:i w:val="0"/>
              </w:rPr>
            </w:r>
            <w:r>
              <w:rPr>
                <w:b/>
                <w:i w:val="0"/>
              </w:rPr>
              <w:t>23 × 33 × 2 cm</w:t>
            </w:r>
            <w:r>
              <w:rPr>
                <w:b w:val="0"/>
                <w:i w:val="0"/>
              </w:rPr>
            </w:r>
          </w:p>
        </w:tc>
        <w:tc>
          <w:tcPr>
            <w:tcW w:type="dxa" w:w="2353"/>
          </w:tcPr>
          <w:p>
            <w:pPr>
              <w:pStyle w:val="Tabla"/>
            </w:pPr>
            <w:r/>
            <w:r>
              <w:rPr>
                <w:b w:val="0"/>
                <w:i w:val="0"/>
              </w:rPr>
            </w:r>
            <w:r>
              <w:rPr>
                <w:b/>
                <w:i w:val="0"/>
              </w:rPr>
              <w:t>Formato sobre: 23 × 33 × 2 cm</w:t>
            </w:r>
            <w:r>
              <w:rPr>
                <w:b w:val="0"/>
                <w:i w:val="0"/>
              </w:rPr>
            </w:r>
          </w:p>
        </w:tc>
        <w:tc>
          <w:tcPr>
            <w:tcW w:type="dxa" w:w="2353"/>
          </w:tcPr>
          <w:p>
            <w:pPr>
              <w:pStyle w:val="Tabla"/>
            </w:pPr>
            <w:r/>
            <w:r>
              <w:rPr>
                <w:b w:val="0"/>
                <w:i w:val="0"/>
              </w:rPr>
            </w:r>
            <w:r>
              <w:rPr>
                <w:b/>
                <w:i w:val="0"/>
              </w:rPr>
              <w:t>Caja o sobre: L+A+A = 90 cm</w:t>
            </w:r>
            <w:r>
              <w:rPr>
                <w:b w:val="0"/>
                <w:i w:val="0"/>
              </w:rPr>
              <w:t xml:space="preserve">, la mayor ≤ 60 cm; </w:t>
            </w:r>
            <w:r>
              <w:rPr>
                <w:b/>
                <w:i w:val="0"/>
              </w:rPr>
              <w:t>rollo: L+2D = 104 cm</w:t>
            </w:r>
            <w:r>
              <w:rPr>
                <w:b w:val="0"/>
                <w:i w:val="0"/>
              </w:rPr>
            </w:r>
          </w:p>
        </w:tc>
      </w:tr>
      <w:tr>
        <w:tc>
          <w:tcPr>
            <w:tcW w:type="dxa" w:w="2353"/>
          </w:tcPr>
          <w:p>
            <w:pPr>
              <w:pStyle w:val="Tabla"/>
            </w:pPr>
            <w:r/>
            <w:r>
              <w:rPr>
                <w:b w:val="0"/>
                <w:i w:val="0"/>
              </w:rPr>
            </w:r>
            <w:r>
              <w:rPr>
                <w:b/>
                <w:i w:val="0"/>
              </w:rPr>
              <w:t>Medidas mínimas</w:t>
            </w:r>
            <w:r>
              <w:rPr>
                <w:b w:val="0"/>
                <w:i w:val="0"/>
              </w:rPr>
            </w:r>
          </w:p>
        </w:tc>
        <w:tc>
          <w:tcPr>
            <w:tcW w:type="dxa" w:w="2353"/>
          </w:tcPr>
          <w:p>
            <w:pPr>
              <w:pStyle w:val="Tabla"/>
            </w:pPr>
            <w:r/>
            <w:r>
              <w:rPr>
                <w:b w:val="0"/>
                <w:i w:val="0"/>
              </w:rPr>
            </w:r>
            <w:r>
              <w:rPr>
                <w:b/>
                <w:i w:val="0"/>
              </w:rPr>
              <w:t>9 × 14 cm</w:t>
            </w:r>
            <w:r>
              <w:rPr>
                <w:b w:val="0"/>
                <w:i w:val="0"/>
              </w:rPr>
            </w:r>
          </w:p>
        </w:tc>
        <w:tc>
          <w:tcPr>
            <w:tcW w:type="dxa" w:w="2353"/>
          </w:tcPr>
          <w:p>
            <w:pPr>
              <w:pStyle w:val="Tabla"/>
            </w:pPr>
            <w:r/>
            <w:r>
              <w:rPr>
                <w:b w:val="0"/>
                <w:i w:val="0"/>
              </w:rPr>
            </w:r>
            <w:r>
              <w:rPr>
                <w:b/>
                <w:i w:val="0"/>
              </w:rPr>
              <w:t>Formato sobre: 9 × 14 cm</w:t>
            </w:r>
            <w:r>
              <w:rPr>
                <w:b w:val="0"/>
                <w:i w:val="0"/>
              </w:rPr>
            </w:r>
          </w:p>
        </w:tc>
        <w:tc>
          <w:tcPr>
            <w:tcW w:type="dxa" w:w="2353"/>
          </w:tcPr>
          <w:p>
            <w:pPr>
              <w:pStyle w:val="Tabla"/>
            </w:pPr>
            <w:r/>
            <w:r>
              <w:rPr>
                <w:b w:val="0"/>
                <w:i w:val="0"/>
              </w:rPr>
            </w:r>
            <w:r>
              <w:rPr>
                <w:b/>
                <w:i w:val="0"/>
              </w:rPr>
              <w:t>Caja o sobre: 9 × 14 cm</w:t>
            </w:r>
            <w:r>
              <w:rPr>
                <w:b w:val="0"/>
                <w:i w:val="0"/>
              </w:rPr>
              <w:t xml:space="preserve">; </w:t>
            </w:r>
            <w:r>
              <w:rPr>
                <w:b/>
                <w:i w:val="0"/>
              </w:rPr>
              <w:t>rollo: L+2D = 17 cm</w:t>
            </w:r>
            <w:r>
              <w:rPr>
                <w:b w:val="0"/>
                <w:i w:val="0"/>
              </w:rPr>
            </w:r>
          </w:p>
        </w:tc>
      </w:tr>
      <w:tr>
        <w:tc>
          <w:tcPr>
            <w:tcW w:type="dxa" w:w="2353"/>
          </w:tcPr>
          <w:p>
            <w:pPr>
              <w:pStyle w:val="Tabla"/>
            </w:pPr>
            <w:r/>
            <w:r>
              <w:rPr>
                <w:b w:val="0"/>
                <w:i w:val="0"/>
              </w:rPr>
            </w:r>
            <w:r>
              <w:rPr>
                <w:b/>
                <w:i w:val="0"/>
              </w:rPr>
              <w:t>Garantías</w:t>
            </w:r>
            <w:r>
              <w:rPr>
                <w:b w:val="0"/>
                <w:i w:val="0"/>
              </w:rPr>
            </w:r>
          </w:p>
        </w:tc>
        <w:tc>
          <w:tcPr>
            <w:tcW w:type="dxa" w:w="2353"/>
          </w:tcPr>
          <w:p>
            <w:pPr>
              <w:pStyle w:val="Tabla"/>
            </w:pPr>
            <w:r/>
            <w:r>
              <w:rPr>
                <w:b w:val="0"/>
                <w:i w:val="0"/>
              </w:rPr>
              <w:t>—</w:t>
            </w:r>
          </w:p>
        </w:tc>
        <w:tc>
          <w:tcPr>
            <w:tcW w:type="dxa" w:w="2353"/>
          </w:tcPr>
          <w:p>
            <w:pPr>
              <w:pStyle w:val="Tabla"/>
            </w:pPr>
            <w:r/>
            <w:r>
              <w:rPr>
                <w:b w:val="0"/>
                <w:i w:val="0"/>
              </w:rPr>
              <w:t>—</w:t>
            </w:r>
          </w:p>
        </w:tc>
        <w:tc>
          <w:tcPr>
            <w:tcW w:type="dxa" w:w="2353"/>
          </w:tcPr>
          <w:p>
            <w:pPr>
              <w:pStyle w:val="Tabla"/>
            </w:pPr>
            <w:r/>
            <w:r>
              <w:rPr>
                <w:b w:val="0"/>
                <w:i w:val="0"/>
              </w:rPr>
            </w:r>
            <w:r>
              <w:rPr>
                <w:b/>
                <w:i w:val="0"/>
              </w:rPr>
              <w:t>Ninguna, por ser un envío ordinario</w:t>
            </w:r>
            <w:r>
              <w:rPr>
                <w:b w:val="0"/>
                <w:i w:val="0"/>
              </w:rPr>
            </w:r>
          </w:p>
        </w:tc>
      </w:tr>
    </w:tbl>
    <w:p>
      <w:pPr/>
    </w:p>
    <w:p>
      <w:pPr/>
      <w:r>
        <w:rPr>
          <w:b w:val="0"/>
          <w:i w:val="0"/>
        </w:rPr>
      </w:r>
      <w:r>
        <w:rPr>
          <w:b/>
          <w:i w:val="0"/>
        </w:rPr>
        <w:t>La Zona A no es «las capitales».</w:t>
      </w:r>
      <w:r>
        <w:rPr>
          <w:b w:val="0"/>
          <w:i w:val="0"/>
        </w:rPr>
        <w:t xml:space="preserve"> Es, literalmente, </w:t>
      </w:r>
      <w:r>
        <w:rPr>
          <w:b/>
          <w:i w:val="0"/>
        </w:rPr>
        <w:t>envíos con destino local, capitales de</w:t>
      </w:r>
      <w:r>
        <w:t xml:space="preserve"> </w:t>
      </w:r>
      <w:r>
        <w:rPr>
          <w:b/>
          <w:i w:val="0"/>
        </w:rPr>
        <w:t>provincia, localidades con administraciones de Correos y poblaciones de más de 50.000 habitantes</w:t>
      </w:r>
      <w:r>
        <w:t xml:space="preserve"> </w:t>
      </w:r>
      <w:r>
        <w:rPr>
          <w:b/>
          <w:i w:val="0"/>
        </w:rPr>
        <w:t>especificadas por Correos</w:t>
      </w:r>
      <w:r>
        <w:rPr>
          <w:b w:val="0"/>
          <w:i w:val="0"/>
        </w:rPr>
        <w:t xml:space="preserve">; </w:t>
      </w:r>
      <w:r>
        <w:rPr>
          <w:b/>
          <w:i w:val="0"/>
        </w:rPr>
        <w:t>la Zona B es el resto</w:t>
      </w:r>
      <w:r>
        <w:rPr>
          <w:b w:val="0"/>
          <w:i w:val="0"/>
        </w:rPr>
        <w:t>.</w:t>
      </w:r>
    </w:p>
    <w:p>
      <w:pPr/>
      <w:r>
        <w:rPr>
          <w:b w:val="0"/>
          <w:i w:val="0"/>
        </w:rPr>
      </w:r>
      <w:r>
        <w:rPr>
          <w:b/>
          <w:i w:val="0"/>
        </w:rPr>
        <w:t>Y hay una regla propia del Publicorreo Óptimo que lo distingue de todo lo demás</w:t>
      </w:r>
      <w:r>
        <w:rPr>
          <w:b w:val="0"/>
          <w:i w:val="0"/>
        </w:rPr>
        <w:t xml:space="preserve">: </w:t>
      </w:r>
      <w:r>
        <w:rPr>
          <w:b/>
          <w:i w:val="0"/>
        </w:rPr>
        <w:t>no se aceptan</w:t>
      </w:r>
      <w:r>
        <w:t xml:space="preserve"> </w:t>
      </w:r>
      <w:r>
        <w:rPr>
          <w:b/>
          <w:i w:val="0"/>
        </w:rPr>
        <w:t>envíos por debajo de las medidas mínimas aunque lleven la etiqueta de 10 × 7 cm</w:t>
      </w:r>
      <w:r>
        <w:rPr>
          <w:b w:val="0"/>
          <w:i w:val="0"/>
        </w:rPr>
        <w:t xml:space="preserve">, porque </w:t>
      </w:r>
      <w:r>
        <w:rPr>
          <w:b/>
          <w:i w:val="0"/>
        </w:rPr>
        <w:t>no podría</w:t>
      </w:r>
      <w:r>
        <w:t xml:space="preserve"> </w:t>
      </w:r>
      <w:r>
        <w:rPr>
          <w:b/>
          <w:i w:val="0"/>
        </w:rPr>
        <w:t>automatizarse su clasificación</w:t>
      </w:r>
      <w:r>
        <w:rPr>
          <w:b w:val="0"/>
          <w:i w:val="0"/>
        </w:rPr>
        <w:t xml:space="preserve">. </w:t>
      </w:r>
      <w:r>
        <w:rPr>
          <w:b/>
          <w:i w:val="0"/>
        </w:rPr>
        <w:t>En los demás productos la etiqueta salva el envío; aquí no.</w:t>
      </w:r>
      <w:r>
        <w:rPr>
          <w:b w:val="0"/>
          <w:i w:val="0"/>
        </w:rPr>
      </w:r>
    </w:p>
    <w:p>
      <w:pPr/>
      <w:r>
        <w:rPr>
          <w:b w:val="0"/>
          <w:i w:val="0"/>
        </w:rPr>
      </w:r>
      <w:r>
        <w:rPr>
          <w:b/>
          <w:i w:val="0"/>
        </w:rPr>
        <w:t>El acondicionamiento del Publibuzón tiene tres reglas con número</w:t>
      </w:r>
      <w:r>
        <w:rPr>
          <w:b w:val="0"/>
          <w:i w:val="0"/>
        </w:rPr>
        <w:t xml:space="preserve">: los envíos van </w:t>
      </w:r>
      <w:r>
        <w:rPr>
          <w:b/>
          <w:i w:val="0"/>
        </w:rPr>
        <w:t>al descubierto</w:t>
      </w:r>
      <w:r>
        <w:t xml:space="preserve"> </w:t>
      </w:r>
      <w:r>
        <w:rPr>
          <w:b/>
          <w:i w:val="0"/>
        </w:rPr>
        <w:t>o en sobre cerrado con la indicación «Para inspección postal abrir aquí»</w:t>
      </w:r>
      <w:r>
        <w:rPr>
          <w:b w:val="0"/>
          <w:i w:val="0"/>
        </w:rPr>
        <w:t xml:space="preserve">; </w:t>
      </w:r>
      <w:r>
        <w:rPr>
          <w:b/>
          <w:i w:val="0"/>
        </w:rPr>
        <w:t>los embalajes de</w:t>
      </w:r>
      <w:r>
        <w:t xml:space="preserve"> </w:t>
      </w:r>
      <w:r>
        <w:rPr>
          <w:b/>
          <w:i w:val="0"/>
        </w:rPr>
        <w:t>plástico han de ser autorizados por los Servicios Comerciales</w:t>
      </w:r>
      <w:r>
        <w:rPr>
          <w:b w:val="0"/>
          <w:i w:val="0"/>
        </w:rPr>
        <w:t xml:space="preserve">; y </w:t>
      </w:r>
      <w:r>
        <w:rPr>
          <w:b/>
          <w:i w:val="0"/>
        </w:rPr>
        <w:t>la publicidad se agrupa en</w:t>
      </w:r>
      <w:r>
        <w:t xml:space="preserve"> </w:t>
      </w:r>
      <w:r>
        <w:rPr>
          <w:b/>
          <w:i w:val="0"/>
        </w:rPr>
        <w:t>paquetes de 25, 50 o 100 ejemplares</w:t>
      </w:r>
      <w:r>
        <w:rPr>
          <w:b w:val="0"/>
          <w:i w:val="0"/>
        </w:rPr>
        <w:t xml:space="preserve">, con </w:t>
      </w:r>
      <w:r>
        <w:rPr>
          <w:b/>
          <w:i w:val="0"/>
        </w:rPr>
        <w:t>una relación por triplicado</w:t>
      </w:r>
      <w:r>
        <w:rPr>
          <w:b w:val="0"/>
          <w:i w:val="0"/>
        </w:rPr>
        <w:t xml:space="preserve"> que diga </w:t>
      </w:r>
      <w:r>
        <w:rPr>
          <w:b/>
          <w:i w:val="0"/>
        </w:rPr>
        <w:t>peso de cada</w:t>
      </w:r>
      <w:r>
        <w:t xml:space="preserve"> </w:t>
      </w:r>
      <w:r>
        <w:rPr>
          <w:b/>
          <w:i w:val="0"/>
        </w:rPr>
        <w:t>impreso, lugar de distribución y número de ejemplares por destino</w:t>
      </w:r>
      <w:r>
        <w:rPr>
          <w:b w:val="0"/>
          <w:i w:val="0"/>
        </w:rPr>
        <w:t>.</w:t>
      </w:r>
    </w:p>
    <w:p>
      <w:pPr/>
      <w:r>
        <w:rPr>
          <w:b w:val="0"/>
          <w:i w:val="0"/>
        </w:rPr>
      </w:r>
      <w:r>
        <w:rPr>
          <w:b/>
          <w:i w:val="0"/>
        </w:rPr>
        <w:t>Los envíos normalizados al primer tramo de tarifas</w:t>
      </w:r>
      <w:r>
        <w:rPr>
          <w:b w:val="0"/>
          <w:i w:val="0"/>
        </w:rPr>
        <w:t xml:space="preserve"> son los de </w:t>
      </w:r>
      <w:r>
        <w:rPr>
          <w:b/>
          <w:i w:val="0"/>
        </w:rPr>
        <w:t>20 g</w:t>
      </w:r>
      <w:r>
        <w:rPr>
          <w:b w:val="0"/>
          <w:i w:val="0"/>
        </w:rPr>
        <w:t>, formato sobre o tarjeta,</w:t>
      </w:r>
      <w:r>
        <w:t xml:space="preserve"> </w:t>
      </w:r>
      <w:r>
        <w:rPr>
          <w:b w:val="0"/>
          <w:i w:val="0"/>
        </w:rPr>
      </w:r>
      <w:r>
        <w:rPr>
          <w:b/>
          <w:i w:val="0"/>
        </w:rPr>
        <w:t>entre las mínimas de 14 × 9 y las máximas de 23,5 × 12 cm</w:t>
      </w:r>
      <w:r>
        <w:rPr>
          <w:b w:val="0"/>
          <w:i w:val="0"/>
        </w:rPr>
        <w:t xml:space="preserve">, con </w:t>
      </w:r>
      <w:r>
        <w:rPr>
          <w:b/>
          <w:i w:val="0"/>
        </w:rPr>
        <w:t>espesor máximo de 5 mm</w:t>
      </w:r>
      <w:r>
        <w:rPr>
          <w:b w:val="0"/>
          <w:i w:val="0"/>
        </w:rPr>
        <w:t>.</w:t>
      </w:r>
    </w:p>
    <w:p>
      <w:pPr>
        <w:pStyle w:val="Heading3"/>
      </w:pPr>
      <w:r>
        <w:rPr>
          <w:b w:val="0"/>
          <w:i w:val="0"/>
        </w:rPr>
        <w:t>3.5.2 Los cuatro productos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Producto</w:t>
            </w:r>
          </w:p>
        </w:tc>
        <w:tc>
          <w:tcPr>
            <w:tcW w:type="dxa" w:w="4706"/>
            <w:shd w:val="clear" w:color="auto" w:fill="E4E4E4"/>
          </w:tcPr>
          <w:p>
            <w:pPr>
              <w:pStyle w:val="Tablacabecera"/>
            </w:pPr>
            <w:r/>
            <w:r>
              <w:rPr>
                <w:b w:val="0"/>
                <w:i w:val="0"/>
              </w:rPr>
              <w:t>Para qué sirve</w:t>
            </w:r>
          </w:p>
        </w:tc>
      </w:tr>
      <w:tr>
        <w:tc>
          <w:tcPr>
            <w:tcW w:type="dxa" w:w="4706"/>
          </w:tcPr>
          <w:p>
            <w:pPr>
              <w:pStyle w:val="Tabla"/>
            </w:pPr>
            <w:r/>
            <w:r>
              <w:rPr>
                <w:b w:val="0"/>
                <w:i w:val="0"/>
              </w:rPr>
            </w:r>
            <w:r>
              <w:rPr>
                <w:b/>
                <w:i w:val="0"/>
              </w:rPr>
              <w:t>Publicorreo Plus</w:t>
            </w:r>
            <w:r>
              <w:rPr>
                <w:b w:val="0"/>
                <w:i w:val="0"/>
              </w:rPr>
            </w:r>
          </w:p>
        </w:tc>
        <w:tc>
          <w:tcPr>
            <w:tcW w:type="dxa" w:w="4706"/>
          </w:tcPr>
          <w:p>
            <w:pPr>
              <w:pStyle w:val="Tabla"/>
            </w:pPr>
            <w:r/>
            <w:r>
              <w:rPr>
                <w:b w:val="0"/>
                <w:i w:val="0"/>
              </w:rPr>
            </w:r>
            <w:r>
              <w:rPr>
                <w:b/>
                <w:i w:val="0"/>
              </w:rPr>
              <w:t>Solución paquetizada</w:t>
            </w:r>
            <w:r>
              <w:rPr>
                <w:b w:val="0"/>
                <w:i w:val="0"/>
              </w:rPr>
              <w:t xml:space="preserve"> con tres opciones: </w:t>
            </w:r>
            <w:r>
              <w:rPr>
                <w:b/>
                <w:i w:val="0"/>
              </w:rPr>
              <w:t>Captación Hogares (B2C)</w:t>
            </w:r>
            <w:r>
              <w:rPr>
                <w:b w:val="0"/>
                <w:i w:val="0"/>
              </w:rPr>
              <w:t xml:space="preserve">, </w:t>
            </w:r>
            <w:r>
              <w:rPr>
                <w:b/>
                <w:i w:val="0"/>
              </w:rPr>
              <w:t>Captación Negocios (B2B)</w:t>
            </w:r>
            <w:r>
              <w:rPr>
                <w:b w:val="0"/>
                <w:i w:val="0"/>
              </w:rPr>
              <w:t xml:space="preserve"> y </w:t>
            </w:r>
            <w:r>
              <w:rPr>
                <w:b/>
                <w:i w:val="0"/>
              </w:rPr>
              <w:t>Fidelización Multisoporte</w:t>
            </w:r>
            <w:r>
              <w:rPr>
                <w:b w:val="0"/>
                <w:i w:val="0"/>
              </w:rPr>
              <w:t xml:space="preserve">, esta última con </w:t>
            </w:r>
            <w:r>
              <w:rPr>
                <w:b/>
                <w:i w:val="0"/>
              </w:rPr>
              <w:t>emailing y SMS</w:t>
            </w:r>
            <w:r>
              <w:rPr>
                <w:b w:val="0"/>
                <w:i w:val="0"/>
              </w:rPr>
              <w:t xml:space="preserve">. </w:t>
            </w:r>
            <w:r>
              <w:rPr>
                <w:b/>
                <w:i w:val="0"/>
              </w:rPr>
              <w:t>Registros entre 2 y 5 días tras la firma</w:t>
            </w:r>
            <w:r>
              <w:rPr>
                <w:b w:val="0"/>
                <w:i w:val="0"/>
              </w:rPr>
              <w:t xml:space="preserve">; </w:t>
            </w:r>
            <w:r>
              <w:rPr>
                <w:b/>
                <w:i w:val="0"/>
              </w:rPr>
              <w:t>envíos entre 2 y 4 días hábiles en el 90 % de los casos</w:t>
            </w:r>
            <w:r>
              <w:rPr>
                <w:b w:val="0"/>
                <w:i w:val="0"/>
              </w:rPr>
              <w:t xml:space="preserve">; </w:t>
            </w:r>
            <w:r>
              <w:rPr>
                <w:b/>
                <w:i w:val="0"/>
              </w:rPr>
              <w:t>máximo 100 g</w:t>
            </w:r>
            <w:r>
              <w:rPr>
                <w:b w:val="0"/>
                <w:i w:val="0"/>
              </w:rPr>
              <w:t xml:space="preserve"> y </w:t>
            </w:r>
            <w:r>
              <w:rPr>
                <w:b/>
                <w:i w:val="0"/>
              </w:rPr>
              <w:t>23 × 33 × 2 cm</w:t>
            </w:r>
            <w:r>
              <w:rPr>
                <w:b w:val="0"/>
                <w:i w:val="0"/>
              </w:rPr>
            </w:r>
          </w:p>
        </w:tc>
      </w:tr>
      <w:tr>
        <w:tc>
          <w:tcPr>
            <w:tcW w:type="dxa" w:w="4706"/>
          </w:tcPr>
          <w:p>
            <w:pPr>
              <w:pStyle w:val="Tabla"/>
            </w:pPr>
            <w:r/>
            <w:r>
              <w:rPr>
                <w:b w:val="0"/>
                <w:i w:val="0"/>
              </w:rPr>
            </w:r>
            <w:r>
              <w:rPr>
                <w:b/>
                <w:i w:val="0"/>
              </w:rPr>
              <w:t>Correos Add</w:t>
            </w:r>
            <w:r>
              <w:rPr>
                <w:b w:val="0"/>
                <w:i w:val="0"/>
              </w:rPr>
            </w:r>
          </w:p>
        </w:tc>
        <w:tc>
          <w:tcPr>
            <w:tcW w:type="dxa" w:w="4706"/>
          </w:tcPr>
          <w:p>
            <w:pPr>
              <w:pStyle w:val="Tabla"/>
            </w:pPr>
            <w:r/>
            <w:r>
              <w:rPr>
                <w:b w:val="0"/>
                <w:i w:val="0"/>
              </w:rPr>
            </w:r>
            <w:r>
              <w:rPr>
                <w:b/>
                <w:i w:val="0"/>
              </w:rPr>
              <w:t>Perfeccionar las bases de datos del cliente</w:t>
            </w:r>
            <w:r>
              <w:rPr>
                <w:b w:val="0"/>
                <w:i w:val="0"/>
              </w:rPr>
              <w:t xml:space="preserve">, apoyándose en </w:t>
            </w:r>
            <w:r>
              <w:rPr>
                <w:b/>
                <w:i w:val="0"/>
              </w:rPr>
              <w:t>más de 20.000 empleados</w:t>
            </w:r>
            <w:r>
              <w:rPr>
                <w:b w:val="0"/>
                <w:i w:val="0"/>
              </w:rPr>
              <w:t xml:space="preserve"> que recorren a diario su zona de reparto. Dos servicios: </w:t>
            </w:r>
            <w:r>
              <w:rPr>
                <w:b/>
                <w:i w:val="0"/>
              </w:rPr>
              <w:t>normalización de direcciones</w:t>
            </w:r>
            <w:r>
              <w:rPr>
                <w:b w:val="0"/>
                <w:i w:val="0"/>
              </w:rPr>
              <w:t xml:space="preserve"> —depurar duplicados y homogeneizar campos— y </w:t>
            </w:r>
            <w:r>
              <w:rPr>
                <w:b/>
                <w:i w:val="0"/>
              </w:rPr>
              <w:t>enriquecimiento</w:t>
            </w:r>
            <w:r>
              <w:rPr>
                <w:b w:val="0"/>
                <w:i w:val="0"/>
              </w:rPr>
              <w:t xml:space="preserve">, que incorpora </w:t>
            </w:r>
            <w:r>
              <w:rPr>
                <w:b/>
                <w:i w:val="0"/>
              </w:rPr>
              <w:t>los códigos INE y la coordenada de la dirección</w:t>
            </w:r>
            <w:r>
              <w:rPr>
                <w:b w:val="0"/>
                <w:i w:val="0"/>
              </w:rPr>
            </w:r>
          </w:p>
        </w:tc>
      </w:tr>
      <w:tr>
        <w:tc>
          <w:tcPr>
            <w:tcW w:type="dxa" w:w="4706"/>
          </w:tcPr>
          <w:p>
            <w:pPr>
              <w:pStyle w:val="Tabla"/>
            </w:pPr>
            <w:r/>
            <w:r>
              <w:rPr>
                <w:b w:val="0"/>
                <w:i w:val="0"/>
              </w:rPr>
            </w:r>
            <w:r>
              <w:rPr>
                <w:b/>
                <w:i w:val="0"/>
              </w:rPr>
              <w:t>Correos Data</w:t>
            </w:r>
            <w:r>
              <w:rPr>
                <w:b w:val="0"/>
                <w:i w:val="0"/>
              </w:rPr>
            </w:r>
          </w:p>
        </w:tc>
        <w:tc>
          <w:tcPr>
            <w:tcW w:type="dxa" w:w="4706"/>
          </w:tcPr>
          <w:p>
            <w:pPr>
              <w:pStyle w:val="Tabla"/>
            </w:pPr>
            <w:r/>
            <w:r>
              <w:rPr>
                <w:b w:val="0"/>
                <w:i w:val="0"/>
              </w:rPr>
            </w:r>
            <w:r>
              <w:rPr>
                <w:b/>
                <w:i w:val="0"/>
              </w:rPr>
              <w:t>Bases de datos B2B, B2C y de Códigos Postales</w:t>
            </w:r>
            <w:r>
              <w:rPr>
                <w:b w:val="0"/>
                <w:i w:val="0"/>
              </w:rPr>
              <w:t xml:space="preserve">, en tres productos: </w:t>
            </w:r>
            <w:r>
              <w:rPr>
                <w:b/>
                <w:i w:val="0"/>
              </w:rPr>
              <w:t>Básica</w:t>
            </w:r>
            <w:r>
              <w:rPr>
                <w:b w:val="0"/>
                <w:i w:val="0"/>
              </w:rPr>
              <w:t xml:space="preserve">, </w:t>
            </w:r>
            <w:r>
              <w:rPr>
                <w:b/>
                <w:i w:val="0"/>
              </w:rPr>
              <w:t>Plus</w:t>
            </w:r>
            <w:r>
              <w:rPr>
                <w:b w:val="0"/>
                <w:i w:val="0"/>
              </w:rPr>
              <w:t xml:space="preserve"> y </w:t>
            </w:r>
            <w:r>
              <w:rPr>
                <w:b/>
                <w:i w:val="0"/>
              </w:rPr>
              <w:t>Capa Cartográfica</w:t>
            </w:r>
            <w:r>
              <w:rPr>
                <w:b w:val="0"/>
                <w:i w:val="0"/>
              </w:rPr>
            </w:r>
          </w:p>
        </w:tc>
      </w:tr>
      <w:tr>
        <w:tc>
          <w:tcPr>
            <w:tcW w:type="dxa" w:w="4706"/>
          </w:tcPr>
          <w:p>
            <w:pPr>
              <w:pStyle w:val="Tabla"/>
            </w:pPr>
            <w:r/>
            <w:r>
              <w:rPr>
                <w:b w:val="0"/>
                <w:i w:val="0"/>
              </w:rPr>
            </w:r>
            <w:r>
              <w:rPr>
                <w:b/>
                <w:i w:val="0"/>
              </w:rPr>
              <w:t>Correos Target</w:t>
            </w:r>
            <w:r>
              <w:rPr>
                <w:b w:val="0"/>
                <w:i w:val="0"/>
              </w:rPr>
            </w:r>
          </w:p>
        </w:tc>
        <w:tc>
          <w:tcPr>
            <w:tcW w:type="dxa" w:w="4706"/>
          </w:tcPr>
          <w:p>
            <w:pPr>
              <w:pStyle w:val="Tabla"/>
            </w:pPr>
            <w:r/>
            <w:r>
              <w:rPr>
                <w:b w:val="0"/>
                <w:i w:val="0"/>
              </w:rPr>
            </w:r>
            <w:r>
              <w:rPr>
                <w:b/>
                <w:i w:val="0"/>
              </w:rPr>
              <w:t>Seleccionar el público objetivo</w:t>
            </w:r>
            <w:r>
              <w:rPr>
                <w:b w:val="0"/>
                <w:i w:val="0"/>
              </w:rPr>
              <w:t xml:space="preserve"> de la campaña</w:t>
            </w:r>
          </w:p>
        </w:tc>
      </w:tr>
    </w:tbl>
    <w:p>
      <w:pPr/>
    </w:p>
    <w:p>
      <w:pPr/>
      <w:r>
        <w:rPr>
          <w:b w:val="0"/>
          <w:i w:val="0"/>
        </w:rPr>
      </w:r>
      <w:r>
        <w:rPr>
          <w:b/>
          <w:i w:val="0"/>
        </w:rPr>
        <w:t>Los plazos de entrega por complejidad son dos escalas distintas, y el examen las cruza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Complejidad</w:t>
            </w:r>
          </w:p>
        </w:tc>
        <w:tc>
          <w:tcPr>
            <w:tcW w:type="dxa" w:w="3137"/>
            <w:shd w:val="clear" w:color="auto" w:fill="E4E4E4"/>
          </w:tcPr>
          <w:p>
            <w:pPr>
              <w:pStyle w:val="Tablacabecera"/>
            </w:pPr>
            <w:r/>
            <w:r>
              <w:rPr>
                <w:b w:val="0"/>
                <w:i w:val="0"/>
              </w:rPr>
            </w:r>
            <w:r>
              <w:rPr>
                <w:b/>
                <w:i w:val="0"/>
              </w:rPr>
              <w:t>Correos Add</w:t>
            </w:r>
            <w:r>
              <w:rPr>
                <w:b w:val="0"/>
                <w:i w:val="0"/>
              </w:rPr>
            </w:r>
          </w:p>
        </w:tc>
        <w:tc>
          <w:tcPr>
            <w:tcW w:type="dxa" w:w="3137"/>
            <w:shd w:val="clear" w:color="auto" w:fill="E4E4E4"/>
          </w:tcPr>
          <w:p>
            <w:pPr>
              <w:pStyle w:val="Tablacabecera"/>
            </w:pPr>
            <w:r/>
            <w:r>
              <w:rPr>
                <w:b w:val="0"/>
                <w:i w:val="0"/>
              </w:rPr>
            </w:r>
            <w:r>
              <w:rPr>
                <w:b/>
                <w:i w:val="0"/>
              </w:rPr>
              <w:t>Correos Data</w:t>
            </w:r>
            <w:r>
              <w:rPr>
                <w:b w:val="0"/>
                <w:i w:val="0"/>
              </w:rPr>
              <w:t xml:space="preserve"> (B2B y B2C)</w:t>
            </w:r>
          </w:p>
        </w:tc>
      </w:tr>
      <w:tr>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2 días laborables</w:t>
            </w:r>
            <w:r>
              <w:rPr>
                <w:b w:val="0"/>
                <w:i w:val="0"/>
              </w:rPr>
            </w:r>
          </w:p>
        </w:tc>
        <w:tc>
          <w:tcPr>
            <w:tcW w:type="dxa" w:w="3137"/>
          </w:tcPr>
          <w:p>
            <w:pPr>
              <w:pStyle w:val="Tabla"/>
            </w:pPr>
            <w:r/>
            <w:r>
              <w:rPr>
                <w:b w:val="0"/>
                <w:i w:val="0"/>
              </w:rPr>
            </w:r>
            <w:r>
              <w:rPr>
                <w:b/>
                <w:i w:val="0"/>
              </w:rPr>
              <w:t>2 días laborables</w:t>
            </w:r>
            <w:r>
              <w:rPr>
                <w:b w:val="0"/>
                <w:i w:val="0"/>
              </w:rPr>
            </w:r>
          </w:p>
        </w:tc>
      </w:tr>
      <w:tr>
        <w:tc>
          <w:tcPr>
            <w:tcW w:type="dxa" w:w="3137"/>
          </w:tcPr>
          <w:p>
            <w:pPr>
              <w:pStyle w:val="Tabla"/>
            </w:pPr>
            <w:r/>
            <w:r>
              <w:rPr>
                <w:b w:val="0"/>
                <w:i w:val="0"/>
              </w:rPr>
            </w:r>
            <w:r>
              <w:rPr>
                <w:b/>
                <w:i w:val="0"/>
              </w:rPr>
              <w:t>Media</w:t>
            </w:r>
            <w:r>
              <w:rPr>
                <w:b w:val="0"/>
                <w:i w:val="0"/>
              </w:rPr>
            </w:r>
          </w:p>
        </w:tc>
        <w:tc>
          <w:tcPr>
            <w:tcW w:type="dxa" w:w="3137"/>
          </w:tcPr>
          <w:p>
            <w:pPr>
              <w:pStyle w:val="Tabla"/>
            </w:pPr>
            <w:r/>
            <w:r>
              <w:rPr>
                <w:b w:val="0"/>
                <w:i w:val="0"/>
              </w:rPr>
            </w:r>
            <w:r>
              <w:rPr>
                <w:b/>
                <w:i w:val="0"/>
              </w:rPr>
              <w:t>3 días laborables</w:t>
            </w:r>
            <w:r>
              <w:rPr>
                <w:b w:val="0"/>
                <w:i w:val="0"/>
              </w:rPr>
            </w:r>
          </w:p>
        </w:tc>
        <w:tc>
          <w:tcPr>
            <w:tcW w:type="dxa" w:w="3137"/>
          </w:tcPr>
          <w:p>
            <w:pPr>
              <w:pStyle w:val="Tabla"/>
            </w:pPr>
            <w:r/>
            <w:r>
              <w:rPr>
                <w:b w:val="0"/>
                <w:i w:val="0"/>
              </w:rPr>
            </w:r>
            <w:r>
              <w:rPr>
                <w:b/>
                <w:i w:val="0"/>
              </w:rPr>
              <w:t>4 días laborables</w:t>
            </w:r>
            <w:r>
              <w:rPr>
                <w:b w:val="0"/>
                <w:i w:val="0"/>
              </w:rPr>
            </w:r>
          </w:p>
        </w:tc>
      </w:tr>
      <w:tr>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r>
            <w:r>
              <w:rPr>
                <w:b/>
                <w:i w:val="0"/>
              </w:rPr>
              <w:t>5 días laborables</w:t>
            </w:r>
            <w:r>
              <w:rPr>
                <w:b w:val="0"/>
                <w:i w:val="0"/>
              </w:rPr>
            </w:r>
          </w:p>
        </w:tc>
        <w:tc>
          <w:tcPr>
            <w:tcW w:type="dxa" w:w="3137"/>
          </w:tcPr>
          <w:p>
            <w:pPr>
              <w:pStyle w:val="Tabla"/>
            </w:pPr>
            <w:r/>
            <w:r>
              <w:rPr>
                <w:b w:val="0"/>
                <w:i w:val="0"/>
              </w:rPr>
            </w:r>
            <w:r>
              <w:rPr>
                <w:b/>
                <w:i w:val="0"/>
              </w:rPr>
              <w:t>7 días laborables</w:t>
            </w:r>
            <w:r>
              <w:rPr>
                <w:b w:val="0"/>
                <w:i w:val="0"/>
              </w:rPr>
            </w:r>
          </w:p>
        </w:tc>
      </w:tr>
    </w:tbl>
    <w:p>
      <w:pPr/>
    </w:p>
    <w:p>
      <w:pPr/>
      <w:r>
        <w:rPr>
          <w:b w:val="0"/>
          <w:i w:val="0"/>
        </w:rPr>
      </w:r>
      <w:r>
        <w:rPr>
          <w:b/>
          <w:i w:val="0"/>
        </w:rPr>
        <w:t>En Correos Add el plazo máximo es de 5 días</w:t>
      </w:r>
      <w:r>
        <w:rPr>
          <w:b w:val="0"/>
          <w:i w:val="0"/>
        </w:rPr>
        <w:t xml:space="preserve">; en Correos Data llega a siete. </w:t>
      </w:r>
      <w:r>
        <w:rPr>
          <w:b/>
          <w:i w:val="0"/>
        </w:rPr>
        <w:t>Y la licencia de la</w:t>
      </w:r>
      <w:r>
        <w:t xml:space="preserve"> </w:t>
      </w:r>
      <w:r>
        <w:rPr>
          <w:b/>
          <w:i w:val="0"/>
        </w:rPr>
        <w:t>base de datos de Códigos Postales tiene condiciones tasadas</w:t>
      </w:r>
      <w:r>
        <w:rPr>
          <w:b w:val="0"/>
          <w:i w:val="0"/>
        </w:rPr>
        <w:t xml:space="preserve">: </w:t>
      </w:r>
      <w:r>
        <w:rPr>
          <w:b/>
          <w:i w:val="0"/>
        </w:rPr>
        <w:t>no puede cederse, sublicenciarse ni</w:t>
      </w:r>
      <w:r>
        <w:t xml:space="preserve"> </w:t>
      </w:r>
      <w:r>
        <w:rPr>
          <w:b/>
          <w:i w:val="0"/>
        </w:rPr>
        <w:t>transferirse</w:t>
      </w:r>
      <w:r>
        <w:rPr>
          <w:b w:val="0"/>
          <w:i w:val="0"/>
        </w:rPr>
        <w:t xml:space="preserve">, </w:t>
      </w:r>
      <w:r>
        <w:rPr>
          <w:b/>
          <w:i w:val="0"/>
        </w:rPr>
        <w:t>no puede usarse en internet si la aplicación es un buscador de códigos postales</w:t>
      </w:r>
      <w:r>
        <w:t xml:space="preserve"> </w:t>
      </w:r>
      <w:r>
        <w:rPr>
          <w:b/>
          <w:i w:val="0"/>
        </w:rPr>
        <w:t>igual o similar al de la web de Correos</w:t>
      </w:r>
      <w:r>
        <w:rPr>
          <w:b w:val="0"/>
          <w:i w:val="0"/>
        </w:rPr>
        <w:t xml:space="preserve">, y </w:t>
      </w:r>
      <w:r>
        <w:rPr>
          <w:b/>
          <w:i w:val="0"/>
        </w:rPr>
        <w:t>el periodo de contratación dura un año renovable por</w:t>
      </w:r>
      <w:r>
        <w:t xml:space="preserve"> </w:t>
      </w:r>
      <w:r>
        <w:rPr>
          <w:b/>
          <w:i w:val="0"/>
        </w:rPr>
        <w:t>periodos anuales</w:t>
      </w:r>
      <w:r>
        <w:rPr>
          <w:b w:val="0"/>
          <w:i w:val="0"/>
        </w:rPr>
        <w:t xml:space="preserve">. </w:t>
      </w:r>
      <w:r>
        <w:rPr>
          <w:b/>
          <w:i w:val="0"/>
        </w:rPr>
        <w:t>La Básica y la Plus admiten actualizaciones trimestrales</w:t>
      </w:r>
      <w:r>
        <w:rPr>
          <w:b w:val="0"/>
          <w:i w:val="0"/>
        </w:rPr>
        <w:t xml:space="preserve">; </w:t>
      </w:r>
      <w:r>
        <w:rPr>
          <w:b/>
          <w:i w:val="0"/>
        </w:rPr>
        <w:t>la Capa</w:t>
      </w:r>
      <w:r>
        <w:t xml:space="preserve"> </w:t>
      </w:r>
      <w:r>
        <w:rPr>
          <w:b/>
          <w:i w:val="0"/>
        </w:rPr>
        <w:t>Cartográfica se actualiza diariamente</w:t>
      </w:r>
      <w:r>
        <w:rPr>
          <w:b w:val="0"/>
          <w:i w:val="0"/>
        </w:rPr>
        <w:t xml:space="preserve"> y </w:t>
      </w:r>
      <w:r>
        <w:rPr>
          <w:b/>
          <w:i w:val="0"/>
        </w:rPr>
        <w:t>la base de datos se actualiza mensualmente para quien</w:t>
      </w:r>
      <w:r>
        <w:t xml:space="preserve"> </w:t>
      </w:r>
      <w:r>
        <w:rPr>
          <w:b/>
          <w:i w:val="0"/>
        </w:rPr>
        <w:t>haya contratado actualización</w:t>
      </w:r>
      <w:r>
        <w:rPr>
          <w:b w:val="0"/>
          <w:i w:val="0"/>
        </w:rPr>
        <w:t>.</w:t>
      </w:r>
    </w:p>
    <w:p>
      <w:pPr>
        <w:pStyle w:val="Heading2"/>
      </w:pPr>
      <w:r>
        <w:rPr>
          <w:b w:val="0"/>
          <w:i w:val="0"/>
        </w:rPr>
        <w:t>3.6 Las respuestas comerciales</w:t>
      </w:r>
    </w:p>
    <w:p>
      <w:pPr/>
      <w:r>
        <w:rPr>
          <w:b w:val="0"/>
          <w:i w:val="0"/>
        </w:rPr>
      </w:r>
      <w:r>
        <w:rPr>
          <w:b/>
          <w:i w:val="0"/>
        </w:rPr>
        <w:t>Franqueo en destino y correo comercial de respuesta internacional</w:t>
      </w:r>
      <w:r>
        <w:rPr>
          <w:b w:val="0"/>
          <w:i w:val="0"/>
        </w:rPr>
        <w:t xml:space="preserve"> permiten </w:t>
      </w:r>
      <w:r>
        <w:rPr>
          <w:b/>
          <w:i w:val="0"/>
        </w:rPr>
        <w:t>recibir respuestas de</w:t>
      </w:r>
      <w:r>
        <w:t xml:space="preserve"> </w:t>
      </w:r>
      <w:r>
        <w:rPr>
          <w:b/>
          <w:i w:val="0"/>
        </w:rPr>
        <w:t>los clientes sin coste para ellos</w:t>
      </w:r>
      <w:r>
        <w:rPr>
          <w:b w:val="0"/>
          <w:i w:val="0"/>
        </w:rPr>
        <w:t>: pedidos, respuestas a encuestas, solicitudes de promociones.</w:t>
      </w:r>
      <w:r>
        <w:t xml:space="preserve"> </w:t>
      </w:r>
      <w:r>
        <w:rPr>
          <w:b w:val="0"/>
          <w:i w:val="0"/>
        </w:rPr>
      </w:r>
      <w:r>
        <w:rPr>
          <w:b/>
          <w:i w:val="0"/>
        </w:rPr>
        <w:t>Las respuestas tienen categoría de cartas</w:t>
      </w:r>
      <w:r>
        <w:rPr>
          <w:b w:val="0"/>
          <w:i w:val="0"/>
        </w:rPr>
        <w:t xml:space="preserve"> y </w:t>
      </w:r>
      <w:r>
        <w:rPr>
          <w:b/>
          <w:i w:val="0"/>
        </w:rPr>
        <w:t>se depositan en cualquier buzón</w:t>
      </w:r>
      <w:r>
        <w:rPr>
          <w:b w:val="0"/>
          <w:i w:val="0"/>
        </w:rPr>
        <w:t xml:space="preserve">; </w:t>
      </w:r>
      <w:r>
        <w:rPr>
          <w:b/>
          <w:i w:val="0"/>
        </w:rPr>
        <w:t>la recepción se</w:t>
      </w:r>
      <w:r>
        <w:t xml:space="preserve"> </w:t>
      </w:r>
      <w:r>
        <w:rPr>
          <w:b/>
          <w:i w:val="0"/>
        </w:rPr>
        <w:t>centraliza en un apartado de Correos de la oficina que elija el contratante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Peso, franqueo en destino</w:t>
            </w:r>
            <w:r>
              <w:rPr>
                <w:b w:val="0"/>
                <w:i w:val="0"/>
              </w:rPr>
            </w:r>
          </w:p>
        </w:tc>
        <w:tc>
          <w:tcPr>
            <w:tcW w:type="dxa" w:w="4706"/>
          </w:tcPr>
          <w:p>
            <w:pPr>
              <w:pStyle w:val="Tabla"/>
            </w:pPr>
            <w:r/>
            <w:r>
              <w:rPr>
                <w:b w:val="0"/>
                <w:i w:val="0"/>
              </w:rPr>
            </w:r>
            <w:r>
              <w:rPr>
                <w:b/>
                <w:i w:val="0"/>
              </w:rPr>
              <w:t>Hasta 2 kg</w:t>
            </w:r>
            <w:r>
              <w:rPr>
                <w:b w:val="0"/>
                <w:i w:val="0"/>
              </w:rPr>
            </w:r>
          </w:p>
        </w:tc>
      </w:tr>
      <w:tr>
        <w:tc>
          <w:tcPr>
            <w:tcW w:type="dxa" w:w="4706"/>
          </w:tcPr>
          <w:p>
            <w:pPr>
              <w:pStyle w:val="Tabla"/>
            </w:pPr>
            <w:r/>
            <w:r>
              <w:rPr>
                <w:b w:val="0"/>
                <w:i w:val="0"/>
              </w:rPr>
            </w:r>
            <w:r>
              <w:rPr>
                <w:b/>
                <w:i w:val="0"/>
              </w:rPr>
              <w:t>Peso, correo comercial de respuesta internacional</w:t>
            </w:r>
            <w:r>
              <w:rPr>
                <w:b w:val="0"/>
                <w:i w:val="0"/>
              </w:rPr>
            </w:r>
          </w:p>
        </w:tc>
        <w:tc>
          <w:tcPr>
            <w:tcW w:type="dxa" w:w="4706"/>
          </w:tcPr>
          <w:p>
            <w:pPr>
              <w:pStyle w:val="Tabla"/>
            </w:pPr>
            <w:r/>
            <w:r>
              <w:rPr>
                <w:b w:val="0"/>
                <w:i w:val="0"/>
              </w:rPr>
            </w:r>
            <w:r>
              <w:rPr>
                <w:b/>
                <w:i w:val="0"/>
              </w:rPr>
              <w:t>Hasta 250 g</w:t>
            </w:r>
            <w:r>
              <w:rPr>
                <w:b w:val="0"/>
                <w:i w:val="0"/>
              </w:rPr>
            </w:r>
          </w:p>
        </w:tc>
      </w:tr>
      <w:tr>
        <w:tc>
          <w:tcPr>
            <w:tcW w:type="dxa" w:w="4706"/>
          </w:tcPr>
          <w:p>
            <w:pPr>
              <w:pStyle w:val="Tabla"/>
            </w:pPr>
            <w:r/>
            <w:r>
              <w:rPr>
                <w:b w:val="0"/>
                <w:i w:val="0"/>
              </w:rPr>
            </w:r>
            <w:r>
              <w:rPr>
                <w:b/>
                <w:i w:val="0"/>
              </w:rPr>
              <w:t>Medidas mínimas</w:t>
            </w:r>
            <w:r>
              <w:rPr>
                <w:b w:val="0"/>
                <w:i w:val="0"/>
              </w:rPr>
            </w:r>
          </w:p>
        </w:tc>
        <w:tc>
          <w:tcPr>
            <w:tcW w:type="dxa" w:w="4706"/>
          </w:tcPr>
          <w:p>
            <w:pPr>
              <w:pStyle w:val="Tabla"/>
            </w:pPr>
            <w:r/>
            <w:r>
              <w:rPr>
                <w:b w:val="0"/>
                <w:i w:val="0"/>
              </w:rPr>
            </w:r>
            <w:r>
              <w:rPr>
                <w:b/>
                <w:i w:val="0"/>
              </w:rPr>
              <w:t>Sobre o caja: 14 × 9 cm</w:t>
            </w:r>
            <w:r>
              <w:rPr>
                <w:b w:val="0"/>
                <w:i w:val="0"/>
              </w:rPr>
              <w:t xml:space="preserve">; </w:t>
            </w:r>
            <w:r>
              <w:rPr>
                <w:b/>
                <w:i w:val="0"/>
              </w:rPr>
              <w:t>rollo o tubo: L+2D = 17 cm</w:t>
            </w:r>
            <w:r>
              <w:rPr>
                <w:b w:val="0"/>
                <w:i w:val="0"/>
              </w:rPr>
              <w:t xml:space="preserve">; </w:t>
            </w:r>
            <w:r>
              <w:rPr>
                <w:b/>
                <w:i w:val="0"/>
              </w:rPr>
              <w:t>tarjeta postal: 14 × 9 cm</w:t>
            </w:r>
            <w:r>
              <w:rPr>
                <w:b w:val="0"/>
                <w:i w:val="0"/>
              </w:rPr>
            </w:r>
          </w:p>
        </w:tc>
      </w:tr>
      <w:tr>
        <w:tc>
          <w:tcPr>
            <w:tcW w:type="dxa" w:w="4706"/>
          </w:tcPr>
          <w:p>
            <w:pPr>
              <w:pStyle w:val="Tabla"/>
            </w:pPr>
            <w:r/>
            <w:r>
              <w:rPr>
                <w:b w:val="0"/>
                <w:i w:val="0"/>
              </w:rPr>
            </w:r>
            <w:r>
              <w:rPr>
                <w:b/>
                <w:i w:val="0"/>
              </w:rPr>
              <w:t>Los cuatro elementos del cajetín</w:t>
            </w:r>
            <w:r>
              <w:rPr>
                <w:b w:val="0"/>
                <w:i w:val="0"/>
              </w:rPr>
            </w:r>
          </w:p>
        </w:tc>
        <w:tc>
          <w:tcPr>
            <w:tcW w:type="dxa" w:w="4706"/>
          </w:tcPr>
          <w:p>
            <w:pPr>
              <w:pStyle w:val="Tabla"/>
            </w:pPr>
            <w:r/>
            <w:r>
              <w:rPr>
                <w:b w:val="0"/>
                <w:i w:val="0"/>
              </w:rPr>
            </w:r>
            <w:r>
              <w:rPr>
                <w:b/>
                <w:i w:val="0"/>
              </w:rPr>
              <w:t>La palabra «España», la cornamusa, la indicación «Franqueo en destino» y las siglas F. D.</w:t>
            </w:r>
            <w:r>
              <w:rPr>
                <w:b w:val="0"/>
                <w:i w:val="0"/>
              </w:rPr>
            </w:r>
          </w:p>
        </w:tc>
      </w:tr>
      <w:tr>
        <w:tc>
          <w:tcPr>
            <w:tcW w:type="dxa" w:w="4706"/>
          </w:tcPr>
          <w:p>
            <w:pPr>
              <w:pStyle w:val="Tabla"/>
            </w:pPr>
            <w:r/>
            <w:r>
              <w:rPr>
                <w:b w:val="0"/>
                <w:i w:val="0"/>
              </w:rPr>
            </w:r>
            <w:r>
              <w:rPr>
                <w:b/>
                <w:i w:val="0"/>
              </w:rPr>
              <w:t>Medidas de referencia del cajetín</w:t>
            </w:r>
            <w:r>
              <w:rPr>
                <w:b w:val="0"/>
                <w:i w:val="0"/>
              </w:rPr>
            </w:r>
          </w:p>
        </w:tc>
        <w:tc>
          <w:tcPr>
            <w:tcW w:type="dxa" w:w="4706"/>
          </w:tcPr>
          <w:p>
            <w:pPr>
              <w:pStyle w:val="Tabla"/>
            </w:pPr>
            <w:r/>
            <w:r>
              <w:rPr>
                <w:b w:val="0"/>
                <w:i w:val="0"/>
              </w:rPr>
            </w:r>
            <w:r>
              <w:rPr>
                <w:b/>
                <w:i w:val="0"/>
              </w:rPr>
              <w:t>52 × 22 mm</w:t>
            </w:r>
            <w:r>
              <w:rPr>
                <w:b w:val="0"/>
                <w:i w:val="0"/>
              </w:rPr>
              <w:t xml:space="preserve"> o </w:t>
            </w:r>
            <w:r>
              <w:rPr>
                <w:b/>
                <w:i w:val="0"/>
              </w:rPr>
              <w:t>19,8 × 22 mm</w:t>
            </w:r>
            <w:r>
              <w:rPr>
                <w:b w:val="0"/>
                <w:i w:val="0"/>
              </w:rPr>
            </w:r>
          </w:p>
        </w:tc>
      </w:tr>
      <w:tr>
        <w:tc>
          <w:tcPr>
            <w:tcW w:type="dxa" w:w="4706"/>
          </w:tcPr>
          <w:p>
            <w:pPr>
              <w:pStyle w:val="Tabla"/>
            </w:pPr>
            <w:r/>
            <w:r>
              <w:rPr>
                <w:b w:val="0"/>
                <w:i w:val="0"/>
              </w:rPr>
            </w:r>
            <w:r>
              <w:rPr>
                <w:b/>
                <w:i w:val="0"/>
              </w:rPr>
              <w:t>Barra vertical</w:t>
            </w:r>
            <w:r>
              <w:rPr>
                <w:b w:val="0"/>
                <w:i w:val="0"/>
              </w:rPr>
            </w:r>
          </w:p>
        </w:tc>
        <w:tc>
          <w:tcPr>
            <w:tcW w:type="dxa" w:w="4706"/>
          </w:tcPr>
          <w:p>
            <w:pPr>
              <w:pStyle w:val="Tabla"/>
            </w:pPr>
            <w:r/>
            <w:r>
              <w:rPr>
                <w:b w:val="0"/>
                <w:i w:val="0"/>
              </w:rPr>
            </w:r>
            <w:r>
              <w:rPr>
                <w:b/>
                <w:i w:val="0"/>
              </w:rPr>
              <w:t>Color azul Pantone 541 C, o negro</w:t>
            </w:r>
            <w:r>
              <w:rPr>
                <w:b w:val="0"/>
                <w:i w:val="0"/>
              </w:rPr>
            </w:r>
          </w:p>
        </w:tc>
      </w:tr>
      <w:tr>
        <w:tc>
          <w:tcPr>
            <w:tcW w:type="dxa" w:w="4706"/>
          </w:tcPr>
          <w:p>
            <w:pPr>
              <w:pStyle w:val="Tabla"/>
            </w:pPr>
            <w:r/>
            <w:r>
              <w:rPr>
                <w:b w:val="0"/>
                <w:i w:val="0"/>
              </w:rPr>
            </w:r>
            <w:r>
              <w:rPr>
                <w:b/>
                <w:i w:val="0"/>
              </w:rPr>
              <w:t>Espacio de indexación</w:t>
            </w:r>
            <w:r>
              <w:rPr>
                <w:b w:val="0"/>
                <w:i w:val="0"/>
              </w:rPr>
            </w:r>
          </w:p>
        </w:tc>
        <w:tc>
          <w:tcPr>
            <w:tcW w:type="dxa" w:w="4706"/>
          </w:tcPr>
          <w:p>
            <w:pPr>
              <w:pStyle w:val="Tabla"/>
            </w:pPr>
            <w:r/>
            <w:r>
              <w:rPr>
                <w:b w:val="0"/>
                <w:i w:val="0"/>
              </w:rPr>
            </w:r>
            <w:r>
              <w:rPr>
                <w:b/>
                <w:i w:val="0"/>
              </w:rPr>
              <w:t>15 mm en el borde inferior</w:t>
            </w:r>
            <w:r>
              <w:rPr>
                <w:b w:val="0"/>
                <w:i w:val="0"/>
              </w:rPr>
            </w:r>
          </w:p>
        </w:tc>
      </w:tr>
    </w:tbl>
    <w:p>
      <w:pPr/>
    </w:p>
    <w:p>
      <w:pPr/>
      <w:r>
        <w:rPr>
          <w:b w:val="0"/>
          <w:i w:val="0"/>
        </w:rPr>
      </w:r>
      <w:r>
        <w:rPr>
          <w:b/>
          <w:i w:val="0"/>
        </w:rPr>
        <w:t>Los cuatro elementos del cajetín y el Pantone 541 C son el tipo de dato que sólo se acierta si se ha</w:t>
      </w:r>
      <w:r>
        <w:t xml:space="preserve"> </w:t>
      </w:r>
      <w:r>
        <w:rPr>
          <w:b/>
          <w:i w:val="0"/>
        </w:rPr>
        <w:t>leído la ficha.</w:t>
      </w:r>
      <w:r>
        <w:rPr>
          <w:b w:val="0"/>
          <w:i w:val="0"/>
        </w:rPr>
      </w:r>
    </w:p>
    <w:p>
      <w:pPr>
        <w:pStyle w:val="Heading2"/>
      </w:pPr>
      <w:r>
        <w:rPr>
          <w:b w:val="0"/>
          <w:i w:val="0"/>
        </w:rPr>
        <w:t>3.7 Libros, publicaciones periódicas y cecogramas</w:t>
      </w:r>
    </w:p>
    <w:p>
      <w:pPr/>
      <w:r>
        <w:rPr>
          <w:b w:val="0"/>
          <w:i w:val="0"/>
        </w:rPr>
      </w:r>
      <w:r>
        <w:rPr>
          <w:b/>
          <w:i w:val="0"/>
        </w:rPr>
        <w:t>El Programa Postlibris es un acuerdo, no un producto.</w:t>
      </w:r>
      <w:r>
        <w:rPr>
          <w:b w:val="0"/>
          <w:i w:val="0"/>
        </w:rPr>
        <w:t xml:space="preserve"> </w:t>
      </w:r>
      <w:r>
        <w:rPr>
          <w:b/>
          <w:i w:val="0"/>
        </w:rPr>
        <w:t>Correos y las organizaciones del sector</w:t>
      </w:r>
      <w:r>
        <w:t xml:space="preserve"> </w:t>
      </w:r>
      <w:r>
        <w:rPr>
          <w:b/>
          <w:i w:val="0"/>
        </w:rPr>
        <w:t>del libro acordaron mantener en 2022 las condiciones y descuentos especiales</w:t>
      </w:r>
      <w:r>
        <w:rPr>
          <w:b w:val="0"/>
          <w:i w:val="0"/>
        </w:rPr>
        <w:t xml:space="preserve"> para el envío de libros</w:t>
      </w:r>
      <w:r>
        <w:t xml:space="preserve"> </w:t>
      </w:r>
      <w:r>
        <w:rPr>
          <w:b w:val="0"/>
          <w:i w:val="0"/>
        </w:rPr>
        <w:t xml:space="preserve">por correo. </w:t>
      </w:r>
      <w:r>
        <w:rPr>
          <w:b/>
          <w:i w:val="0"/>
        </w:rPr>
        <w:t>Las cuatro organizaciones adheridas se preguntan por sus siglas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Organización</w:t>
            </w:r>
          </w:p>
        </w:tc>
      </w:tr>
      <w:tr>
        <w:tc>
          <w:tcPr>
            <w:tcW w:type="dxa" w:w="4706"/>
          </w:tcPr>
          <w:p>
            <w:pPr>
              <w:pStyle w:val="Tabla"/>
            </w:pPr>
            <w:r/>
            <w:r>
              <w:rPr>
                <w:b w:val="0"/>
                <w:i w:val="0"/>
              </w:rPr>
            </w:r>
            <w:r>
              <w:rPr>
                <w:b/>
                <w:i w:val="0"/>
              </w:rPr>
              <w:t>FEDECALI</w:t>
            </w:r>
            <w:r>
              <w:rPr>
                <w:b w:val="0"/>
                <w:i w:val="0"/>
              </w:rPr>
            </w:r>
          </w:p>
        </w:tc>
        <w:tc>
          <w:tcPr>
            <w:tcW w:type="dxa" w:w="4706"/>
          </w:tcPr>
          <w:p>
            <w:pPr>
              <w:pStyle w:val="Tabla"/>
            </w:pPr>
            <w:r/>
            <w:r>
              <w:rPr>
                <w:b w:val="0"/>
                <w:i w:val="0"/>
              </w:rPr>
            </w:r>
            <w:r>
              <w:rPr>
                <w:b/>
                <w:i w:val="0"/>
              </w:rPr>
              <w:t>Federación Española de Cámaras del Libro</w:t>
            </w:r>
            <w:r>
              <w:rPr>
                <w:b w:val="0"/>
                <w:i w:val="0"/>
              </w:rPr>
            </w:r>
          </w:p>
        </w:tc>
      </w:tr>
      <w:tr>
        <w:tc>
          <w:tcPr>
            <w:tcW w:type="dxa" w:w="4706"/>
          </w:tcPr>
          <w:p>
            <w:pPr>
              <w:pStyle w:val="Tabla"/>
            </w:pPr>
            <w:r/>
            <w:r>
              <w:rPr>
                <w:b w:val="0"/>
                <w:i w:val="0"/>
              </w:rPr>
            </w:r>
            <w:r>
              <w:rPr>
                <w:b/>
                <w:i w:val="0"/>
              </w:rPr>
              <w:t>CEGAL</w:t>
            </w:r>
            <w:r>
              <w:rPr>
                <w:b w:val="0"/>
                <w:i w:val="0"/>
              </w:rPr>
              <w:t xml:space="preserve"> (siglas de la entidad)</w:t>
            </w:r>
          </w:p>
        </w:tc>
        <w:tc>
          <w:tcPr>
            <w:tcW w:type="dxa" w:w="4706"/>
          </w:tcPr>
          <w:p>
            <w:pPr>
              <w:pStyle w:val="Tabla"/>
            </w:pPr>
            <w:r/>
            <w:r>
              <w:rPr>
                <w:b w:val="0"/>
                <w:i w:val="0"/>
              </w:rPr>
            </w:r>
            <w:r>
              <w:rPr>
                <w:b/>
                <w:i w:val="0"/>
              </w:rPr>
              <w:t>Confederación Española de Gremios y Asociaciones de Libreros</w:t>
            </w:r>
            <w:r>
              <w:rPr>
                <w:b w:val="0"/>
                <w:i w:val="0"/>
              </w:rPr>
            </w:r>
          </w:p>
        </w:tc>
      </w:tr>
      <w:tr>
        <w:tc>
          <w:tcPr>
            <w:tcW w:type="dxa" w:w="4706"/>
          </w:tcPr>
          <w:p>
            <w:pPr>
              <w:pStyle w:val="Tabla"/>
            </w:pPr>
            <w:r/>
            <w:r>
              <w:rPr>
                <w:b w:val="0"/>
                <w:i w:val="0"/>
              </w:rPr>
            </w:r>
            <w:r>
              <w:rPr>
                <w:b/>
                <w:i w:val="0"/>
              </w:rPr>
              <w:t>FANDE</w:t>
            </w:r>
            <w:r>
              <w:rPr>
                <w:b w:val="0"/>
                <w:i w:val="0"/>
              </w:rPr>
              <w:t xml:space="preserve"> (siglas de la entidad)</w:t>
            </w:r>
          </w:p>
        </w:tc>
        <w:tc>
          <w:tcPr>
            <w:tcW w:type="dxa" w:w="4706"/>
          </w:tcPr>
          <w:p>
            <w:pPr>
              <w:pStyle w:val="Tabla"/>
            </w:pPr>
            <w:r/>
            <w:r>
              <w:rPr>
                <w:b w:val="0"/>
                <w:i w:val="0"/>
              </w:rPr>
            </w:r>
            <w:r>
              <w:rPr>
                <w:b/>
                <w:i w:val="0"/>
              </w:rPr>
              <w:t>Federación de Asociaciones Nacionales de Distribuidores de Ediciones</w:t>
            </w:r>
            <w:r>
              <w:rPr>
                <w:b w:val="0"/>
                <w:i w:val="0"/>
              </w:rPr>
            </w:r>
          </w:p>
        </w:tc>
      </w:tr>
      <w:tr>
        <w:tc>
          <w:tcPr>
            <w:tcW w:type="dxa" w:w="4706"/>
          </w:tcPr>
          <w:p>
            <w:pPr>
              <w:pStyle w:val="Tabla"/>
            </w:pPr>
            <w:r/>
            <w:r>
              <w:rPr>
                <w:b w:val="0"/>
                <w:i w:val="0"/>
              </w:rPr>
            </w:r>
            <w:r>
              <w:rPr>
                <w:b/>
                <w:i w:val="0"/>
              </w:rPr>
              <w:t>FGEE</w:t>
            </w:r>
            <w:r>
              <w:rPr>
                <w:b w:val="0"/>
                <w:i w:val="0"/>
              </w:rPr>
              <w:t xml:space="preserve"> (siglas de la entidad)</w:t>
            </w:r>
          </w:p>
        </w:tc>
        <w:tc>
          <w:tcPr>
            <w:tcW w:type="dxa" w:w="4706"/>
          </w:tcPr>
          <w:p>
            <w:pPr>
              <w:pStyle w:val="Tabla"/>
            </w:pPr>
            <w:r/>
            <w:r>
              <w:rPr>
                <w:b w:val="0"/>
                <w:i w:val="0"/>
              </w:rPr>
            </w:r>
            <w:r>
              <w:rPr>
                <w:b/>
                <w:i w:val="0"/>
              </w:rPr>
              <w:t>Federación de Gremios de Editores de España</w:t>
            </w:r>
            <w:r>
              <w:rPr>
                <w:b w:val="0"/>
                <w:i w:val="0"/>
              </w:rPr>
            </w:r>
          </w:p>
        </w:tc>
      </w:tr>
    </w:tbl>
    <w:p>
      <w:pPr/>
    </w:p>
    <w:p>
      <w:pPr/>
      <w:r>
        <w:rPr>
          <w:b w:val="0"/>
          <w:i w:val="0"/>
        </w:rPr>
      </w:r>
      <w:r>
        <w:rPr>
          <w:b/>
          <w:i w:val="0"/>
        </w:rPr>
        <w:t>El producto Libros incluye también el material fonográfico y videográfico</w:t>
      </w:r>
      <w:r>
        <w:rPr>
          <w:b w:val="0"/>
          <w:i w:val="0"/>
        </w:rPr>
        <w:t>, y su plazo nacional es</w:t>
      </w:r>
      <w:r>
        <w:t xml:space="preserve"> </w:t>
      </w:r>
      <w:r>
        <w:rPr>
          <w:b w:val="0"/>
          <w:i w:val="0"/>
        </w:rPr>
      </w:r>
      <w:r>
        <w:rPr>
          <w:b/>
          <w:i w:val="0"/>
        </w:rPr>
        <w:t>entre 2 y 6 días hábiles, con el 95 % en 6 días hábiles</w:t>
      </w:r>
      <w:r>
        <w:rPr>
          <w:b w:val="0"/>
          <w:i w:val="0"/>
        </w:rPr>
        <w:t xml:space="preserve">; el internacional, </w:t>
      </w:r>
      <w:r>
        <w:rPr>
          <w:b/>
          <w:i w:val="0"/>
        </w:rPr>
        <w:t>de 6 a 8 días hábiles</w:t>
      </w:r>
      <w:r>
        <w:t xml:space="preserve"> </w:t>
      </w:r>
      <w:r>
        <w:rPr>
          <w:b/>
          <w:i w:val="0"/>
        </w:rPr>
        <w:t>en Europa</w:t>
      </w:r>
      <w:r>
        <w:rPr>
          <w:b w:val="0"/>
          <w:i w:val="0"/>
        </w:rPr>
        <w:t xml:space="preserve">. </w:t>
      </w:r>
      <w:r>
        <w:rPr>
          <w:b/>
          <w:i w:val="0"/>
        </w:rPr>
        <w:t>Peso máximo, 2 kg.</w:t>
      </w:r>
      <w:r>
        <w:rPr>
          <w:b w:val="0"/>
          <w:i w:val="0"/>
        </w:rPr>
      </w:r>
    </w:p>
    <w:p>
      <w:pPr/>
      <w:r>
        <w:rPr>
          <w:b w:val="0"/>
          <w:i w:val="0"/>
        </w:rPr>
      </w:r>
      <w:r>
        <w:rPr>
          <w:b/>
          <w:i w:val="0"/>
        </w:rPr>
        <w:t>Las publicaciones periódicas</w:t>
      </w:r>
      <w:r>
        <w:rPr>
          <w:b w:val="0"/>
          <w:i w:val="0"/>
        </w:rPr>
        <w:t xml:space="preserve"> tienen </w:t>
      </w:r>
      <w:r>
        <w:rPr>
          <w:b/>
          <w:i w:val="0"/>
        </w:rPr>
        <w:t>plazo de 4 días hábiles en el 90 % de los envíos</w:t>
      </w:r>
      <w:r>
        <w:rPr>
          <w:b w:val="0"/>
          <w:i w:val="0"/>
        </w:rPr>
        <w:t xml:space="preserve"> y el</w:t>
      </w:r>
      <w:r>
        <w:t xml:space="preserve"> </w:t>
      </w:r>
      <w:r>
        <w:rPr>
          <w:b w:val="0"/>
          <w:i w:val="0"/>
        </w:rPr>
        <w:t xml:space="preserve">mismo peso máximo de 2 kg. </w:t>
      </w:r>
      <w:r>
        <w:rPr>
          <w:b/>
          <w:i w:val="0"/>
        </w:rPr>
        <w:t>Y traen la bonificación que más se pregunta</w:t>
      </w:r>
      <w:r>
        <w:rPr>
          <w:b w:val="0"/>
          <w:i w:val="0"/>
        </w:rPr>
        <w:t xml:space="preserve">: </w:t>
      </w:r>
      <w:r>
        <w:rPr>
          <w:b/>
          <w:i w:val="0"/>
        </w:rPr>
        <w:t>las editadas por</w:t>
      </w:r>
      <w:r>
        <w:t xml:space="preserve"> </w:t>
      </w:r>
      <w:r>
        <w:rPr>
          <w:b/>
          <w:i w:val="0"/>
        </w:rPr>
        <w:t>partidos políticos y sindicatos legalmente constituidos tienen una bonificación del 40 % sobre las</w:t>
      </w:r>
      <w:r>
        <w:t xml:space="preserve"> </w:t>
      </w:r>
      <w:r>
        <w:rPr>
          <w:b/>
          <w:i w:val="0"/>
        </w:rPr>
        <w:t>tarifas vigentes</w:t>
      </w:r>
      <w:r>
        <w:rPr>
          <w:b w:val="0"/>
          <w:i w:val="0"/>
        </w:rPr>
        <w:t xml:space="preserve">, siempre que </w:t>
      </w:r>
      <w:r>
        <w:rPr>
          <w:b/>
          <w:i w:val="0"/>
        </w:rPr>
        <w:t>no contengan otra información que la propia de aquellas entidades</w:t>
      </w:r>
      <w:r>
        <w:rPr>
          <w:b w:val="0"/>
          <w:i w:val="0"/>
        </w:rPr>
        <w:t>,</w:t>
      </w:r>
      <w:r>
        <w:t xml:space="preserve"> </w:t>
      </w:r>
      <w:r>
        <w:rPr>
          <w:b w:val="0"/>
          <w:i w:val="0"/>
        </w:rPr>
      </w:r>
      <w:r>
        <w:rPr>
          <w:b/>
          <w:i w:val="0"/>
        </w:rPr>
        <w:t>el peso sobrepase los 100 g</w:t>
      </w:r>
      <w:r>
        <w:rPr>
          <w:b w:val="0"/>
          <w:i w:val="0"/>
        </w:rPr>
        <w:t xml:space="preserve"> y </w:t>
      </w:r>
      <w:r>
        <w:rPr>
          <w:b/>
          <w:i w:val="0"/>
        </w:rPr>
        <w:t>el destino sea nacional</w:t>
      </w:r>
      <w:r>
        <w:rPr>
          <w:b w:val="0"/>
          <w:i w:val="0"/>
        </w:rPr>
        <w:t>.</w:t>
      </w:r>
    </w:p>
    <w:p>
      <w:pPr/>
      <w:r>
        <w:rPr>
          <w:b w:val="0"/>
          <w:i w:val="0"/>
        </w:rPr>
      </w:r>
      <w:r>
        <w:rPr>
          <w:b/>
          <w:i w:val="0"/>
        </w:rPr>
        <w:t>Los envíos de publicaciones tienen mínimo de 50 ejemplares por remesa</w:t>
      </w:r>
      <w:r>
        <w:rPr>
          <w:b w:val="0"/>
          <w:i w:val="0"/>
        </w:rPr>
        <w:t>, sumados el ámbito nacional</w:t>
      </w:r>
      <w:r>
        <w:t xml:space="preserve"> </w:t>
      </w:r>
      <w:r>
        <w:rPr>
          <w:b w:val="0"/>
          <w:i w:val="0"/>
        </w:rPr>
        <w:t xml:space="preserve">y el internacional, y </w:t>
      </w:r>
      <w:r>
        <w:rPr>
          <w:b/>
          <w:i w:val="0"/>
        </w:rPr>
        <w:t>la admisión de envíos masivos se hace en las Unidades de Admisión Masiva que</w:t>
      </w:r>
      <w:r>
        <w:t xml:space="preserve"> </w:t>
      </w:r>
      <w:r>
        <w:rPr>
          <w:b/>
          <w:i w:val="0"/>
        </w:rPr>
        <w:t>Correos tiene en cada provincia</w:t>
      </w:r>
      <w:r>
        <w:rPr>
          <w:b w:val="0"/>
          <w:i w:val="0"/>
        </w:rPr>
        <w:t>.</w:t>
      </w:r>
    </w:p>
    <w:p>
      <w:pPr/>
      <w:r>
        <w:rPr>
          <w:b w:val="0"/>
          <w:i w:val="0"/>
        </w:rPr>
      </w:r>
      <w:r>
        <w:rPr>
          <w:b/>
          <w:i w:val="0"/>
        </w:rPr>
        <w:t>El cecograma</w:t>
      </w:r>
      <w:r>
        <w:rPr>
          <w:b w:val="0"/>
          <w:i w:val="0"/>
        </w:rPr>
        <w:t xml:space="preserve"> se admite </w:t>
      </w:r>
      <w:r>
        <w:rPr>
          <w:b/>
          <w:i w:val="0"/>
        </w:rPr>
        <w:t>en el ámbito nacional, incluido Andorra</w:t>
      </w:r>
      <w:r>
        <w:rPr>
          <w:b w:val="0"/>
          <w:i w:val="0"/>
        </w:rPr>
        <w:t xml:space="preserve">, con </w:t>
      </w:r>
      <w:r>
        <w:rPr>
          <w:b/>
          <w:i w:val="0"/>
        </w:rPr>
        <w:t>destino nacional e</w:t>
      </w:r>
      <w:r>
        <w:t xml:space="preserve"> </w:t>
      </w:r>
      <w:r>
        <w:rPr>
          <w:b/>
          <w:i w:val="0"/>
        </w:rPr>
        <w:t>internacional</w:t>
      </w:r>
      <w:r>
        <w:rPr>
          <w:b w:val="0"/>
          <w:i w:val="0"/>
        </w:rPr>
        <w:t xml:space="preserve">, y sus medidas son las de la carta: </w:t>
      </w:r>
      <w:r>
        <w:rPr>
          <w:b/>
          <w:i w:val="0"/>
        </w:rPr>
        <w:t>máximas L+A+A = 90 cm y tarjeta postal 23,5 × 12</w:t>
      </w:r>
      <w:r>
        <w:t xml:space="preserve"> </w:t>
      </w:r>
      <w:r>
        <w:rPr>
          <w:b/>
          <w:i w:val="0"/>
        </w:rPr>
        <w:t>cm; mínimas 14 × 9 cm</w:t>
      </w:r>
      <w:r>
        <w:rPr>
          <w:b w:val="0"/>
          <w:i w:val="0"/>
        </w:rPr>
        <w:t>.</w:t>
      </w:r>
    </w:p>
    <w:p>
      <w:pPr>
        <w:pStyle w:val="Heading2"/>
      </w:pPr>
      <w:r>
        <w:rPr>
          <w:b w:val="0"/>
          <w:i w:val="0"/>
        </w:rPr>
        <w:t>3.8 Los servicios telegráficos</w:t>
      </w:r>
    </w:p>
    <w:p>
      <w:pPr/>
      <w:r>
        <w:rPr>
          <w:b w:val="0"/>
          <w:i w:val="0"/>
        </w:rPr>
      </w:r>
      <w:r>
        <w:rPr>
          <w:b/>
          <w:i w:val="0"/>
        </w:rPr>
        <w:t>Burofax y telegrama comparten plazo y se diferencian en casi todo lo demás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Burofax</w:t>
            </w:r>
            <w:r>
              <w:rPr>
                <w:b w:val="0"/>
                <w:i w:val="0"/>
              </w:rPr>
            </w:r>
          </w:p>
        </w:tc>
        <w:tc>
          <w:tcPr>
            <w:tcW w:type="dxa" w:w="3137"/>
            <w:shd w:val="clear" w:color="auto" w:fill="E4E4E4"/>
          </w:tcPr>
          <w:p>
            <w:pPr>
              <w:pStyle w:val="Tablacabecera"/>
            </w:pPr>
            <w:r/>
            <w:r>
              <w:rPr>
                <w:b w:val="0"/>
                <w:i w:val="0"/>
              </w:rPr>
            </w:r>
            <w:r>
              <w:rPr>
                <w:b/>
                <w:i w:val="0"/>
              </w:rPr>
              <w:t>Telegrama nacional</w:t>
            </w:r>
            <w:r>
              <w:rPr>
                <w:b w:val="0"/>
                <w:i w:val="0"/>
              </w:rPr>
            </w:r>
          </w:p>
        </w:tc>
      </w:tr>
      <w:tr>
        <w:tc>
          <w:tcPr>
            <w:tcW w:type="dxa" w:w="3137"/>
          </w:tcPr>
          <w:p>
            <w:pPr>
              <w:pStyle w:val="Tabla"/>
            </w:pPr>
            <w:r/>
            <w:r>
              <w:rPr>
                <w:b w:val="0"/>
                <w:i w:val="0"/>
              </w:rPr>
            </w:r>
            <w:r>
              <w:rPr>
                <w:b/>
                <w:i w:val="0"/>
              </w:rPr>
              <w:t>Qué transmite</w:t>
            </w:r>
            <w:r>
              <w:rPr>
                <w:b w:val="0"/>
                <w:i w:val="0"/>
              </w:rPr>
            </w:r>
          </w:p>
        </w:tc>
        <w:tc>
          <w:tcPr>
            <w:tcW w:type="dxa" w:w="3137"/>
          </w:tcPr>
          <w:p>
            <w:pPr>
              <w:pStyle w:val="Tabla"/>
            </w:pPr>
            <w:r/>
            <w:r>
              <w:rPr>
                <w:b w:val="0"/>
                <w:i w:val="0"/>
              </w:rPr>
            </w:r>
            <w:r>
              <w:rPr>
                <w:b/>
                <w:i w:val="0"/>
              </w:rPr>
              <w:t>Mensajes o documentos</w:t>
            </w:r>
            <w:r>
              <w:rPr>
                <w:b w:val="0"/>
                <w:i w:val="0"/>
              </w:rPr>
            </w:r>
          </w:p>
        </w:tc>
        <w:tc>
          <w:tcPr>
            <w:tcW w:type="dxa" w:w="3137"/>
          </w:tcPr>
          <w:p>
            <w:pPr>
              <w:pStyle w:val="Tabla"/>
            </w:pPr>
            <w:r/>
            <w:r>
              <w:rPr>
                <w:b w:val="0"/>
                <w:i w:val="0"/>
              </w:rPr>
            </w:r>
            <w:r>
              <w:rPr>
                <w:b/>
                <w:i w:val="0"/>
              </w:rPr>
              <w:t>Mensajes</w:t>
            </w:r>
            <w:r>
              <w:rPr>
                <w:b w:val="0"/>
                <w:i w:val="0"/>
              </w:rPr>
            </w:r>
          </w:p>
        </w:tc>
      </w:tr>
      <w:tr>
        <w:tc>
          <w:tcPr>
            <w:tcW w:type="dxa" w:w="3137"/>
          </w:tcPr>
          <w:p>
            <w:pPr>
              <w:pStyle w:val="Tabla"/>
            </w:pPr>
            <w:r/>
            <w:r>
              <w:rPr>
                <w:b w:val="0"/>
                <w:i w:val="0"/>
              </w:rPr>
            </w:r>
            <w:r>
              <w:rPr>
                <w:b/>
                <w:i w:val="0"/>
              </w:rPr>
              <w:t>Plazo</w:t>
            </w:r>
            <w:r>
              <w:rPr>
                <w:b w:val="0"/>
                <w:i w:val="0"/>
              </w:rPr>
            </w:r>
          </w:p>
        </w:tc>
        <w:tc>
          <w:tcPr>
            <w:tcW w:type="dxa" w:w="3137"/>
          </w:tcPr>
          <w:p>
            <w:pPr>
              <w:pStyle w:val="Tabla"/>
            </w:pPr>
            <w:r/>
            <w:r>
              <w:rPr>
                <w:b w:val="0"/>
                <w:i w:val="0"/>
              </w:rPr>
            </w:r>
            <w:r>
              <w:rPr>
                <w:b/>
                <w:i w:val="0"/>
              </w:rPr>
              <w:t>24 horas</w:t>
            </w:r>
            <w:r>
              <w:rPr>
                <w:b w:val="0"/>
                <w:i w:val="0"/>
              </w:rPr>
              <w:t xml:space="preserve">: el mismo día si se admite </w:t>
            </w:r>
            <w:r>
              <w:rPr>
                <w:b/>
                <w:i w:val="0"/>
              </w:rPr>
              <w:t>antes de las 13:00</w:t>
            </w:r>
            <w:r>
              <w:rPr>
                <w:b w:val="0"/>
                <w:i w:val="0"/>
              </w:rPr>
              <w:t xml:space="preserve">, salvo </w:t>
            </w:r>
            <w:r>
              <w:rPr>
                <w:b/>
                <w:i w:val="0"/>
              </w:rPr>
              <w:t>julio, agosto y septiembre</w:t>
            </w:r>
            <w:r>
              <w:rPr>
                <w:b w:val="0"/>
                <w:i w:val="0"/>
              </w:rPr>
              <w:t>; si no, al día siguiente hábil</w:t>
            </w:r>
          </w:p>
        </w:tc>
        <w:tc>
          <w:tcPr>
            <w:tcW w:type="dxa" w:w="3137"/>
          </w:tcPr>
          <w:p>
            <w:pPr>
              <w:pStyle w:val="Tabla"/>
            </w:pPr>
            <w:r/>
            <w:r>
              <w:rPr>
                <w:b w:val="0"/>
                <w:i w:val="0"/>
              </w:rPr>
            </w:r>
            <w:r>
              <w:rPr>
                <w:b/>
                <w:i w:val="0"/>
              </w:rPr>
              <w:t>El mismo, con la misma hora y los mismos tres meses de excepción</w:t>
            </w:r>
            <w:r>
              <w:rPr>
                <w:b w:val="0"/>
                <w:i w:val="0"/>
              </w:rPr>
            </w:r>
          </w:p>
        </w:tc>
      </w:tr>
      <w:tr>
        <w:tc>
          <w:tcPr>
            <w:tcW w:type="dxa" w:w="3137"/>
          </w:tcPr>
          <w:p>
            <w:pPr>
              <w:pStyle w:val="Tabla"/>
            </w:pPr>
            <w:r/>
            <w:r>
              <w:rPr>
                <w:b w:val="0"/>
                <w:i w:val="0"/>
              </w:rPr>
            </w:r>
            <w:r>
              <w:rPr>
                <w:b/>
                <w:i w:val="0"/>
              </w:rPr>
              <w:t>Poblaciones pequeñas</w:t>
            </w:r>
            <w:r>
              <w:rPr>
                <w:b w:val="0"/>
                <w:i w:val="0"/>
              </w:rPr>
            </w:r>
          </w:p>
        </w:tc>
        <w:tc>
          <w:tcPr>
            <w:tcW w:type="dxa" w:w="3137"/>
          </w:tcPr>
          <w:p>
            <w:pPr>
              <w:pStyle w:val="Tabla"/>
            </w:pPr>
            <w:r/>
            <w:r>
              <w:rPr>
                <w:b w:val="0"/>
                <w:i w:val="0"/>
              </w:rPr>
            </w:r>
            <w:r>
              <w:rPr>
                <w:b/>
                <w:i w:val="0"/>
              </w:rPr>
              <w:t>Se entrega al día siguiente hábil</w:t>
            </w:r>
            <w:r>
              <w:rPr>
                <w:b w:val="0"/>
                <w:i w:val="0"/>
              </w:rPr>
              <w:t xml:space="preserve"> aunque se admita a tiempo</w:t>
            </w:r>
          </w:p>
        </w:tc>
        <w:tc>
          <w:tcPr>
            <w:tcW w:type="dxa" w:w="3137"/>
          </w:tcPr>
          <w:p>
            <w:pPr>
              <w:pStyle w:val="Tabla"/>
            </w:pPr>
            <w:r/>
            <w:r>
              <w:rPr>
                <w:b w:val="0"/>
                <w:i w:val="0"/>
              </w:rPr>
              <w:t>—</w:t>
            </w:r>
          </w:p>
        </w:tc>
      </w:tr>
      <w:tr>
        <w:tc>
          <w:tcPr>
            <w:tcW w:type="dxa" w:w="3137"/>
          </w:tcPr>
          <w:p>
            <w:pPr>
              <w:pStyle w:val="Tabla"/>
            </w:pPr>
            <w:r/>
            <w:r>
              <w:rPr>
                <w:b w:val="0"/>
                <w:i w:val="0"/>
              </w:rPr>
            </w:r>
            <w:r>
              <w:rPr>
                <w:b/>
                <w:i w:val="0"/>
              </w:rPr>
              <w:t>Tarificación</w:t>
            </w:r>
            <w:r>
              <w:rPr>
                <w:b w:val="0"/>
                <w:i w:val="0"/>
              </w:rPr>
            </w:r>
          </w:p>
        </w:tc>
        <w:tc>
          <w:tcPr>
            <w:tcW w:type="dxa" w:w="3137"/>
          </w:tcPr>
          <w:p>
            <w:pPr>
              <w:pStyle w:val="Tabla"/>
            </w:pPr>
            <w:r/>
            <w:r>
              <w:rPr>
                <w:b w:val="0"/>
                <w:i w:val="0"/>
              </w:rPr>
            </w:r>
            <w:r>
              <w:rPr>
                <w:b/>
                <w:i w:val="0"/>
              </w:rPr>
              <w:t>Por hojas</w:t>
            </w:r>
            <w:r>
              <w:rPr>
                <w:b w:val="0"/>
                <w:i w:val="0"/>
              </w:rPr>
            </w:r>
          </w:p>
        </w:tc>
        <w:tc>
          <w:tcPr>
            <w:tcW w:type="dxa" w:w="3137"/>
          </w:tcPr>
          <w:p>
            <w:pPr>
              <w:pStyle w:val="Tabla"/>
            </w:pPr>
            <w:r/>
            <w:r>
              <w:rPr>
                <w:b w:val="0"/>
                <w:i w:val="0"/>
              </w:rPr>
            </w:r>
            <w:r>
              <w:rPr>
                <w:b/>
                <w:i w:val="0"/>
              </w:rPr>
              <w:t>En grupos de 50 palabras</w:t>
            </w:r>
            <w:r>
              <w:rPr>
                <w:b w:val="0"/>
                <w:i w:val="0"/>
              </w:rPr>
            </w:r>
          </w:p>
        </w:tc>
      </w:tr>
      <w:tr>
        <w:tc>
          <w:tcPr>
            <w:tcW w:type="dxa" w:w="3137"/>
          </w:tcPr>
          <w:p>
            <w:pPr>
              <w:pStyle w:val="Tabla"/>
            </w:pPr>
            <w:r/>
            <w:r>
              <w:rPr>
                <w:b w:val="0"/>
                <w:i w:val="0"/>
              </w:rPr>
            </w:r>
            <w:r>
              <w:rPr>
                <w:b/>
                <w:i w:val="0"/>
              </w:rPr>
              <w:t>Canales</w:t>
            </w:r>
            <w:r>
              <w:rPr>
                <w:b w:val="0"/>
                <w:i w:val="0"/>
              </w:rPr>
            </w:r>
          </w:p>
        </w:tc>
        <w:tc>
          <w:tcPr>
            <w:tcW w:type="dxa" w:w="3137"/>
          </w:tcPr>
          <w:p>
            <w:pPr>
              <w:pStyle w:val="Tabla"/>
            </w:pPr>
            <w:r/>
            <w:r>
              <w:rPr>
                <w:b w:val="0"/>
                <w:i w:val="0"/>
              </w:rPr>
            </w:r>
            <w:r>
              <w:rPr>
                <w:b/>
                <w:i w:val="0"/>
              </w:rPr>
              <w:t>Red de oficinas</w:t>
            </w:r>
            <w:r>
              <w:rPr>
                <w:b w:val="0"/>
                <w:i w:val="0"/>
              </w:rPr>
              <w:t xml:space="preserve"> (sólo papel), </w:t>
            </w:r>
            <w:r>
              <w:rPr>
                <w:b/>
                <w:i w:val="0"/>
              </w:rPr>
              <w:t>Oficina Virtual</w:t>
            </w:r>
            <w:r>
              <w:rPr>
                <w:b w:val="0"/>
                <w:i w:val="0"/>
              </w:rPr>
              <w:t xml:space="preserve"> y </w:t>
            </w:r>
            <w:r>
              <w:rPr>
                <w:b/>
                <w:i w:val="0"/>
              </w:rPr>
              <w:t>canal masivo</w:t>
            </w:r>
            <w:r>
              <w:rPr>
                <w:b w:val="0"/>
                <w:i w:val="0"/>
              </w:rPr>
              <w:t xml:space="preserve"> (PDF y Word)</w:t>
            </w:r>
          </w:p>
        </w:tc>
        <w:tc>
          <w:tcPr>
            <w:tcW w:type="dxa" w:w="3137"/>
          </w:tcPr>
          <w:p>
            <w:pPr>
              <w:pStyle w:val="Tabla"/>
            </w:pPr>
            <w:r/>
            <w:r>
              <w:rPr>
                <w:b w:val="0"/>
                <w:i w:val="0"/>
              </w:rPr>
            </w:r>
            <w:r>
              <w:rPr>
                <w:b/>
                <w:i w:val="0"/>
              </w:rPr>
              <w:t>Sólo oficinas</w:t>
            </w:r>
            <w:r>
              <w:rPr>
                <w:b w:val="0"/>
                <w:i w:val="0"/>
              </w:rPr>
              <w:t xml:space="preserve">; la Oficina Virtual queda </w:t>
            </w:r>
            <w:r>
              <w:rPr>
                <w:b/>
                <w:i w:val="0"/>
              </w:rPr>
              <w:t>para clientes con contrato vigente</w:t>
            </w:r>
            <w:r>
              <w:rPr>
                <w:b w:val="0"/>
                <w:i w:val="0"/>
              </w:rPr>
            </w:r>
          </w:p>
        </w:tc>
      </w:tr>
      <w:tr>
        <w:tc>
          <w:tcPr>
            <w:tcW w:type="dxa" w:w="3137"/>
          </w:tcPr>
          <w:p>
            <w:pPr>
              <w:pStyle w:val="Tabla"/>
            </w:pPr>
            <w:r/>
            <w:r>
              <w:rPr>
                <w:b w:val="0"/>
                <w:i w:val="0"/>
              </w:rPr>
            </w:r>
            <w:r>
              <w:rPr>
                <w:b/>
                <w:i w:val="0"/>
              </w:rPr>
              <w:t>Entrega</w:t>
            </w:r>
            <w:r>
              <w:rPr>
                <w:b w:val="0"/>
                <w:i w:val="0"/>
              </w:rPr>
            </w:r>
          </w:p>
        </w:tc>
        <w:tc>
          <w:tcPr>
            <w:tcW w:type="dxa" w:w="3137"/>
          </w:tcPr>
          <w:p>
            <w:pPr>
              <w:pStyle w:val="Tabla"/>
            </w:pPr>
            <w:r/>
            <w:r>
              <w:rPr>
                <w:b w:val="0"/>
                <w:i w:val="0"/>
              </w:rPr>
            </w:r>
            <w:r>
              <w:rPr>
                <w:b/>
                <w:i w:val="0"/>
              </w:rPr>
              <w:t>Bajo firma del destinatario</w:t>
            </w:r>
            <w:r>
              <w:rPr>
                <w:b w:val="0"/>
                <w:i w:val="0"/>
              </w:rPr>
            </w:r>
          </w:p>
        </w:tc>
        <w:tc>
          <w:tcPr>
            <w:tcW w:type="dxa" w:w="3137"/>
          </w:tcPr>
          <w:p>
            <w:pPr>
              <w:pStyle w:val="Tabla"/>
            </w:pPr>
            <w:r/>
            <w:r>
              <w:rPr>
                <w:b w:val="0"/>
                <w:i w:val="0"/>
              </w:rPr>
            </w:r>
            <w:r>
              <w:rPr>
                <w:b/>
                <w:i w:val="0"/>
              </w:rPr>
              <w:t>Bajo firma</w:t>
            </w:r>
            <w:r>
              <w:rPr>
                <w:b w:val="0"/>
                <w:i w:val="0"/>
              </w:rPr>
              <w:t xml:space="preserve">, </w:t>
            </w:r>
            <w:r>
              <w:rPr>
                <w:b/>
                <w:i w:val="0"/>
              </w:rPr>
              <w:t>en sobre cerrado</w:t>
            </w:r>
            <w:r>
              <w:rPr>
                <w:b w:val="0"/>
                <w:i w:val="0"/>
              </w:rPr>
            </w:r>
          </w:p>
        </w:tc>
      </w:tr>
    </w:tbl>
    <w:p>
      <w:pPr/>
    </w:p>
    <w:p>
      <w:pPr/>
      <w:r>
        <w:rPr>
          <w:b w:val="0"/>
          <w:i w:val="0"/>
        </w:rPr>
      </w:r>
      <w:r>
        <w:rPr>
          <w:b/>
          <w:i w:val="0"/>
        </w:rPr>
        <w:t>Los servicios añadidos del burofax incluyen la custodia documental 120 meses</w:t>
      </w:r>
      <w:r>
        <w:rPr>
          <w:b w:val="0"/>
          <w:i w:val="0"/>
        </w:rPr>
        <w:t xml:space="preserve">, y </w:t>
      </w:r>
      <w:r>
        <w:rPr>
          <w:b/>
          <w:i w:val="0"/>
        </w:rPr>
        <w:t>la prueba de</w:t>
      </w:r>
      <w:r>
        <w:t xml:space="preserve"> </w:t>
      </w:r>
      <w:r>
        <w:rPr>
          <w:b/>
          <w:i w:val="0"/>
        </w:rPr>
        <w:t>entrega electrónica tiene tres tipologías según el tiempo en custodia</w:t>
      </w:r>
      <w:r>
        <w:rPr>
          <w:b w:val="0"/>
          <w:i w:val="0"/>
        </w:rPr>
        <w:t>, que es dato de ficha: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Tipología</w:t>
            </w:r>
          </w:p>
        </w:tc>
        <w:tc>
          <w:tcPr>
            <w:tcW w:type="dxa" w:w="4706"/>
            <w:shd w:val="clear" w:color="auto" w:fill="E4E4E4"/>
          </w:tcPr>
          <w:p>
            <w:pPr>
              <w:pStyle w:val="Tablacabecera"/>
            </w:pPr>
            <w:r/>
            <w:r>
              <w:rPr>
                <w:b w:val="0"/>
                <w:i w:val="0"/>
              </w:rPr>
              <w:t>Custodia</w:t>
            </w:r>
          </w:p>
        </w:tc>
      </w:tr>
      <w:tr>
        <w:tc>
          <w:tcPr>
            <w:tcW w:type="dxa" w:w="4706"/>
          </w:tcPr>
          <w:p>
            <w:pPr>
              <w:pStyle w:val="Tabla"/>
            </w:pPr>
            <w:r/>
            <w:r>
              <w:rPr>
                <w:b w:val="0"/>
                <w:i w:val="0"/>
              </w:rPr>
            </w:r>
            <w:r>
              <w:rPr>
                <w:b/>
                <w:i w:val="0"/>
              </w:rPr>
              <w:t>PEE5</w:t>
            </w:r>
            <w:r>
              <w:rPr>
                <w:b w:val="0"/>
                <w:i w:val="0"/>
              </w:rPr>
            </w:r>
          </w:p>
        </w:tc>
        <w:tc>
          <w:tcPr>
            <w:tcW w:type="dxa" w:w="4706"/>
          </w:tcPr>
          <w:p>
            <w:pPr>
              <w:pStyle w:val="Tabla"/>
            </w:pPr>
            <w:r/>
            <w:r>
              <w:rPr>
                <w:b w:val="0"/>
                <w:i w:val="0"/>
              </w:rPr>
            </w:r>
            <w:r>
              <w:rPr>
                <w:b/>
                <w:i w:val="0"/>
              </w:rPr>
              <w:t>5 años</w:t>
            </w:r>
            <w:r>
              <w:rPr>
                <w:b w:val="0"/>
                <w:i w:val="0"/>
              </w:rPr>
            </w:r>
          </w:p>
        </w:tc>
      </w:tr>
      <w:tr>
        <w:tc>
          <w:tcPr>
            <w:tcW w:type="dxa" w:w="4706"/>
          </w:tcPr>
          <w:p>
            <w:pPr>
              <w:pStyle w:val="Tabla"/>
            </w:pPr>
            <w:r/>
            <w:r>
              <w:rPr>
                <w:b w:val="0"/>
                <w:i w:val="0"/>
              </w:rPr>
            </w:r>
            <w:r>
              <w:rPr>
                <w:b/>
                <w:i w:val="0"/>
              </w:rPr>
              <w:t>PEE10</w:t>
            </w:r>
            <w:r>
              <w:rPr>
                <w:b w:val="0"/>
                <w:i w:val="0"/>
              </w:rPr>
            </w:r>
          </w:p>
        </w:tc>
        <w:tc>
          <w:tcPr>
            <w:tcW w:type="dxa" w:w="4706"/>
          </w:tcPr>
          <w:p>
            <w:pPr>
              <w:pStyle w:val="Tabla"/>
            </w:pPr>
            <w:r/>
            <w:r>
              <w:rPr>
                <w:b w:val="0"/>
                <w:i w:val="0"/>
              </w:rPr>
            </w:r>
            <w:r>
              <w:rPr>
                <w:b/>
                <w:i w:val="0"/>
              </w:rPr>
              <w:t>10 años</w:t>
            </w:r>
            <w:r>
              <w:rPr>
                <w:b w:val="0"/>
                <w:i w:val="0"/>
              </w:rPr>
            </w:r>
          </w:p>
        </w:tc>
      </w:tr>
      <w:tr>
        <w:tc>
          <w:tcPr>
            <w:tcW w:type="dxa" w:w="4706"/>
          </w:tcPr>
          <w:p>
            <w:pPr>
              <w:pStyle w:val="Tabla"/>
            </w:pPr>
            <w:r/>
            <w:r>
              <w:rPr>
                <w:b w:val="0"/>
                <w:i w:val="0"/>
              </w:rPr>
            </w:r>
            <w:r>
              <w:rPr>
                <w:b/>
                <w:i w:val="0"/>
              </w:rPr>
              <w:t>PEE15</w:t>
            </w:r>
            <w:r>
              <w:rPr>
                <w:b w:val="0"/>
                <w:i w:val="0"/>
              </w:rPr>
            </w:r>
          </w:p>
        </w:tc>
        <w:tc>
          <w:tcPr>
            <w:tcW w:type="dxa" w:w="4706"/>
          </w:tcPr>
          <w:p>
            <w:pPr>
              <w:pStyle w:val="Tabla"/>
            </w:pPr>
            <w:r/>
            <w:r>
              <w:rPr>
                <w:b w:val="0"/>
                <w:i w:val="0"/>
              </w:rPr>
            </w:r>
            <w:r>
              <w:rPr>
                <w:b/>
                <w:i w:val="0"/>
              </w:rPr>
              <w:t>15 años</w:t>
            </w:r>
            <w:r>
              <w:rPr>
                <w:b w:val="0"/>
                <w:i w:val="0"/>
              </w:rPr>
            </w:r>
          </w:p>
        </w:tc>
      </w:tr>
    </w:tbl>
    <w:p>
      <w:pPr/>
    </w:p>
    <w:p>
      <w:pPr>
        <w:pStyle w:val="Heading2"/>
      </w:pPr>
      <w:r>
        <w:rPr>
          <w:b w:val="0"/>
          <w:i w:val="0"/>
        </w:rPr>
        <w:t>3.9 La paquetería nacional de Correos</w:t>
      </w:r>
    </w:p>
    <w:p>
      <w:pPr/>
      <w:r>
        <w:rPr>
          <w:b w:val="0"/>
          <w:i w:val="0"/>
        </w:rPr>
      </w:r>
      <w:r>
        <w:rPr>
          <w:b/>
          <w:i w:val="0"/>
        </w:rPr>
        <w:t>Seis productos, y la tabla siguiente es el esqueleto del epígrafe.</w:t>
      </w:r>
      <w:r>
        <w:rPr>
          <w:b w:val="0"/>
          <w:i w:val="0"/>
        </w:rPr>
        <w:t xml:space="preserve"> </w:t>
      </w:r>
      <w:r>
        <w:rPr>
          <w:b/>
          <w:i w:val="0"/>
        </w:rPr>
        <w:t>Todos comparten el criterio</w:t>
      </w:r>
      <w:r>
        <w:t xml:space="preserve"> </w:t>
      </w:r>
      <w:r>
        <w:rPr>
          <w:b/>
          <w:i w:val="0"/>
        </w:rPr>
        <w:t>de peso volumétrico</w:t>
      </w:r>
      <w:r>
        <w:rPr>
          <w:b w:val="0"/>
          <w:i w:val="0"/>
        </w:rPr>
        <w:t xml:space="preserve">: </w:t>
      </w:r>
      <w:r>
        <w:rPr>
          <w:b/>
          <w:i w:val="0"/>
        </w:rPr>
        <w:t>cuando el peso no guarda relación con el tamaño se aplica (peso/volumen) /</w:t>
      </w:r>
      <w:r>
        <w:t xml:space="preserve"> </w:t>
      </w:r>
      <w:r>
        <w:rPr>
          <w:b/>
          <w:i w:val="0"/>
        </w:rPr>
        <w:t>(167 kg/m³)</w:t>
      </w:r>
      <w:r>
        <w:rPr>
          <w:b w:val="0"/>
          <w:i w:val="0"/>
        </w:rPr>
        <w:t xml:space="preserve">, verificado en la admisión con la fórmula </w:t>
      </w:r>
      <w:r>
        <w:rPr>
          <w:b/>
          <w:i w:val="0"/>
        </w:rPr>
        <w:t>largo × alto × ancho, en centímetros,</w:t>
      </w:r>
      <w:r>
        <w:t xml:space="preserve"> </w:t>
      </w:r>
      <w:r>
        <w:rPr>
          <w:b/>
          <w:i w:val="0"/>
        </w:rPr>
        <w:t>dividido entre 6.000</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Producto</w:t>
            </w:r>
          </w:p>
        </w:tc>
        <w:tc>
          <w:tcPr>
            <w:tcW w:type="dxa" w:w="2353"/>
            <w:shd w:val="clear" w:color="auto" w:fill="E4E4E4"/>
          </w:tcPr>
          <w:p>
            <w:pPr>
              <w:pStyle w:val="Tablacabecera"/>
            </w:pPr>
            <w:r/>
            <w:r>
              <w:rPr>
                <w:b w:val="0"/>
                <w:i w:val="0"/>
              </w:rPr>
              <w:t>Plazo</w:t>
            </w:r>
          </w:p>
        </w:tc>
        <w:tc>
          <w:tcPr>
            <w:tcW w:type="dxa" w:w="2353"/>
            <w:shd w:val="clear" w:color="auto" w:fill="E4E4E4"/>
          </w:tcPr>
          <w:p>
            <w:pPr>
              <w:pStyle w:val="Tablacabecera"/>
            </w:pPr>
            <w:r/>
            <w:r>
              <w:rPr>
                <w:b w:val="0"/>
                <w:i w:val="0"/>
              </w:rPr>
              <w:t>Peso real máximo</w:t>
            </w:r>
          </w:p>
        </w:tc>
        <w:tc>
          <w:tcPr>
            <w:tcW w:type="dxa" w:w="2353"/>
            <w:shd w:val="clear" w:color="auto" w:fill="E4E4E4"/>
          </w:tcPr>
          <w:p>
            <w:pPr>
              <w:pStyle w:val="Tablacabecera"/>
            </w:pPr>
            <w:r/>
            <w:r>
              <w:rPr>
                <w:b w:val="0"/>
                <w:i w:val="0"/>
              </w:rPr>
              <w:t>Dimensiones máximas</w:t>
            </w:r>
          </w:p>
        </w:tc>
      </w:tr>
      <w:tr>
        <w:tc>
          <w:tcPr>
            <w:tcW w:type="dxa" w:w="2353"/>
          </w:tcPr>
          <w:p>
            <w:pPr>
              <w:pStyle w:val="Tabla"/>
            </w:pPr>
            <w:r/>
            <w:r>
              <w:rPr>
                <w:b w:val="0"/>
                <w:i w:val="0"/>
              </w:rPr>
            </w:r>
            <w:r>
              <w:rPr>
                <w:b/>
                <w:i w:val="0"/>
              </w:rPr>
              <w:t>Paq Today</w:t>
            </w:r>
            <w:r>
              <w:rPr>
                <w:b w:val="0"/>
                <w:i w:val="0"/>
              </w:rPr>
            </w:r>
          </w:p>
        </w:tc>
        <w:tc>
          <w:tcPr>
            <w:tcW w:type="dxa" w:w="2353"/>
          </w:tcPr>
          <w:p>
            <w:pPr>
              <w:pStyle w:val="Tabla"/>
            </w:pPr>
            <w:r/>
            <w:r>
              <w:rPr>
                <w:b w:val="0"/>
                <w:i w:val="0"/>
              </w:rPr>
            </w:r>
            <w:r>
              <w:rPr>
                <w:b/>
                <w:i w:val="0"/>
              </w:rPr>
              <w:t>El mismo día, entre las 15:00 y las 21:00</w:t>
            </w:r>
            <w:r>
              <w:rPr>
                <w:b w:val="0"/>
                <w:i w:val="0"/>
              </w:rPr>
              <w:t xml:space="preserve">. Depósito en centro logístico hasta las </w:t>
            </w:r>
            <w:r>
              <w:rPr>
                <w:b/>
                <w:i w:val="0"/>
              </w:rPr>
              <w:t>14:00</w:t>
            </w:r>
            <w:r>
              <w:rPr>
                <w:b w:val="0"/>
                <w:i w:val="0"/>
              </w:rPr>
              <w:t xml:space="preserve">; recogida en tienda o almacén hasta las </w:t>
            </w:r>
            <w:r>
              <w:rPr>
                <w:b/>
                <w:i w:val="0"/>
              </w:rPr>
              <w:t>13:00</w:t>
            </w:r>
            <w:r>
              <w:rPr>
                <w:b w:val="0"/>
                <w:i w:val="0"/>
              </w:rPr>
            </w:r>
          </w:p>
        </w:tc>
        <w:tc>
          <w:tcPr>
            <w:tcW w:type="dxa" w:w="2353"/>
          </w:tcPr>
          <w:p>
            <w:pPr>
              <w:pStyle w:val="Tabla"/>
            </w:pPr>
            <w:r/>
            <w:r>
              <w:rPr>
                <w:b w:val="0"/>
                <w:i w:val="0"/>
              </w:rPr>
            </w:r>
            <w:r>
              <w:rPr>
                <w:b/>
                <w:i w:val="0"/>
              </w:rPr>
              <w:t>5 kg</w:t>
            </w:r>
            <w:r>
              <w:rPr>
                <w:b w:val="0"/>
                <w:i w:val="0"/>
              </w:rPr>
              <w:t xml:space="preserve">, con </w:t>
            </w:r>
            <w:r>
              <w:rPr>
                <w:b/>
                <w:i w:val="0"/>
              </w:rPr>
              <w:t>volumétrico máximo de 8 kg</w:t>
            </w:r>
            <w:r>
              <w:rPr>
                <w:b w:val="0"/>
                <w:i w:val="0"/>
              </w:rPr>
            </w:r>
          </w:p>
        </w:tc>
        <w:tc>
          <w:tcPr>
            <w:tcW w:type="dxa" w:w="2353"/>
          </w:tcPr>
          <w:p>
            <w:pPr>
              <w:pStyle w:val="Tabla"/>
            </w:pPr>
            <w:r/>
            <w:r>
              <w:rPr>
                <w:b w:val="0"/>
                <w:i w:val="0"/>
              </w:rPr>
            </w:r>
            <w:r>
              <w:rPr>
                <w:b/>
                <w:i w:val="0"/>
              </w:rPr>
              <w:t>39 × 39 × 29 cm</w:t>
            </w:r>
            <w:r>
              <w:rPr>
                <w:b w:val="0"/>
                <w:i w:val="0"/>
              </w:rPr>
            </w:r>
          </w:p>
        </w:tc>
      </w:tr>
      <w:tr>
        <w:tc>
          <w:tcPr>
            <w:tcW w:type="dxa" w:w="2353"/>
          </w:tcPr>
          <w:p>
            <w:pPr>
              <w:pStyle w:val="Tabla"/>
            </w:pPr>
            <w:r/>
            <w:r>
              <w:rPr>
                <w:b w:val="0"/>
                <w:i w:val="0"/>
              </w:rPr>
            </w:r>
            <w:r>
              <w:rPr>
                <w:b/>
                <w:i w:val="0"/>
              </w:rPr>
              <w:t>Paq Premium</w:t>
            </w:r>
            <w:r>
              <w:rPr>
                <w:b w:val="0"/>
                <w:i w:val="0"/>
              </w:rPr>
            </w:r>
          </w:p>
        </w:tc>
        <w:tc>
          <w:tcPr>
            <w:tcW w:type="dxa" w:w="2353"/>
          </w:tcPr>
          <w:p>
            <w:pPr>
              <w:pStyle w:val="Tabla"/>
            </w:pPr>
            <w:r/>
            <w:r>
              <w:rPr>
                <w:b w:val="0"/>
                <w:i w:val="0"/>
              </w:rPr>
            </w:r>
            <w:r>
              <w:rPr>
                <w:b/>
                <w:i w:val="0"/>
              </w:rPr>
              <w:t>24/48 horas</w:t>
            </w:r>
            <w:r>
              <w:rPr>
                <w:b w:val="0"/>
                <w:i w:val="0"/>
              </w:rPr>
              <w:t xml:space="preserve"> según origen y destino, </w:t>
            </w:r>
            <w:r>
              <w:rPr>
                <w:b/>
                <w:i w:val="0"/>
              </w:rPr>
              <w:t>en plazo garantizado</w:t>
            </w:r>
            <w:r>
              <w:rPr>
                <w:b w:val="0"/>
                <w:i w:val="0"/>
              </w:rPr>
            </w:r>
          </w:p>
        </w:tc>
        <w:tc>
          <w:tcPr>
            <w:tcW w:type="dxa" w:w="2353"/>
          </w:tcPr>
          <w:p>
            <w:pPr>
              <w:pStyle w:val="Tabla"/>
            </w:pPr>
            <w:r/>
            <w:r>
              <w:rPr>
                <w:b w:val="0"/>
                <w:i w:val="0"/>
              </w:rPr>
            </w:r>
            <w:r>
              <w:rPr>
                <w:b/>
                <w:i w:val="0"/>
              </w:rPr>
              <w:t>30 kg</w:t>
            </w:r>
            <w:r>
              <w:rPr>
                <w:b w:val="0"/>
                <w:i w:val="0"/>
              </w:rPr>
            </w:r>
          </w:p>
        </w:tc>
        <w:tc>
          <w:tcPr>
            <w:tcW w:type="dxa" w:w="2353"/>
          </w:tcPr>
          <w:p>
            <w:pPr>
              <w:pStyle w:val="Tabla"/>
            </w:pPr>
            <w:r/>
            <w:r>
              <w:rPr>
                <w:b w:val="0"/>
                <w:i w:val="0"/>
              </w:rPr>
            </w:r>
            <w:r>
              <w:rPr>
                <w:b/>
                <w:i w:val="0"/>
              </w:rPr>
              <w:t>Caja: L+A+A = 210 cm</w:t>
            </w:r>
            <w:r>
              <w:rPr>
                <w:b w:val="0"/>
                <w:i w:val="0"/>
              </w:rPr>
              <w:t xml:space="preserve">, la mayor ≤ </w:t>
            </w:r>
            <w:r>
              <w:rPr>
                <w:b/>
                <w:i w:val="0"/>
              </w:rPr>
              <w:t>120 cm</w:t>
            </w:r>
            <w:r>
              <w:rPr>
                <w:b w:val="0"/>
                <w:i w:val="0"/>
              </w:rPr>
              <w:t xml:space="preserve">; </w:t>
            </w:r>
            <w:r>
              <w:rPr>
                <w:b/>
                <w:i w:val="0"/>
              </w:rPr>
              <w:t>rollo: L = 120 cm, D = 30 cm</w:t>
            </w:r>
            <w:r>
              <w:rPr>
                <w:b w:val="0"/>
                <w:i w:val="0"/>
              </w:rPr>
            </w:r>
          </w:p>
        </w:tc>
      </w:tr>
      <w:tr>
        <w:tc>
          <w:tcPr>
            <w:tcW w:type="dxa" w:w="2353"/>
          </w:tcPr>
          <w:p>
            <w:pPr>
              <w:pStyle w:val="Tabla"/>
            </w:pPr>
            <w:r/>
            <w:r>
              <w:rPr>
                <w:b w:val="0"/>
                <w:i w:val="0"/>
              </w:rPr>
            </w:r>
            <w:r>
              <w:rPr>
                <w:b/>
                <w:i w:val="0"/>
              </w:rPr>
              <w:t>Paq Estándar</w:t>
            </w:r>
            <w:r>
              <w:rPr>
                <w:b w:val="0"/>
                <w:i w:val="0"/>
              </w:rPr>
            </w:r>
          </w:p>
        </w:tc>
        <w:tc>
          <w:tcPr>
            <w:tcW w:type="dxa" w:w="2353"/>
          </w:tcPr>
          <w:p>
            <w:pPr>
              <w:pStyle w:val="Tabla"/>
            </w:pPr>
            <w:r/>
            <w:r>
              <w:rPr>
                <w:b w:val="0"/>
                <w:i w:val="0"/>
              </w:rPr>
            </w:r>
            <w:r>
              <w:rPr>
                <w:b/>
                <w:i w:val="0"/>
              </w:rPr>
              <w:t>48/72 horas</w:t>
            </w:r>
            <w:r>
              <w:rPr>
                <w:b w:val="0"/>
                <w:i w:val="0"/>
              </w:rPr>
              <w:t xml:space="preserve">, </w:t>
            </w:r>
            <w:r>
              <w:rPr>
                <w:b/>
                <w:i w:val="0"/>
              </w:rPr>
              <w:t>en plazo garantizado</w:t>
            </w:r>
            <w:r>
              <w:rPr>
                <w:b w:val="0"/>
                <w:i w:val="0"/>
              </w:rPr>
            </w:r>
          </w:p>
        </w:tc>
        <w:tc>
          <w:tcPr>
            <w:tcW w:type="dxa" w:w="2353"/>
          </w:tcPr>
          <w:p>
            <w:pPr>
              <w:pStyle w:val="Tabla"/>
            </w:pPr>
            <w:r/>
            <w:r>
              <w:rPr>
                <w:b w:val="0"/>
                <w:i w:val="0"/>
              </w:rPr>
            </w:r>
            <w:r>
              <w:rPr>
                <w:b/>
                <w:i w:val="0"/>
              </w:rPr>
              <w:t>30 kg</w:t>
            </w:r>
            <w:r>
              <w:rPr>
                <w:b w:val="0"/>
                <w:i w:val="0"/>
              </w:rPr>
            </w:r>
          </w:p>
        </w:tc>
        <w:tc>
          <w:tcPr>
            <w:tcW w:type="dxa" w:w="2353"/>
          </w:tcPr>
          <w:p>
            <w:pPr>
              <w:pStyle w:val="Tabla"/>
            </w:pPr>
            <w:r/>
            <w:r>
              <w:rPr>
                <w:b w:val="0"/>
                <w:i w:val="0"/>
              </w:rPr>
            </w:r>
            <w:r>
              <w:rPr>
                <w:b/>
                <w:i w:val="0"/>
              </w:rPr>
              <w:t>Las mismas que el Premium</w:t>
            </w:r>
            <w:r>
              <w:rPr>
                <w:b w:val="0"/>
                <w:i w:val="0"/>
              </w:rPr>
            </w:r>
          </w:p>
        </w:tc>
      </w:tr>
      <w:tr>
        <w:tc>
          <w:tcPr>
            <w:tcW w:type="dxa" w:w="2353"/>
          </w:tcPr>
          <w:p>
            <w:pPr>
              <w:pStyle w:val="Tabla"/>
            </w:pPr>
            <w:r/>
            <w:r>
              <w:rPr>
                <w:b w:val="0"/>
                <w:i w:val="0"/>
              </w:rPr>
            </w:r>
            <w:r>
              <w:rPr>
                <w:b/>
                <w:i w:val="0"/>
              </w:rPr>
              <w:t>Paq Retorno</w:t>
            </w:r>
            <w:r>
              <w:rPr>
                <w:b w:val="0"/>
                <w:i w:val="0"/>
              </w:rPr>
            </w:r>
          </w:p>
        </w:tc>
        <w:tc>
          <w:tcPr>
            <w:tcW w:type="dxa" w:w="2353"/>
          </w:tcPr>
          <w:p>
            <w:pPr>
              <w:pStyle w:val="Tabla"/>
            </w:pPr>
            <w:r/>
            <w:r>
              <w:rPr>
                <w:b w:val="0"/>
                <w:i w:val="0"/>
              </w:rPr>
            </w:r>
            <w:r>
              <w:rPr>
                <w:b/>
                <w:i w:val="0"/>
              </w:rPr>
              <w:t>48/72 horas</w:t>
            </w:r>
            <w:r>
              <w:rPr>
                <w:b w:val="0"/>
                <w:i w:val="0"/>
              </w:rPr>
            </w:r>
          </w:p>
        </w:tc>
        <w:tc>
          <w:tcPr>
            <w:tcW w:type="dxa" w:w="2353"/>
          </w:tcPr>
          <w:p>
            <w:pPr>
              <w:pStyle w:val="Tabla"/>
            </w:pPr>
            <w:r/>
            <w:r>
              <w:rPr>
                <w:b w:val="0"/>
                <w:i w:val="0"/>
              </w:rPr>
            </w:r>
            <w:r>
              <w:rPr>
                <w:b/>
                <w:i w:val="0"/>
              </w:rPr>
              <w:t>30 kg</w:t>
            </w:r>
            <w:r>
              <w:rPr>
                <w:b w:val="0"/>
                <w:i w:val="0"/>
              </w:rPr>
              <w:t xml:space="preserve">, con </w:t>
            </w:r>
            <w:r>
              <w:rPr>
                <w:b/>
                <w:i w:val="0"/>
              </w:rPr>
              <w:t>volumétrico máximo de 60 kg</w:t>
            </w:r>
            <w:r>
              <w:rPr>
                <w:b w:val="0"/>
                <w:i w:val="0"/>
              </w:rPr>
            </w:r>
          </w:p>
        </w:tc>
        <w:tc>
          <w:tcPr>
            <w:tcW w:type="dxa" w:w="2353"/>
          </w:tcPr>
          <w:p>
            <w:pPr>
              <w:pStyle w:val="Tabla"/>
            </w:pPr>
            <w:r/>
            <w:r>
              <w:rPr>
                <w:b w:val="0"/>
                <w:i w:val="0"/>
              </w:rPr>
            </w:r>
            <w:r>
              <w:rPr>
                <w:b/>
                <w:i w:val="0"/>
              </w:rPr>
              <w:t>Las mismas</w:t>
            </w:r>
            <w:r>
              <w:rPr>
                <w:b w:val="0"/>
                <w:i w:val="0"/>
              </w:rPr>
              <w:t xml:space="preserve">; mínima </w:t>
            </w:r>
            <w:r>
              <w:rPr>
                <w:b/>
                <w:i w:val="0"/>
              </w:rPr>
              <w:t>caja de 15 × 10 cm</w:t>
            </w:r>
            <w:r>
              <w:rPr>
                <w:b w:val="0"/>
                <w:i w:val="0"/>
              </w:rPr>
            </w:r>
          </w:p>
        </w:tc>
      </w:tr>
      <w:tr>
        <w:tc>
          <w:tcPr>
            <w:tcW w:type="dxa" w:w="2353"/>
          </w:tcPr>
          <w:p>
            <w:pPr>
              <w:pStyle w:val="Tabla"/>
            </w:pPr>
            <w:r/>
            <w:r>
              <w:rPr>
                <w:b w:val="0"/>
                <w:i w:val="0"/>
              </w:rPr>
            </w:r>
            <w:r>
              <w:rPr>
                <w:b/>
                <w:i w:val="0"/>
              </w:rPr>
              <w:t>Paq Ligero</w:t>
            </w:r>
            <w:r>
              <w:rPr>
                <w:b w:val="0"/>
                <w:i w:val="0"/>
              </w:rPr>
            </w:r>
          </w:p>
        </w:tc>
        <w:tc>
          <w:tcPr>
            <w:tcW w:type="dxa" w:w="2353"/>
          </w:tcPr>
          <w:p>
            <w:pPr>
              <w:pStyle w:val="Tabla"/>
            </w:pPr>
            <w:r/>
            <w:r>
              <w:rPr>
                <w:b w:val="0"/>
                <w:i w:val="0"/>
              </w:rPr>
            </w:r>
            <w:r>
              <w:rPr>
                <w:b/>
                <w:i w:val="0"/>
              </w:rPr>
              <w:t>24/48 horas</w:t>
            </w:r>
            <w:r>
              <w:rPr>
                <w:b w:val="0"/>
                <w:i w:val="0"/>
              </w:rPr>
              <w:t xml:space="preserve">, </w:t>
            </w:r>
            <w:r>
              <w:rPr>
                <w:b/>
                <w:i w:val="0"/>
              </w:rPr>
              <w:t>plazo estimado y sin indemnización por incumplirlo</w:t>
            </w:r>
            <w:r>
              <w:rPr>
                <w:b w:val="0"/>
                <w:i w:val="0"/>
              </w:rPr>
            </w:r>
          </w:p>
        </w:tc>
        <w:tc>
          <w:tcPr>
            <w:tcW w:type="dxa" w:w="2353"/>
          </w:tcPr>
          <w:p>
            <w:pPr>
              <w:pStyle w:val="Tabla"/>
            </w:pPr>
            <w:r/>
            <w:r>
              <w:rPr>
                <w:b w:val="0"/>
                <w:i w:val="0"/>
              </w:rPr>
            </w:r>
            <w:r>
              <w:rPr>
                <w:b/>
                <w:i w:val="0"/>
              </w:rPr>
              <w:t>2 kg</w:t>
            </w:r>
            <w:r>
              <w:rPr>
                <w:b w:val="0"/>
                <w:i w:val="0"/>
              </w:rPr>
            </w:r>
          </w:p>
        </w:tc>
        <w:tc>
          <w:tcPr>
            <w:tcW w:type="dxa" w:w="2353"/>
          </w:tcPr>
          <w:p>
            <w:pPr>
              <w:pStyle w:val="Tabla"/>
            </w:pPr>
            <w:r/>
            <w:r>
              <w:rPr>
                <w:b w:val="0"/>
                <w:i w:val="0"/>
              </w:rPr>
            </w:r>
            <w:r>
              <w:rPr>
                <w:b/>
                <w:i w:val="0"/>
              </w:rPr>
              <w:t>35 × 23 × 2 cm</w:t>
            </w:r>
            <w:r>
              <w:rPr>
                <w:b w:val="0"/>
                <w:i w:val="0"/>
              </w:rPr>
              <w:t xml:space="preserve">; mínima </w:t>
            </w:r>
            <w:r>
              <w:rPr>
                <w:b/>
                <w:i w:val="0"/>
              </w:rPr>
              <w:t>10 × 15 cm</w:t>
            </w:r>
            <w:r>
              <w:rPr>
                <w:b w:val="0"/>
                <w:i w:val="0"/>
              </w:rPr>
              <w:t xml:space="preserve">. </w:t>
            </w:r>
            <w:r>
              <w:rPr>
                <w:b/>
                <w:i w:val="0"/>
              </w:rPr>
              <w:t>No se permite exceso de dimensiones</w:t>
            </w:r>
            <w:r>
              <w:rPr>
                <w:b w:val="0"/>
                <w:i w:val="0"/>
              </w:rPr>
            </w:r>
          </w:p>
        </w:tc>
      </w:tr>
      <w:tr>
        <w:tc>
          <w:tcPr>
            <w:tcW w:type="dxa" w:w="2353"/>
          </w:tcPr>
          <w:p>
            <w:pPr>
              <w:pStyle w:val="Tabla"/>
            </w:pPr>
            <w:r/>
            <w:r>
              <w:rPr>
                <w:b w:val="0"/>
                <w:i w:val="0"/>
              </w:rPr>
            </w:r>
            <w:r>
              <w:rPr>
                <w:b/>
                <w:i w:val="0"/>
              </w:rPr>
              <w:t>Paquete Azul</w:t>
            </w:r>
            <w:r>
              <w:rPr>
                <w:b w:val="0"/>
                <w:i w:val="0"/>
              </w:rPr>
            </w:r>
          </w:p>
        </w:tc>
        <w:tc>
          <w:tcPr>
            <w:tcW w:type="dxa" w:w="2353"/>
          </w:tcPr>
          <w:p>
            <w:pPr>
              <w:pStyle w:val="Tabla"/>
            </w:pPr>
            <w:r/>
            <w:r>
              <w:rPr>
                <w:b w:val="0"/>
                <w:i w:val="0"/>
              </w:rPr>
            </w:r>
            <w:r>
              <w:rPr>
                <w:b/>
                <w:i w:val="0"/>
              </w:rPr>
              <w:t>Entre 3 y 8 días de promedio</w:t>
            </w:r>
            <w:r>
              <w:rPr>
                <w:b w:val="0"/>
                <w:i w:val="0"/>
              </w:rPr>
              <w:t xml:space="preserve"> según destino</w:t>
            </w:r>
          </w:p>
        </w:tc>
        <w:tc>
          <w:tcPr>
            <w:tcW w:type="dxa" w:w="2353"/>
          </w:tcPr>
          <w:p>
            <w:pPr>
              <w:pStyle w:val="Tabla"/>
            </w:pPr>
            <w:r/>
            <w:r>
              <w:rPr>
                <w:b w:val="0"/>
                <w:i w:val="0"/>
              </w:rPr>
            </w:r>
            <w:r>
              <w:rPr>
                <w:b/>
                <w:i w:val="0"/>
              </w:rPr>
              <w:t>20 kg</w:t>
            </w:r>
            <w:r>
              <w:rPr>
                <w:b w:val="0"/>
                <w:i w:val="0"/>
              </w:rPr>
              <w:t xml:space="preserve">, con </w:t>
            </w:r>
            <w:r>
              <w:rPr>
                <w:b/>
                <w:i w:val="0"/>
              </w:rPr>
              <w:t>volumétrico máximo de 50 kg</w:t>
            </w:r>
            <w:r>
              <w:rPr>
                <w:b w:val="0"/>
                <w:i w:val="0"/>
              </w:rPr>
            </w:r>
          </w:p>
        </w:tc>
        <w:tc>
          <w:tcPr>
            <w:tcW w:type="dxa" w:w="2353"/>
          </w:tcPr>
          <w:p>
            <w:pPr>
              <w:pStyle w:val="Tabla"/>
            </w:pPr>
            <w:r/>
            <w:r>
              <w:rPr>
                <w:b w:val="0"/>
                <w:i w:val="0"/>
              </w:rPr>
            </w:r>
            <w:r>
              <w:rPr>
                <w:b/>
                <w:i w:val="0"/>
              </w:rPr>
              <w:t>Caja: L+A+A = 200 cm</w:t>
            </w:r>
            <w:r>
              <w:rPr>
                <w:b w:val="0"/>
                <w:i w:val="0"/>
              </w:rPr>
              <w:t xml:space="preserve">, la mayor ≤ </w:t>
            </w:r>
            <w:r>
              <w:rPr>
                <w:b/>
                <w:i w:val="0"/>
              </w:rPr>
              <w:t>100 cm</w:t>
            </w:r>
            <w:r>
              <w:rPr>
                <w:b w:val="0"/>
                <w:i w:val="0"/>
              </w:rPr>
              <w:t xml:space="preserve">; </w:t>
            </w:r>
            <w:r>
              <w:rPr>
                <w:b/>
                <w:i w:val="0"/>
              </w:rPr>
              <w:t>rollo: L = 100 cm, D = 15 cm</w:t>
            </w:r>
            <w:r>
              <w:rPr>
                <w:b w:val="0"/>
                <w:i w:val="0"/>
              </w:rPr>
            </w:r>
          </w:p>
        </w:tc>
      </w:tr>
    </w:tbl>
    <w:p>
      <w:pPr/>
    </w:p>
    <w:p>
      <w:pPr/>
      <w:r>
        <w:rPr>
          <w:b w:val="0"/>
          <w:i w:val="0"/>
        </w:rPr>
      </w:r>
      <w:r>
        <w:rPr>
          <w:b/>
          <w:i w:val="0"/>
        </w:rPr>
        <w:t>El Paq Today sólo tiene una zona, la Z1 provincial</w:t>
      </w:r>
      <w:r>
        <w:rPr>
          <w:b w:val="0"/>
          <w:i w:val="0"/>
        </w:rPr>
        <w:t xml:space="preserve">, y </w:t>
      </w:r>
      <w:r>
        <w:rPr>
          <w:b/>
          <w:i w:val="0"/>
        </w:rPr>
        <w:t>admite hasta 10 bultos por expedición</w:t>
      </w:r>
      <w:r>
        <w:rPr>
          <w:b w:val="0"/>
          <w:i w:val="0"/>
        </w:rPr>
        <w:t>.</w:t>
      </w:r>
      <w:r>
        <w:t xml:space="preserve"> </w:t>
      </w:r>
      <w:r>
        <w:rPr>
          <w:b w:val="0"/>
          <w:i w:val="0"/>
        </w:rPr>
      </w:r>
      <w:r>
        <w:rPr>
          <w:b/>
          <w:i w:val="0"/>
        </w:rPr>
        <w:t>Su entrega consta de 2 intentos y 15 días de permanencia en oficina.</w:t>
      </w:r>
      <w:r>
        <w:rPr>
          <w:b w:val="0"/>
          <w:i w:val="0"/>
        </w:rPr>
      </w:r>
    </w:p>
    <w:p>
      <w:pPr/>
      <w:r>
        <w:rPr>
          <w:b w:val="0"/>
          <w:i w:val="0"/>
        </w:rPr>
      </w:r>
      <w:r>
        <w:rPr>
          <w:b/>
          <w:i w:val="0"/>
        </w:rPr>
        <w:t>Las zonas del Paq Premium y del Paq Estándar son nueve y hay que sabérselas en orden</w:t>
      </w:r>
      <w:r>
        <w:rPr>
          <w:b w:val="0"/>
          <w:i w:val="0"/>
        </w:rPr>
        <w:t>, porque la</w:t>
      </w:r>
      <w:r>
        <w:t xml:space="preserve"> </w:t>
      </w:r>
      <w:r>
        <w:rPr>
          <w:b w:val="0"/>
          <w:i w:val="0"/>
        </w:rPr>
        <w:t>pregunta suele pedir una por su número: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Ámbito</w:t>
            </w:r>
          </w:p>
        </w:tc>
      </w:tr>
      <w:tr>
        <w:tc>
          <w:tcPr>
            <w:tcW w:type="dxa" w:w="4706"/>
          </w:tcPr>
          <w:p>
            <w:pPr>
              <w:pStyle w:val="Tabla"/>
            </w:pPr>
            <w:r/>
            <w:r>
              <w:rPr>
                <w:b w:val="0"/>
                <w:i w:val="0"/>
              </w:rPr>
            </w:r>
            <w:r>
              <w:rPr>
                <w:b/>
                <w:i w:val="0"/>
              </w:rPr>
              <w:t>Z1</w:t>
            </w:r>
            <w:r>
              <w:rPr>
                <w:b w:val="0"/>
                <w:i w:val="0"/>
              </w:rPr>
            </w:r>
          </w:p>
        </w:tc>
        <w:tc>
          <w:tcPr>
            <w:tcW w:type="dxa" w:w="4706"/>
          </w:tcPr>
          <w:p>
            <w:pPr>
              <w:pStyle w:val="Tabla"/>
            </w:pPr>
            <w:r/>
            <w:r>
              <w:rPr>
                <w:b w:val="0"/>
                <w:i w:val="0"/>
              </w:rPr>
            </w:r>
            <w:r>
              <w:rPr>
                <w:b/>
                <w:i w:val="0"/>
              </w:rPr>
              <w:t>Provincial</w:t>
            </w:r>
            <w:r>
              <w:rPr>
                <w:b w:val="0"/>
                <w:i w:val="0"/>
              </w:rPr>
            </w:r>
          </w:p>
        </w:tc>
      </w:tr>
      <w:tr>
        <w:tc>
          <w:tcPr>
            <w:tcW w:type="dxa" w:w="4706"/>
          </w:tcPr>
          <w:p>
            <w:pPr>
              <w:pStyle w:val="Tabla"/>
            </w:pPr>
            <w:r/>
            <w:r>
              <w:rPr>
                <w:b w:val="0"/>
                <w:i w:val="0"/>
              </w:rPr>
            </w:r>
            <w:r>
              <w:rPr>
                <w:b/>
                <w:i w:val="0"/>
              </w:rPr>
              <w:t>Z2</w:t>
            </w:r>
            <w:r>
              <w:rPr>
                <w:b w:val="0"/>
                <w:i w:val="0"/>
              </w:rPr>
            </w:r>
          </w:p>
        </w:tc>
        <w:tc>
          <w:tcPr>
            <w:tcW w:type="dxa" w:w="4706"/>
          </w:tcPr>
          <w:p>
            <w:pPr>
              <w:pStyle w:val="Tabla"/>
            </w:pPr>
            <w:r/>
            <w:r>
              <w:rPr>
                <w:b w:val="0"/>
                <w:i w:val="0"/>
              </w:rPr>
            </w:r>
            <w:r>
              <w:rPr>
                <w:b/>
                <w:i w:val="0"/>
              </w:rPr>
              <w:t>Provincias limítrofes</w:t>
            </w:r>
            <w:r>
              <w:rPr>
                <w:b w:val="0"/>
                <w:i w:val="0"/>
              </w:rPr>
              <w:t>, sólo a nivel peninsular</w:t>
            </w:r>
          </w:p>
        </w:tc>
      </w:tr>
      <w:tr>
        <w:tc>
          <w:tcPr>
            <w:tcW w:type="dxa" w:w="4706"/>
          </w:tcPr>
          <w:p>
            <w:pPr>
              <w:pStyle w:val="Tabla"/>
            </w:pPr>
            <w:r/>
            <w:r>
              <w:rPr>
                <w:b w:val="0"/>
                <w:i w:val="0"/>
              </w:rPr>
            </w:r>
            <w:r>
              <w:rPr>
                <w:b/>
                <w:i w:val="0"/>
              </w:rPr>
              <w:t>Z3</w:t>
            </w:r>
            <w:r>
              <w:rPr>
                <w:b w:val="0"/>
                <w:i w:val="0"/>
              </w:rPr>
            </w:r>
          </w:p>
        </w:tc>
        <w:tc>
          <w:tcPr>
            <w:tcW w:type="dxa" w:w="4706"/>
          </w:tcPr>
          <w:p>
            <w:pPr>
              <w:pStyle w:val="Tabla"/>
            </w:pPr>
            <w:r/>
            <w:r>
              <w:rPr>
                <w:b w:val="0"/>
                <w:i w:val="0"/>
              </w:rPr>
            </w:r>
            <w:r>
              <w:rPr>
                <w:b/>
                <w:i w:val="0"/>
              </w:rPr>
              <w:t>Península, incluido Andorra</w:t>
            </w:r>
            <w:r>
              <w:rPr>
                <w:b w:val="0"/>
                <w:i w:val="0"/>
              </w:rPr>
            </w:r>
          </w:p>
        </w:tc>
      </w:tr>
      <w:tr>
        <w:tc>
          <w:tcPr>
            <w:tcW w:type="dxa" w:w="4706"/>
          </w:tcPr>
          <w:p>
            <w:pPr>
              <w:pStyle w:val="Tabla"/>
            </w:pPr>
            <w:r/>
            <w:r>
              <w:rPr>
                <w:b w:val="0"/>
                <w:i w:val="0"/>
              </w:rPr>
            </w:r>
            <w:r>
              <w:rPr>
                <w:b/>
                <w:i w:val="0"/>
              </w:rPr>
              <w:t>Z4</w:t>
            </w:r>
            <w:r>
              <w:rPr>
                <w:b w:val="0"/>
                <w:i w:val="0"/>
              </w:rPr>
            </w:r>
          </w:p>
        </w:tc>
        <w:tc>
          <w:tcPr>
            <w:tcW w:type="dxa" w:w="4706"/>
          </w:tcPr>
          <w:p>
            <w:pPr>
              <w:pStyle w:val="Tabla"/>
            </w:pPr>
            <w:r/>
            <w:r>
              <w:rPr>
                <w:b w:val="0"/>
                <w:i w:val="0"/>
              </w:rPr>
            </w:r>
            <w:r>
              <w:rPr>
                <w:b/>
                <w:i w:val="0"/>
              </w:rPr>
              <w:t>Baleares, Ceuta y Melilla</w:t>
            </w:r>
            <w:r>
              <w:rPr>
                <w:b w:val="0"/>
                <w:i w:val="0"/>
              </w:rPr>
            </w:r>
          </w:p>
        </w:tc>
      </w:tr>
      <w:tr>
        <w:tc>
          <w:tcPr>
            <w:tcW w:type="dxa" w:w="4706"/>
          </w:tcPr>
          <w:p>
            <w:pPr>
              <w:pStyle w:val="Tabla"/>
            </w:pPr>
            <w:r/>
            <w:r>
              <w:rPr>
                <w:b w:val="0"/>
                <w:i w:val="0"/>
              </w:rPr>
            </w:r>
            <w:r>
              <w:rPr>
                <w:b/>
                <w:i w:val="0"/>
              </w:rPr>
              <w:t>Z5</w:t>
            </w:r>
            <w:r>
              <w:rPr>
                <w:b w:val="0"/>
                <w:i w:val="0"/>
              </w:rPr>
            </w:r>
          </w:p>
        </w:tc>
        <w:tc>
          <w:tcPr>
            <w:tcW w:type="dxa" w:w="4706"/>
          </w:tcPr>
          <w:p>
            <w:pPr>
              <w:pStyle w:val="Tabla"/>
            </w:pPr>
            <w:r/>
            <w:r>
              <w:rPr>
                <w:b w:val="0"/>
                <w:i w:val="0"/>
              </w:rPr>
            </w:r>
            <w:r>
              <w:rPr>
                <w:b/>
                <w:i w:val="0"/>
              </w:rPr>
              <w:t>Canarias</w:t>
            </w:r>
            <w:r>
              <w:rPr>
                <w:b w:val="0"/>
                <w:i w:val="0"/>
              </w:rPr>
            </w:r>
          </w:p>
        </w:tc>
      </w:tr>
      <w:tr>
        <w:tc>
          <w:tcPr>
            <w:tcW w:type="dxa" w:w="4706"/>
          </w:tcPr>
          <w:p>
            <w:pPr>
              <w:pStyle w:val="Tabla"/>
            </w:pPr>
            <w:r/>
            <w:r>
              <w:rPr>
                <w:b w:val="0"/>
                <w:i w:val="0"/>
              </w:rPr>
            </w:r>
            <w:r>
              <w:rPr>
                <w:b/>
                <w:i w:val="0"/>
              </w:rPr>
              <w:t>Z6</w:t>
            </w:r>
            <w:r>
              <w:rPr>
                <w:b w:val="0"/>
                <w:i w:val="0"/>
              </w:rPr>
            </w:r>
          </w:p>
        </w:tc>
        <w:tc>
          <w:tcPr>
            <w:tcW w:type="dxa" w:w="4706"/>
          </w:tcPr>
          <w:p>
            <w:pPr>
              <w:pStyle w:val="Tabla"/>
            </w:pPr>
            <w:r/>
            <w:r>
              <w:rPr>
                <w:b w:val="0"/>
                <w:i w:val="0"/>
              </w:rPr>
            </w:r>
            <w:r>
              <w:rPr>
                <w:b/>
                <w:i w:val="0"/>
              </w:rPr>
              <w:t>Canarias interislas</w:t>
            </w:r>
            <w:r>
              <w:rPr>
                <w:b w:val="0"/>
                <w:i w:val="0"/>
              </w:rPr>
            </w:r>
          </w:p>
        </w:tc>
      </w:tr>
      <w:tr>
        <w:tc>
          <w:tcPr>
            <w:tcW w:type="dxa" w:w="4706"/>
          </w:tcPr>
          <w:p>
            <w:pPr>
              <w:pStyle w:val="Tabla"/>
            </w:pPr>
            <w:r/>
            <w:r>
              <w:rPr>
                <w:b w:val="0"/>
                <w:i w:val="0"/>
              </w:rPr>
            </w:r>
            <w:r>
              <w:rPr>
                <w:b/>
                <w:i w:val="0"/>
              </w:rPr>
              <w:t>Z7</w:t>
            </w:r>
            <w:r>
              <w:rPr>
                <w:b w:val="0"/>
                <w:i w:val="0"/>
              </w:rPr>
            </w:r>
          </w:p>
        </w:tc>
        <w:tc>
          <w:tcPr>
            <w:tcW w:type="dxa" w:w="4706"/>
          </w:tcPr>
          <w:p>
            <w:pPr>
              <w:pStyle w:val="Tabla"/>
            </w:pPr>
            <w:r/>
            <w:r>
              <w:rPr>
                <w:b w:val="0"/>
                <w:i w:val="0"/>
              </w:rPr>
            </w:r>
            <w:r>
              <w:rPr>
                <w:b/>
                <w:i w:val="0"/>
              </w:rPr>
              <w:t>Origen peninsular, destino Portugal peninsular</w:t>
            </w:r>
            <w:r>
              <w:rPr>
                <w:b w:val="0"/>
                <w:i w:val="0"/>
              </w:rPr>
            </w:r>
          </w:p>
        </w:tc>
      </w:tr>
      <w:tr>
        <w:tc>
          <w:tcPr>
            <w:tcW w:type="dxa" w:w="4706"/>
          </w:tcPr>
          <w:p>
            <w:pPr>
              <w:pStyle w:val="Tabla"/>
            </w:pPr>
            <w:r/>
            <w:r>
              <w:rPr>
                <w:b w:val="0"/>
                <w:i w:val="0"/>
              </w:rPr>
            </w:r>
            <w:r>
              <w:rPr>
                <w:b/>
                <w:i w:val="0"/>
              </w:rPr>
              <w:t>Z8</w:t>
            </w:r>
            <w:r>
              <w:rPr>
                <w:b w:val="0"/>
                <w:i w:val="0"/>
              </w:rPr>
            </w:r>
          </w:p>
        </w:tc>
        <w:tc>
          <w:tcPr>
            <w:tcW w:type="dxa" w:w="4706"/>
          </w:tcPr>
          <w:p>
            <w:pPr>
              <w:pStyle w:val="Tabla"/>
            </w:pPr>
            <w:r/>
            <w:r>
              <w:rPr>
                <w:b w:val="0"/>
                <w:i w:val="0"/>
              </w:rPr>
            </w:r>
            <w:r>
              <w:rPr>
                <w:b/>
                <w:i w:val="0"/>
              </w:rPr>
              <w:t>Origen Baleares, Ceuta y Melilla, destino Portugal peninsular</w:t>
            </w:r>
            <w:r>
              <w:rPr>
                <w:b w:val="0"/>
                <w:i w:val="0"/>
              </w:rPr>
            </w:r>
          </w:p>
        </w:tc>
      </w:tr>
      <w:tr>
        <w:tc>
          <w:tcPr>
            <w:tcW w:type="dxa" w:w="4706"/>
          </w:tcPr>
          <w:p>
            <w:pPr>
              <w:pStyle w:val="Tabla"/>
            </w:pPr>
            <w:r/>
            <w:r>
              <w:rPr>
                <w:b w:val="0"/>
                <w:i w:val="0"/>
              </w:rPr>
            </w:r>
            <w:r>
              <w:rPr>
                <w:b/>
                <w:i w:val="0"/>
              </w:rPr>
              <w:t>Z9</w:t>
            </w:r>
            <w:r>
              <w:rPr>
                <w:b w:val="0"/>
                <w:i w:val="0"/>
              </w:rPr>
            </w:r>
          </w:p>
        </w:tc>
        <w:tc>
          <w:tcPr>
            <w:tcW w:type="dxa" w:w="4706"/>
          </w:tcPr>
          <w:p>
            <w:pPr>
              <w:pStyle w:val="Tabla"/>
            </w:pPr>
            <w:r/>
            <w:r>
              <w:rPr>
                <w:b w:val="0"/>
                <w:i w:val="0"/>
              </w:rPr>
            </w:r>
            <w:r>
              <w:rPr>
                <w:b/>
                <w:i w:val="0"/>
              </w:rPr>
              <w:t>Origen Canarias, destino Portugal peninsular</w:t>
            </w:r>
            <w:r>
              <w:rPr>
                <w:b w:val="0"/>
                <w:i w:val="0"/>
              </w:rPr>
            </w:r>
          </w:p>
        </w:tc>
      </w:tr>
    </w:tbl>
    <w:p>
      <w:pPr/>
    </w:p>
    <w:p>
      <w:pPr/>
      <w:r>
        <w:rPr>
          <w:b w:val="0"/>
          <w:i w:val="0"/>
        </w:rPr>
      </w:r>
      <w:r>
        <w:rPr>
          <w:b/>
          <w:i w:val="0"/>
        </w:rPr>
        <w:t>El Paq Retorno y el Paq Ligero se quedan en las seis primeras</w:t>
      </w:r>
      <w:r>
        <w:rPr>
          <w:b w:val="0"/>
          <w:i w:val="0"/>
        </w:rPr>
        <w:t xml:space="preserve">, porque su ámbito es </w:t>
      </w:r>
      <w:r>
        <w:rPr>
          <w:b/>
          <w:i w:val="0"/>
        </w:rPr>
        <w:t>España y</w:t>
      </w:r>
      <w:r>
        <w:t xml:space="preserve"> </w:t>
      </w:r>
      <w:r>
        <w:rPr>
          <w:b/>
          <w:i w:val="0"/>
        </w:rPr>
        <w:t>Andorra</w:t>
      </w:r>
      <w:r>
        <w:rPr>
          <w:b w:val="0"/>
          <w:i w:val="0"/>
        </w:rPr>
        <w:t xml:space="preserve"> y no alcanza a Portugal.</w:t>
      </w:r>
    </w:p>
    <w:p>
      <w:pPr/>
      <w:r>
        <w:rPr>
          <w:b w:val="0"/>
          <w:i w:val="0"/>
        </w:rPr>
      </w:r>
      <w:r>
        <w:rPr>
          <w:b/>
          <w:i w:val="0"/>
        </w:rPr>
        <w:t>Dos reglas de plazo que valen para toda la paquetería</w:t>
      </w:r>
      <w:r>
        <w:rPr>
          <w:b w:val="0"/>
          <w:i w:val="0"/>
        </w:rPr>
        <w:t xml:space="preserve">: </w:t>
      </w:r>
      <w:r>
        <w:rPr>
          <w:b/>
          <w:i w:val="0"/>
        </w:rPr>
        <w:t>en envíos con destino u origen Andorra,</w:t>
      </w:r>
      <w:r>
        <w:t xml:space="preserve"> </w:t>
      </w:r>
      <w:r>
        <w:rPr>
          <w:b/>
          <w:i w:val="0"/>
        </w:rPr>
        <w:t>Canarias, Ceuta o Melilla no se computa el tiempo destinado a la tramitación aduanera</w:t>
      </w:r>
      <w:r>
        <w:rPr>
          <w:b w:val="0"/>
          <w:i w:val="0"/>
        </w:rPr>
        <w:t xml:space="preserve">, y </w:t>
      </w:r>
      <w:r>
        <w:rPr>
          <w:b/>
          <w:i w:val="0"/>
        </w:rPr>
        <w:t>el plazo</w:t>
      </w:r>
      <w:r>
        <w:t xml:space="preserve"> </w:t>
      </w:r>
      <w:r>
        <w:rPr>
          <w:b/>
          <w:i w:val="0"/>
        </w:rPr>
        <w:t>de devolución de los envíos no entregados es de 24 horas más sobre el plazo del producto</w:t>
      </w:r>
      <w:r>
        <w:rPr>
          <w:b w:val="0"/>
          <w:i w:val="0"/>
        </w:rPr>
        <w:t>.</w:t>
      </w:r>
    </w:p>
    <w:p>
      <w:pPr/>
      <w:r>
        <w:rPr>
          <w:b w:val="0"/>
          <w:i w:val="0"/>
        </w:rPr>
      </w:r>
      <w:r>
        <w:rPr>
          <w:b/>
          <w:i w:val="0"/>
        </w:rPr>
        <w:t>Las modalidades de negociación del peso volumétrico son cuatro</w:t>
      </w:r>
      <w:r>
        <w:rPr>
          <w:b w:val="0"/>
          <w:i w:val="0"/>
        </w:rPr>
        <w:t xml:space="preserve">, y su lógica es que </w:t>
      </w:r>
      <w:r>
        <w:rPr>
          <w:b/>
          <w:i w:val="0"/>
        </w:rPr>
        <w:t>a más densidad</w:t>
      </w:r>
      <w:r>
        <w:t xml:space="preserve"> </w:t>
      </w:r>
      <w:r>
        <w:rPr>
          <w:b/>
          <w:i w:val="0"/>
        </w:rPr>
        <w:t>admitida, menor divisor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Divisor</w:t>
            </w:r>
          </w:p>
        </w:tc>
      </w:tr>
      <w:tr>
        <w:tc>
          <w:tcPr>
            <w:tcW w:type="dxa" w:w="4706"/>
          </w:tcPr>
          <w:p>
            <w:pPr>
              <w:pStyle w:val="Tabla"/>
            </w:pPr>
            <w:r/>
            <w:r>
              <w:rPr>
                <w:b w:val="0"/>
                <w:i w:val="0"/>
              </w:rPr>
            </w:r>
            <w:r>
              <w:rPr>
                <w:b/>
                <w:i w:val="0"/>
              </w:rPr>
              <w:t>125 kg/m³</w:t>
            </w:r>
            <w:r>
              <w:rPr>
                <w:b w:val="0"/>
                <w:i w:val="0"/>
              </w:rPr>
            </w:r>
          </w:p>
        </w:tc>
        <w:tc>
          <w:tcPr>
            <w:tcW w:type="dxa" w:w="4706"/>
          </w:tcPr>
          <w:p>
            <w:pPr>
              <w:pStyle w:val="Tabla"/>
            </w:pPr>
            <w:r/>
            <w:r>
              <w:rPr>
                <w:b w:val="0"/>
                <w:i w:val="0"/>
              </w:rPr>
            </w:r>
            <w:r>
              <w:rPr>
                <w:b/>
                <w:i w:val="0"/>
              </w:rPr>
              <w:t>8.000</w:t>
            </w:r>
            <w:r>
              <w:rPr>
                <w:b w:val="0"/>
                <w:i w:val="0"/>
              </w:rPr>
            </w:r>
          </w:p>
        </w:tc>
      </w:tr>
      <w:tr>
        <w:tc>
          <w:tcPr>
            <w:tcW w:type="dxa" w:w="4706"/>
          </w:tcPr>
          <w:p>
            <w:pPr>
              <w:pStyle w:val="Tabla"/>
            </w:pPr>
            <w:r/>
            <w:r>
              <w:rPr>
                <w:b w:val="0"/>
                <w:i w:val="0"/>
              </w:rPr>
            </w:r>
            <w:r>
              <w:rPr>
                <w:b/>
                <w:i w:val="0"/>
              </w:rPr>
              <w:t>143 kg/m³</w:t>
            </w:r>
            <w:r>
              <w:rPr>
                <w:b w:val="0"/>
                <w:i w:val="0"/>
              </w:rPr>
            </w:r>
          </w:p>
        </w:tc>
        <w:tc>
          <w:tcPr>
            <w:tcW w:type="dxa" w:w="4706"/>
          </w:tcPr>
          <w:p>
            <w:pPr>
              <w:pStyle w:val="Tabla"/>
            </w:pPr>
            <w:r/>
            <w:r>
              <w:rPr>
                <w:b w:val="0"/>
                <w:i w:val="0"/>
              </w:rPr>
            </w:r>
            <w:r>
              <w:rPr>
                <w:b/>
                <w:i w:val="0"/>
              </w:rPr>
              <w:t>7.000</w:t>
            </w:r>
            <w:r>
              <w:rPr>
                <w:b w:val="0"/>
                <w:i w:val="0"/>
              </w:rPr>
            </w:r>
          </w:p>
        </w:tc>
      </w:tr>
      <w:tr>
        <w:tc>
          <w:tcPr>
            <w:tcW w:type="dxa" w:w="4706"/>
          </w:tcPr>
          <w:p>
            <w:pPr>
              <w:pStyle w:val="Tabla"/>
            </w:pPr>
            <w:r/>
            <w:r>
              <w:rPr>
                <w:b w:val="0"/>
                <w:i w:val="0"/>
              </w:rPr>
            </w:r>
            <w:r>
              <w:rPr>
                <w:b/>
                <w:i w:val="0"/>
              </w:rPr>
              <w:t>167 kg/m³</w:t>
            </w:r>
            <w:r>
              <w:rPr>
                <w:b w:val="0"/>
                <w:i w:val="0"/>
              </w:rPr>
            </w:r>
          </w:p>
        </w:tc>
        <w:tc>
          <w:tcPr>
            <w:tcW w:type="dxa" w:w="4706"/>
          </w:tcPr>
          <w:p>
            <w:pPr>
              <w:pStyle w:val="Tabla"/>
            </w:pPr>
            <w:r/>
            <w:r>
              <w:rPr>
                <w:b w:val="0"/>
                <w:i w:val="0"/>
              </w:rPr>
            </w:r>
            <w:r>
              <w:rPr>
                <w:b/>
                <w:i w:val="0"/>
              </w:rPr>
              <w:t>6.000</w:t>
            </w:r>
            <w:r>
              <w:rPr>
                <w:b w:val="0"/>
                <w:i w:val="0"/>
              </w:rPr>
            </w:r>
          </w:p>
        </w:tc>
      </w:tr>
      <w:tr>
        <w:tc>
          <w:tcPr>
            <w:tcW w:type="dxa" w:w="4706"/>
          </w:tcPr>
          <w:p>
            <w:pPr>
              <w:pStyle w:val="Tabla"/>
            </w:pPr>
            <w:r/>
            <w:r>
              <w:rPr>
                <w:b w:val="0"/>
                <w:i w:val="0"/>
              </w:rPr>
            </w:r>
            <w:r>
              <w:rPr>
                <w:b/>
                <w:i w:val="0"/>
              </w:rPr>
              <w:t>200 kg/m³</w:t>
            </w:r>
            <w:r>
              <w:rPr>
                <w:b w:val="0"/>
                <w:i w:val="0"/>
              </w:rPr>
            </w:r>
          </w:p>
        </w:tc>
        <w:tc>
          <w:tcPr>
            <w:tcW w:type="dxa" w:w="4706"/>
          </w:tcPr>
          <w:p>
            <w:pPr>
              <w:pStyle w:val="Tabla"/>
            </w:pPr>
            <w:r/>
            <w:r>
              <w:rPr>
                <w:b w:val="0"/>
                <w:i w:val="0"/>
              </w:rPr>
            </w:r>
            <w:r>
              <w:rPr>
                <w:b/>
                <w:i w:val="0"/>
              </w:rPr>
              <w:t>5.000</w:t>
            </w:r>
            <w:r>
              <w:rPr>
                <w:b w:val="0"/>
                <w:i w:val="0"/>
              </w:rPr>
            </w:r>
          </w:p>
        </w:tc>
      </w:tr>
    </w:tbl>
    <w:p>
      <w:pPr/>
    </w:p>
    <w:p>
      <w:pPr/>
      <w:r>
        <w:rPr>
          <w:b w:val="0"/>
          <w:i w:val="0"/>
        </w:rPr>
      </w:r>
      <w:r>
        <w:rPr>
          <w:b/>
          <w:i w:val="0"/>
        </w:rPr>
        <w:t>Y la dimensión extra tiene su propio cuadro</w:t>
      </w:r>
      <w:r>
        <w:rPr>
          <w:b w:val="0"/>
          <w:i w:val="0"/>
        </w:rPr>
        <w:t xml:space="preserve">, para Paq Premium y Paq Estándar: </w:t>
      </w:r>
      <w:r>
        <w:rPr>
          <w:b/>
          <w:i w:val="0"/>
        </w:rPr>
        <w:t>el nivel estándar</w:t>
      </w:r>
      <w:r>
        <w:t xml:space="preserve"> </w:t>
      </w:r>
      <w:r>
        <w:rPr>
          <w:b/>
          <w:i w:val="0"/>
        </w:rPr>
        <w:t>admite 120 cm en una medida y 210 cm de suma</w:t>
      </w:r>
      <w:r>
        <w:rPr>
          <w:b w:val="0"/>
          <w:i w:val="0"/>
        </w:rPr>
        <w:t xml:space="preserve">; </w:t>
      </w:r>
      <w:r>
        <w:rPr>
          <w:b/>
          <w:i w:val="0"/>
        </w:rPr>
        <w:t>el nivel extra, 170 cm y 270 cm</w:t>
      </w:r>
      <w:r>
        <w:rPr>
          <w:b w:val="0"/>
          <w:i w:val="0"/>
        </w:rPr>
        <w:t>, con sobrecoste.</w:t>
      </w:r>
    </w:p>
    <w:p>
      <w:pPr>
        <w:pStyle w:val="Heading3"/>
      </w:pPr>
      <w:r>
        <w:rPr>
          <w:b w:val="0"/>
          <w:i w:val="0"/>
        </w:rPr>
        <w:t>3.9.1 La paquetería internacional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Peso máximo</w:t>
            </w:r>
          </w:p>
        </w:tc>
        <w:tc>
          <w:tcPr>
            <w:tcW w:type="dxa" w:w="3137"/>
            <w:shd w:val="clear" w:color="auto" w:fill="E4E4E4"/>
          </w:tcPr>
          <w:p>
            <w:pPr>
              <w:pStyle w:val="Tablacabecera"/>
            </w:pPr>
            <w:r/>
            <w:r>
              <w:rPr>
                <w:b w:val="0"/>
                <w:i w:val="0"/>
              </w:rPr>
              <w:t>Nota</w:t>
            </w:r>
          </w:p>
        </w:tc>
      </w:tr>
      <w:tr>
        <w:tc>
          <w:tcPr>
            <w:tcW w:type="dxa" w:w="3137"/>
          </w:tcPr>
          <w:p>
            <w:pPr>
              <w:pStyle w:val="Tabla"/>
            </w:pPr>
            <w:r/>
            <w:r>
              <w:rPr>
                <w:b w:val="0"/>
                <w:i w:val="0"/>
              </w:rPr>
            </w:r>
            <w:r>
              <w:rPr>
                <w:b/>
                <w:i w:val="0"/>
              </w:rPr>
              <w:t>Paq Standard Internacional</w:t>
            </w:r>
            <w:r>
              <w:rPr>
                <w:b w:val="0"/>
                <w:i w:val="0"/>
              </w:rPr>
            </w:r>
          </w:p>
        </w:tc>
        <w:tc>
          <w:tcPr>
            <w:tcW w:type="dxa" w:w="3137"/>
          </w:tcPr>
          <w:p>
            <w:pPr>
              <w:pStyle w:val="Tabla"/>
            </w:pPr>
            <w:r/>
            <w:r>
              <w:rPr>
                <w:b w:val="0"/>
                <w:i w:val="0"/>
              </w:rPr>
            </w:r>
            <w:r>
              <w:rPr>
                <w:b/>
                <w:i w:val="0"/>
              </w:rPr>
              <w:t>30 kg según destino</w:t>
            </w:r>
            <w:r>
              <w:rPr>
                <w:b w:val="0"/>
                <w:i w:val="0"/>
              </w:rPr>
            </w:r>
          </w:p>
        </w:tc>
        <w:tc>
          <w:tcPr>
            <w:tcW w:type="dxa" w:w="3137"/>
          </w:tcPr>
          <w:p>
            <w:pPr>
              <w:pStyle w:val="Tabla"/>
            </w:pPr>
            <w:r/>
            <w:r>
              <w:rPr>
                <w:b w:val="0"/>
                <w:i w:val="0"/>
              </w:rPr>
            </w:r>
            <w:r>
              <w:rPr>
                <w:b/>
                <w:i w:val="0"/>
              </w:rPr>
              <w:t>Entrega a domicilio, en mano y bajo firma</w:t>
            </w:r>
            <w:r>
              <w:rPr>
                <w:b w:val="0"/>
                <w:i w:val="0"/>
              </w:rPr>
              <w:t xml:space="preserve">; admite </w:t>
            </w:r>
            <w:r>
              <w:rPr>
                <w:b/>
                <w:i w:val="0"/>
              </w:rPr>
              <w:t>apartados postales, lista de correos y lockers</w:t>
            </w:r>
            <w:r>
              <w:rPr>
                <w:b w:val="0"/>
                <w:i w:val="0"/>
              </w:rPr>
              <w:t xml:space="preserve"> en los países que lo permitan. </w:t>
            </w:r>
            <w:r>
              <w:rPr>
                <w:b/>
                <w:i w:val="0"/>
              </w:rPr>
              <w:t>Mínimas: caja 14 × 9 cm</w:t>
            </w:r>
            <w:r>
              <w:rPr>
                <w:b w:val="0"/>
                <w:i w:val="0"/>
              </w:rPr>
            </w:r>
          </w:p>
        </w:tc>
      </w:tr>
      <w:tr>
        <w:tc>
          <w:tcPr>
            <w:tcW w:type="dxa" w:w="3137"/>
          </w:tcPr>
          <w:p>
            <w:pPr>
              <w:pStyle w:val="Tabla"/>
            </w:pPr>
            <w:r/>
            <w:r>
              <w:rPr>
                <w:b w:val="0"/>
                <w:i w:val="0"/>
              </w:rPr>
            </w:r>
            <w:r>
              <w:rPr>
                <w:b/>
                <w:i w:val="0"/>
              </w:rPr>
              <w:t>Paquete Internacional Económico</w:t>
            </w:r>
            <w:r>
              <w:rPr>
                <w:b w:val="0"/>
                <w:i w:val="0"/>
              </w:rPr>
            </w:r>
          </w:p>
        </w:tc>
        <w:tc>
          <w:tcPr>
            <w:tcW w:type="dxa" w:w="3137"/>
          </w:tcPr>
          <w:p>
            <w:pPr>
              <w:pStyle w:val="Tabla"/>
            </w:pPr>
            <w:r/>
            <w:r>
              <w:rPr>
                <w:b w:val="0"/>
                <w:i w:val="0"/>
              </w:rPr>
            </w:r>
            <w:r>
              <w:rPr>
                <w:b/>
                <w:i w:val="0"/>
              </w:rPr>
              <w:t>30 kg según destino</w:t>
            </w:r>
            <w:r>
              <w:rPr>
                <w:b w:val="0"/>
                <w:i w:val="0"/>
              </w:rPr>
            </w:r>
          </w:p>
        </w:tc>
        <w:tc>
          <w:tcPr>
            <w:tcW w:type="dxa" w:w="3137"/>
          </w:tcPr>
          <w:p>
            <w:pPr>
              <w:pStyle w:val="Tabla"/>
            </w:pPr>
            <w:r/>
            <w:r>
              <w:rPr>
                <w:b w:val="0"/>
                <w:i w:val="0"/>
              </w:rPr>
            </w:r>
            <w:r>
              <w:rPr>
                <w:b/>
                <w:i w:val="0"/>
              </w:rPr>
              <w:t>Máximas: L+A+A = 200 cm</w:t>
            </w:r>
            <w:r>
              <w:rPr>
                <w:b w:val="0"/>
                <w:i w:val="0"/>
              </w:rPr>
              <w:t xml:space="preserve">, sin que la mayor exceda de </w:t>
            </w:r>
            <w:r>
              <w:rPr>
                <w:b/>
                <w:i w:val="0"/>
              </w:rPr>
              <w:t>105 cm</w:t>
            </w:r>
            <w:r>
              <w:rPr>
                <w:b w:val="0"/>
                <w:i w:val="0"/>
              </w:rPr>
            </w:r>
          </w:p>
        </w:tc>
      </w:tr>
      <w:tr>
        <w:tc>
          <w:tcPr>
            <w:tcW w:type="dxa" w:w="3137"/>
          </w:tcPr>
          <w:p>
            <w:pPr>
              <w:pStyle w:val="Tabla"/>
            </w:pPr>
            <w:r/>
            <w:r>
              <w:rPr>
                <w:b w:val="0"/>
                <w:i w:val="0"/>
              </w:rPr>
            </w:r>
            <w:r>
              <w:rPr>
                <w:b/>
                <w:i w:val="0"/>
              </w:rPr>
              <w:t>Paq Premium Internacional</w:t>
            </w:r>
            <w:r>
              <w:rPr>
                <w:b w:val="0"/>
                <w:i w:val="0"/>
              </w:rPr>
            </w:r>
          </w:p>
        </w:tc>
        <w:tc>
          <w:tcPr>
            <w:tcW w:type="dxa" w:w="3137"/>
          </w:tcPr>
          <w:p>
            <w:pPr>
              <w:pStyle w:val="Tabla"/>
            </w:pPr>
            <w:r/>
            <w:r>
              <w:rPr>
                <w:b w:val="0"/>
                <w:i w:val="0"/>
              </w:rPr>
              <w:t>—</w:t>
            </w:r>
          </w:p>
        </w:tc>
        <w:tc>
          <w:tcPr>
            <w:tcW w:type="dxa" w:w="3137"/>
          </w:tcPr>
          <w:p>
            <w:pPr>
              <w:pStyle w:val="Tabla"/>
            </w:pPr>
            <w:r/>
            <w:r>
              <w:rPr>
                <w:b w:val="0"/>
                <w:i w:val="0"/>
              </w:rPr>
              <w:t>La opción urgente</w:t>
            </w:r>
          </w:p>
        </w:tc>
      </w:tr>
      <w:tr>
        <w:tc>
          <w:tcPr>
            <w:tcW w:type="dxa" w:w="3137"/>
          </w:tcPr>
          <w:p>
            <w:pPr>
              <w:pStyle w:val="Tabla"/>
            </w:pPr>
            <w:r/>
            <w:r>
              <w:rPr>
                <w:b w:val="0"/>
                <w:i w:val="0"/>
              </w:rPr>
            </w:r>
            <w:r>
              <w:rPr>
                <w:b/>
                <w:i w:val="0"/>
              </w:rPr>
              <w:t>Paq Light Internacional</w:t>
            </w:r>
            <w:r>
              <w:rPr>
                <w:b w:val="0"/>
                <w:i w:val="0"/>
              </w:rPr>
            </w:r>
          </w:p>
        </w:tc>
        <w:tc>
          <w:tcPr>
            <w:tcW w:type="dxa" w:w="3137"/>
          </w:tcPr>
          <w:p>
            <w:pPr>
              <w:pStyle w:val="Tabla"/>
            </w:pPr>
            <w:r/>
            <w:r>
              <w:rPr>
                <w:b w:val="0"/>
                <w:i w:val="0"/>
              </w:rPr>
            </w:r>
            <w:r>
              <w:rPr>
                <w:b/>
                <w:i w:val="0"/>
              </w:rPr>
              <w:t>2 kg</w:t>
            </w:r>
            <w:r>
              <w:rPr>
                <w:b w:val="0"/>
                <w:i w:val="0"/>
              </w:rPr>
            </w:r>
          </w:p>
        </w:tc>
        <w:tc>
          <w:tcPr>
            <w:tcW w:type="dxa" w:w="3137"/>
          </w:tcPr>
          <w:p>
            <w:pPr>
              <w:pStyle w:val="Tabla"/>
            </w:pPr>
            <w:r/>
            <w:r>
              <w:rPr>
                <w:b w:val="0"/>
                <w:i w:val="0"/>
              </w:rPr>
              <w:t>El equivalente ligero</w:t>
            </w:r>
          </w:p>
        </w:tc>
      </w:tr>
      <w:tr>
        <w:tc>
          <w:tcPr>
            <w:tcW w:type="dxa" w:w="3137"/>
          </w:tcPr>
          <w:p>
            <w:pPr>
              <w:pStyle w:val="Tabla"/>
            </w:pPr>
            <w:r/>
            <w:r>
              <w:rPr>
                <w:b w:val="0"/>
                <w:i w:val="0"/>
              </w:rPr>
            </w:r>
            <w:r>
              <w:rPr>
                <w:b/>
                <w:i w:val="0"/>
              </w:rPr>
              <w:t>Paq return Internacional</w:t>
            </w:r>
            <w:r>
              <w:rPr>
                <w:b w:val="0"/>
                <w:i w:val="0"/>
              </w:rPr>
            </w:r>
          </w:p>
        </w:tc>
        <w:tc>
          <w:tcPr>
            <w:tcW w:type="dxa" w:w="3137"/>
          </w:tcPr>
          <w:p>
            <w:pPr>
              <w:pStyle w:val="Tabla"/>
            </w:pPr>
            <w:r/>
            <w:r>
              <w:rPr>
                <w:b w:val="0"/>
                <w:i w:val="0"/>
              </w:rPr>
            </w:r>
            <w:r>
              <w:rPr>
                <w:b/>
                <w:i w:val="0"/>
              </w:rPr>
              <w:t>30 kg</w:t>
            </w:r>
            <w:r>
              <w:rPr>
                <w:b w:val="0"/>
                <w:i w:val="0"/>
              </w:rPr>
            </w:r>
          </w:p>
        </w:tc>
        <w:tc>
          <w:tcPr>
            <w:tcW w:type="dxa" w:w="3137"/>
          </w:tcPr>
          <w:p>
            <w:pPr>
              <w:pStyle w:val="Tabla"/>
            </w:pPr>
            <w:r/>
            <w:r>
              <w:rPr>
                <w:b w:val="0"/>
                <w:i w:val="0"/>
              </w:rPr>
              <w:t>La devolución desde el extranjero</w:t>
            </w:r>
          </w:p>
        </w:tc>
      </w:tr>
    </w:tbl>
    <w:p>
      <w:pPr/>
    </w:p>
    <w:p>
      <w:pPr>
        <w:pStyle w:val="Heading2"/>
      </w:pPr>
      <w:r>
        <w:rPr>
          <w:b w:val="0"/>
          <w:i w:val="0"/>
        </w:rPr>
        <w:t>3.10 Valija y los servicios del Camino de Santiago</w:t>
      </w:r>
    </w:p>
    <w:p>
      <w:pPr/>
      <w:r>
        <w:rPr>
          <w:b w:val="0"/>
          <w:i w:val="0"/>
        </w:rPr>
      </w:r>
      <w:r>
        <w:rPr>
          <w:b/>
          <w:i w:val="0"/>
        </w:rPr>
        <w:t>La valija</w:t>
      </w:r>
      <w:r>
        <w:rPr>
          <w:b w:val="0"/>
          <w:i w:val="0"/>
        </w:rPr>
        <w:t xml:space="preserve"> es el intercambio recíproco de documentación </w:t>
      </w:r>
      <w:r>
        <w:rPr>
          <w:b/>
          <w:i w:val="0"/>
        </w:rPr>
        <w:t>entre un punto y varios destinos o entre</w:t>
      </w:r>
      <w:r>
        <w:t xml:space="preserve"> </w:t>
      </w:r>
      <w:r>
        <w:rPr>
          <w:b/>
          <w:i w:val="0"/>
        </w:rPr>
        <w:t>varios puntos entre sí</w:t>
      </w:r>
      <w:r>
        <w:rPr>
          <w:b w:val="0"/>
          <w:i w:val="0"/>
        </w:rPr>
        <w:t xml:space="preserve">, con </w:t>
      </w:r>
      <w:r>
        <w:rPr>
          <w:b/>
          <w:i w:val="0"/>
        </w:rPr>
        <w:t>frecuencia y horarios establecidos</w:t>
      </w:r>
      <w:r>
        <w:rPr>
          <w:b w:val="0"/>
          <w:i w:val="0"/>
        </w:rPr>
        <w:t xml:space="preserve"> y </w:t>
      </w:r>
      <w:r>
        <w:rPr>
          <w:b/>
          <w:i w:val="0"/>
        </w:rPr>
        <w:t>embalaje homologado por</w:t>
      </w:r>
      <w:r>
        <w:t xml:space="preserve"> </w:t>
      </w:r>
      <w:r>
        <w:rPr>
          <w:b/>
          <w:i w:val="0"/>
        </w:rPr>
        <w:t>Correos</w:t>
      </w:r>
      <w:r>
        <w:rPr>
          <w:b w:val="0"/>
          <w:i w:val="0"/>
        </w:rPr>
        <w:t xml:space="preserve">, </w:t>
      </w:r>
      <w:r>
        <w:rPr>
          <w:b/>
          <w:i w:val="0"/>
        </w:rPr>
        <w:t>hasta 20 kg por bolsa</w:t>
      </w:r>
      <w:r>
        <w:rPr>
          <w:b w:val="0"/>
          <w:i w:val="0"/>
        </w:rPr>
        <w:t xml:space="preserve">. </w:t>
      </w:r>
      <w:r>
        <w:rPr>
          <w:b/>
          <w:i w:val="0"/>
        </w:rPr>
        <w:t>Está orientada al correo interno de organizaciones con</w:t>
      </w:r>
      <w:r>
        <w:t xml:space="preserve"> </w:t>
      </w:r>
      <w:r>
        <w:rPr>
          <w:b/>
          <w:i w:val="0"/>
        </w:rPr>
        <w:t>delegaciones dispersas.</w:t>
      </w:r>
      <w:r>
        <w:rPr>
          <w:b w:val="0"/>
          <w:i w:val="0"/>
        </w:rPr>
      </w:r>
    </w:p>
    <w:p>
      <w:pPr/>
      <w:r>
        <w:rPr>
          <w:b w:val="0"/>
          <w:i w:val="0"/>
        </w:rPr>
      </w:r>
      <w:r>
        <w:rPr>
          <w:b/>
          <w:i w:val="0"/>
        </w:rPr>
        <w:t>Los servicios del Camino son tres, y sus cifras se preguntan.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Datos</w:t>
            </w:r>
          </w:p>
        </w:tc>
      </w:tr>
      <w:tr>
        <w:tc>
          <w:tcPr>
            <w:tcW w:type="dxa" w:w="4706"/>
          </w:tcPr>
          <w:p>
            <w:pPr>
              <w:pStyle w:val="Tabla"/>
            </w:pPr>
            <w:r/>
            <w:r>
              <w:rPr>
                <w:b w:val="0"/>
                <w:i w:val="0"/>
              </w:rPr>
            </w:r>
            <w:r>
              <w:rPr>
                <w:b/>
                <w:i w:val="0"/>
              </w:rPr>
              <w:t>Paq Mochila</w:t>
            </w:r>
            <w:r>
              <w:rPr>
                <w:b w:val="0"/>
                <w:i w:val="0"/>
              </w:rPr>
            </w:r>
          </w:p>
        </w:tc>
        <w:tc>
          <w:tcPr>
            <w:tcW w:type="dxa" w:w="4706"/>
          </w:tcPr>
          <w:p>
            <w:pPr>
              <w:pStyle w:val="Tabla"/>
            </w:pPr>
            <w:r/>
            <w:r>
              <w:rPr>
                <w:b w:val="0"/>
                <w:i w:val="0"/>
              </w:rPr>
            </w:r>
            <w:r>
              <w:rPr>
                <w:b/>
                <w:i w:val="0"/>
              </w:rPr>
              <w:t>De lunes a domingo, festivos incluidos</w:t>
            </w:r>
            <w:r>
              <w:rPr>
                <w:b w:val="0"/>
                <w:i w:val="0"/>
              </w:rPr>
              <w:t xml:space="preserve">, salvo </w:t>
            </w:r>
            <w:r>
              <w:rPr>
                <w:b/>
                <w:i w:val="0"/>
              </w:rPr>
              <w:t>24, 25 y 31 de diciembre y 1 de enero</w:t>
            </w:r>
            <w:r>
              <w:rPr>
                <w:b w:val="0"/>
                <w:i w:val="0"/>
              </w:rPr>
              <w:t xml:space="preserve">. </w:t>
            </w:r>
            <w:r>
              <w:rPr>
                <w:b/>
                <w:i w:val="0"/>
              </w:rPr>
              <w:t>Recogida a partir de las 8:00</w:t>
            </w:r>
            <w:r>
              <w:rPr>
                <w:b w:val="0"/>
                <w:i w:val="0"/>
              </w:rPr>
              <w:t xml:space="preserve"> en el alojamiento; </w:t>
            </w:r>
            <w:r>
              <w:rPr>
                <w:b/>
                <w:i w:val="0"/>
              </w:rPr>
              <w:t>entrega antes de las 14:30 del mismo día</w:t>
            </w:r>
            <w:r>
              <w:rPr>
                <w:b w:val="0"/>
                <w:i w:val="0"/>
              </w:rPr>
              <w:t xml:space="preserve"> en el siguiente. </w:t>
            </w:r>
            <w:r>
              <w:rPr>
                <w:b/>
                <w:i w:val="0"/>
              </w:rPr>
              <w:t>Peso máximo 15 kg</w:t>
            </w:r>
            <w:r>
              <w:rPr>
                <w:b w:val="0"/>
                <w:i w:val="0"/>
              </w:rPr>
              <w:t xml:space="preserve"> y </w:t>
            </w:r>
            <w:r>
              <w:rPr>
                <w:b/>
                <w:i w:val="0"/>
              </w:rPr>
              <w:t>distancia máxima por día 60 km</w:t>
            </w:r>
            <w:r>
              <w:rPr>
                <w:b w:val="0"/>
                <w:i w:val="0"/>
              </w:rPr>
            </w:r>
          </w:p>
        </w:tc>
      </w:tr>
      <w:tr>
        <w:tc>
          <w:tcPr>
            <w:tcW w:type="dxa" w:w="4706"/>
          </w:tcPr>
          <w:p>
            <w:pPr>
              <w:pStyle w:val="Tabla"/>
            </w:pPr>
            <w:r/>
            <w:r>
              <w:rPr>
                <w:b w:val="0"/>
                <w:i w:val="0"/>
              </w:rPr>
            </w:r>
            <w:r>
              <w:rPr>
                <w:b/>
                <w:i w:val="0"/>
              </w:rPr>
              <w:t>Paq Peregrino</w:t>
            </w:r>
            <w:r>
              <w:rPr>
                <w:b w:val="0"/>
                <w:i w:val="0"/>
              </w:rPr>
            </w:r>
          </w:p>
        </w:tc>
        <w:tc>
          <w:tcPr>
            <w:tcW w:type="dxa" w:w="4706"/>
          </w:tcPr>
          <w:p>
            <w:pPr>
              <w:pStyle w:val="Tabla"/>
            </w:pPr>
            <w:r/>
            <w:r>
              <w:rPr>
                <w:b w:val="0"/>
                <w:i w:val="0"/>
              </w:rPr>
              <w:t xml:space="preserve">Es </w:t>
            </w:r>
            <w:r>
              <w:rPr>
                <w:b/>
                <w:i w:val="0"/>
              </w:rPr>
              <w:t>un Paq Estándar con mayor periodo de almacenaje</w:t>
            </w:r>
            <w:r>
              <w:rPr>
                <w:b w:val="0"/>
                <w:i w:val="0"/>
              </w:rPr>
              <w:t xml:space="preserve">, gestionado como </w:t>
            </w:r>
            <w:r>
              <w:rPr>
                <w:b/>
                <w:i w:val="0"/>
              </w:rPr>
              <w:t>Paq Libre Servicio</w:t>
            </w:r>
            <w:r>
              <w:rPr>
                <w:b w:val="0"/>
                <w:i w:val="0"/>
              </w:rPr>
              <w:t xml:space="preserve">. </w:t>
            </w:r>
            <w:r>
              <w:rPr>
                <w:b/>
                <w:i w:val="0"/>
              </w:rPr>
              <w:t>Dos tipos: hasta 15 kg y hasta 25 kg.</w:t>
            </w:r>
            <w:r>
              <w:rPr>
                <w:b w:val="0"/>
                <w:i w:val="0"/>
              </w:rPr>
              <w:t xml:space="preserve"> Incluye </w:t>
            </w:r>
            <w:r>
              <w:rPr>
                <w:b/>
                <w:i w:val="0"/>
              </w:rPr>
              <w:t>15 días de almacenamiento ampliables a 30, 45 y 75</w:t>
            </w:r>
            <w:r>
              <w:rPr>
                <w:b w:val="0"/>
                <w:i w:val="0"/>
              </w:rPr>
              <w:t xml:space="preserve">. </w:t>
            </w:r>
            <w:r>
              <w:rPr>
                <w:b/>
                <w:i w:val="0"/>
              </w:rPr>
              <w:t>Recogida y entrega en oficina</w:t>
            </w:r>
            <w:r>
              <w:rPr>
                <w:b w:val="0"/>
                <w:i w:val="0"/>
              </w:rPr>
              <w:t xml:space="preserve">, con </w:t>
            </w:r>
            <w:r>
              <w:rPr>
                <w:b/>
                <w:i w:val="0"/>
              </w:rPr>
              <w:t>plazo máximo de envío de 72 horas</w:t>
            </w:r>
            <w:r>
              <w:rPr>
                <w:b w:val="0"/>
                <w:i w:val="0"/>
              </w:rPr>
            </w:r>
          </w:p>
        </w:tc>
      </w:tr>
      <w:tr>
        <w:tc>
          <w:tcPr>
            <w:tcW w:type="dxa" w:w="4706"/>
          </w:tcPr>
          <w:p>
            <w:pPr>
              <w:pStyle w:val="Tabla"/>
            </w:pPr>
            <w:r/>
            <w:r>
              <w:rPr>
                <w:b w:val="0"/>
                <w:i w:val="0"/>
              </w:rPr>
            </w:r>
            <w:r>
              <w:rPr>
                <w:b/>
                <w:i w:val="0"/>
              </w:rPr>
              <w:t>Consigna Santiago</w:t>
            </w:r>
            <w:r>
              <w:rPr>
                <w:b w:val="0"/>
                <w:i w:val="0"/>
              </w:rPr>
            </w:r>
          </w:p>
        </w:tc>
        <w:tc>
          <w:tcPr>
            <w:tcW w:type="dxa" w:w="4706"/>
          </w:tcPr>
          <w:p>
            <w:pPr>
              <w:pStyle w:val="Tabla"/>
            </w:pPr>
            <w:r/>
            <w:r>
              <w:rPr>
                <w:b w:val="0"/>
                <w:i w:val="0"/>
              </w:rPr>
            </w:r>
            <w:r>
              <w:rPr>
                <w:b/>
                <w:i w:val="0"/>
              </w:rPr>
              <w:t>En la oficina principal de Correos de Santiago de Compostela</w:t>
            </w:r>
            <w:r>
              <w:rPr>
                <w:b w:val="0"/>
                <w:i w:val="0"/>
              </w:rPr>
              <w:t>: mochilas, maletas, bastones, bicicletas</w:t>
            </w:r>
          </w:p>
        </w:tc>
      </w:tr>
    </w:tbl>
    <w:p>
      <w:pPr/>
    </w:p>
    <w:p>
      <w:pPr/>
      <w:r>
        <w:rPr>
          <w:b w:val="0"/>
          <w:i w:val="0"/>
        </w:rPr>
      </w:r>
      <w:r>
        <w:rPr>
          <w:b/>
          <w:i w:val="0"/>
        </w:rPr>
        <w:t>La temporada del Paq Mochila también se pregunta</w:t>
      </w:r>
      <w:r>
        <w:rPr>
          <w:b w:val="0"/>
          <w:i w:val="0"/>
        </w:rPr>
        <w:t xml:space="preserve">: </w:t>
      </w:r>
      <w:r>
        <w:rPr>
          <w:b/>
          <w:i w:val="0"/>
        </w:rPr>
        <w:t>temporada alta del 1 de abril al 31 de</w:t>
      </w:r>
      <w:r>
        <w:t xml:space="preserve"> </w:t>
      </w:r>
      <w:r>
        <w:rPr>
          <w:b/>
          <w:i w:val="0"/>
        </w:rPr>
        <w:t>octubre</w:t>
      </w:r>
      <w:r>
        <w:rPr>
          <w:b w:val="0"/>
          <w:i w:val="0"/>
        </w:rPr>
        <w:t xml:space="preserve">, con nueve rutas disponibles; </w:t>
      </w:r>
      <w:r>
        <w:rPr>
          <w:b/>
          <w:i w:val="0"/>
        </w:rPr>
        <w:t>temporada baja del 1 de noviembre al 1 de abril</w:t>
      </w:r>
      <w:r>
        <w:rPr>
          <w:b w:val="0"/>
          <w:i w:val="0"/>
        </w:rPr>
        <w:t xml:space="preserve">, </w:t>
      </w:r>
      <w:r>
        <w:rPr>
          <w:b/>
          <w:i w:val="0"/>
        </w:rPr>
        <w:t>sólo en</w:t>
      </w:r>
      <w:r>
        <w:t xml:space="preserve"> </w:t>
      </w:r>
      <w:r>
        <w:rPr>
          <w:b/>
          <w:i w:val="0"/>
        </w:rPr>
        <w:t>el Camino Francés de Sarria a Santiago</w:t>
      </w:r>
      <w:r>
        <w:rPr>
          <w:b w:val="0"/>
          <w:i w:val="0"/>
        </w:rPr>
        <w:t>.</w:t>
      </w:r>
    </w:p>
    <w:p>
      <w:pPr/>
      <w:r>
        <w:rPr>
          <w:b w:val="0"/>
          <w:i w:val="0"/>
        </w:rPr>
      </w:r>
      <w:r>
        <w:rPr>
          <w:b/>
          <w:i w:val="0"/>
        </w:rPr>
        <w:t>Y el envío de bicicleta tiene su propia ficha</w:t>
      </w:r>
      <w:r>
        <w:rPr>
          <w:b w:val="0"/>
          <w:i w:val="0"/>
        </w:rPr>
        <w:t xml:space="preserve">: </w:t>
      </w:r>
      <w:r>
        <w:rPr>
          <w:b/>
          <w:i w:val="0"/>
        </w:rPr>
        <w:t>embalaje de 150 × 30 × 40 cm</w:t>
      </w:r>
      <w:r>
        <w:rPr>
          <w:b w:val="0"/>
          <w:i w:val="0"/>
        </w:rPr>
        <w:t xml:space="preserve">, que </w:t>
      </w:r>
      <w:r>
        <w:rPr>
          <w:b/>
          <w:i w:val="0"/>
        </w:rPr>
        <w:t>permite</w:t>
      </w:r>
      <w:r>
        <w:t xml:space="preserve"> </w:t>
      </w:r>
      <w:r>
        <w:rPr>
          <w:b/>
          <w:i w:val="0"/>
        </w:rPr>
        <w:t>introducir la bicicleta sin apearla</w:t>
      </w:r>
      <w:r>
        <w:rPr>
          <w:b w:val="0"/>
          <w:i w:val="0"/>
        </w:rPr>
        <w:t xml:space="preserve">, con </w:t>
      </w:r>
      <w:r>
        <w:rPr>
          <w:b/>
          <w:i w:val="0"/>
        </w:rPr>
        <w:t>peso máximo de 20 kg</w:t>
      </w:r>
      <w:r>
        <w:rPr>
          <w:b w:val="0"/>
          <w:i w:val="0"/>
        </w:rPr>
        <w:t xml:space="preserve"> y </w:t>
      </w:r>
      <w:r>
        <w:rPr>
          <w:b/>
          <w:i w:val="0"/>
        </w:rPr>
        <w:t>plazo estimado de 3 días</w:t>
      </w:r>
      <w:r>
        <w:rPr>
          <w:b w:val="0"/>
          <w:i w:val="0"/>
        </w:rPr>
        <w:t>.</w:t>
      </w:r>
    </w:p>
    <w:p>
      <w:pPr>
        <w:pStyle w:val="Heading2"/>
      </w:pPr>
      <w:r>
        <w:rPr>
          <w:b w:val="0"/>
          <w:i w:val="0"/>
        </w:rPr>
        <w:t>3.11 Correos Express</w:t>
      </w:r>
    </w:p>
    <w:p>
      <w:pPr/>
      <w:r>
        <w:rPr>
          <w:b w:val="0"/>
          <w:i w:val="0"/>
        </w:rPr>
      </w:r>
      <w:r>
        <w:rPr>
          <w:b/>
          <w:i w:val="0"/>
        </w:rPr>
        <w:t>Seis productos nacionales, y todos comparten dos cifras</w:t>
      </w:r>
      <w:r>
        <w:rPr>
          <w:b w:val="0"/>
          <w:i w:val="0"/>
        </w:rPr>
        <w:t xml:space="preserve">: </w:t>
      </w:r>
      <w:r>
        <w:rPr>
          <w:b/>
          <w:i w:val="0"/>
        </w:rPr>
        <w:t>peso real máximo de 40 kg</w:t>
      </w:r>
      <w:r>
        <w:rPr>
          <w:b w:val="0"/>
          <w:i w:val="0"/>
        </w:rPr>
        <w:t xml:space="preserve"> y </w:t>
      </w:r>
      <w:r>
        <w:rPr>
          <w:b/>
          <w:i w:val="0"/>
        </w:rPr>
        <w:t>criterio</w:t>
      </w:r>
      <w:r>
        <w:t xml:space="preserve"> </w:t>
      </w:r>
      <w:r>
        <w:rPr>
          <w:b/>
          <w:i w:val="0"/>
        </w:rPr>
        <w:t>volumétrico de 167 kg/m³ para envíos terrestres y 333 kg/m³ para marítimos</w:t>
      </w:r>
      <w:r>
        <w:rPr>
          <w:b w:val="0"/>
          <w:i w:val="0"/>
        </w:rPr>
        <w:t xml:space="preserve">. </w:t>
      </w:r>
      <w:r>
        <w:rPr>
          <w:b/>
          <w:i w:val="0"/>
        </w:rPr>
        <w:t>Ese 333 es exclusivo</w:t>
      </w:r>
      <w:r>
        <w:t xml:space="preserve"> </w:t>
      </w:r>
      <w:r>
        <w:rPr>
          <w:b/>
          <w:i w:val="0"/>
        </w:rPr>
        <w:t>de Correos Express y no aparece en la paquetería de Correos.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Qué garantiza</w:t>
            </w:r>
          </w:p>
        </w:tc>
        <w:tc>
          <w:tcPr>
            <w:tcW w:type="dxa" w:w="3137"/>
            <w:shd w:val="clear" w:color="auto" w:fill="E4E4E4"/>
          </w:tcPr>
          <w:p>
            <w:pPr>
              <w:pStyle w:val="Tablacabecera"/>
            </w:pPr>
            <w:r/>
            <w:r>
              <w:rPr>
                <w:b w:val="0"/>
                <w:i w:val="0"/>
              </w:rPr>
              <w:t>Ámbito</w:t>
            </w:r>
          </w:p>
        </w:tc>
      </w:tr>
      <w:tr>
        <w:tc>
          <w:tcPr>
            <w:tcW w:type="dxa" w:w="3137"/>
          </w:tcPr>
          <w:p>
            <w:pPr>
              <w:pStyle w:val="Tabla"/>
            </w:pPr>
            <w:r/>
            <w:r>
              <w:rPr>
                <w:b w:val="0"/>
                <w:i w:val="0"/>
              </w:rPr>
            </w:r>
            <w:r>
              <w:rPr>
                <w:b/>
                <w:i w:val="0"/>
              </w:rPr>
              <w:t>Paq 10</w:t>
            </w:r>
            <w:r>
              <w:rPr>
                <w:b w:val="0"/>
                <w:i w:val="0"/>
              </w:rPr>
            </w:r>
          </w:p>
        </w:tc>
        <w:tc>
          <w:tcPr>
            <w:tcW w:type="dxa" w:w="3137"/>
          </w:tcPr>
          <w:p>
            <w:pPr>
              <w:pStyle w:val="Tabla"/>
            </w:pPr>
            <w:r/>
            <w:r>
              <w:rPr>
                <w:b w:val="0"/>
                <w:i w:val="0"/>
              </w:rPr>
            </w:r>
            <w:r>
              <w:rPr>
                <w:b/>
                <w:i w:val="0"/>
              </w:rPr>
              <w:t>Entrega antes de las 10:00</w:t>
            </w:r>
            <w:r>
              <w:rPr>
                <w:b w:val="0"/>
                <w:i w:val="0"/>
              </w:rPr>
              <w:t xml:space="preserve"> del día hábil siguiente —</w:t>
            </w:r>
            <w:r>
              <w:rPr>
                <w:b/>
                <w:i w:val="0"/>
              </w:rPr>
              <w:t>10:00 a 12:00 según código postal de destino</w:t>
            </w:r>
            <w:r>
              <w:rPr>
                <w:b w:val="0"/>
                <w:i w:val="0"/>
              </w:rPr>
              <w:t>—</w:t>
            </w:r>
          </w:p>
        </w:tc>
        <w:tc>
          <w:tcPr>
            <w:tcW w:type="dxa" w:w="3137"/>
          </w:tcPr>
          <w:p>
            <w:pPr>
              <w:pStyle w:val="Tabla"/>
            </w:pPr>
            <w:r/>
            <w:r>
              <w:rPr>
                <w:b w:val="0"/>
                <w:i w:val="0"/>
              </w:rPr>
            </w:r>
            <w:r>
              <w:rPr>
                <w:b/>
                <w:i w:val="0"/>
              </w:rPr>
              <w:t>España (capitales de provincia y más de 500 poblaciones) y Portugal (principales distritos)</w:t>
            </w:r>
            <w:r>
              <w:rPr>
                <w:b w:val="0"/>
                <w:i w:val="0"/>
              </w:rPr>
              <w:t xml:space="preserve">. </w:t>
            </w:r>
            <w:r>
              <w:rPr>
                <w:b/>
                <w:i w:val="0"/>
              </w:rPr>
              <w:t>No disponible con origen Portugal</w:t>
            </w:r>
            <w:r>
              <w:rPr>
                <w:b w:val="0"/>
                <w:i w:val="0"/>
              </w:rPr>
            </w:r>
          </w:p>
        </w:tc>
      </w:tr>
      <w:tr>
        <w:tc>
          <w:tcPr>
            <w:tcW w:type="dxa" w:w="3137"/>
          </w:tcPr>
          <w:p>
            <w:pPr>
              <w:pStyle w:val="Tabla"/>
            </w:pPr>
            <w:r/>
            <w:r>
              <w:rPr>
                <w:b w:val="0"/>
                <w:i w:val="0"/>
              </w:rPr>
            </w:r>
            <w:r>
              <w:rPr>
                <w:b/>
                <w:i w:val="0"/>
              </w:rPr>
              <w:t>Paq 14</w:t>
            </w:r>
            <w:r>
              <w:rPr>
                <w:b w:val="0"/>
                <w:i w:val="0"/>
              </w:rPr>
            </w:r>
          </w:p>
        </w:tc>
        <w:tc>
          <w:tcPr>
            <w:tcW w:type="dxa" w:w="3137"/>
          </w:tcPr>
          <w:p>
            <w:pPr>
              <w:pStyle w:val="Tabla"/>
            </w:pPr>
            <w:r/>
            <w:r>
              <w:rPr>
                <w:b w:val="0"/>
                <w:i w:val="0"/>
              </w:rPr>
            </w:r>
            <w:r>
              <w:rPr>
                <w:b/>
                <w:i w:val="0"/>
              </w:rPr>
              <w:t>Entrega antes de las 14:00</w:t>
            </w:r>
            <w:r>
              <w:rPr>
                <w:b w:val="0"/>
                <w:i w:val="0"/>
              </w:rPr>
              <w:t xml:space="preserve"> del día hábil siguiente</w:t>
            </w:r>
          </w:p>
        </w:tc>
        <w:tc>
          <w:tcPr>
            <w:tcW w:type="dxa" w:w="3137"/>
          </w:tcPr>
          <w:p>
            <w:pPr>
              <w:pStyle w:val="Tabla"/>
            </w:pPr>
            <w:r/>
            <w:r>
              <w:rPr>
                <w:b w:val="0"/>
                <w:i w:val="0"/>
              </w:rPr>
            </w:r>
            <w:r>
              <w:rPr>
                <w:b/>
                <w:i w:val="0"/>
              </w:rPr>
              <w:t>Todo el territorio nacional y todos los distritos de Portugal</w:t>
            </w:r>
            <w:r>
              <w:rPr>
                <w:b w:val="0"/>
                <w:i w:val="0"/>
              </w:rPr>
              <w:t xml:space="preserve">. </w:t>
            </w:r>
            <w:r>
              <w:rPr>
                <w:b/>
                <w:i w:val="0"/>
              </w:rPr>
              <w:t>No disponible para Baleares y Canarias con origen Portugal</w:t>
            </w:r>
            <w:r>
              <w:rPr>
                <w:b w:val="0"/>
                <w:i w:val="0"/>
              </w:rPr>
            </w:r>
          </w:p>
        </w:tc>
      </w:tr>
      <w:tr>
        <w:tc>
          <w:tcPr>
            <w:tcW w:type="dxa" w:w="3137"/>
          </w:tcPr>
          <w:p>
            <w:pPr>
              <w:pStyle w:val="Tabla"/>
            </w:pPr>
            <w:r/>
            <w:r>
              <w:rPr>
                <w:b w:val="0"/>
                <w:i w:val="0"/>
              </w:rPr>
            </w:r>
            <w:r>
              <w:rPr>
                <w:b/>
                <w:i w:val="0"/>
              </w:rPr>
              <w:t>Paq 24</w:t>
            </w:r>
            <w:r>
              <w:rPr>
                <w:b w:val="0"/>
                <w:i w:val="0"/>
              </w:rPr>
            </w:r>
          </w:p>
        </w:tc>
        <w:tc>
          <w:tcPr>
            <w:tcW w:type="dxa" w:w="3137"/>
          </w:tcPr>
          <w:p>
            <w:pPr>
              <w:pStyle w:val="Tabla"/>
            </w:pPr>
            <w:r/>
            <w:r>
              <w:rPr>
                <w:b w:val="0"/>
                <w:i w:val="0"/>
              </w:rPr>
            </w:r>
            <w:r>
              <w:rPr>
                <w:b/>
                <w:i w:val="0"/>
              </w:rPr>
              <w:t>Entrega el día laborable siguiente</w:t>
            </w:r>
            <w:r>
              <w:rPr>
                <w:b w:val="0"/>
                <w:i w:val="0"/>
              </w:rPr>
            </w:r>
          </w:p>
        </w:tc>
        <w:tc>
          <w:tcPr>
            <w:tcW w:type="dxa" w:w="3137"/>
          </w:tcPr>
          <w:p>
            <w:pPr>
              <w:pStyle w:val="Tabla"/>
            </w:pPr>
            <w:r/>
            <w:r>
              <w:rPr>
                <w:b w:val="0"/>
                <w:i w:val="0"/>
              </w:rPr>
            </w:r>
            <w:r>
              <w:rPr>
                <w:b/>
                <w:i w:val="0"/>
              </w:rPr>
              <w:t>España, Portugal, Ceuta, Melilla, Andorra y Gibraltar</w:t>
            </w:r>
            <w:r>
              <w:rPr>
                <w:b w:val="0"/>
                <w:i w:val="0"/>
              </w:rPr>
              <w:t xml:space="preserve">. </w:t>
            </w:r>
            <w:r>
              <w:rPr>
                <w:b/>
                <w:i w:val="0"/>
              </w:rPr>
              <w:t>D+1 peninsular, D+2 en Ceuta, Melilla, Andorra y Gibraltar</w:t>
            </w:r>
            <w:r>
              <w:rPr>
                <w:b w:val="0"/>
                <w:i w:val="0"/>
              </w:rPr>
            </w:r>
          </w:p>
        </w:tc>
      </w:tr>
      <w:tr>
        <w:tc>
          <w:tcPr>
            <w:tcW w:type="dxa" w:w="3137"/>
          </w:tcPr>
          <w:p>
            <w:pPr>
              <w:pStyle w:val="Tabla"/>
            </w:pPr>
            <w:r/>
            <w:r>
              <w:rPr>
                <w:b w:val="0"/>
                <w:i w:val="0"/>
              </w:rPr>
            </w:r>
            <w:r>
              <w:rPr>
                <w:b/>
                <w:i w:val="0"/>
              </w:rPr>
              <w:t>ePaq 24</w:t>
            </w:r>
            <w:r>
              <w:rPr>
                <w:b w:val="0"/>
                <w:i w:val="0"/>
              </w:rPr>
            </w:r>
          </w:p>
        </w:tc>
        <w:tc>
          <w:tcPr>
            <w:tcW w:type="dxa" w:w="3137"/>
          </w:tcPr>
          <w:p>
            <w:pPr>
              <w:pStyle w:val="Tabla"/>
            </w:pPr>
            <w:r/>
            <w:r>
              <w:rPr>
                <w:b w:val="0"/>
                <w:i w:val="0"/>
              </w:rPr>
              <w:t xml:space="preserve">Lo mismo, pero </w:t>
            </w:r>
            <w:r>
              <w:rPr>
                <w:b/>
                <w:i w:val="0"/>
              </w:rPr>
              <w:t>B2C, con destino particulares</w:t>
            </w:r>
            <w:r>
              <w:rPr>
                <w:b w:val="0"/>
                <w:i w:val="0"/>
              </w:rPr>
            </w:r>
          </w:p>
        </w:tc>
        <w:tc>
          <w:tcPr>
            <w:tcW w:type="dxa" w:w="3137"/>
          </w:tcPr>
          <w:p>
            <w:pPr>
              <w:pStyle w:val="Tabla"/>
            </w:pPr>
            <w:r/>
            <w:r>
              <w:rPr>
                <w:b w:val="0"/>
                <w:i w:val="0"/>
              </w:rPr>
            </w:r>
            <w:r>
              <w:rPr>
                <w:b/>
                <w:i w:val="0"/>
              </w:rPr>
              <w:t>Todo el territorio peninsular, España y Portugal</w:t>
            </w:r>
            <w:r>
              <w:rPr>
                <w:b w:val="0"/>
                <w:i w:val="0"/>
              </w:rPr>
            </w:r>
          </w:p>
        </w:tc>
      </w:tr>
      <w:tr>
        <w:tc>
          <w:tcPr>
            <w:tcW w:type="dxa" w:w="3137"/>
          </w:tcPr>
          <w:p>
            <w:pPr>
              <w:pStyle w:val="Tabla"/>
            </w:pPr>
            <w:r/>
            <w:r>
              <w:rPr>
                <w:b w:val="0"/>
                <w:i w:val="0"/>
              </w:rPr>
            </w:r>
            <w:r>
              <w:rPr>
                <w:b/>
                <w:i w:val="0"/>
              </w:rPr>
              <w:t>Paq Empresa 14</w:t>
            </w:r>
            <w:r>
              <w:rPr>
                <w:b w:val="0"/>
                <w:i w:val="0"/>
              </w:rPr>
            </w:r>
          </w:p>
        </w:tc>
        <w:tc>
          <w:tcPr>
            <w:tcW w:type="dxa" w:w="3137"/>
          </w:tcPr>
          <w:p>
            <w:pPr>
              <w:pStyle w:val="Tabla"/>
            </w:pPr>
            <w:r/>
            <w:r>
              <w:rPr>
                <w:b w:val="0"/>
                <w:i w:val="0"/>
              </w:rPr>
              <w:t xml:space="preserve">Lo mismo que el Paq 14, pero </w:t>
            </w:r>
            <w:r>
              <w:rPr>
                <w:b/>
                <w:i w:val="0"/>
              </w:rPr>
              <w:t>B2B, con origen y destino empresas</w:t>
            </w:r>
            <w:r>
              <w:rPr>
                <w:b w:val="0"/>
                <w:i w:val="0"/>
              </w:rPr>
            </w:r>
          </w:p>
        </w:tc>
        <w:tc>
          <w:tcPr>
            <w:tcW w:type="dxa" w:w="3137"/>
          </w:tcPr>
          <w:p>
            <w:pPr>
              <w:pStyle w:val="Tabla"/>
            </w:pPr>
            <w:r/>
            <w:r>
              <w:rPr>
                <w:b w:val="0"/>
                <w:i w:val="0"/>
              </w:rPr>
            </w:r>
            <w:r>
              <w:rPr>
                <w:b/>
                <w:i w:val="0"/>
              </w:rPr>
              <w:t>Territorio peninsular y la misma isla</w:t>
            </w:r>
            <w:r>
              <w:rPr>
                <w:b w:val="0"/>
                <w:i w:val="0"/>
              </w:rPr>
            </w:r>
          </w:p>
        </w:tc>
      </w:tr>
      <w:tr>
        <w:tc>
          <w:tcPr>
            <w:tcW w:type="dxa" w:w="3137"/>
          </w:tcPr>
          <w:p>
            <w:pPr>
              <w:pStyle w:val="Tabla"/>
            </w:pPr>
            <w:r/>
            <w:r>
              <w:rPr>
                <w:b w:val="0"/>
                <w:i w:val="0"/>
              </w:rPr>
            </w:r>
            <w:r>
              <w:rPr>
                <w:b/>
                <w:i w:val="0"/>
              </w:rPr>
              <w:t>Entrega Plus</w:t>
            </w:r>
            <w:r>
              <w:rPr>
                <w:b w:val="0"/>
                <w:i w:val="0"/>
              </w:rPr>
            </w:r>
          </w:p>
        </w:tc>
        <w:tc>
          <w:tcPr>
            <w:tcW w:type="dxa" w:w="3137"/>
          </w:tcPr>
          <w:p>
            <w:pPr>
              <w:pStyle w:val="Tabla"/>
            </w:pPr>
            <w:r/>
            <w:r>
              <w:rPr>
                <w:b w:val="0"/>
                <w:i w:val="0"/>
              </w:rPr>
            </w:r>
            <w:r>
              <w:rPr>
                <w:b/>
                <w:i w:val="0"/>
              </w:rPr>
              <w:t>Logística integral express</w:t>
            </w:r>
            <w:r>
              <w:rPr>
                <w:b w:val="0"/>
                <w:i w:val="0"/>
              </w:rPr>
              <w:t xml:space="preserve"> con tratamiento adicional bajo operativa definida</w:t>
            </w:r>
          </w:p>
        </w:tc>
        <w:tc>
          <w:tcPr>
            <w:tcW w:type="dxa" w:w="3137"/>
          </w:tcPr>
          <w:p>
            <w:pPr>
              <w:pStyle w:val="Tabla"/>
            </w:pPr>
            <w:r/>
            <w:r>
              <w:rPr>
                <w:b w:val="0"/>
                <w:i w:val="0"/>
              </w:rPr>
            </w:r>
            <w:r>
              <w:rPr>
                <w:b/>
                <w:i w:val="0"/>
              </w:rPr>
              <w:t>España, Portugal, Ceuta, Melilla y Andorra</w:t>
            </w:r>
            <w:r>
              <w:rPr>
                <w:b w:val="0"/>
                <w:i w:val="0"/>
              </w:rPr>
            </w:r>
          </w:p>
        </w:tc>
      </w:tr>
    </w:tbl>
    <w:p>
      <w:pPr/>
    </w:p>
    <w:p>
      <w:pPr/>
      <w:r>
        <w:rPr>
          <w:b w:val="0"/>
          <w:i w:val="0"/>
        </w:rPr>
      </w:r>
      <w:r>
        <w:rPr>
          <w:b/>
          <w:i w:val="0"/>
        </w:rPr>
        <w:t>El exceso de peso tiene precio en el Paq 10</w:t>
      </w:r>
      <w:r>
        <w:rPr>
          <w:b w:val="0"/>
          <w:i w:val="0"/>
        </w:rPr>
        <w:t xml:space="preserve">: </w:t>
      </w:r>
      <w:r>
        <w:rPr>
          <w:b/>
          <w:i w:val="0"/>
        </w:rPr>
        <w:t>suplemento adicional de 25 euros</w:t>
      </w:r>
      <w:r>
        <w:rPr>
          <w:b w:val="0"/>
          <w:i w:val="0"/>
        </w:rPr>
        <w:t xml:space="preserve"> en los bultos que</w:t>
      </w:r>
      <w:r>
        <w:t xml:space="preserve"> </w:t>
      </w:r>
      <w:r>
        <w:rPr>
          <w:b w:val="0"/>
          <w:i w:val="0"/>
        </w:rPr>
        <w:t>superen el máximo permitido.</w:t>
      </w:r>
    </w:p>
    <w:p>
      <w:pPr/>
      <w:r>
        <w:rPr>
          <w:b w:val="0"/>
          <w:i w:val="0"/>
        </w:rPr>
      </w:r>
      <w:r>
        <w:rPr>
          <w:b/>
          <w:i w:val="0"/>
        </w:rPr>
        <w:t>Los servicios a islas son tres y se distinguen por el plazo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Islas Express</w:t>
            </w:r>
            <w:r>
              <w:rPr>
                <w:b w:val="0"/>
                <w:i w:val="0"/>
              </w:rPr>
            </w:r>
          </w:p>
        </w:tc>
        <w:tc>
          <w:tcPr>
            <w:tcW w:type="dxa" w:w="4706"/>
          </w:tcPr>
          <w:p>
            <w:pPr>
              <w:pStyle w:val="Tabla"/>
            </w:pPr>
            <w:r/>
            <w:r>
              <w:rPr>
                <w:b w:val="0"/>
                <w:i w:val="0"/>
              </w:rPr>
            </w:r>
            <w:r>
              <w:rPr>
                <w:b/>
                <w:i w:val="0"/>
              </w:rPr>
              <w:t>D+2 en Baleares, Gran Canaria y Tenerife</w:t>
            </w:r>
            <w:r>
              <w:rPr>
                <w:b w:val="0"/>
                <w:i w:val="0"/>
              </w:rPr>
              <w:t xml:space="preserve">; </w:t>
            </w:r>
            <w:r>
              <w:rPr>
                <w:b/>
                <w:i w:val="0"/>
              </w:rPr>
              <w:t>D+3 en el resto de Canarias</w:t>
            </w:r>
            <w:r>
              <w:rPr>
                <w:b w:val="0"/>
                <w:i w:val="0"/>
              </w:rPr>
              <w:t xml:space="preserve">; </w:t>
            </w:r>
            <w:r>
              <w:rPr>
                <w:b/>
                <w:i w:val="0"/>
              </w:rPr>
              <w:t>D+3 a D+4 en Azores y Madeira</w:t>
            </w:r>
            <w:r>
              <w:rPr>
                <w:b w:val="0"/>
                <w:i w:val="0"/>
              </w:rPr>
              <w:t xml:space="preserve">, y </w:t>
            </w:r>
            <w:r>
              <w:rPr>
                <w:b/>
                <w:i w:val="0"/>
              </w:rPr>
              <w:t>D+4 en las islas menores</w:t>
            </w:r>
            <w:r>
              <w:rPr>
                <w:b w:val="0"/>
                <w:i w:val="0"/>
              </w:rPr>
            </w:r>
          </w:p>
        </w:tc>
      </w:tr>
      <w:tr>
        <w:tc>
          <w:tcPr>
            <w:tcW w:type="dxa" w:w="4706"/>
          </w:tcPr>
          <w:p>
            <w:pPr>
              <w:pStyle w:val="Tabla"/>
            </w:pPr>
            <w:r/>
            <w:r>
              <w:rPr>
                <w:b w:val="0"/>
                <w:i w:val="0"/>
              </w:rPr>
            </w:r>
            <w:r>
              <w:rPr>
                <w:b/>
                <w:i w:val="0"/>
              </w:rPr>
              <w:t>Islas Marítimo</w:t>
            </w:r>
            <w:r>
              <w:rPr>
                <w:b w:val="0"/>
                <w:i w:val="0"/>
              </w:rPr>
            </w:r>
          </w:p>
        </w:tc>
        <w:tc>
          <w:tcPr>
            <w:tcW w:type="dxa" w:w="4706"/>
          </w:tcPr>
          <w:p>
            <w:pPr>
              <w:pStyle w:val="Tabla"/>
            </w:pPr>
            <w:r/>
            <w:r>
              <w:rPr>
                <w:b w:val="0"/>
                <w:i w:val="0"/>
              </w:rPr>
            </w:r>
            <w:r>
              <w:rPr>
                <w:b/>
                <w:i w:val="0"/>
              </w:rPr>
              <w:t>Entre 4 y 10 días</w:t>
            </w:r>
            <w:r>
              <w:rPr>
                <w:b w:val="0"/>
                <w:i w:val="0"/>
              </w:rPr>
              <w:t xml:space="preserve"> desde el día siguiente laborable al de la admisión. </w:t>
            </w:r>
            <w:r>
              <w:rPr>
                <w:b/>
                <w:i w:val="0"/>
              </w:rPr>
              <w:t>La gestión aduanera puede retrasar el servicio</w:t>
            </w:r>
            <w:r>
              <w:rPr>
                <w:b w:val="0"/>
                <w:i w:val="0"/>
              </w:rPr>
            </w:r>
          </w:p>
        </w:tc>
      </w:tr>
      <w:tr>
        <w:tc>
          <w:tcPr>
            <w:tcW w:type="dxa" w:w="4706"/>
          </w:tcPr>
          <w:p>
            <w:pPr>
              <w:pStyle w:val="Tabla"/>
            </w:pPr>
            <w:r/>
            <w:r>
              <w:rPr>
                <w:b w:val="0"/>
                <w:i w:val="0"/>
              </w:rPr>
            </w:r>
            <w:r>
              <w:rPr>
                <w:b/>
                <w:i w:val="0"/>
              </w:rPr>
              <w:t>Islas Docs</w:t>
            </w:r>
            <w:r>
              <w:rPr>
                <w:b w:val="0"/>
                <w:i w:val="0"/>
              </w:rPr>
            </w:r>
          </w:p>
        </w:tc>
        <w:tc>
          <w:tcPr>
            <w:tcW w:type="dxa" w:w="4706"/>
          </w:tcPr>
          <w:p>
            <w:pPr>
              <w:pStyle w:val="Tabla"/>
            </w:pPr>
            <w:r/>
            <w:r>
              <w:rPr>
                <w:b w:val="0"/>
                <w:i w:val="0"/>
              </w:rPr>
            </w:r>
            <w:r>
              <w:rPr>
                <w:b/>
                <w:i w:val="0"/>
              </w:rPr>
              <w:t>D+1 a D+2 en Tenerife y Gran Canaria</w:t>
            </w:r>
            <w:r>
              <w:rPr>
                <w:b w:val="0"/>
                <w:i w:val="0"/>
              </w:rPr>
              <w:t xml:space="preserve">; </w:t>
            </w:r>
            <w:r>
              <w:rPr>
                <w:b/>
                <w:i w:val="0"/>
              </w:rPr>
              <w:t>D+2 a D+3 en el resto de Canarias</w:t>
            </w:r>
            <w:r>
              <w:rPr>
                <w:b w:val="0"/>
                <w:i w:val="0"/>
              </w:rPr>
              <w:t xml:space="preserve">. Su rasgo propio es el </w:t>
            </w:r>
            <w:r>
              <w:rPr>
                <w:b/>
                <w:i w:val="0"/>
              </w:rPr>
              <w:t>trámite aduanero realizado antes de la salida</w:t>
            </w:r>
            <w:r>
              <w:rPr>
                <w:b w:val="0"/>
                <w:i w:val="0"/>
              </w:rPr>
            </w:r>
          </w:p>
        </w:tc>
      </w:tr>
    </w:tbl>
    <w:p>
      <w:pPr/>
    </w:p>
    <w:p>
      <w:pPr/>
      <w:r>
        <w:rPr>
          <w:b w:val="0"/>
          <w:i w:val="0"/>
        </w:rPr>
      </w:r>
      <w:r>
        <w:rPr>
          <w:b/>
          <w:i w:val="0"/>
        </w:rPr>
        <w:t>Aquí hay una discrepancia del propio documento que conviene conocer.</w:t>
      </w:r>
      <w:r>
        <w:rPr>
          <w:b w:val="0"/>
          <w:i w:val="0"/>
        </w:rPr>
        <w:t xml:space="preserve"> </w:t>
      </w:r>
      <w:r>
        <w:rPr>
          <w:b/>
          <w:i w:val="0"/>
        </w:rPr>
        <w:t>El texto que presenta Islas</w:t>
      </w:r>
      <w:r>
        <w:t xml:space="preserve"> </w:t>
      </w:r>
      <w:r>
        <w:rPr>
          <w:b/>
          <w:i w:val="0"/>
        </w:rPr>
        <w:t>Express dice «entrega en el siguiente día laborable al de su admisión, en Gran Canaria y Tenerife»</w:t>
      </w:r>
      <w:r>
        <w:rPr>
          <w:b w:val="0"/>
          <w:i w:val="0"/>
        </w:rPr>
        <w:t>,</w:t>
      </w:r>
      <w:r>
        <w:t xml:space="preserve"> </w:t>
      </w:r>
      <w:r>
        <w:rPr>
          <w:b w:val="0"/>
          <w:i w:val="0"/>
        </w:rPr>
        <w:t xml:space="preserve">y </w:t>
      </w:r>
      <w:r>
        <w:rPr>
          <w:b/>
          <w:i w:val="0"/>
        </w:rPr>
        <w:t>su ficha, tres renglones más abajo, dice D+2 para esas mismas islas</w:t>
      </w:r>
      <w:r>
        <w:rPr>
          <w:b w:val="0"/>
          <w:i w:val="0"/>
        </w:rPr>
        <w:t xml:space="preserve">. </w:t>
      </w:r>
      <w:r>
        <w:rPr>
          <w:b/>
          <w:i w:val="0"/>
        </w:rPr>
        <w:t>No es defecto del</w:t>
      </w:r>
      <w:r>
        <w:t xml:space="preserve"> </w:t>
      </w:r>
      <w:r>
        <w:rPr>
          <w:b/>
          <w:i w:val="0"/>
        </w:rPr>
        <w:t>volcado: las dos frases están en la página</w:t>
      </w:r>
      <w:r>
        <w:rPr>
          <w:b w:val="0"/>
          <w:i w:val="0"/>
        </w:rPr>
        <w:t xml:space="preserve">, comprobado a la vista. </w:t>
      </w:r>
      <w:r>
        <w:rPr>
          <w:b/>
          <w:i w:val="0"/>
        </w:rPr>
        <w:t>Manda la ficha, que es donde el</w:t>
      </w:r>
      <w:r>
        <w:t xml:space="preserve"> </w:t>
      </w:r>
      <w:r>
        <w:rPr>
          <w:b/>
          <w:i w:val="0"/>
        </w:rPr>
        <w:t>documento pone los plazos de todos los productos.</w:t>
      </w:r>
      <w:r>
        <w:rPr>
          <w:b w:val="0"/>
          <w:i w:val="0"/>
        </w:rPr>
      </w:r>
    </w:p>
    <w:p>
      <w:pPr/>
      <w:r>
        <w:rPr>
          <w:b w:val="0"/>
          <w:i w:val="0"/>
        </w:rPr>
      </w:r>
      <w:r>
        <w:rPr>
          <w:b/>
          <w:i w:val="0"/>
        </w:rPr>
        <w:t>Y los dos productos internacionales de Correos Express comparten plazo</w:t>
      </w:r>
      <w:r>
        <w:rPr>
          <w:b w:val="0"/>
          <w:i w:val="0"/>
        </w:rPr>
        <w:t xml:space="preserve">: </w:t>
      </w:r>
      <w:r>
        <w:rPr>
          <w:b/>
          <w:i w:val="0"/>
        </w:rPr>
        <w:t>de D+2 a D+6 según</w:t>
      </w:r>
      <w:r>
        <w:t xml:space="preserve"> </w:t>
      </w:r>
      <w:r>
        <w:rPr>
          <w:b/>
          <w:i w:val="0"/>
        </w:rPr>
        <w:t>destino y tipología</w:t>
      </w:r>
      <w:r>
        <w:rPr>
          <w:b w:val="0"/>
          <w:i w:val="0"/>
        </w:rPr>
        <w:t xml:space="preserve">, </w:t>
      </w:r>
      <w:r>
        <w:rPr>
          <w:b/>
          <w:i w:val="0"/>
        </w:rPr>
        <w:t>el Estándar con cobertura europea</w:t>
      </w:r>
      <w:r>
        <w:rPr>
          <w:b w:val="0"/>
          <w:i w:val="0"/>
        </w:rPr>
        <w:t xml:space="preserve"> y </w:t>
      </w:r>
      <w:r>
        <w:rPr>
          <w:b/>
          <w:i w:val="0"/>
        </w:rPr>
        <w:t>el Express con cobertura mundial</w:t>
      </w:r>
      <w:r>
        <w:rPr>
          <w:b w:val="0"/>
          <w:i w:val="0"/>
        </w:rPr>
        <w:t>.</w:t>
      </w:r>
    </w:p>
    <w:p>
      <w:pPr>
        <w:pStyle w:val="Heading2"/>
      </w:pPr>
      <w:r>
        <w:rPr>
          <w:b w:val="0"/>
          <w:i w:val="0"/>
        </w:rPr>
        <w:t>3.12 Los canales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Canal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Mi Oficina</w:t>
            </w:r>
            <w:r>
              <w:rPr>
                <w:b w:val="0"/>
                <w:i w:val="0"/>
              </w:rPr>
            </w:r>
          </w:p>
        </w:tc>
        <w:tc>
          <w:tcPr>
            <w:tcW w:type="dxa" w:w="4706"/>
          </w:tcPr>
          <w:p>
            <w:pPr>
              <w:pStyle w:val="Tabla"/>
            </w:pPr>
            <w:r/>
            <w:r>
              <w:rPr>
                <w:b w:val="0"/>
                <w:i w:val="0"/>
              </w:rPr>
            </w:r>
            <w:r>
              <w:rPr>
                <w:b/>
                <w:i w:val="0"/>
              </w:rPr>
              <w:t>El área privada del cliente</w:t>
            </w:r>
            <w:r>
              <w:rPr>
                <w:b w:val="0"/>
                <w:i w:val="0"/>
              </w:rPr>
              <w:t xml:space="preserve">, en </w:t>
            </w:r>
            <w:r>
              <w:rPr>
                <w:b/>
                <w:i w:val="0"/>
              </w:rPr>
              <w:t>mioficina.correos.es</w:t>
            </w:r>
            <w:r>
              <w:rPr>
                <w:b w:val="0"/>
                <w:i w:val="0"/>
              </w:rPr>
              <w:t xml:space="preserve">. Distingue </w:t>
            </w:r>
            <w:r>
              <w:rPr>
                <w:b/>
                <w:i w:val="0"/>
              </w:rPr>
              <w:t>particulares</w:t>
            </w:r>
            <w:r>
              <w:rPr>
                <w:b w:val="0"/>
                <w:i w:val="0"/>
              </w:rPr>
              <w:t xml:space="preserve"> —sin contrato— de </w:t>
            </w:r>
            <w:r>
              <w:rPr>
                <w:b/>
                <w:i w:val="0"/>
              </w:rPr>
              <w:t>clientes con contrato o comerciales</w:t>
            </w:r>
            <w:r>
              <w:rPr>
                <w:b w:val="0"/>
                <w:i w:val="0"/>
              </w:rPr>
            </w:r>
          </w:p>
        </w:tc>
      </w:tr>
      <w:tr>
        <w:tc>
          <w:tcPr>
            <w:tcW w:type="dxa" w:w="4706"/>
          </w:tcPr>
          <w:p>
            <w:pPr>
              <w:pStyle w:val="Tabla"/>
            </w:pPr>
            <w:r/>
            <w:r>
              <w:rPr>
                <w:b w:val="0"/>
                <w:i w:val="0"/>
              </w:rPr>
            </w:r>
            <w:r>
              <w:rPr>
                <w:b/>
                <w:i w:val="0"/>
              </w:rPr>
              <w:t>App Correos</w:t>
            </w:r>
            <w:r>
              <w:rPr>
                <w:b w:val="0"/>
                <w:i w:val="0"/>
              </w:rPr>
            </w:r>
          </w:p>
        </w:tc>
        <w:tc>
          <w:tcPr>
            <w:tcW w:type="dxa" w:w="4706"/>
          </w:tcPr>
          <w:p>
            <w:pPr>
              <w:pStyle w:val="Tabla"/>
            </w:pPr>
            <w:r/>
            <w:r>
              <w:rPr>
                <w:b w:val="0"/>
                <w:i w:val="0"/>
              </w:rPr>
              <w:t xml:space="preserve">Permite </w:t>
            </w:r>
            <w:r>
              <w:rPr>
                <w:b/>
                <w:i w:val="0"/>
              </w:rPr>
              <w:t>localizar un envío, localizar oficinas, Citypaq o buzones, trámites aduaneros, enviar un paquete, Paqbook —el monedero de los envíos— y el formulario en línea</w:t>
            </w:r>
            <w:r>
              <w:rPr>
                <w:b w:val="0"/>
                <w:i w:val="0"/>
              </w:rPr>
              <w:t xml:space="preserve">. </w:t>
            </w:r>
            <w:r>
              <w:rPr>
                <w:b/>
                <w:i w:val="0"/>
              </w:rPr>
              <w:t>Se puede usar sin registro, con menos funcionalidades</w:t>
            </w:r>
            <w:r>
              <w:rPr>
                <w:b w:val="0"/>
                <w:i w:val="0"/>
              </w:rPr>
            </w:r>
          </w:p>
        </w:tc>
      </w:tr>
      <w:tr>
        <w:tc>
          <w:tcPr>
            <w:tcW w:type="dxa" w:w="4706"/>
          </w:tcPr>
          <w:p>
            <w:pPr>
              <w:pStyle w:val="Tabla"/>
            </w:pPr>
            <w:r/>
            <w:r>
              <w:rPr>
                <w:b w:val="0"/>
                <w:i w:val="0"/>
              </w:rPr>
            </w:r>
            <w:r>
              <w:rPr>
                <w:b/>
                <w:i w:val="0"/>
              </w:rPr>
              <w:t>correos.com</w:t>
            </w:r>
            <w:r>
              <w:rPr>
                <w:b w:val="0"/>
                <w:i w:val="0"/>
              </w:rPr>
            </w:r>
          </w:p>
        </w:tc>
        <w:tc>
          <w:tcPr>
            <w:tcW w:type="dxa" w:w="4706"/>
          </w:tcPr>
          <w:p>
            <w:pPr>
              <w:pStyle w:val="Tabla"/>
            </w:pPr>
            <w:r/>
            <w:r>
              <w:rPr>
                <w:b w:val="0"/>
                <w:i w:val="0"/>
              </w:rPr>
            </w:r>
            <w:r>
              <w:rPr>
                <w:b/>
                <w:i w:val="0"/>
              </w:rPr>
              <w:t>La web institucional del Grupo</w:t>
            </w:r>
            <w:r>
              <w:rPr>
                <w:b w:val="0"/>
                <w:i w:val="0"/>
              </w:rPr>
              <w:t xml:space="preserve">, con </w:t>
            </w:r>
            <w:r>
              <w:rPr>
                <w:b/>
                <w:i w:val="0"/>
              </w:rPr>
              <w:t>siete grandes apartados</w:t>
            </w:r>
            <w:r>
              <w:rPr>
                <w:b w:val="0"/>
                <w:i w:val="0"/>
              </w:rPr>
              <w:t xml:space="preserve">. Entre ellos, </w:t>
            </w:r>
            <w:r>
              <w:rPr>
                <w:b/>
                <w:i w:val="0"/>
              </w:rPr>
              <w:t>Grupo Correos</w:t>
            </w:r>
            <w:r>
              <w:rPr>
                <w:b w:val="0"/>
                <w:i w:val="0"/>
              </w:rPr>
              <w:t xml:space="preserve">, con las cifras clave y </w:t>
            </w:r>
            <w:r>
              <w:rPr>
                <w:b/>
                <w:i w:val="0"/>
              </w:rPr>
              <w:t>la historia de más de 300 años</w:t>
            </w:r>
            <w:r>
              <w:rPr>
                <w:b w:val="0"/>
                <w:i w:val="0"/>
              </w:rPr>
              <w:t xml:space="preserve">, y </w:t>
            </w:r>
            <w:r>
              <w:rPr>
                <w:b/>
                <w:i w:val="0"/>
              </w:rPr>
              <w:t>Sala de prensa</w:t>
            </w:r>
            <w:r>
              <w:rPr>
                <w:b w:val="0"/>
                <w:i w:val="0"/>
              </w:rPr>
              <w:t xml:space="preserve">, que identifica a los responsables de comunicación </w:t>
            </w:r>
            <w:r>
              <w:rPr>
                <w:b/>
                <w:i w:val="0"/>
              </w:rPr>
              <w:t>de cada una de las siete zonas en que Correos organiza su gestión</w:t>
            </w:r>
            <w:r>
              <w:rPr>
                <w:b w:val="0"/>
                <w:i w:val="0"/>
              </w:rPr>
            </w:r>
          </w:p>
        </w:tc>
      </w:tr>
      <w:tr>
        <w:tc>
          <w:tcPr>
            <w:tcW w:type="dxa" w:w="4706"/>
          </w:tcPr>
          <w:p>
            <w:pPr>
              <w:pStyle w:val="Tabla"/>
            </w:pPr>
            <w:r/>
            <w:r>
              <w:rPr>
                <w:b w:val="0"/>
                <w:i w:val="0"/>
              </w:rPr>
            </w:r>
            <w:r>
              <w:rPr>
                <w:b/>
                <w:i w:val="0"/>
              </w:rPr>
              <w:t>correos.es</w:t>
            </w:r>
            <w:r>
              <w:rPr>
                <w:b w:val="0"/>
                <w:i w:val="0"/>
              </w:rPr>
            </w:r>
          </w:p>
        </w:tc>
        <w:tc>
          <w:tcPr>
            <w:tcW w:type="dxa" w:w="4706"/>
          </w:tcPr>
          <w:p>
            <w:pPr>
              <w:pStyle w:val="Tabla"/>
            </w:pPr>
            <w:r/>
            <w:r>
              <w:rPr>
                <w:b w:val="0"/>
                <w:i w:val="0"/>
              </w:rPr>
            </w:r>
            <w:r>
              <w:rPr>
                <w:b/>
                <w:i w:val="0"/>
              </w:rPr>
              <w:t>La web comercial</w:t>
            </w:r>
            <w:r>
              <w:rPr>
                <w:b w:val="0"/>
                <w:i w:val="0"/>
              </w:rPr>
            </w:r>
          </w:p>
        </w:tc>
      </w:tr>
      <w:tr>
        <w:tc>
          <w:tcPr>
            <w:tcW w:type="dxa" w:w="4706"/>
          </w:tcPr>
          <w:p>
            <w:pPr>
              <w:pStyle w:val="Tabla"/>
            </w:pPr>
            <w:r/>
            <w:r>
              <w:rPr>
                <w:b w:val="0"/>
                <w:i w:val="0"/>
              </w:rPr>
            </w:r>
            <w:r>
              <w:rPr>
                <w:b/>
                <w:i w:val="0"/>
              </w:rPr>
              <w:t>Correos Market</w:t>
            </w:r>
            <w:r>
              <w:rPr>
                <w:b w:val="0"/>
                <w:i w:val="0"/>
              </w:rPr>
            </w:r>
          </w:p>
        </w:tc>
        <w:tc>
          <w:tcPr>
            <w:tcW w:type="dxa" w:w="4706"/>
          </w:tcPr>
          <w:p>
            <w:pPr>
              <w:pStyle w:val="Tabla"/>
            </w:pPr>
            <w:r/>
            <w:r>
              <w:rPr>
                <w:b w:val="0"/>
                <w:i w:val="0"/>
              </w:rPr>
            </w:r>
            <w:r>
              <w:rPr>
                <w:b/>
                <w:i w:val="0"/>
              </w:rPr>
              <w:t>La plataforma de comercio electrónico</w:t>
            </w:r>
            <w:r>
              <w:rPr>
                <w:b w:val="0"/>
                <w:i w:val="0"/>
              </w:rPr>
              <w:t xml:space="preserve">, en </w:t>
            </w:r>
            <w:r>
              <w:rPr>
                <w:b/>
                <w:i w:val="0"/>
              </w:rPr>
              <w:t>market.correos.es</w:t>
            </w:r>
            <w:r>
              <w:rPr>
                <w:b w:val="0"/>
                <w:i w:val="0"/>
              </w:rPr>
            </w:r>
          </w:p>
        </w:tc>
      </w:tr>
    </w:tbl>
    <w:p>
      <w:pPr/>
    </w:p>
    <w:p>
      <w:pPr/>
      <w:r>
        <w:rPr>
          <w:b w:val="0"/>
          <w:i w:val="0"/>
        </w:rPr>
      </w:r>
      <w:r>
        <w:rPr>
          <w:b/>
          <w:i w:val="0"/>
        </w:rPr>
        <w:t>De Correos Market hay que retener el modelo económico, porque es pregunta de cifra</w:t>
      </w:r>
      <w:r>
        <w:rPr>
          <w:b w:val="0"/>
          <w:i w:val="0"/>
        </w:rPr>
        <w:t xml:space="preserve">: </w:t>
      </w:r>
      <w:r>
        <w:rPr>
          <w:b/>
          <w:i w:val="0"/>
        </w:rPr>
        <w:t>el vendedor</w:t>
      </w:r>
      <w:r>
        <w:t xml:space="preserve"> </w:t>
      </w:r>
      <w:r>
        <w:rPr>
          <w:b/>
          <w:i w:val="0"/>
        </w:rPr>
        <w:t>formaliza un contrato de paquetería sin permanencia ni compromiso de ventas mínimo</w:t>
      </w:r>
      <w:r>
        <w:rPr>
          <w:b w:val="0"/>
          <w:i w:val="0"/>
        </w:rPr>
        <w:t xml:space="preserve">; </w:t>
      </w:r>
      <w:r>
        <w:rPr>
          <w:b/>
          <w:i w:val="0"/>
        </w:rPr>
        <w:t>Correos cobra</w:t>
      </w:r>
      <w:r>
        <w:t xml:space="preserve"> </w:t>
      </w:r>
      <w:r>
        <w:rPr>
          <w:b/>
          <w:i w:val="0"/>
        </w:rPr>
        <w:t>el 100 % de las ventas y a los 30 días liquida con el vendedor</w:t>
      </w:r>
      <w:r>
        <w:rPr>
          <w:b w:val="0"/>
          <w:i w:val="0"/>
        </w:rPr>
        <w:t xml:space="preserve">, descontando </w:t>
      </w:r>
      <w:r>
        <w:rPr>
          <w:b/>
          <w:i w:val="0"/>
        </w:rPr>
        <w:t>comisiones que oscilan</w:t>
      </w:r>
      <w:r>
        <w:t xml:space="preserve"> </w:t>
      </w:r>
      <w:r>
        <w:rPr>
          <w:b/>
          <w:i w:val="0"/>
        </w:rPr>
        <w:t>entre el 3 y el 15 % del importe de la venta según el tipo de producto</w:t>
      </w:r>
      <w:r>
        <w:rPr>
          <w:b w:val="0"/>
          <w:i w:val="0"/>
        </w:rPr>
        <w:t>.</w:t>
      </w:r>
    </w:p>
    <w:p>
      <w:pPr>
        <w:pStyle w:val="Heading3"/>
      </w:pPr>
      <w:r>
        <w:rPr>
          <w:b w:val="0"/>
          <w:i w:val="0"/>
        </w:rPr>
        <w:t>3.12.1 Las soluciones de comercio electrónico</w:t>
      </w:r>
    </w:p>
    <w:p>
      <w:pPr/>
      <w:r>
        <w:rPr>
          <w:b w:val="0"/>
          <w:i w:val="0"/>
        </w:rPr>
      </w:r>
      <w:r>
        <w:rPr>
          <w:b/>
          <w:i w:val="0"/>
        </w:rPr>
        <w:t>La tienda en línea tiene tres versiones, y sus límites de catálogo se preguntan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Versión</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r>
            <w:r>
              <w:rPr>
                <w:b/>
                <w:i w:val="0"/>
              </w:rPr>
              <w:t>Gratuita</w:t>
            </w:r>
            <w:r>
              <w:rPr>
                <w:b w:val="0"/>
                <w:i w:val="0"/>
              </w:rPr>
            </w:r>
          </w:p>
        </w:tc>
        <w:tc>
          <w:tcPr>
            <w:tcW w:type="dxa" w:w="4706"/>
          </w:tcPr>
          <w:p>
            <w:pPr>
              <w:pStyle w:val="Tabla"/>
            </w:pPr>
            <w:r/>
            <w:r>
              <w:rPr>
                <w:b w:val="0"/>
                <w:i w:val="0"/>
              </w:rPr>
            </w:r>
            <w:r>
              <w:rPr>
                <w:b/>
                <w:i w:val="0"/>
              </w:rPr>
              <w:t>Hasta 10 productos</w:t>
            </w:r>
            <w:r>
              <w:rPr>
                <w:b w:val="0"/>
                <w:i w:val="0"/>
              </w:rPr>
              <w:t xml:space="preserve">, bajo el dominio </w:t>
            </w:r>
            <w:r>
              <w:rPr>
                <w:b/>
                <w:i w:val="0"/>
              </w:rPr>
              <w:t>mitienda.mycorreosecommerce.com</w:t>
            </w:r>
            <w:r>
              <w:rPr>
                <w:b w:val="0"/>
                <w:i w:val="0"/>
              </w:rPr>
            </w:r>
          </w:p>
        </w:tc>
      </w:tr>
      <w:tr>
        <w:tc>
          <w:tcPr>
            <w:tcW w:type="dxa" w:w="4706"/>
          </w:tcPr>
          <w:p>
            <w:pPr>
              <w:pStyle w:val="Tabla"/>
            </w:pPr>
            <w:r/>
            <w:r>
              <w:rPr>
                <w:b w:val="0"/>
                <w:i w:val="0"/>
              </w:rPr>
            </w:r>
            <w:r>
              <w:rPr>
                <w:b/>
                <w:i w:val="0"/>
              </w:rPr>
              <w:t>Basic</w:t>
            </w:r>
            <w:r>
              <w:rPr>
                <w:b w:val="0"/>
                <w:i w:val="0"/>
              </w:rPr>
            </w:r>
          </w:p>
        </w:tc>
        <w:tc>
          <w:tcPr>
            <w:tcW w:type="dxa" w:w="4706"/>
          </w:tcPr>
          <w:p>
            <w:pPr>
              <w:pStyle w:val="Tabla"/>
            </w:pPr>
            <w:r/>
            <w:r>
              <w:rPr>
                <w:b w:val="0"/>
                <w:i w:val="0"/>
              </w:rPr>
            </w:r>
            <w:r>
              <w:rPr>
                <w:b/>
                <w:i w:val="0"/>
              </w:rPr>
              <w:t>Hasta 200 productos</w:t>
            </w:r>
            <w:r>
              <w:rPr>
                <w:b w:val="0"/>
                <w:i w:val="0"/>
              </w:rPr>
              <w:t xml:space="preserve">, con </w:t>
            </w:r>
            <w:r>
              <w:rPr>
                <w:b/>
                <w:i w:val="0"/>
              </w:rPr>
              <w:t>gestión aduanera</w:t>
            </w:r>
            <w:r>
              <w:rPr>
                <w:b w:val="0"/>
                <w:i w:val="0"/>
              </w:rPr>
              <w:t xml:space="preserve"> y </w:t>
            </w:r>
            <w:r>
              <w:rPr>
                <w:b/>
                <w:i w:val="0"/>
              </w:rPr>
              <w:t>dominio propio</w:t>
            </w:r>
            <w:r>
              <w:rPr>
                <w:b w:val="0"/>
                <w:i w:val="0"/>
              </w:rPr>
              <w:t>, por una cuota mensual reducida</w:t>
            </w:r>
          </w:p>
        </w:tc>
      </w:tr>
      <w:tr>
        <w:tc>
          <w:tcPr>
            <w:tcW w:type="dxa" w:w="4706"/>
          </w:tcPr>
          <w:p>
            <w:pPr>
              <w:pStyle w:val="Tabla"/>
            </w:pPr>
            <w:r/>
            <w:r>
              <w:rPr>
                <w:b w:val="0"/>
                <w:i w:val="0"/>
              </w:rPr>
            </w:r>
            <w:r>
              <w:rPr>
                <w:b/>
                <w:i w:val="0"/>
              </w:rPr>
              <w:t>Premium</w:t>
            </w:r>
            <w:r>
              <w:rPr>
                <w:b w:val="0"/>
                <w:i w:val="0"/>
              </w:rPr>
            </w:r>
          </w:p>
        </w:tc>
        <w:tc>
          <w:tcPr>
            <w:tcW w:type="dxa" w:w="4706"/>
          </w:tcPr>
          <w:p>
            <w:pPr>
              <w:pStyle w:val="Tabla"/>
            </w:pPr>
            <w:r/>
            <w:r>
              <w:rPr>
                <w:b w:val="0"/>
                <w:i w:val="0"/>
              </w:rPr>
            </w:r>
            <w:r>
              <w:rPr>
                <w:b/>
                <w:i w:val="0"/>
              </w:rPr>
              <w:t>Número ilimitado de productos</w:t>
            </w:r>
            <w:r>
              <w:rPr>
                <w:b w:val="0"/>
                <w:i w:val="0"/>
              </w:rPr>
              <w:t xml:space="preserve">, </w:t>
            </w:r>
            <w:r>
              <w:rPr>
                <w:b/>
                <w:i w:val="0"/>
              </w:rPr>
              <w:t>multilingüe</w:t>
            </w:r>
            <w:r>
              <w:rPr>
                <w:b w:val="0"/>
                <w:i w:val="0"/>
              </w:rPr>
              <w:t xml:space="preserve"> y </w:t>
            </w:r>
            <w:r>
              <w:rPr>
                <w:b/>
                <w:i w:val="0"/>
              </w:rPr>
              <w:t>con distintas divisas</w:t>
            </w:r>
            <w:r>
              <w:rPr>
                <w:b w:val="0"/>
                <w:i w:val="0"/>
              </w:rPr>
            </w:r>
          </w:p>
        </w:tc>
      </w:tr>
    </w:tbl>
    <w:p>
      <w:pPr/>
    </w:p>
    <w:p>
      <w:pPr/>
      <w:r>
        <w:rPr>
          <w:b w:val="0"/>
          <w:i w:val="0"/>
        </w:rPr>
      </w:r>
      <w:r>
        <w:rPr>
          <w:b/>
          <w:i w:val="0"/>
        </w:rPr>
        <w:t>Local E-commerce</w:t>
      </w:r>
      <w:r>
        <w:rPr>
          <w:b w:val="0"/>
          <w:i w:val="0"/>
        </w:rPr>
        <w:t xml:space="preserve"> es el servicio para </w:t>
      </w:r>
      <w:r>
        <w:rPr>
          <w:b/>
          <w:i w:val="0"/>
        </w:rPr>
        <w:t>empresas, organismos públicos o asociaciones que quieran</w:t>
      </w:r>
      <w:r>
        <w:t xml:space="preserve"> </w:t>
      </w:r>
      <w:r>
        <w:rPr>
          <w:b/>
          <w:i w:val="0"/>
        </w:rPr>
        <w:t>organizar un marketplace de comercios locales</w:t>
      </w:r>
      <w:r>
        <w:rPr>
          <w:b w:val="0"/>
          <w:i w:val="0"/>
        </w:rPr>
        <w:t xml:space="preserve">. </w:t>
      </w:r>
      <w:r>
        <w:rPr>
          <w:b/>
          <w:i w:val="0"/>
        </w:rPr>
        <w:t>Y los módulos e-commerce</w:t>
      </w:r>
      <w:r>
        <w:rPr>
          <w:b w:val="0"/>
          <w:i w:val="0"/>
        </w:rPr>
        <w:t xml:space="preserve"> son piezas de software</w:t>
      </w:r>
      <w:r>
        <w:t xml:space="preserve"> </w:t>
      </w:r>
      <w:r>
        <w:rPr>
          <w:b w:val="0"/>
          <w:i w:val="0"/>
        </w:rPr>
        <w:t xml:space="preserve">que Correos ha diseñado </w:t>
      </w:r>
      <w:r>
        <w:rPr>
          <w:b/>
          <w:i w:val="0"/>
        </w:rPr>
        <w:t>para los principales proveedores de gestores de contenidos del mercado</w:t>
      </w:r>
      <w:r>
        <w:t xml:space="preserve"> </w:t>
      </w:r>
      <w:r>
        <w:rPr>
          <w:b/>
          <w:i w:val="0"/>
        </w:rPr>
        <w:t>—Woocommerce, Magento y Prestashop—</w:t>
      </w:r>
      <w:r>
        <w:rPr>
          <w:b w:val="0"/>
          <w:i w:val="0"/>
        </w:rPr>
        <w:t xml:space="preserve"> y que </w:t>
      </w:r>
      <w:r>
        <w:rPr>
          <w:b/>
          <w:i w:val="0"/>
        </w:rPr>
        <w:t>automatizan prerregistro, etiquetado, solicitud de</w:t>
      </w:r>
      <w:r>
        <w:t xml:space="preserve"> </w:t>
      </w:r>
      <w:r>
        <w:rPr>
          <w:b/>
          <w:i w:val="0"/>
        </w:rPr>
        <w:t>recogida y devolución</w:t>
      </w:r>
      <w:r>
        <w:rPr>
          <w:b w:val="0"/>
          <w:i w:val="0"/>
        </w:rPr>
        <w:t xml:space="preserve">. </w:t>
      </w:r>
      <w:r>
        <w:rPr>
          <w:b/>
          <w:i w:val="0"/>
        </w:rPr>
        <w:t>Están a disposición gratuita</w:t>
      </w:r>
      <w:r>
        <w:rPr>
          <w:b w:val="0"/>
          <w:i w:val="0"/>
        </w:rPr>
        <w:t xml:space="preserve"> de las tiendas creadas con esos gestores.</w:t>
      </w:r>
    </w:p>
    <w:p>
      <w:pPr>
        <w:pStyle w:val="Heading2"/>
      </w:pPr>
      <w:r>
        <w:rPr>
          <w:b w:val="0"/>
          <w:i w:val="0"/>
        </w:rPr>
        <w:t>3.13 Citypaq</w:t>
      </w:r>
    </w:p>
    <w:p>
      <w:pPr/>
      <w:r>
        <w:rPr>
          <w:b w:val="0"/>
          <w:i w:val="0"/>
        </w:rPr>
      </w:r>
      <w:r>
        <w:rPr>
          <w:b/>
          <w:i w:val="0"/>
        </w:rPr>
        <w:t>Citypaq son taquillas inteligentes</w:t>
      </w:r>
      <w:r>
        <w:rPr>
          <w:b w:val="0"/>
          <w:i w:val="0"/>
        </w:rPr>
        <w:t xml:space="preserve"> para </w:t>
      </w:r>
      <w:r>
        <w:rPr>
          <w:b/>
          <w:i w:val="0"/>
        </w:rPr>
        <w:t>recoger, enviar o devolver paquetes</w:t>
      </w:r>
      <w:r>
        <w:rPr>
          <w:b w:val="0"/>
          <w:i w:val="0"/>
        </w:rPr>
        <w:t xml:space="preserve">, situadas </w:t>
      </w:r>
      <w:r>
        <w:rPr>
          <w:b/>
          <w:i w:val="0"/>
        </w:rPr>
        <w:t>cerca</w:t>
      </w:r>
      <w:r>
        <w:t xml:space="preserve"> </w:t>
      </w:r>
      <w:r>
        <w:rPr>
          <w:b/>
          <w:i w:val="0"/>
        </w:rPr>
        <w:t>del domicilio, del trabajo o en lugares de tránsito</w:t>
      </w:r>
      <w:r>
        <w:rPr>
          <w:b w:val="0"/>
          <w:i w:val="0"/>
        </w:rPr>
        <w:t xml:space="preserve"> como supermercados, gasolineras o centros</w:t>
      </w:r>
      <w:r>
        <w:t xml:space="preserve"> </w:t>
      </w:r>
      <w:r>
        <w:rPr>
          <w:b w:val="0"/>
          <w:i w:val="0"/>
        </w:rPr>
        <w:t>comerciales.</w:t>
      </w:r>
    </w:p>
    <w:p>
      <w:pPr/>
      <w:r>
        <w:rPr>
          <w:b w:val="0"/>
          <w:i w:val="0"/>
        </w:rPr>
      </w:r>
      <w:r>
        <w:rPr>
          <w:b/>
          <w:i w:val="0"/>
        </w:rPr>
        <w:t>El código que identifica al usuario y al dispositivo se llama Código de Entrega Directa</w:t>
      </w:r>
      <w:r>
        <w:rPr>
          <w:b w:val="0"/>
          <w:i w:val="0"/>
        </w:rPr>
        <w:t>, es</w:t>
      </w:r>
      <w:r>
        <w:t xml:space="preserve"> </w:t>
      </w:r>
      <w:r>
        <w:rPr>
          <w:b w:val="0"/>
          <w:i w:val="0"/>
        </w:rPr>
      </w:r>
      <w:r>
        <w:rPr>
          <w:b/>
          <w:i w:val="0"/>
        </w:rPr>
        <w:t>alfabético</w:t>
      </w:r>
      <w:r>
        <w:rPr>
          <w:b w:val="0"/>
          <w:i w:val="0"/>
        </w:rPr>
        <w:t xml:space="preserve">, </w:t>
      </w:r>
      <w:r>
        <w:rPr>
          <w:b/>
          <w:i w:val="0"/>
        </w:rPr>
        <w:t>único y diferente para cada código asociado</w:t>
      </w:r>
      <w:r>
        <w:rPr>
          <w:b w:val="0"/>
          <w:i w:val="0"/>
        </w:rPr>
        <w:t xml:space="preserve">, y </w:t>
      </w:r>
      <w:r>
        <w:rPr>
          <w:b/>
          <w:i w:val="0"/>
        </w:rPr>
        <w:t>es la dirección que se facilita</w:t>
      </w:r>
      <w:r>
        <w:t xml:space="preserve"> </w:t>
      </w:r>
      <w:r>
        <w:rPr>
          <w:b/>
          <w:i w:val="0"/>
        </w:rPr>
        <w:t>para comprar en cualquier tienda no asociada dentro de los territorios permitidos</w:t>
      </w:r>
      <w:r>
        <w:rPr>
          <w:b w:val="0"/>
          <w:i w:val="0"/>
        </w:rPr>
        <w:t>.</w:t>
      </w:r>
    </w:p>
    <w:p>
      <w:pPr/>
      <w:r>
        <w:rPr>
          <w:b w:val="0"/>
          <w:i w:val="0"/>
        </w:rPr>
      </w:r>
      <w:r>
        <w:rPr>
          <w:b/>
          <w:i w:val="0"/>
        </w:rPr>
        <w:t>Las taquillas se dividen en privadas —de acceso restringido— y públicas</w:t>
      </w:r>
      <w:r>
        <w:rPr>
          <w:b w:val="0"/>
          <w:i w:val="0"/>
        </w:rPr>
        <w:t xml:space="preserve">: </w:t>
      </w:r>
      <w:r>
        <w:rPr>
          <w:b/>
          <w:i w:val="0"/>
        </w:rPr>
        <w:t>el dispositivo privado</w:t>
      </w:r>
      <w:r>
        <w:t xml:space="preserve"> </w:t>
      </w:r>
      <w:r>
        <w:rPr>
          <w:b/>
          <w:i w:val="0"/>
        </w:rPr>
        <w:t>pide un código situado en la parte superior derecha de la pantalla de la taquilla</w:t>
      </w:r>
      <w:r>
        <w:rPr>
          <w:b w:val="0"/>
          <w:i w:val="0"/>
        </w:rPr>
        <w:t xml:space="preserve">; </w:t>
      </w:r>
      <w:r>
        <w:rPr>
          <w:b/>
          <w:i w:val="0"/>
        </w:rPr>
        <w:t>el público sólo</w:t>
      </w:r>
      <w:r>
        <w:t xml:space="preserve"> </w:t>
      </w:r>
      <w:r>
        <w:rPr>
          <w:b/>
          <w:i w:val="0"/>
        </w:rPr>
        <w:t>hay que localizarlo en el mapa, seleccionarlo y añadirlo a favoritos</w:t>
      </w:r>
      <w:r>
        <w:rPr>
          <w:b w:val="0"/>
          <w:i w:val="0"/>
        </w:rPr>
        <w:t>.</w:t>
      </w:r>
    </w:p>
    <w:p>
      <w:pPr/>
      <w:r>
        <w:rPr>
          <w:b w:val="0"/>
          <w:i w:val="0"/>
        </w:rPr>
      </w:r>
      <w:r>
        <w:rPr>
          <w:b/>
          <w:i w:val="0"/>
        </w:rPr>
        <w:t>Los dos modelos tienen medidas distintas, y ésa es la pregunta que separa a quien ha leído la ficha</w:t>
      </w:r>
      <w:r>
        <w:t xml:space="preserve"> </w:t>
      </w:r>
      <w:r>
        <w:rPr>
          <w:b/>
          <w:i w:val="0"/>
        </w:rPr>
        <w:t>de quien no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Modelo Reducido</w:t>
            </w:r>
            <w:r>
              <w:rPr>
                <w:b w:val="0"/>
                <w:i w:val="0"/>
              </w:rPr>
            </w:r>
          </w:p>
        </w:tc>
        <w:tc>
          <w:tcPr>
            <w:tcW w:type="dxa" w:w="3137"/>
            <w:shd w:val="clear" w:color="auto" w:fill="E4E4E4"/>
          </w:tcPr>
          <w:p>
            <w:pPr>
              <w:pStyle w:val="Tablacabecera"/>
            </w:pPr>
            <w:r/>
            <w:r>
              <w:rPr>
                <w:b w:val="0"/>
                <w:i w:val="0"/>
              </w:rPr>
            </w:r>
            <w:r>
              <w:rPr>
                <w:b/>
                <w:i w:val="0"/>
              </w:rPr>
              <w:t>Modelo Estándar</w:t>
            </w:r>
            <w:r>
              <w:rPr>
                <w:b w:val="0"/>
                <w:i w:val="0"/>
              </w:rPr>
            </w:r>
          </w:p>
        </w:tc>
      </w:tr>
      <w:tr>
        <w:tc>
          <w:tcPr>
            <w:tcW w:type="dxa" w:w="3137"/>
          </w:tcPr>
          <w:p>
            <w:pPr>
              <w:pStyle w:val="Tabla"/>
            </w:pPr>
            <w:r/>
            <w:r>
              <w:rPr>
                <w:b w:val="0"/>
                <w:i w:val="0"/>
              </w:rPr>
            </w:r>
            <w:r>
              <w:rPr>
                <w:b/>
                <w:i w:val="0"/>
              </w:rPr>
              <w:t>Huecos</w:t>
            </w:r>
            <w:r>
              <w:rPr>
                <w:b w:val="0"/>
                <w:i w:val="0"/>
              </w:rPr>
            </w:r>
          </w:p>
        </w:tc>
        <w:tc>
          <w:tcPr>
            <w:tcW w:type="dxa" w:w="3137"/>
          </w:tcPr>
          <w:p>
            <w:pPr>
              <w:pStyle w:val="Tabla"/>
            </w:pPr>
            <w:r/>
            <w:r>
              <w:rPr>
                <w:b w:val="0"/>
                <w:i w:val="0"/>
              </w:rPr>
            </w:r>
            <w:r>
              <w:rPr>
                <w:b/>
                <w:i w:val="0"/>
              </w:rPr>
              <w:t>De 6 a 30</w:t>
            </w:r>
            <w:r>
              <w:rPr>
                <w:b w:val="0"/>
                <w:i w:val="0"/>
              </w:rPr>
            </w:r>
          </w:p>
        </w:tc>
        <w:tc>
          <w:tcPr>
            <w:tcW w:type="dxa" w:w="3137"/>
          </w:tcPr>
          <w:p>
            <w:pPr>
              <w:pStyle w:val="Tabla"/>
            </w:pPr>
            <w:r/>
            <w:r>
              <w:rPr>
                <w:b w:val="0"/>
                <w:i w:val="0"/>
              </w:rPr>
            </w:r>
            <w:r>
              <w:rPr>
                <w:b/>
                <w:i w:val="0"/>
              </w:rPr>
              <w:t>Más de 30</w:t>
            </w:r>
            <w:r>
              <w:rPr>
                <w:b w:val="0"/>
                <w:i w:val="0"/>
              </w:rPr>
            </w:r>
          </w:p>
        </w:tc>
      </w:tr>
      <w:tr>
        <w:tc>
          <w:tcPr>
            <w:tcW w:type="dxa" w:w="3137"/>
          </w:tcPr>
          <w:p>
            <w:pPr>
              <w:pStyle w:val="Tabla"/>
            </w:pPr>
            <w:r/>
            <w:r>
              <w:rPr>
                <w:b w:val="0"/>
                <w:i w:val="0"/>
              </w:rPr>
            </w:r>
            <w:r>
              <w:rPr>
                <w:b/>
                <w:i w:val="0"/>
              </w:rPr>
              <w:t>Tamaños</w:t>
            </w:r>
            <w:r>
              <w:rPr>
                <w:b w:val="0"/>
                <w:i w:val="0"/>
              </w:rPr>
            </w:r>
          </w:p>
        </w:tc>
        <w:tc>
          <w:tcPr>
            <w:tcW w:type="dxa" w:w="3137"/>
          </w:tcPr>
          <w:p>
            <w:pPr>
              <w:pStyle w:val="Tabla"/>
            </w:pPr>
            <w:r/>
            <w:r>
              <w:rPr>
                <w:b w:val="0"/>
                <w:i w:val="0"/>
              </w:rPr>
            </w:r>
            <w:r>
              <w:rPr>
                <w:b/>
                <w:i w:val="0"/>
              </w:rPr>
              <w:t>Cuatro</w:t>
            </w:r>
            <w:r>
              <w:rPr>
                <w:b w:val="0"/>
                <w:i w:val="0"/>
              </w:rPr>
            </w:r>
          </w:p>
        </w:tc>
        <w:tc>
          <w:tcPr>
            <w:tcW w:type="dxa" w:w="3137"/>
          </w:tcPr>
          <w:p>
            <w:pPr>
              <w:pStyle w:val="Tabla"/>
            </w:pPr>
            <w:r/>
            <w:r>
              <w:rPr>
                <w:b w:val="0"/>
                <w:i w:val="0"/>
              </w:rPr>
            </w:r>
            <w:r>
              <w:rPr>
                <w:b/>
                <w:i w:val="0"/>
              </w:rPr>
              <w:t>Cinco</w:t>
            </w:r>
            <w:r>
              <w:rPr>
                <w:b w:val="0"/>
                <w:i w:val="0"/>
              </w:rPr>
            </w:r>
          </w:p>
        </w:tc>
      </w:tr>
      <w:tr>
        <w:tc>
          <w:tcPr>
            <w:tcW w:type="dxa" w:w="3137"/>
          </w:tcPr>
          <w:p>
            <w:pPr>
              <w:pStyle w:val="Tabla"/>
            </w:pPr>
            <w:r/>
            <w:r>
              <w:rPr>
                <w:b w:val="0"/>
                <w:i w:val="0"/>
              </w:rPr>
            </w:r>
            <w:r>
              <w:rPr>
                <w:b/>
                <w:i w:val="0"/>
              </w:rPr>
              <w:t>XS</w:t>
            </w:r>
            <w:r>
              <w:rPr>
                <w:b w:val="0"/>
                <w:i w:val="0"/>
              </w:rPr>
              <w:t xml:space="preserve"> (la talla extra pequeña, que sólo tiene el estándar)</w:t>
            </w:r>
          </w:p>
        </w:tc>
        <w:tc>
          <w:tcPr>
            <w:tcW w:type="dxa" w:w="3137"/>
          </w:tcPr>
          <w:p>
            <w:pPr>
              <w:pStyle w:val="Tabla"/>
            </w:pPr>
            <w:r/>
            <w:r>
              <w:rPr>
                <w:b w:val="0"/>
                <w:i w:val="0"/>
              </w:rPr>
              <w:t>—</w:t>
            </w:r>
          </w:p>
        </w:tc>
        <w:tc>
          <w:tcPr>
            <w:tcW w:type="dxa" w:w="3137"/>
          </w:tcPr>
          <w:p>
            <w:pPr>
              <w:pStyle w:val="Tabla"/>
            </w:pPr>
            <w:r/>
            <w:r>
              <w:rPr>
                <w:b w:val="0"/>
                <w:i w:val="0"/>
              </w:rPr>
            </w:r>
            <w:r>
              <w:rPr>
                <w:b/>
                <w:i w:val="0"/>
              </w:rPr>
              <w:t>85 × 190 × 610</w:t>
            </w:r>
            <w:r>
              <w:rPr>
                <w:b w:val="0"/>
                <w:i w:val="0"/>
              </w:rPr>
            </w:r>
          </w:p>
        </w:tc>
      </w:tr>
      <w:tr>
        <w:tc>
          <w:tcPr>
            <w:tcW w:type="dxa" w:w="3137"/>
          </w:tcPr>
          <w:p>
            <w:pPr>
              <w:pStyle w:val="Tabla"/>
            </w:pPr>
            <w:r/>
            <w:r>
              <w:rPr>
                <w:b w:val="0"/>
                <w:i w:val="0"/>
              </w:rPr>
            </w:r>
            <w:r>
              <w:rPr>
                <w:b/>
                <w:i w:val="0"/>
              </w:rPr>
              <w:t>S</w:t>
            </w:r>
            <w:r>
              <w:rPr>
                <w:b w:val="0"/>
                <w:i w:val="0"/>
              </w:rPr>
            </w:r>
          </w:p>
        </w:tc>
        <w:tc>
          <w:tcPr>
            <w:tcW w:type="dxa" w:w="3137"/>
          </w:tcPr>
          <w:p>
            <w:pPr>
              <w:pStyle w:val="Tabla"/>
            </w:pPr>
            <w:r/>
            <w:r>
              <w:rPr>
                <w:b w:val="0"/>
                <w:i w:val="0"/>
              </w:rPr>
            </w:r>
            <w:r>
              <w:rPr>
                <w:b/>
                <w:i w:val="0"/>
              </w:rPr>
              <w:t>100 × 240 × 400</w:t>
            </w:r>
            <w:r>
              <w:rPr>
                <w:b w:val="0"/>
                <w:i w:val="0"/>
              </w:rPr>
            </w:r>
          </w:p>
        </w:tc>
        <w:tc>
          <w:tcPr>
            <w:tcW w:type="dxa" w:w="3137"/>
          </w:tcPr>
          <w:p>
            <w:pPr>
              <w:pStyle w:val="Tabla"/>
            </w:pPr>
            <w:r/>
            <w:r>
              <w:rPr>
                <w:b w:val="0"/>
                <w:i w:val="0"/>
              </w:rPr>
            </w:r>
            <w:r>
              <w:rPr>
                <w:b/>
                <w:i w:val="0"/>
              </w:rPr>
              <w:t>85 × 440 × 610</w:t>
            </w:r>
            <w:r>
              <w:rPr>
                <w:b w:val="0"/>
                <w:i w:val="0"/>
              </w:rPr>
            </w:r>
          </w:p>
        </w:tc>
      </w:tr>
      <w:tr>
        <w:tc>
          <w:tcPr>
            <w:tcW w:type="dxa" w:w="3137"/>
          </w:tcPr>
          <w:p>
            <w:pPr>
              <w:pStyle w:val="Tabla"/>
            </w:pPr>
            <w:r/>
            <w:r>
              <w:rPr>
                <w:b w:val="0"/>
                <w:i w:val="0"/>
              </w:rPr>
            </w:r>
            <w:r>
              <w:rPr>
                <w:b/>
                <w:i w:val="0"/>
              </w:rPr>
              <w:t>M</w:t>
            </w:r>
            <w:r>
              <w:rPr>
                <w:b w:val="0"/>
                <w:i w:val="0"/>
              </w:rPr>
            </w:r>
          </w:p>
        </w:tc>
        <w:tc>
          <w:tcPr>
            <w:tcW w:type="dxa" w:w="3137"/>
          </w:tcPr>
          <w:p>
            <w:pPr>
              <w:pStyle w:val="Tabla"/>
            </w:pPr>
            <w:r/>
            <w:r>
              <w:rPr>
                <w:b w:val="0"/>
                <w:i w:val="0"/>
              </w:rPr>
            </w:r>
            <w:r>
              <w:rPr>
                <w:b/>
                <w:i w:val="0"/>
              </w:rPr>
              <w:t>100 × 490 × 400</w:t>
            </w:r>
            <w:r>
              <w:rPr>
                <w:b w:val="0"/>
                <w:i w:val="0"/>
              </w:rPr>
            </w:r>
          </w:p>
        </w:tc>
        <w:tc>
          <w:tcPr>
            <w:tcW w:type="dxa" w:w="3137"/>
          </w:tcPr>
          <w:p>
            <w:pPr>
              <w:pStyle w:val="Tabla"/>
            </w:pPr>
            <w:r/>
            <w:r>
              <w:rPr>
                <w:b w:val="0"/>
                <w:i w:val="0"/>
              </w:rPr>
            </w:r>
            <w:r>
              <w:rPr>
                <w:b/>
                <w:i w:val="0"/>
              </w:rPr>
              <w:t>180 × 440 × 610</w:t>
            </w:r>
            <w:r>
              <w:rPr>
                <w:b w:val="0"/>
                <w:i w:val="0"/>
              </w:rPr>
            </w:r>
          </w:p>
        </w:tc>
      </w:tr>
      <w:tr>
        <w:tc>
          <w:tcPr>
            <w:tcW w:type="dxa" w:w="3137"/>
          </w:tcPr>
          <w:p>
            <w:pPr>
              <w:pStyle w:val="Tabla"/>
            </w:pPr>
            <w:r/>
            <w:r>
              <w:rPr>
                <w:b w:val="0"/>
                <w:i w:val="0"/>
              </w:rPr>
            </w:r>
            <w:r>
              <w:rPr>
                <w:b/>
                <w:i w:val="0"/>
              </w:rPr>
              <w:t>L</w:t>
            </w:r>
            <w:r>
              <w:rPr>
                <w:b w:val="0"/>
                <w:i w:val="0"/>
              </w:rPr>
            </w:r>
          </w:p>
        </w:tc>
        <w:tc>
          <w:tcPr>
            <w:tcW w:type="dxa" w:w="3137"/>
          </w:tcPr>
          <w:p>
            <w:pPr>
              <w:pStyle w:val="Tabla"/>
            </w:pPr>
            <w:r/>
            <w:r>
              <w:rPr>
                <w:b w:val="0"/>
                <w:i w:val="0"/>
              </w:rPr>
            </w:r>
            <w:r>
              <w:rPr>
                <w:b/>
                <w:i w:val="0"/>
              </w:rPr>
              <w:t>200 × 490 × 400</w:t>
            </w:r>
            <w:r>
              <w:rPr>
                <w:b w:val="0"/>
                <w:i w:val="0"/>
              </w:rPr>
            </w:r>
          </w:p>
        </w:tc>
        <w:tc>
          <w:tcPr>
            <w:tcW w:type="dxa" w:w="3137"/>
          </w:tcPr>
          <w:p>
            <w:pPr>
              <w:pStyle w:val="Tabla"/>
            </w:pPr>
            <w:r/>
            <w:r>
              <w:rPr>
                <w:b w:val="0"/>
                <w:i w:val="0"/>
              </w:rPr>
            </w:r>
            <w:r>
              <w:rPr>
                <w:b/>
                <w:i w:val="0"/>
              </w:rPr>
              <w:t>370 × 440 × 610</w:t>
            </w:r>
            <w:r>
              <w:rPr>
                <w:b w:val="0"/>
                <w:i w:val="0"/>
              </w:rPr>
            </w:r>
          </w:p>
        </w:tc>
      </w:tr>
      <w:tr>
        <w:tc>
          <w:tcPr>
            <w:tcW w:type="dxa" w:w="3137"/>
          </w:tcPr>
          <w:p>
            <w:pPr>
              <w:pStyle w:val="Tabla"/>
            </w:pPr>
            <w:r/>
            <w:r>
              <w:rPr>
                <w:b w:val="0"/>
                <w:i w:val="0"/>
              </w:rPr>
            </w:r>
            <w:r>
              <w:rPr>
                <w:b/>
                <w:i w:val="0"/>
              </w:rPr>
              <w:t>XL</w:t>
            </w:r>
            <w:r>
              <w:rPr>
                <w:b w:val="0"/>
                <w:i w:val="0"/>
              </w:rPr>
            </w:r>
          </w:p>
        </w:tc>
        <w:tc>
          <w:tcPr>
            <w:tcW w:type="dxa" w:w="3137"/>
          </w:tcPr>
          <w:p>
            <w:pPr>
              <w:pStyle w:val="Tabla"/>
            </w:pPr>
            <w:r/>
            <w:r>
              <w:rPr>
                <w:b w:val="0"/>
                <w:i w:val="0"/>
              </w:rPr>
            </w:r>
            <w:r>
              <w:rPr>
                <w:b/>
                <w:i w:val="0"/>
              </w:rPr>
              <w:t>600 × 490 × 400</w:t>
            </w:r>
            <w:r>
              <w:rPr>
                <w:b w:val="0"/>
                <w:i w:val="0"/>
              </w:rPr>
            </w:r>
          </w:p>
        </w:tc>
        <w:tc>
          <w:tcPr>
            <w:tcW w:type="dxa" w:w="3137"/>
          </w:tcPr>
          <w:p>
            <w:pPr>
              <w:pStyle w:val="Tabla"/>
            </w:pPr>
            <w:r/>
            <w:r>
              <w:rPr>
                <w:b w:val="0"/>
                <w:i w:val="0"/>
              </w:rPr>
            </w:r>
            <w:r>
              <w:rPr>
                <w:b/>
                <w:i w:val="0"/>
              </w:rPr>
              <w:t>750 × 440 × 610</w:t>
            </w:r>
            <w:r>
              <w:rPr>
                <w:b w:val="0"/>
                <w:i w:val="0"/>
              </w:rPr>
            </w:r>
          </w:p>
        </w:tc>
      </w:tr>
    </w:tbl>
    <w:p>
      <w:pPr/>
    </w:p>
    <w:p>
      <w:pPr/>
      <w:r>
        <w:rPr>
          <w:b w:val="0"/>
          <w:i w:val="0"/>
        </w:rPr>
      </w:r>
      <w:r>
        <w:rPr>
          <w:b/>
          <w:i w:val="0"/>
        </w:rPr>
        <w:t>Las medidas van en milímetros y en el orden alto × ancho × profundo</w:t>
      </w:r>
      <w:r>
        <w:rPr>
          <w:b w:val="0"/>
          <w:i w:val="0"/>
        </w:rPr>
        <w:t>, que el documento declara</w:t>
      </w:r>
      <w:r>
        <w:t xml:space="preserve"> </w:t>
      </w:r>
      <w:r>
        <w:rPr>
          <w:b w:val="0"/>
          <w:i w:val="0"/>
        </w:rPr>
        <w:t xml:space="preserve">expresamente. </w:t>
      </w:r>
      <w:r>
        <w:rPr>
          <w:b/>
          <w:i w:val="0"/>
        </w:rPr>
        <w:t>El modelo estándar admite de 3 a 22 huecos por módulo</w:t>
      </w:r>
      <w:r>
        <w:rPr>
          <w:b w:val="0"/>
          <w:i w:val="0"/>
        </w:rPr>
        <w:t xml:space="preserve">, con </w:t>
      </w:r>
      <w:r>
        <w:rPr>
          <w:b/>
          <w:i w:val="0"/>
        </w:rPr>
        <w:t>configuración mínima de</w:t>
      </w:r>
      <w:r>
        <w:t xml:space="preserve"> </w:t>
      </w:r>
      <w:r>
        <w:rPr>
          <w:b/>
          <w:i w:val="0"/>
        </w:rPr>
        <w:t>1 módulo de control más 2 de expansión</w:t>
      </w:r>
      <w:r>
        <w:rPr>
          <w:b w:val="0"/>
          <w:i w:val="0"/>
        </w:rPr>
        <w:t xml:space="preserve"> y </w:t>
      </w:r>
      <w:r>
        <w:rPr>
          <w:b/>
          <w:i w:val="0"/>
        </w:rPr>
        <w:t>máxima de 1 de control más 10 de expansión</w:t>
      </w:r>
      <w:r>
        <w:rPr>
          <w:b w:val="0"/>
          <w:i w:val="0"/>
        </w:rPr>
        <w:t xml:space="preserve">, </w:t>
      </w:r>
      <w:r>
        <w:rPr>
          <w:b/>
          <w:i w:val="0"/>
        </w:rPr>
        <w:t>sólo en</w:t>
      </w:r>
      <w:r>
        <w:t xml:space="preserve"> </w:t>
      </w:r>
      <w:r>
        <w:rPr>
          <w:b/>
          <w:i w:val="0"/>
        </w:rPr>
        <w:t>interior</w:t>
      </w:r>
      <w:r>
        <w:rPr>
          <w:b w:val="0"/>
          <w:i w:val="0"/>
        </w:rPr>
        <w:t xml:space="preserve">, con </w:t>
      </w:r>
      <w:r>
        <w:rPr>
          <w:b/>
          <w:i w:val="0"/>
        </w:rPr>
        <w:t>conexión monofásica de 230 V ± 10 %</w:t>
      </w:r>
      <w:r>
        <w:rPr>
          <w:b w:val="0"/>
          <w:i w:val="0"/>
        </w:rPr>
        <w:t xml:space="preserve"> y </w:t>
      </w:r>
      <w:r>
        <w:rPr>
          <w:b/>
          <w:i w:val="0"/>
        </w:rPr>
        <w:t>conectividad por router móvil 4G o fibra</w:t>
      </w:r>
      <w:r>
        <w:t xml:space="preserve"> </w:t>
      </w:r>
      <w:r>
        <w:rPr>
          <w:b/>
          <w:i w:val="0"/>
        </w:rPr>
        <w:t>óptica</w:t>
      </w:r>
      <w:r>
        <w:rPr>
          <w:b w:val="0"/>
          <w:i w:val="0"/>
        </w:rPr>
        <w:t>.</w:t>
      </w:r>
    </w:p>
    <w:p>
      <w:pPr/>
      <w:r>
        <w:rPr>
          <w:b w:val="0"/>
          <w:i w:val="0"/>
        </w:rPr>
      </w:r>
      <w:r>
        <w:rPr>
          <w:b/>
          <w:i w:val="0"/>
        </w:rPr>
        <w:t>Que el modelo reducido tenga cuatro tamaños y el estándar cinco —porque el estándar añade el XS— es</w:t>
      </w:r>
      <w:r>
        <w:t xml:space="preserve"> </w:t>
      </w:r>
      <w:r>
        <w:rPr>
          <w:b/>
          <w:i w:val="0"/>
        </w:rPr>
        <w:t>exactamente el tipo de dato que decide una pregunta.</w:t>
      </w:r>
      <w:r>
        <w:rPr>
          <w:b w:val="0"/>
          <w:i w:val="0"/>
        </w:rPr>
      </w:r>
    </w:p>
    <w:p>
      <w:pPr>
        <w:pStyle w:val="Heading2"/>
      </w:pPr>
      <w:r>
        <w:rPr>
          <w:b w:val="0"/>
          <w:i w:val="0"/>
        </w:rPr>
        <w:t>3.14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tarifas</w:t>
            </w:r>
            <w:r>
              <w:rPr>
                <w:b w:val="0"/>
                <w:i w:val="0"/>
              </w:rPr>
              <w:t xml:space="preserve"> de cada producto</w:t>
            </w:r>
          </w:p>
        </w:tc>
        <w:tc>
          <w:tcPr>
            <w:tcW w:type="dxa" w:w="3137"/>
          </w:tcPr>
          <w:p>
            <w:pPr>
              <w:pStyle w:val="Tabla"/>
            </w:pPr>
            <w:r/>
            <w:r>
              <w:rPr>
                <w:b w:val="0"/>
                <w:i w:val="0"/>
              </w:rPr>
              <w:t>El tarifario vigente de Correos</w:t>
            </w:r>
          </w:p>
        </w:tc>
        <w:tc>
          <w:tcPr>
            <w:tcW w:type="dxa" w:w="3137"/>
          </w:tcPr>
          <w:p>
            <w:pPr>
              <w:pStyle w:val="Tabla"/>
            </w:pPr>
            <w:r/>
            <w:r>
              <w:rPr>
                <w:b w:val="0"/>
                <w:i w:val="0"/>
              </w:rPr>
            </w:r>
            <w:r>
              <w:rPr>
                <w:b/>
                <w:i w:val="0"/>
              </w:rPr>
              <w:t>NO volcadas.</w:t>
            </w:r>
            <w:r>
              <w:rPr>
                <w:b w:val="0"/>
                <w:i w:val="0"/>
              </w:rPr>
              <w:t xml:space="preserve"> El documento no las da y </w:t>
            </w:r>
            <w:r>
              <w:rPr>
                <w:b/>
                <w:i w:val="0"/>
              </w:rPr>
              <w:t>cambian todos los años</w:t>
            </w:r>
            <w:r>
              <w:rPr>
                <w:b w:val="0"/>
                <w:i w:val="0"/>
              </w:rPr>
              <w:t>: estudiarlas de un temario es estudiar un dato caducado</w:t>
            </w:r>
          </w:p>
        </w:tc>
      </w:tr>
      <w:tr>
        <w:tc>
          <w:tcPr>
            <w:tcW w:type="dxa" w:w="3137"/>
          </w:tcPr>
          <w:p>
            <w:pPr>
              <w:pStyle w:val="Tabla"/>
            </w:pPr>
            <w:r/>
            <w:r>
              <w:rPr>
                <w:b w:val="0"/>
                <w:i w:val="0"/>
              </w:rPr>
            </w:r>
            <w:r>
              <w:rPr>
                <w:b/>
                <w:i w:val="0"/>
              </w:rPr>
              <w:t>El Reglamento Postal</w:t>
            </w:r>
            <w:r>
              <w:rPr>
                <w:b w:val="0"/>
                <w:i w:val="0"/>
              </w:rPr>
              <w:t xml:space="preserve"> completo</w:t>
            </w:r>
          </w:p>
        </w:tc>
        <w:tc>
          <w:tcPr>
            <w:tcW w:type="dxa" w:w="3137"/>
          </w:tcPr>
          <w:p>
            <w:pPr>
              <w:pStyle w:val="Tabla"/>
            </w:pPr>
            <w:r/>
            <w:r>
              <w:rPr>
                <w:b w:val="0"/>
                <w:i w:val="0"/>
              </w:rPr>
              <w:t>Real Decreto 1829/1999</w:t>
            </w:r>
          </w:p>
        </w:tc>
        <w:tc>
          <w:tcPr>
            <w:tcW w:type="dxa" w:w="3137"/>
          </w:tcPr>
          <w:p>
            <w:pPr>
              <w:pStyle w:val="Tabla"/>
            </w:pPr>
            <w:r/>
            <w:r>
              <w:rPr>
                <w:b w:val="0"/>
                <w:i w:val="0"/>
              </w:rPr>
            </w:r>
            <w:r>
              <w:rPr>
                <w:b/>
                <w:i w:val="0"/>
              </w:rPr>
              <w:t>Volcado</w:t>
            </w:r>
            <w:r>
              <w:rPr>
                <w:b w:val="0"/>
                <w:i w:val="0"/>
              </w:rPr>
              <w:t xml:space="preserve"> para este temario desde el </w:t>
            </w:r>
            <w:r>
              <w:rPr>
                <w:b/>
                <w:i w:val="0"/>
              </w:rPr>
              <w:t>texto consolidado</w:t>
            </w:r>
            <w:r>
              <w:rPr>
                <w:b w:val="0"/>
                <w:i w:val="0"/>
              </w:rPr>
              <w:t xml:space="preserve"> </w:t>
            </w:r>
            <w:r>
              <w:rPr>
                <w:rStyle w:val="Código"/>
                <w:b w:val="0"/>
                <w:i w:val="0"/>
              </w:rPr>
              <w:t>BOE-A-1999-24919</w:t>
            </w:r>
            <w:r>
              <w:rPr>
                <w:b w:val="0"/>
                <w:i w:val="0"/>
              </w:rPr>
              <w:t>. Se nombra lo que el documento invoca</w:t>
            </w:r>
          </w:p>
        </w:tc>
      </w:tr>
      <w:tr>
        <w:tc>
          <w:tcPr>
            <w:tcW w:type="dxa" w:w="3137"/>
          </w:tcPr>
          <w:p>
            <w:pPr>
              <w:pStyle w:val="Tabla"/>
            </w:pPr>
            <w:r/>
            <w:r>
              <w:rPr>
                <w:b w:val="0"/>
                <w:i w:val="0"/>
              </w:rPr>
            </w:r>
            <w:r>
              <w:rPr>
                <w:b/>
                <w:i w:val="0"/>
              </w:rPr>
              <w:t>La Ley 39/2015</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Volcada</w:t>
            </w:r>
            <w:r>
              <w:rPr>
                <w:b w:val="0"/>
                <w:i w:val="0"/>
              </w:rPr>
              <w:t xml:space="preserve"> para este temario desde el </w:t>
            </w:r>
            <w:r>
              <w:rPr>
                <w:b/>
                <w:i w:val="0"/>
              </w:rPr>
              <w:t>texto consolidado</w:t>
            </w:r>
            <w:r>
              <w:rPr>
                <w:b w:val="0"/>
                <w:i w:val="0"/>
              </w:rPr>
              <w:t xml:space="preserve"> </w:t>
            </w:r>
            <w:r>
              <w:rPr>
                <w:rStyle w:val="Código"/>
                <w:b w:val="0"/>
                <w:i w:val="0"/>
              </w:rPr>
              <w:t>BOE-A-2015-10565</w:t>
            </w:r>
          </w:p>
        </w:tc>
      </w:tr>
      <w:tr>
        <w:tc>
          <w:tcPr>
            <w:tcW w:type="dxa" w:w="3137"/>
          </w:tcPr>
          <w:p>
            <w:pPr>
              <w:pStyle w:val="Tabla"/>
            </w:pPr>
            <w:r/>
            <w:r>
              <w:rPr>
                <w:b w:val="0"/>
                <w:i w:val="0"/>
              </w:rPr>
            </w:r>
            <w:r>
              <w:rPr>
                <w:b/>
                <w:i w:val="0"/>
              </w:rPr>
              <w:t>La Ley Orgánica del Poder Judicial</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NO volcada</w:t>
            </w:r>
            <w:r>
              <w:rPr>
                <w:b w:val="0"/>
                <w:i w:val="0"/>
              </w:rPr>
              <w:t>: se nombra como norma de las notificaciones judiciales, que es lo que el programa pide</w:t>
            </w:r>
          </w:p>
        </w:tc>
      </w:tr>
      <w:tr>
        <w:tc>
          <w:tcPr>
            <w:tcW w:type="dxa" w:w="3137"/>
          </w:tcPr>
          <w:p>
            <w:pPr>
              <w:pStyle w:val="Tabla"/>
            </w:pPr>
            <w:r/>
            <w:r>
              <w:rPr>
                <w:b w:val="0"/>
                <w:i w:val="0"/>
              </w:rPr>
            </w:r>
            <w:r>
              <w:rPr>
                <w:b/>
                <w:i w:val="0"/>
              </w:rPr>
              <w:t>La Ley 15/2009</w:t>
            </w:r>
            <w:r>
              <w:rPr>
                <w:b w:val="0"/>
                <w:i w:val="0"/>
              </w:rPr>
              <w:t>, del contrato de transporte terrestre</w:t>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NO volcada</w:t>
            </w:r>
            <w:r>
              <w:rPr>
                <w:b w:val="0"/>
                <w:i w:val="0"/>
              </w:rPr>
              <w:t>: fija el límite de responsabilidad al que el documento remite</w:t>
            </w:r>
          </w:p>
        </w:tc>
      </w:tr>
      <w:tr>
        <w:tc>
          <w:tcPr>
            <w:tcW w:type="dxa" w:w="3137"/>
          </w:tcPr>
          <w:p>
            <w:pPr>
              <w:pStyle w:val="Tabla"/>
            </w:pPr>
            <w:r/>
            <w:r>
              <w:rPr>
                <w:b w:val="0"/>
                <w:i w:val="0"/>
              </w:rPr>
            </w:r>
            <w:r>
              <w:rPr>
                <w:b/>
                <w:i w:val="0"/>
              </w:rPr>
              <w:t>La matriz de plazos</w:t>
            </w:r>
            <w:r>
              <w:rPr>
                <w:b w:val="0"/>
                <w:i w:val="0"/>
              </w:rPr>
              <w:t xml:space="preserve"> a Canarias, Ceuta y Melilla</w:t>
            </w:r>
          </w:p>
        </w:tc>
        <w:tc>
          <w:tcPr>
            <w:tcW w:type="dxa" w:w="3137"/>
          </w:tcPr>
          <w:p>
            <w:pPr>
              <w:pStyle w:val="Tabla"/>
            </w:pPr>
            <w:r/>
            <w:r>
              <w:rPr>
                <w:b w:val="0"/>
                <w:i w:val="0"/>
              </w:rPr>
              <w:t>Un enlace del documento a la web de Correos</w:t>
            </w:r>
          </w:p>
        </w:tc>
        <w:tc>
          <w:tcPr>
            <w:tcW w:type="dxa" w:w="3137"/>
          </w:tcPr>
          <w:p>
            <w:pPr>
              <w:pStyle w:val="Tabla"/>
            </w:pPr>
            <w:r/>
            <w:r>
              <w:rPr>
                <w:b w:val="0"/>
                <w:i w:val="0"/>
              </w:rPr>
            </w:r>
            <w:r>
              <w:rPr>
                <w:b/>
                <w:i w:val="0"/>
              </w:rPr>
              <w:t>NO volcada</w:t>
            </w:r>
            <w:r>
              <w:rPr>
                <w:b w:val="0"/>
                <w:i w:val="0"/>
              </w:rPr>
              <w:t>: el documento no la reproduce, remite a ella</w:t>
            </w:r>
          </w:p>
        </w:tc>
      </w:tr>
      <w:tr>
        <w:tc>
          <w:tcPr>
            <w:tcW w:type="dxa" w:w="3137"/>
          </w:tcPr>
          <w:p>
            <w:pPr>
              <w:pStyle w:val="Tabla"/>
            </w:pPr>
            <w:r/>
            <w:r>
              <w:rPr>
                <w:b w:val="0"/>
                <w:i w:val="0"/>
              </w:rPr>
            </w:r>
            <w:r>
              <w:rPr>
                <w:b/>
                <w:i w:val="0"/>
              </w:rPr>
              <w:t>El cuadro de sobrecostes</w:t>
            </w:r>
            <w:r>
              <w:rPr>
                <w:b w:val="0"/>
                <w:i w:val="0"/>
              </w:rPr>
              <w:t xml:space="preserve"> por dimensión extra</w:t>
            </w:r>
          </w:p>
        </w:tc>
        <w:tc>
          <w:tcPr>
            <w:tcW w:type="dxa" w:w="3137"/>
          </w:tcPr>
          <w:p>
            <w:pPr>
              <w:pStyle w:val="Tabla"/>
            </w:pPr>
            <w:r/>
            <w:r>
              <w:rPr>
                <w:b w:val="0"/>
                <w:i w:val="0"/>
              </w:rPr>
              <w:t>La ficha del Paq Premium</w:t>
            </w:r>
          </w:p>
        </w:tc>
        <w:tc>
          <w:tcPr>
            <w:tcW w:type="dxa" w:w="3137"/>
          </w:tcPr>
          <w:p>
            <w:pPr>
              <w:pStyle w:val="Tabla"/>
            </w:pPr>
            <w:r/>
            <w:r>
              <w:rPr>
                <w:b w:val="0"/>
                <w:i w:val="0"/>
              </w:rPr>
            </w:r>
            <w:r>
              <w:rPr>
                <w:b/>
                <w:i w:val="0"/>
              </w:rPr>
              <w:t>Volcado en su estructura</w:t>
            </w:r>
            <w:r>
              <w:rPr>
                <w:b w:val="0"/>
                <w:i w:val="0"/>
              </w:rPr>
              <w:t>, no en sus importes, que son tarifa</w:t>
            </w:r>
          </w:p>
        </w:tc>
      </w:tr>
      <w:tr>
        <w:tc>
          <w:tcPr>
            <w:tcW w:type="dxa" w:w="3137"/>
          </w:tcPr>
          <w:p>
            <w:pPr>
              <w:pStyle w:val="Tabla"/>
            </w:pPr>
            <w:r/>
            <w:r>
              <w:rPr>
                <w:b w:val="0"/>
                <w:i w:val="0"/>
              </w:rPr>
            </w:r>
            <w:r>
              <w:rPr>
                <w:b/>
                <w:i w:val="0"/>
              </w:rPr>
              <w:t>Los servicios e-commerce de Correos Express</w:t>
            </w:r>
            <w:r>
              <w:rPr>
                <w:b w:val="0"/>
                <w:i w:val="0"/>
              </w:rPr>
            </w:r>
          </w:p>
        </w:tc>
        <w:tc>
          <w:tcPr>
            <w:tcW w:type="dxa" w:w="3137"/>
          </w:tcPr>
          <w:p>
            <w:pPr>
              <w:pStyle w:val="Tabla"/>
            </w:pPr>
            <w:r/>
            <w:r>
              <w:rPr>
                <w:b w:val="0"/>
                <w:i w:val="0"/>
              </w:rPr>
              <w:t>El epígrafe 3.3.2 del documento</w:t>
            </w:r>
          </w:p>
        </w:tc>
        <w:tc>
          <w:tcPr>
            <w:tcW w:type="dxa" w:w="3137"/>
          </w:tcPr>
          <w:p>
            <w:pPr>
              <w:pStyle w:val="Tabla"/>
            </w:pPr>
            <w:r/>
            <w:r>
              <w:rPr>
                <w:b w:val="0"/>
                <w:i w:val="0"/>
              </w:rPr>
            </w:r>
            <w:r>
              <w:rPr>
                <w:b/>
                <w:i w:val="0"/>
              </w:rPr>
              <w:t>Volcado</w:t>
            </w:r>
            <w:r>
              <w:rPr>
                <w:b w:val="0"/>
                <w:i w:val="0"/>
              </w:rPr>
              <w:t>: se desarrollan con los productos de Correos Express</w:t>
            </w:r>
          </w:p>
        </w:tc>
      </w:tr>
    </w:tbl>
    <w:p>
      <w:pPr/>
    </w:p>
    <w:p>
      <w:pPr>
        <w:pStyle w:val="Heading2"/>
      </w:pPr>
      <w:r>
        <w:rPr>
          <w:b w:val="0"/>
          <w:i w:val="0"/>
        </w:rPr>
        <w:t>3.15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3 del documento que la empresa publicó para esta convocatoria, reconocido ópticamente página a página</w:t>
            </w:r>
          </w:p>
        </w:tc>
        <w:tc>
          <w:tcPr>
            <w:tcW w:type="dxa" w:w="3137"/>
          </w:tcPr>
          <w:p>
            <w:pPr>
              <w:pStyle w:val="Tabla"/>
            </w:pPr>
            <w:r/>
            <w:r>
              <w:rPr>
                <w:b w:val="0"/>
                <w:i w:val="0"/>
              </w:rPr>
            </w:r>
            <w:r>
              <w:rPr>
                <w:b/>
                <w:i w:val="0"/>
              </w:rPr>
              <w:t>Las definiciones de carta, tarjeta postal y envío certificado; las fichas completas de carta ordinaria, carta certificada y notificaciones; los siete productos de marketing directo con sus pesos, medidas y plazos; las respuestas comerciales y su cajetín; el Programa Postlibris y sus cuatro organizaciones; las publicaciones periódicas y su bonificación; el cecograma; burofax y telegrama con sus tres tipologías de prueba de entrega electrónica; los seis productos de paquetería nacional y los cinco internacionales; las nueve zonas; los cuatro criterios de peso volumétrico; la valija y los tres servicios del Camino; los seis productos de Correos Express y los tres de islas; los cinco canales digitales; las tres versiones de tienda en línea; y los dos modelos de Citypaq con sus tamaños</w:t>
            </w:r>
            <w:r>
              <w:rPr>
                <w:b w:val="0"/>
                <w:i w:val="0"/>
              </w:rPr>
              <w:t>, citados literalmente</w:t>
            </w:r>
          </w:p>
        </w:tc>
      </w:tr>
    </w:tbl>
    <w:p>
      <w:pPr/>
    </w:p>
    <w:p>
      <w:pPr/>
      <w:r>
        <w:rPr>
          <w:b w:val="0"/>
          <w:i w:val="0"/>
        </w:rPr>
      </w:r>
      <w:r>
        <w:rPr>
          <w:b/>
          <w:i w:val="0"/>
        </w:rPr>
        <w:t>Sobre la comprobación de este tema hay que decir algo que no vale para ningún otro.</w:t>
      </w:r>
      <w:r>
        <w:rPr>
          <w:b w:val="0"/>
          <w:i w:val="0"/>
        </w:rPr>
      </w:r>
    </w:p>
    <w:p>
      <w:pPr/>
      <w:r>
        <w:rPr>
          <w:b w:val="0"/>
          <w:i w:val="0"/>
        </w:rPr>
      </w:r>
      <w:r>
        <w:rPr>
          <w:b/>
          <w:i w:val="0"/>
        </w:rPr>
        <w:t>Las dos lentes que contrastan contra norma no tienen aquí dónde anclar.</w:t>
      </w:r>
      <w:r>
        <w:rPr>
          <w:b w:val="0"/>
          <w:i w:val="0"/>
        </w:rPr>
        <w:t xml:space="preserve"> </w:t>
      </w:r>
      <w:r>
        <w:rPr>
          <w:b/>
          <w:i w:val="0"/>
        </w:rPr>
        <w:t>Un catálogo de productos</w:t>
      </w:r>
      <w:r>
        <w:t xml:space="preserve"> </w:t>
      </w:r>
      <w:r>
        <w:rPr>
          <w:b/>
          <w:i w:val="0"/>
        </w:rPr>
        <w:t>no se comprueba contra el Boletín</w:t>
      </w:r>
      <w:r>
        <w:rPr>
          <w:b w:val="0"/>
          <w:i w:val="0"/>
        </w:rPr>
        <w:t xml:space="preserve">: los pesos, las medidas y los plazos </w:t>
      </w:r>
      <w:r>
        <w:rPr>
          <w:b/>
          <w:i w:val="0"/>
        </w:rPr>
        <w:t>no los fija ninguna norma,</w:t>
      </w:r>
      <w:r>
        <w:t xml:space="preserve"> </w:t>
      </w:r>
      <w:r>
        <w:rPr>
          <w:b/>
          <w:i w:val="0"/>
        </w:rPr>
        <w:t>los fija la empresa</w:t>
      </w:r>
      <w:r>
        <w:rPr>
          <w:b w:val="0"/>
          <w:i w:val="0"/>
        </w:rPr>
        <w:t xml:space="preserve">. </w:t>
      </w:r>
      <w:r>
        <w:rPr>
          <w:b/>
          <w:i w:val="0"/>
        </w:rPr>
        <w:t>Lo que comprueba este tema es la lente de citas</w:t>
      </w:r>
      <w:r>
        <w:rPr>
          <w:b w:val="0"/>
          <w:i w:val="0"/>
        </w:rPr>
        <w:t>, que contrasta cada tramo</w:t>
      </w:r>
      <w:r>
        <w:t xml:space="preserve"> </w:t>
      </w:r>
      <w:r>
        <w:rPr>
          <w:b w:val="0"/>
          <w:i w:val="0"/>
        </w:rPr>
        <w:t xml:space="preserve">entrecomillado contra el volcado, </w:t>
      </w:r>
      <w:r>
        <w:rPr>
          <w:b/>
          <w:i w:val="0"/>
        </w:rPr>
        <w:t>y la de documento</w:t>
      </w:r>
      <w:r>
        <w:rPr>
          <w:b w:val="0"/>
          <w:i w:val="0"/>
        </w:rPr>
        <w:t>, que persigue cada cifra en negrita hasta la</w:t>
      </w:r>
      <w:r>
        <w:t xml:space="preserve"> </w:t>
      </w:r>
      <w:r>
        <w:rPr>
          <w:b w:val="0"/>
          <w:i w:val="0"/>
        </w:rPr>
        <w:t xml:space="preserve">fuente. </w:t>
      </w:r>
      <w:r>
        <w:rPr>
          <w:b/>
          <w:i w:val="0"/>
        </w:rPr>
        <w:t>Y por encima de las dos, la comprobación a la vista sobre la página impresa</w:t>
      </w:r>
      <w:r>
        <w:rPr>
          <w:b w:val="0"/>
          <w:i w:val="0"/>
        </w:rPr>
        <w:t>, que en este</w:t>
      </w:r>
      <w:r>
        <w:t xml:space="preserve"> </w:t>
      </w:r>
      <w:r>
        <w:rPr>
          <w:b w:val="0"/>
          <w:i w:val="0"/>
        </w:rPr>
        <w:t>tema ha sido el trabajo principal.</w:t>
      </w:r>
    </w:p>
    <w:p>
      <w:pPr/>
      <w:r>
        <w:rPr>
          <w:b w:val="0"/>
          <w:i w:val="0"/>
        </w:rPr>
      </w:r>
      <w:r>
        <w:rPr>
          <w:b/>
          <w:i w:val="0"/>
        </w:rPr>
        <w:t>Por qué, y es la advertencia central del volumen.</w:t>
      </w:r>
      <w:r>
        <w:rPr>
          <w:b w:val="0"/>
          <w:i w:val="0"/>
        </w:rPr>
        <w:t xml:space="preserve"> </w:t>
      </w:r>
      <w:r>
        <w:rPr>
          <w:b/>
          <w:i w:val="0"/>
        </w:rPr>
        <w:t>El documento va sin capa de texto y se ha</w:t>
      </w:r>
      <w:r>
        <w:t xml:space="preserve"> </w:t>
      </w:r>
      <w:r>
        <w:rPr>
          <w:b/>
          <w:i w:val="0"/>
        </w:rPr>
        <w:t>reconocido ópticamente</w:t>
      </w:r>
      <w:r>
        <w:rPr>
          <w:b w:val="0"/>
          <w:i w:val="0"/>
        </w:rPr>
        <w:t xml:space="preserve">, y </w:t>
      </w:r>
      <w:r>
        <w:rPr>
          <w:b/>
          <w:i w:val="0"/>
        </w:rPr>
        <w:t>su tipografía dibuja el nueve de manera que el reconocedor lo lee como</w:t>
      </w:r>
      <w:r>
        <w:t xml:space="preserve"> </w:t>
      </w:r>
      <w:r>
        <w:rPr>
          <w:b/>
          <w:i w:val="0"/>
        </w:rPr>
        <w:t>un cuatro</w:t>
      </w:r>
      <w:r>
        <w:rPr>
          <w:b w:val="0"/>
          <w:i w:val="0"/>
        </w:rPr>
        <w:t xml:space="preserve">. </w:t>
      </w:r>
      <w:r>
        <w:rPr>
          <w:b/>
          <w:i w:val="0"/>
        </w:rPr>
        <w:t>En un tema de normas eso se caza solo</w:t>
      </w:r>
      <w:r>
        <w:rPr>
          <w:b w:val="0"/>
          <w:i w:val="0"/>
        </w:rPr>
        <w:t>: un año 1447 no existe, una Ley 94/2017</w:t>
      </w:r>
      <w:r>
        <w:t xml:space="preserve"> </w:t>
      </w:r>
      <w:r>
        <w:rPr>
          <w:b w:val="0"/>
          <w:i w:val="0"/>
        </w:rPr>
        <w:t xml:space="preserve">tampoco. </w:t>
      </w:r>
      <w:r>
        <w:rPr>
          <w:b/>
          <w:i w:val="0"/>
        </w:rPr>
        <w:t>En un catálogo no se caza nada</w:t>
      </w:r>
      <w:r>
        <w:rPr>
          <w:b w:val="0"/>
          <w:i w:val="0"/>
        </w:rPr>
        <w:t xml:space="preserve">: </w:t>
      </w:r>
      <w:r>
        <w:rPr>
          <w:b/>
          <w:i w:val="0"/>
        </w:rPr>
        <w:t>«43 %» es un porcentaje posible</w:t>
      </w:r>
      <w:r>
        <w:rPr>
          <w:b w:val="0"/>
          <w:i w:val="0"/>
        </w:rPr>
        <w:t xml:space="preserve">, </w:t>
      </w:r>
      <w:r>
        <w:rPr>
          <w:b/>
          <w:i w:val="0"/>
        </w:rPr>
        <w:t>«14 × 4 cm» una</w:t>
      </w:r>
      <w:r>
        <w:t xml:space="preserve"> </w:t>
      </w:r>
      <w:r>
        <w:rPr>
          <w:b/>
          <w:i w:val="0"/>
        </w:rPr>
        <w:t>medida posible</w:t>
      </w:r>
      <w:r>
        <w:rPr>
          <w:b w:val="0"/>
          <w:i w:val="0"/>
        </w:rPr>
        <w:t xml:space="preserve">, </w:t>
      </w:r>
      <w:r>
        <w:rPr>
          <w:b/>
          <w:i w:val="0"/>
        </w:rPr>
        <w:t>«494,44 €» un importe posible</w:t>
      </w:r>
      <w:r>
        <w:rPr>
          <w:b w:val="0"/>
          <w:i w:val="0"/>
        </w:rPr>
        <w:t xml:space="preserve">. </w:t>
      </w:r>
      <w:r>
        <w:rPr>
          <w:b/>
          <w:i w:val="0"/>
        </w:rPr>
        <w:t>La fuente corrupta validaría la copia corrupta</w:t>
      </w:r>
      <w:r>
        <w:t xml:space="preserve"> </w:t>
      </w:r>
      <w:r>
        <w:rPr>
          <w:b/>
          <w:i w:val="0"/>
        </w:rPr>
        <w:t>sin que ninguna lente dijera nada.</w:t>
      </w:r>
      <w:r>
        <w:rPr>
          <w:b w:val="0"/>
          <w:i w:val="0"/>
        </w:rPr>
      </w:r>
    </w:p>
    <w:p>
      <w:pPr/>
      <w:r>
        <w:rPr>
          <w:b w:val="0"/>
          <w:i w:val="0"/>
        </w:rPr>
      </w:r>
      <w:r>
        <w:rPr>
          <w:b/>
          <w:i w:val="0"/>
        </w:rPr>
        <w:t xml:space="preserve">Por eso este tema ha necesitado una herramienta nueva, </w:t>
      </w:r>
      <w:r>
        <w:rPr>
          <w:rStyle w:val="Código"/>
          <w:b/>
          <w:i w:val="0"/>
        </w:rPr>
        <w:t>correos_gemelas.py</w:t>
      </w:r>
      <w:r>
        <w:rPr>
          <w:b/>
          <w:i w:val="0"/>
        </w:rPr>
        <w:t>.</w:t>
      </w:r>
      <w:r>
        <w:rPr>
          <w:b w:val="0"/>
          <w:i w:val="0"/>
        </w:rPr>
        <w:t xml:space="preserve"> </w:t>
      </w:r>
      <w:r>
        <w:rPr>
          <w:b/>
          <w:i w:val="0"/>
        </w:rPr>
        <w:t>Aprovecha que un</w:t>
      </w:r>
      <w:r>
        <w:t xml:space="preserve"> </w:t>
      </w:r>
      <w:r>
        <w:rPr>
          <w:b/>
          <w:i w:val="0"/>
        </w:rPr>
        <w:t>catálogo repite los mismos campos decenas de veces</w:t>
      </w:r>
      <w:r>
        <w:rPr>
          <w:b w:val="0"/>
          <w:i w:val="0"/>
        </w:rPr>
        <w:t xml:space="preserve">: busca </w:t>
      </w:r>
      <w:r>
        <w:rPr>
          <w:b/>
          <w:i w:val="0"/>
        </w:rPr>
        <w:t>parejas de cifras que se diferencian</w:t>
      </w:r>
      <w:r>
        <w:t xml:space="preserve"> </w:t>
      </w:r>
      <w:r>
        <w:rPr>
          <w:b/>
          <w:i w:val="0"/>
        </w:rPr>
        <w:t>sólo en que un cuatro de una es un nueve en la otra</w:t>
      </w:r>
      <w:r>
        <w:rPr>
          <w:b w:val="0"/>
          <w:i w:val="0"/>
        </w:rPr>
        <w:t xml:space="preserve">, y </w:t>
      </w:r>
      <w:r>
        <w:rPr>
          <w:b/>
          <w:i w:val="0"/>
        </w:rPr>
        <w:t>pone delante la menos frecuente</w:t>
      </w:r>
      <w:r>
        <w:rPr>
          <w:b w:val="0"/>
          <w:i w:val="0"/>
        </w:rPr>
        <w:t xml:space="preserve">. </w:t>
      </w:r>
      <w:r>
        <w:rPr>
          <w:b/>
          <w:i w:val="0"/>
        </w:rPr>
        <w:t>No</w:t>
      </w:r>
      <w:r>
        <w:t xml:space="preserve"> </w:t>
      </w:r>
      <w:r>
        <w:rPr>
          <w:b/>
          <w:i w:val="0"/>
        </w:rPr>
        <w:t>prueba nada</w:t>
      </w:r>
      <w:r>
        <w:rPr>
          <w:b w:val="0"/>
          <w:i w:val="0"/>
        </w:rPr>
        <w:t xml:space="preserve"> —«24» y «29» son dos números legítimos— </w:t>
      </w:r>
      <w:r>
        <w:rPr>
          <w:b/>
          <w:i w:val="0"/>
        </w:rPr>
        <w:t>pero reduce el viaje a la página impresa a las</w:t>
      </w:r>
      <w:r>
        <w:t xml:space="preserve"> </w:t>
      </w:r>
      <w:r>
        <w:rPr>
          <w:b/>
          <w:i w:val="0"/>
        </w:rPr>
        <w:t>pocas que lo merecen.</w:t>
      </w:r>
      <w:r>
        <w:rPr>
          <w:b w:val="0"/>
          <w:i w:val="0"/>
        </w:rPr>
      </w:r>
    </w:p>
    <w:p>
      <w:pPr/>
      <w:r>
        <w:rPr>
          <w:b w:val="0"/>
          <w:i w:val="0"/>
        </w:rPr>
      </w:r>
      <w:r>
        <w:rPr>
          <w:b/>
          <w:i w:val="0"/>
        </w:rPr>
        <w:t>Lo que sacó, y todo se comprobó a la vista antes de corregirlo: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 volcado decía</w:t>
            </w:r>
          </w:p>
        </w:tc>
        <w:tc>
          <w:tcPr>
            <w:tcW w:type="dxa" w:w="3137"/>
            <w:shd w:val="clear" w:color="auto" w:fill="E4E4E4"/>
          </w:tcPr>
          <w:p>
            <w:pPr>
              <w:pStyle w:val="Tablacabecera"/>
            </w:pPr>
            <w:r/>
            <w:r>
              <w:rPr>
                <w:b w:val="0"/>
                <w:i w:val="0"/>
              </w:rPr>
              <w:t>La página imprime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D+3 en el 43 % de los envíos</w:t>
            </w:r>
            <w:r>
              <w:rPr>
                <w:b w:val="0"/>
                <w:i w:val="0"/>
              </w:rPr>
            </w:r>
          </w:p>
        </w:tc>
        <w:tc>
          <w:tcPr>
            <w:tcW w:type="dxa" w:w="3137"/>
          </w:tcPr>
          <w:p>
            <w:pPr>
              <w:pStyle w:val="Tabla"/>
            </w:pPr>
            <w:r/>
            <w:r>
              <w:rPr>
                <w:b w:val="0"/>
                <w:i w:val="0"/>
              </w:rPr>
            </w:r>
            <w:r>
              <w:rPr>
                <w:b/>
                <w:i w:val="0"/>
              </w:rPr>
              <w:t>93 %</w:t>
            </w:r>
            <w:r>
              <w:rPr>
                <w:b w:val="0"/>
                <w:i w:val="0"/>
              </w:rPr>
            </w:r>
          </w:p>
        </w:tc>
        <w:tc>
          <w:tcPr>
            <w:tcW w:type="dxa" w:w="3137"/>
          </w:tcPr>
          <w:p>
            <w:pPr>
              <w:pStyle w:val="Tabla"/>
            </w:pPr>
            <w:r/>
            <w:r>
              <w:rPr>
                <w:b w:val="0"/>
                <w:i w:val="0"/>
              </w:rPr>
              <w:t>Página 4</w:t>
            </w:r>
          </w:p>
        </w:tc>
      </w:tr>
      <w:tr>
        <w:tc>
          <w:tcPr>
            <w:tcW w:type="dxa" w:w="3137"/>
          </w:tcPr>
          <w:p>
            <w:pPr>
              <w:pStyle w:val="Tabla"/>
            </w:pPr>
            <w:r/>
            <w:r>
              <w:rPr>
                <w:b w:val="0"/>
                <w:i w:val="0"/>
              </w:rPr>
            </w:r>
            <w:r>
              <w:rPr>
                <w:b/>
                <w:i w:val="0"/>
              </w:rPr>
              <w:t>14 × 4 cm</w:t>
            </w:r>
            <w:r>
              <w:rPr>
                <w:b w:val="0"/>
                <w:i w:val="0"/>
              </w:rPr>
              <w:t xml:space="preserve"> de mínimo, catorce veces</w:t>
            </w:r>
          </w:p>
        </w:tc>
        <w:tc>
          <w:tcPr>
            <w:tcW w:type="dxa" w:w="3137"/>
          </w:tcPr>
          <w:p>
            <w:pPr>
              <w:pStyle w:val="Tabla"/>
            </w:pPr>
            <w:r/>
            <w:r>
              <w:rPr>
                <w:b w:val="0"/>
                <w:i w:val="0"/>
              </w:rPr>
            </w:r>
            <w:r>
              <w:rPr>
                <w:b/>
                <w:i w:val="0"/>
              </w:rPr>
              <w:t>14 × 9 cm</w:t>
            </w:r>
            <w:r>
              <w:rPr>
                <w:b w:val="0"/>
                <w:i w:val="0"/>
              </w:rPr>
            </w:r>
          </w:p>
        </w:tc>
        <w:tc>
          <w:tcPr>
            <w:tcW w:type="dxa" w:w="3137"/>
          </w:tcPr>
          <w:p>
            <w:pPr>
              <w:pStyle w:val="Tabla"/>
            </w:pPr>
            <w:r/>
            <w:r>
              <w:rPr>
                <w:b w:val="0"/>
                <w:i w:val="0"/>
              </w:rPr>
              <w:t>Páginas 5, 58 y 60</w:t>
            </w:r>
          </w:p>
        </w:tc>
      </w:tr>
      <w:tr>
        <w:tc>
          <w:tcPr>
            <w:tcW w:type="dxa" w:w="3137"/>
          </w:tcPr>
          <w:p>
            <w:pPr>
              <w:pStyle w:val="Tabla"/>
            </w:pPr>
            <w:r/>
            <w:r>
              <w:rPr>
                <w:b w:val="0"/>
                <w:i w:val="0"/>
              </w:rPr>
            </w:r>
            <w:r>
              <w:rPr>
                <w:b/>
                <w:i w:val="0"/>
              </w:rPr>
              <w:t>D ≤ 490 cm</w:t>
            </w:r>
            <w:r>
              <w:rPr>
                <w:b w:val="0"/>
                <w:i w:val="0"/>
              </w:rPr>
              <w:t xml:space="preserve"> en el rollo</w:t>
            </w:r>
          </w:p>
        </w:tc>
        <w:tc>
          <w:tcPr>
            <w:tcW w:type="dxa" w:w="3137"/>
          </w:tcPr>
          <w:p>
            <w:pPr>
              <w:pStyle w:val="Tabla"/>
            </w:pPr>
            <w:r/>
            <w:r>
              <w:rPr>
                <w:b w:val="0"/>
                <w:i w:val="0"/>
              </w:rPr>
            </w:r>
            <w:r>
              <w:rPr>
                <w:b/>
                <w:i w:val="0"/>
              </w:rPr>
              <w:t>D ≤ 90 cm</w:t>
            </w:r>
            <w:r>
              <w:rPr>
                <w:b w:val="0"/>
                <w:i w:val="0"/>
              </w:rPr>
            </w:r>
          </w:p>
        </w:tc>
        <w:tc>
          <w:tcPr>
            <w:tcW w:type="dxa" w:w="3137"/>
          </w:tcPr>
          <w:p>
            <w:pPr>
              <w:pStyle w:val="Tabla"/>
            </w:pPr>
            <w:r/>
            <w:r>
              <w:rPr>
                <w:b w:val="0"/>
                <w:i w:val="0"/>
              </w:rPr>
              <w:t>Página 5</w:t>
            </w:r>
          </w:p>
        </w:tc>
      </w:tr>
      <w:tr>
        <w:tc>
          <w:tcPr>
            <w:tcW w:type="dxa" w:w="3137"/>
          </w:tcPr>
          <w:p>
            <w:pPr>
              <w:pStyle w:val="Tabla"/>
            </w:pPr>
            <w:r/>
            <w:r>
              <w:rPr>
                <w:b w:val="0"/>
                <w:i w:val="0"/>
              </w:rPr>
            </w:r>
            <w:r>
              <w:rPr>
                <w:b/>
                <w:i w:val="0"/>
              </w:rPr>
              <w:t>4 días hábiles en el 40 %</w:t>
            </w:r>
            <w:r>
              <w:rPr>
                <w:b w:val="0"/>
                <w:i w:val="0"/>
              </w:rPr>
            </w:r>
          </w:p>
        </w:tc>
        <w:tc>
          <w:tcPr>
            <w:tcW w:type="dxa" w:w="3137"/>
          </w:tcPr>
          <w:p>
            <w:pPr>
              <w:pStyle w:val="Tabla"/>
            </w:pPr>
            <w:r/>
            <w:r>
              <w:rPr>
                <w:b w:val="0"/>
                <w:i w:val="0"/>
              </w:rPr>
            </w:r>
            <w:r>
              <w:rPr>
                <w:b/>
                <w:i w:val="0"/>
              </w:rPr>
              <w:t>90 %</w:t>
            </w:r>
            <w:r>
              <w:rPr>
                <w:b w:val="0"/>
                <w:i w:val="0"/>
              </w:rPr>
            </w:r>
          </w:p>
        </w:tc>
        <w:tc>
          <w:tcPr>
            <w:tcW w:type="dxa" w:w="3137"/>
          </w:tcPr>
          <w:p>
            <w:pPr>
              <w:pStyle w:val="Tabla"/>
            </w:pPr>
            <w:r/>
            <w:r>
              <w:rPr>
                <w:b w:val="0"/>
                <w:i w:val="0"/>
              </w:rPr>
              <w:t>Página 14</w:t>
            </w:r>
          </w:p>
        </w:tc>
      </w:tr>
      <w:tr>
        <w:tc>
          <w:tcPr>
            <w:tcW w:type="dxa" w:w="3137"/>
          </w:tcPr>
          <w:p>
            <w:pPr>
              <w:pStyle w:val="Tabla"/>
            </w:pPr>
            <w:r/>
            <w:r>
              <w:rPr>
                <w:b w:val="0"/>
                <w:i w:val="0"/>
              </w:rPr>
            </w:r>
            <w:r>
              <w:rPr>
                <w:b/>
                <w:i w:val="0"/>
              </w:rPr>
              <w:t>Formato sobre: 4 × 14 cm</w:t>
            </w:r>
            <w:r>
              <w:rPr>
                <w:b w:val="0"/>
                <w:i w:val="0"/>
              </w:rPr>
            </w:r>
          </w:p>
        </w:tc>
        <w:tc>
          <w:tcPr>
            <w:tcW w:type="dxa" w:w="3137"/>
          </w:tcPr>
          <w:p>
            <w:pPr>
              <w:pStyle w:val="Tabla"/>
            </w:pPr>
            <w:r/>
            <w:r>
              <w:rPr>
                <w:b w:val="0"/>
                <w:i w:val="0"/>
              </w:rPr>
            </w:r>
            <w:r>
              <w:rPr>
                <w:b/>
                <w:i w:val="0"/>
              </w:rPr>
              <w:t>9 × 14 cm</w:t>
            </w:r>
            <w:r>
              <w:rPr>
                <w:b w:val="0"/>
                <w:i w:val="0"/>
              </w:rPr>
            </w:r>
          </w:p>
        </w:tc>
        <w:tc>
          <w:tcPr>
            <w:tcW w:type="dxa" w:w="3137"/>
          </w:tcPr>
          <w:p>
            <w:pPr>
              <w:pStyle w:val="Tabla"/>
            </w:pPr>
            <w:r/>
            <w:r>
              <w:rPr>
                <w:b w:val="0"/>
                <w:i w:val="0"/>
              </w:rPr>
              <w:t>Página 14</w:t>
            </w:r>
          </w:p>
        </w:tc>
      </w:tr>
      <w:tr>
        <w:tc>
          <w:tcPr>
            <w:tcW w:type="dxa" w:w="3137"/>
          </w:tcPr>
          <w:p>
            <w:pPr>
              <w:pStyle w:val="Tabla"/>
            </w:pPr>
            <w:r/>
            <w:r>
              <w:rPr>
                <w:b w:val="0"/>
                <w:i w:val="0"/>
              </w:rPr>
            </w:r>
            <w:r>
              <w:rPr>
                <w:b/>
                <w:i w:val="0"/>
              </w:rPr>
              <w:t>El 945 % de los envíos</w:t>
            </w:r>
            <w:r>
              <w:rPr>
                <w:b w:val="0"/>
                <w:i w:val="0"/>
              </w:rPr>
            </w:r>
          </w:p>
        </w:tc>
        <w:tc>
          <w:tcPr>
            <w:tcW w:type="dxa" w:w="3137"/>
          </w:tcPr>
          <w:p>
            <w:pPr>
              <w:pStyle w:val="Tabla"/>
            </w:pPr>
            <w:r/>
            <w:r>
              <w:rPr>
                <w:b w:val="0"/>
                <w:i w:val="0"/>
              </w:rPr>
            </w:r>
            <w:r>
              <w:rPr>
                <w:b/>
                <w:i w:val="0"/>
              </w:rPr>
              <w:t>95 %</w:t>
            </w:r>
            <w:r>
              <w:rPr>
                <w:b w:val="0"/>
                <w:i w:val="0"/>
              </w:rPr>
            </w:r>
          </w:p>
        </w:tc>
        <w:tc>
          <w:tcPr>
            <w:tcW w:type="dxa" w:w="3137"/>
          </w:tcPr>
          <w:p>
            <w:pPr>
              <w:pStyle w:val="Tabla"/>
            </w:pPr>
            <w:r/>
            <w:r>
              <w:rPr>
                <w:b w:val="0"/>
                <w:i w:val="0"/>
              </w:rPr>
              <w:t>Página 26</w:t>
            </w:r>
          </w:p>
        </w:tc>
      </w:tr>
      <w:tr>
        <w:tc>
          <w:tcPr>
            <w:tcW w:type="dxa" w:w="3137"/>
          </w:tcPr>
          <w:p>
            <w:pPr>
              <w:pStyle w:val="Tabla"/>
            </w:pPr>
            <w:r/>
            <w:r>
              <w:rPr>
                <w:b w:val="0"/>
                <w:i w:val="0"/>
              </w:rPr>
            </w:r>
            <w:r>
              <w:rPr>
                <w:b/>
                <w:i w:val="0"/>
              </w:rPr>
              <w:t>39 × 349 × 24 cm</w:t>
            </w:r>
            <w:r>
              <w:rPr>
                <w:b w:val="0"/>
                <w:i w:val="0"/>
              </w:rPr>
            </w:r>
          </w:p>
        </w:tc>
        <w:tc>
          <w:tcPr>
            <w:tcW w:type="dxa" w:w="3137"/>
          </w:tcPr>
          <w:p>
            <w:pPr>
              <w:pStyle w:val="Tabla"/>
            </w:pPr>
            <w:r/>
            <w:r>
              <w:rPr>
                <w:b w:val="0"/>
                <w:i w:val="0"/>
              </w:rPr>
            </w:r>
            <w:r>
              <w:rPr>
                <w:b/>
                <w:i w:val="0"/>
              </w:rPr>
              <w:t>39 × 39 × 29 cm</w:t>
            </w:r>
            <w:r>
              <w:rPr>
                <w:b w:val="0"/>
                <w:i w:val="0"/>
              </w:rPr>
            </w:r>
          </w:p>
        </w:tc>
        <w:tc>
          <w:tcPr>
            <w:tcW w:type="dxa" w:w="3137"/>
          </w:tcPr>
          <w:p>
            <w:pPr>
              <w:pStyle w:val="Tabla"/>
            </w:pPr>
            <w:r/>
            <w:r>
              <w:rPr>
                <w:b w:val="0"/>
                <w:i w:val="0"/>
              </w:rPr>
              <w:t>Página 41</w:t>
            </w:r>
          </w:p>
        </w:tc>
      </w:tr>
      <w:tr>
        <w:tc>
          <w:tcPr>
            <w:tcW w:type="dxa" w:w="3137"/>
          </w:tcPr>
          <w:p>
            <w:pPr>
              <w:pStyle w:val="Tabla"/>
            </w:pPr>
            <w:r/>
            <w:r>
              <w:rPr>
                <w:b w:val="0"/>
                <w:i w:val="0"/>
              </w:rPr>
            </w:r>
            <w:r>
              <w:rPr>
                <w:b/>
                <w:i w:val="0"/>
              </w:rPr>
              <w:t>Z4, origen Canarias destino Portugal</w:t>
            </w:r>
            <w:r>
              <w:rPr>
                <w:b w:val="0"/>
                <w:i w:val="0"/>
              </w:rPr>
            </w:r>
          </w:p>
        </w:tc>
        <w:tc>
          <w:tcPr>
            <w:tcW w:type="dxa" w:w="3137"/>
          </w:tcPr>
          <w:p>
            <w:pPr>
              <w:pStyle w:val="Tabla"/>
            </w:pPr>
            <w:r/>
            <w:r>
              <w:rPr>
                <w:b w:val="0"/>
                <w:i w:val="0"/>
              </w:rPr>
            </w:r>
            <w:r>
              <w:rPr>
                <w:b/>
                <w:i w:val="0"/>
              </w:rPr>
              <w:t>Z9</w:t>
            </w:r>
            <w:r>
              <w:rPr>
                <w:b w:val="0"/>
                <w:i w:val="0"/>
              </w:rPr>
            </w:r>
          </w:p>
        </w:tc>
        <w:tc>
          <w:tcPr>
            <w:tcW w:type="dxa" w:w="3137"/>
          </w:tcPr>
          <w:p>
            <w:pPr>
              <w:pStyle w:val="Tabla"/>
            </w:pPr>
            <w:r/>
            <w:r>
              <w:rPr>
                <w:b w:val="0"/>
                <w:i w:val="0"/>
              </w:rPr>
              <w:t>Página 48</w:t>
            </w:r>
          </w:p>
        </w:tc>
      </w:tr>
      <w:tr>
        <w:tc>
          <w:tcPr>
            <w:tcW w:type="dxa" w:w="3137"/>
          </w:tcPr>
          <w:p>
            <w:pPr>
              <w:pStyle w:val="Tabla"/>
            </w:pPr>
            <w:r/>
            <w:r>
              <w:rPr>
                <w:b w:val="0"/>
                <w:i w:val="0"/>
              </w:rPr>
            </w:r>
            <w:r>
              <w:rPr>
                <w:b/>
                <w:i w:val="0"/>
              </w:rPr>
              <w:t>449,44 €, 444,94 €, 494,44 €, 494,49 € y q94,94 €</w:t>
            </w:r>
            <w:r>
              <w:rPr>
                <w:b w:val="0"/>
                <w:i w:val="0"/>
              </w:rPr>
              <w:t>, en cinco páginas</w:t>
            </w:r>
          </w:p>
        </w:tc>
        <w:tc>
          <w:tcPr>
            <w:tcW w:type="dxa" w:w="3137"/>
          </w:tcPr>
          <w:p>
            <w:pPr>
              <w:pStyle w:val="Tabla"/>
            </w:pPr>
            <w:r/>
            <w:r>
              <w:rPr>
                <w:b w:val="0"/>
                <w:i w:val="0"/>
              </w:rPr>
            </w:r>
            <w:r>
              <w:rPr>
                <w:b/>
                <w:i w:val="0"/>
              </w:rPr>
              <w:t>499,99 €</w:t>
            </w:r>
            <w:r>
              <w:rPr>
                <w:b w:val="0"/>
                <w:i w:val="0"/>
              </w:rPr>
              <w:t xml:space="preserve"> y </w:t>
            </w:r>
            <w:r>
              <w:rPr>
                <w:b/>
                <w:i w:val="0"/>
              </w:rPr>
              <w:t>999,99 €</w:t>
            </w:r>
            <w:r>
              <w:rPr>
                <w:b w:val="0"/>
                <w:i w:val="0"/>
              </w:rPr>
            </w:r>
          </w:p>
        </w:tc>
        <w:tc>
          <w:tcPr>
            <w:tcW w:type="dxa" w:w="3137"/>
          </w:tcPr>
          <w:p>
            <w:pPr>
              <w:pStyle w:val="Tabla"/>
            </w:pPr>
            <w:r/>
            <w:r>
              <w:rPr>
                <w:b w:val="0"/>
                <w:i w:val="0"/>
              </w:rPr>
              <w:t>Páginas 51, 59, 75, 79 y 89</w:t>
            </w:r>
          </w:p>
        </w:tc>
      </w:tr>
      <w:tr>
        <w:tc>
          <w:tcPr>
            <w:tcW w:type="dxa" w:w="3137"/>
          </w:tcPr>
          <w:p>
            <w:pPr>
              <w:pStyle w:val="Tabla"/>
            </w:pPr>
            <w:r/>
            <w:r>
              <w:rPr>
                <w:b w:val="0"/>
                <w:i w:val="0"/>
              </w:rPr>
            </w:r>
            <w:r>
              <w:rPr>
                <w:b/>
                <w:i w:val="0"/>
              </w:rPr>
              <w:t>2.444,99 € y 2.494,99 €</w:t>
            </w:r>
            <w:r>
              <w:rPr>
                <w:b w:val="0"/>
                <w:i w:val="0"/>
              </w:rPr>
            </w:r>
          </w:p>
        </w:tc>
        <w:tc>
          <w:tcPr>
            <w:tcW w:type="dxa" w:w="3137"/>
          </w:tcPr>
          <w:p>
            <w:pPr>
              <w:pStyle w:val="Tabla"/>
            </w:pPr>
            <w:r/>
            <w:r>
              <w:rPr>
                <w:b w:val="0"/>
                <w:i w:val="0"/>
              </w:rPr>
            </w:r>
            <w:r>
              <w:rPr>
                <w:b/>
                <w:i w:val="0"/>
              </w:rPr>
              <w:t>2.499,99 €</w:t>
            </w:r>
            <w:r>
              <w:rPr>
                <w:b w:val="0"/>
                <w:i w:val="0"/>
              </w:rPr>
            </w:r>
          </w:p>
        </w:tc>
        <w:tc>
          <w:tcPr>
            <w:tcW w:type="dxa" w:w="3137"/>
          </w:tcPr>
          <w:p>
            <w:pPr>
              <w:pStyle w:val="Tabla"/>
            </w:pPr>
            <w:r/>
            <w:r>
              <w:rPr>
                <w:b w:val="0"/>
                <w:i w:val="0"/>
              </w:rPr>
              <w:t>Páginas 51 y 59</w:t>
            </w:r>
          </w:p>
        </w:tc>
      </w:tr>
      <w:tr>
        <w:tc>
          <w:tcPr>
            <w:tcW w:type="dxa" w:w="3137"/>
          </w:tcPr>
          <w:p>
            <w:pPr>
              <w:pStyle w:val="Tabla"/>
            </w:pPr>
            <w:r/>
            <w:r>
              <w:rPr>
                <w:b w:val="0"/>
                <w:i w:val="0"/>
              </w:rPr>
            </w:r>
            <w:r>
              <w:rPr>
                <w:b/>
                <w:i w:val="0"/>
              </w:rPr>
              <w:t>M: 100 × 4490 × 400</w:t>
            </w:r>
            <w:r>
              <w:rPr>
                <w:b w:val="0"/>
                <w:i w:val="0"/>
              </w:rPr>
            </w:r>
          </w:p>
        </w:tc>
        <w:tc>
          <w:tcPr>
            <w:tcW w:type="dxa" w:w="3137"/>
          </w:tcPr>
          <w:p>
            <w:pPr>
              <w:pStyle w:val="Tabla"/>
            </w:pPr>
            <w:r/>
            <w:r>
              <w:rPr>
                <w:b w:val="0"/>
                <w:i w:val="0"/>
              </w:rPr>
            </w:r>
            <w:r>
              <w:rPr>
                <w:b/>
                <w:i w:val="0"/>
              </w:rPr>
              <w:t>100 × 490 × 400</w:t>
            </w:r>
            <w:r>
              <w:rPr>
                <w:b w:val="0"/>
                <w:i w:val="0"/>
              </w:rPr>
            </w:r>
          </w:p>
        </w:tc>
        <w:tc>
          <w:tcPr>
            <w:tcW w:type="dxa" w:w="3137"/>
          </w:tcPr>
          <w:p>
            <w:pPr>
              <w:pStyle w:val="Tabla"/>
            </w:pPr>
            <w:r/>
            <w:r>
              <w:rPr>
                <w:b w:val="0"/>
                <w:i w:val="0"/>
              </w:rPr>
              <w:t>Página 128</w:t>
            </w:r>
          </w:p>
        </w:tc>
      </w:tr>
    </w:tbl>
    <w:p>
      <w:pPr/>
    </w:p>
    <w:p>
      <w:pPr/>
      <w:r>
        <w:rPr>
          <w:b w:val="0"/>
          <w:i w:val="0"/>
        </w:rPr>
      </w:r>
      <w:r>
        <w:rPr>
          <w:b/>
          <w:i w:val="0"/>
        </w:rPr>
        <w:t>Y las que la herramienta señaló y no eran defecto, que enseñan tanto como las otras</w:t>
      </w:r>
      <w:r>
        <w:rPr>
          <w:b w:val="0"/>
          <w:i w:val="0"/>
        </w:rPr>
        <w:t xml:space="preserve">: </w:t>
      </w:r>
      <w:r>
        <w:rPr>
          <w:b/>
          <w:i w:val="0"/>
        </w:rPr>
        <w:t>la</w:t>
      </w:r>
      <w:r>
        <w:t xml:space="preserve"> </w:t>
      </w:r>
      <w:r>
        <w:rPr>
          <w:b/>
          <w:i w:val="0"/>
        </w:rPr>
        <w:t>bonificación del 40 % a las publicaciones de partidos y sindicatos es 40</w:t>
      </w:r>
      <w:r>
        <w:rPr>
          <w:b w:val="0"/>
          <w:i w:val="0"/>
        </w:rPr>
        <w:t xml:space="preserve">; </w:t>
      </w:r>
      <w:r>
        <w:rPr>
          <w:b/>
          <w:i w:val="0"/>
        </w:rPr>
        <w:t>el peso real máximo de</w:t>
      </w:r>
      <w:r>
        <w:t xml:space="preserve"> </w:t>
      </w:r>
      <w:r>
        <w:rPr>
          <w:b/>
          <w:i w:val="0"/>
        </w:rPr>
        <w:t>40 kg de Correos Express es 40</w:t>
      </w:r>
      <w:r>
        <w:rPr>
          <w:b w:val="0"/>
          <w:i w:val="0"/>
        </w:rPr>
        <w:t xml:space="preserve">; y </w:t>
      </w:r>
      <w:r>
        <w:rPr>
          <w:b/>
          <w:i w:val="0"/>
        </w:rPr>
        <w:t>las medidas 440 × 610 del Citypaq estándar no son una errata de</w:t>
      </w:r>
      <w:r>
        <w:t xml:space="preserve"> </w:t>
      </w:r>
      <w:r>
        <w:rPr>
          <w:b/>
          <w:i w:val="0"/>
        </w:rPr>
        <w:t>las 490 × 400 del reducido: son dos modelos distintos</w:t>
      </w:r>
      <w:r>
        <w:rPr>
          <w:b w:val="0"/>
          <w:i w:val="0"/>
        </w:rPr>
        <w:t xml:space="preserve">. </w:t>
      </w:r>
      <w:r>
        <w:rPr>
          <w:b/>
          <w:i w:val="0"/>
        </w:rPr>
        <w:t>Las tres se miraron en su página antes de</w:t>
      </w:r>
      <w:r>
        <w:t xml:space="preserve"> </w:t>
      </w:r>
      <w:r>
        <w:rPr>
          <w:b/>
          <w:i w:val="0"/>
        </w:rPr>
        <w:t>descartarlas.</w:t>
      </w:r>
      <w:r>
        <w:rPr>
          <w:b w:val="0"/>
          <w:i w:val="0"/>
        </w:rPr>
      </w:r>
    </w:p>
    <w:p>
      <w:pPr/>
      <w:r>
        <w:rPr>
          <w:b w:val="0"/>
          <w:i w:val="0"/>
        </w:rPr>
      </w:r>
      <w:r>
        <w:rPr>
          <w:b/>
          <w:i w:val="0"/>
        </w:rPr>
        <w:t>Ninguna cifra de este tema viene del reconocimiento sin haber pasado por la página impresa.</w:t>
      </w:r>
      <w:r>
        <w:rPr>
          <w:b w:val="0"/>
          <w:i w:val="0"/>
        </w:rPr>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[boe]</w:t>
      </w:r>
      <w:r>
        <w:rPr>
          <w:b w:val="0"/>
          <w:i w:val="0"/>
        </w:rPr>
        <w:t xml:space="preserve"> = Boletín Oficial del Estado · </w:t>
      </w:r>
      <w:r>
        <w:rPr>
          <w:rStyle w:val="Código"/>
          <w:b w:val="0"/>
          <w:i w:val="0"/>
        </w:rPr>
        <w:t>[tem]</w:t>
      </w:r>
      <w:r>
        <w:rPr>
          <w:b w:val="0"/>
          <w:i w:val="0"/>
        </w:rPr>
        <w:t xml:space="preserve"> = lectura de este temario. </w:t>
      </w:r>
      <w:r>
        <w:rPr>
          <w:b/>
          <w:i w:val="0"/>
        </w:rPr>
        <w:t>Siglas</w:t>
      </w:r>
      <w:r>
        <w:rPr>
          <w:b w:val="0"/>
          <w:i w:val="0"/>
        </w:rPr>
        <w:t>: la prueba de</w:t>
      </w:r>
      <w:r>
        <w:t xml:space="preserve"> </w:t>
      </w:r>
      <w:r>
        <w:rPr>
          <w:b w:val="0"/>
          <w:i w:val="0"/>
        </w:rPr>
        <w:t>entrega electrónica (</w:t>
      </w:r>
      <w:r>
        <w:rPr>
          <w:b/>
          <w:i w:val="0"/>
        </w:rPr>
        <w:t>PEE</w:t>
      </w:r>
      <w:r>
        <w:rPr>
          <w:b w:val="0"/>
          <w:i w:val="0"/>
        </w:rPr>
        <w:t>); la Unidad de Admisión Masiva (</w:t>
      </w:r>
      <w:r>
        <w:rPr>
          <w:b/>
          <w:i w:val="0"/>
        </w:rPr>
        <w:t>UAM</w:t>
      </w:r>
      <w:r>
        <w:rPr>
          <w:b w:val="0"/>
          <w:i w:val="0"/>
        </w:rPr>
        <w:t>); empresa a empresa (</w:t>
      </w:r>
      <w:r>
        <w:rPr>
          <w:b/>
          <w:i w:val="0"/>
        </w:rPr>
        <w:t>B2B</w:t>
      </w:r>
      <w:r>
        <w:rPr>
          <w:b w:val="0"/>
          <w:i w:val="0"/>
        </w:rPr>
        <w:t>) y</w:t>
      </w:r>
      <w:r>
        <w:t xml:space="preserve"> </w:t>
      </w:r>
      <w:r>
        <w:rPr>
          <w:b w:val="0"/>
          <w:i w:val="0"/>
        </w:rPr>
        <w:t>empresa a particular (</w:t>
      </w:r>
      <w:r>
        <w:rPr>
          <w:b/>
          <w:i w:val="0"/>
        </w:rPr>
        <w:t>B2C</w:t>
      </w:r>
      <w:r>
        <w:rPr>
          <w:b w:val="0"/>
          <w:i w:val="0"/>
        </w:rPr>
        <w:t>); y el Código de Entrega Directa del Citypaq. Y las que este esquema usa además: la Confederación Española de Gremios y Asociaciones de Libreros (</w:t>
      </w:r>
      <w:r>
        <w:rPr>
          <w:b/>
          <w:i w:val="0"/>
        </w:rPr>
        <w:t>CEGAL</w:t>
      </w:r>
      <w:r>
        <w:rPr>
          <w:b w:val="0"/>
          <w:i w:val="0"/>
        </w:rPr>
        <w:t>), la Federación de Asociaciones Nacionales de Distribuidores de Ediciones (</w:t>
      </w:r>
      <w:r>
        <w:rPr>
          <w:b/>
          <w:i w:val="0"/>
        </w:rPr>
        <w:t>FANDE</w:t>
      </w:r>
      <w:r>
        <w:rPr>
          <w:b w:val="0"/>
          <w:i w:val="0"/>
        </w:rPr>
        <w:t>) y la Federación de Gremios de Editores de España (</w:t>
      </w:r>
      <w:r>
        <w:rPr>
          <w:b/>
          <w:i w:val="0"/>
        </w:rPr>
        <w:t>FGEE</w:t>
      </w:r>
      <w:r>
        <w:rPr>
          <w:b w:val="0"/>
          <w:i w:val="0"/>
        </w:rPr>
        <w:t>); el Instituto Nacional de Estadística (</w:t>
      </w:r>
      <w:r>
        <w:rPr>
          <w:b/>
          <w:i w:val="0"/>
        </w:rPr>
        <w:t>INE</w:t>
      </w:r>
      <w:r>
        <w:rPr>
          <w:b w:val="0"/>
          <w:i w:val="0"/>
        </w:rPr>
        <w:t>); y la talla extra pequeña (</w:t>
      </w:r>
      <w:r>
        <w:rPr>
          <w:b/>
          <w:i w:val="0"/>
        </w:rPr>
        <w:t>XS</w:t>
      </w:r>
      <w:r>
        <w:rPr>
          <w:b w:val="0"/>
          <w:i w:val="0"/>
        </w:rPr>
        <w:t>) de los muebles Citypaq.</w:t>
      </w:r>
    </w:p>
    <w:p>
      <w:pPr/>
      <w:r>
        <w:rPr>
          <w:b w:val="0"/>
          <w:i w:val="0"/>
        </w:rPr>
      </w:r>
      <w:r>
        <w:rPr>
          <w:b/>
          <w:i w:val="0"/>
        </w:rPr>
        <w:t>Cabecera.</w:t>
      </w:r>
      <w:r>
        <w:rPr>
          <w:b w:val="0"/>
          <w:i w:val="0"/>
        </w:rPr>
        <w:t xml:space="preserve"> </w:t>
      </w:r>
      <w:r>
        <w:rPr>
          <w:b/>
          <w:i w:val="0"/>
        </w:rPr>
        <w:t>El tema de las FICHAS</w:t>
      </w:r>
      <w:r>
        <w:rPr>
          <w:b w:val="0"/>
          <w:i w:val="0"/>
        </w:rPr>
        <w:t xml:space="preserve">: ciento treinta páginas de catálogo · </w:t>
      </w:r>
      <w:r>
        <w:rPr>
          <w:b/>
          <w:i w:val="0"/>
        </w:rPr>
        <w:t>casi todo lo</w:t>
      </w:r>
      <w:r>
        <w:t xml:space="preserve"> </w:t>
      </w:r>
      <w:r>
        <w:rPr>
          <w:b/>
          <w:i w:val="0"/>
        </w:rPr>
        <w:t>preguntable es un dato de ficha</w:t>
      </w:r>
      <w:r>
        <w:rPr>
          <w:b w:val="0"/>
          <w:i w:val="0"/>
        </w:rPr>
        <w:t xml:space="preserve"> —peso, medida, plazo, zona, permanencia— y </w:t>
      </w:r>
      <w:r>
        <w:rPr>
          <w:b/>
          <w:i w:val="0"/>
        </w:rPr>
        <w:t>se acierta sólo si se</w:t>
      </w:r>
      <w:r>
        <w:t xml:space="preserve"> </w:t>
      </w:r>
      <w:r>
        <w:rPr>
          <w:b/>
          <w:i w:val="0"/>
        </w:rPr>
        <w:t>ha leído la ficha</w:t>
      </w:r>
      <w:r>
        <w:rPr>
          <w:b w:val="0"/>
          <w:i w:val="0"/>
        </w:rPr>
        <w:t xml:space="preserve"> · </w:t>
      </w:r>
      <w:r>
        <w:rPr>
          <w:b/>
          <w:i w:val="0"/>
        </w:rPr>
        <w:t>antes de los productos hay que saber leer el catálogo</w:t>
      </w:r>
      <w:r>
        <w:rPr>
          <w:b w:val="0"/>
          <w:i w:val="0"/>
        </w:rPr>
        <w:t xml:space="preserve">, porque </w:t>
      </w:r>
      <w:r>
        <w:rPr>
          <w:b/>
          <w:i w:val="0"/>
        </w:rPr>
        <w:t>el</w:t>
      </w:r>
      <w:r>
        <w:t xml:space="preserve"> </w:t>
      </w:r>
      <w:r>
        <w:rPr>
          <w:b/>
          <w:i w:val="0"/>
        </w:rPr>
        <w:t>documento da sus convenciones una sola vez</w:t>
      </w:r>
      <w:r>
        <w:rPr>
          <w:b w:val="0"/>
          <w:i w:val="0"/>
        </w:rPr>
        <w:t>.</w:t>
      </w:r>
    </w:p>
    <w:p>
      <w:pPr>
        <w:pStyle w:val="Heading2"/>
      </w:pPr>
      <w:r>
        <w:rPr>
          <w:b w:val="0"/>
          <w:i w:val="0"/>
        </w:rPr>
        <w:t>Cómo se lee el catálogo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Convención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 + X</w:t>
            </w:r>
            <w:r>
              <w:rPr>
                <w:b w:val="0"/>
                <w:i w:val="0"/>
              </w:rPr>
            </w:r>
          </w:p>
        </w:tc>
        <w:tc>
          <w:tcPr>
            <w:tcW w:type="dxa" w:w="4706"/>
          </w:tcPr>
          <w:p>
            <w:pPr>
              <w:pStyle w:val="Tabla"/>
            </w:pPr>
            <w:r/>
            <w:r>
              <w:rPr>
                <w:b w:val="0"/>
                <w:i w:val="0"/>
              </w:rPr>
            </w:r>
            <w:r>
              <w:rPr>
                <w:b/>
                <w:i w:val="0"/>
              </w:rPr>
              <w:t>«D» es el día de la ADMISIÓN</w:t>
            </w:r>
            <w:r>
              <w:rPr>
                <w:b w:val="0"/>
                <w:i w:val="0"/>
              </w:rPr>
              <w:t xml:space="preserve">; el número son </w:t>
            </w:r>
            <w:r>
              <w:rPr>
                <w:b/>
                <w:i w:val="0"/>
              </w:rPr>
              <w:t>los días de plazo</w:t>
            </w:r>
            <w:r>
              <w:rPr>
                <w:b w:val="0"/>
                <w:i w:val="0"/>
              </w:rPr>
              <w:t xml:space="preserve">, contados </w:t>
            </w:r>
            <w:r>
              <w:rPr>
                <w:b/>
                <w:i w:val="0"/>
              </w:rPr>
              <w:t>desde el día siguiente</w:t>
            </w:r>
            <w:r>
              <w:rPr>
                <w:b w:val="0"/>
                <w:i w:val="0"/>
              </w:rPr>
              <w:t xml:space="preserve"> · ejemplo del documento: </w:t>
            </w:r>
            <w:r>
              <w:rPr>
                <w:b/>
                <w:i w:val="0"/>
              </w:rPr>
              <w:t>admitido el lunes 13 con D+2, se entrega el miércoles 15</w:t>
            </w:r>
            <w:r>
              <w:rPr>
                <w:b w:val="0"/>
                <w:i w:val="0"/>
              </w:rPr>
            </w:r>
          </w:p>
        </w:tc>
      </w:tr>
      <w:tr>
        <w:tc>
          <w:tcPr>
            <w:tcW w:type="dxa" w:w="4706"/>
          </w:tcPr>
          <w:p>
            <w:pPr>
              <w:pStyle w:val="Tabla"/>
            </w:pPr>
            <w:r/>
            <w:r>
              <w:rPr>
                <w:b w:val="0"/>
                <w:i w:val="0"/>
              </w:rPr>
            </w:r>
            <w:r>
              <w:rPr>
                <w:b/>
                <w:i w:val="0"/>
              </w:rPr>
              <w:t>L, A, A, D</w:t>
            </w:r>
            <w:r>
              <w:rPr>
                <w:b w:val="0"/>
                <w:i w:val="0"/>
              </w:rPr>
            </w:r>
          </w:p>
        </w:tc>
        <w:tc>
          <w:tcPr>
            <w:tcW w:type="dxa" w:w="4706"/>
          </w:tcPr>
          <w:p>
            <w:pPr>
              <w:pStyle w:val="Tabla"/>
            </w:pPr>
            <w:r/>
            <w:r>
              <w:rPr>
                <w:b w:val="0"/>
                <w:i w:val="0"/>
              </w:rPr>
            </w:r>
            <w:r>
              <w:rPr>
                <w:b/>
                <w:i w:val="0"/>
              </w:rPr>
              <w:t>L largo; A ancho; A alto; D diámetro</w:t>
            </w:r>
            <w:r>
              <w:rPr>
                <w:b w:val="0"/>
                <w:i w:val="0"/>
              </w:rPr>
              <w:t xml:space="preserve"> · </w:t>
            </w:r>
            <w:r>
              <w:rPr>
                <w:b/>
                <w:i w:val="0"/>
              </w:rPr>
              <w:t>ancho y alto comparten inicial</w:t>
            </w:r>
            <w:r>
              <w:rPr>
                <w:b w:val="0"/>
                <w:i w:val="0"/>
              </w:rPr>
              <w:t>, y obliga a leer el orden</w:t>
            </w:r>
          </w:p>
        </w:tc>
      </w:tr>
      <w:tr>
        <w:tc>
          <w:tcPr>
            <w:tcW w:type="dxa" w:w="4706"/>
          </w:tcPr>
          <w:p>
            <w:pPr>
              <w:pStyle w:val="Tabla"/>
            </w:pPr>
            <w:r/>
            <w:r>
              <w:rPr>
                <w:b w:val="0"/>
                <w:i w:val="0"/>
              </w:rPr>
            </w:r>
            <w:r>
              <w:rPr>
                <w:b/>
                <w:i w:val="0"/>
              </w:rPr>
              <w:t>Días hábiles</w:t>
            </w:r>
            <w:r>
              <w:rPr>
                <w:b w:val="0"/>
                <w:i w:val="0"/>
              </w:rPr>
            </w:r>
          </w:p>
        </w:tc>
        <w:tc>
          <w:tcPr>
            <w:tcW w:type="dxa" w:w="4706"/>
          </w:tcPr>
          <w:p>
            <w:pPr>
              <w:pStyle w:val="Tabla"/>
            </w:pPr>
            <w:r/>
            <w:r>
              <w:rPr>
                <w:b w:val="0"/>
                <w:i w:val="0"/>
              </w:rPr>
            </w:r>
            <w:r>
              <w:rPr>
                <w:b/>
                <w:i w:val="0"/>
              </w:rPr>
              <w:t>De lunes a viernes</w:t>
            </w:r>
            <w:r>
              <w:rPr>
                <w:b w:val="0"/>
                <w:i w:val="0"/>
              </w:rPr>
              <w:t xml:space="preserve">: </w:t>
            </w:r>
            <w:r>
              <w:rPr>
                <w:b/>
                <w:i w:val="0"/>
              </w:rPr>
              <w:t>fuera sábados, domingos y festivos</w:t>
            </w:r>
            <w:r>
              <w:rPr>
                <w:b w:val="0"/>
                <w:i w:val="0"/>
              </w:rPr>
            </w:r>
          </w:p>
        </w:tc>
      </w:tr>
    </w:tbl>
    <w:p>
      <w:pPr/>
    </w:p>
    <w:p>
      <w:pPr>
        <w:pStyle w:val="ListBullet"/>
      </w:pPr>
      <w:r>
        <w:rPr>
          <w:b w:val="0"/>
          <w:i w:val="0"/>
        </w:rPr>
      </w:r>
      <w:r>
        <w:rPr>
          <w:b/>
          <w:i w:val="0"/>
        </w:rPr>
        <w:t>DOS CONCEPTOS DE FICHA</w:t>
      </w:r>
      <w:r>
        <w:rPr>
          <w:b w:val="0"/>
          <w:i w:val="0"/>
        </w:rPr>
        <w:t xml:space="preserve"> · </w:t>
      </w:r>
      <w:r>
        <w:rPr>
          <w:rStyle w:val="Código"/>
          <w:b w:val="0"/>
          <w:i w:val="0"/>
        </w:rPr>
        <w:t>[doc]</w:t>
      </w:r>
      <w:r>
        <w:rPr>
          <w:b w:val="0"/>
          <w:i w:val="0"/>
        </w:rPr>
        <w:t xml:space="preserve"> · </w:t>
      </w:r>
      <w:r>
        <w:rPr>
          <w:b/>
          <w:i w:val="0"/>
        </w:rPr>
        <w:t>estar en LISTA</w:t>
      </w:r>
      <w:r>
        <w:rPr>
          <w:b w:val="0"/>
          <w:i w:val="0"/>
        </w:rPr>
        <w:t xml:space="preserve"> es que el envío está </w:t>
      </w:r>
      <w:r>
        <w:rPr>
          <w:b/>
          <w:i w:val="0"/>
        </w:rPr>
        <w:t>en una oficina a</w:t>
      </w:r>
      <w:r>
        <w:t xml:space="preserve"> </w:t>
      </w:r>
      <w:r>
        <w:rPr>
          <w:b/>
          <w:i w:val="0"/>
        </w:rPr>
        <w:t>disposición del usuario</w:t>
      </w:r>
      <w:r>
        <w:rPr>
          <w:b w:val="0"/>
          <w:i w:val="0"/>
        </w:rPr>
        <w:t xml:space="preserve"> · </w:t>
      </w:r>
      <w:r>
        <w:rPr>
          <w:b/>
          <w:i w:val="0"/>
        </w:rPr>
        <w:t>el MEDIO DE FRANQUEO</w:t>
      </w:r>
      <w:r>
        <w:rPr>
          <w:b w:val="0"/>
          <w:i w:val="0"/>
        </w:rPr>
        <w:t xml:space="preserve"> son </w:t>
      </w:r>
      <w:r>
        <w:rPr>
          <w:b/>
          <w:i w:val="0"/>
        </w:rPr>
        <w:t>los efectos o signos que acreditan el</w:t>
      </w:r>
      <w:r>
        <w:t xml:space="preserve"> </w:t>
      </w:r>
      <w:r>
        <w:rPr>
          <w:b/>
          <w:i w:val="0"/>
        </w:rPr>
        <w:t>pago del servicio</w:t>
      </w:r>
      <w:r>
        <w:rPr>
          <w:b w:val="0"/>
          <w:i w:val="0"/>
        </w:rPr>
        <w:t>.</w:t>
      </w:r>
    </w:p>
    <w:p>
      <w:pPr>
        <w:pStyle w:val="ListBullet"/>
      </w:pPr>
      <w:r>
        <w:rPr>
          <w:b w:val="0"/>
          <w:i w:val="0"/>
        </w:rPr>
      </w:r>
      <w:r>
        <w:rPr>
          <w:b/>
          <w:i w:val="0"/>
        </w:rPr>
        <w:t>LA ETIQUETA QUE SALVA EL ENVÍO PEQUEÑO</w:t>
      </w:r>
      <w:r>
        <w:rPr>
          <w:b w:val="0"/>
          <w:i w:val="0"/>
        </w:rPr>
        <w:t xml:space="preserve"> · </w:t>
      </w:r>
      <w:r>
        <w:rPr>
          <w:rStyle w:val="Código"/>
          <w:b w:val="0"/>
          <w:i w:val="0"/>
        </w:rPr>
        <w:t>[doc]</w:t>
      </w:r>
      <w:r>
        <w:rPr>
          <w:b w:val="0"/>
          <w:i w:val="0"/>
        </w:rPr>
        <w:t xml:space="preserve"> · los envíos por debajo de las medidas</w:t>
      </w:r>
      <w:r>
        <w:t xml:space="preserve"> </w:t>
      </w:r>
      <w:r>
        <w:rPr>
          <w:b w:val="0"/>
          <w:i w:val="0"/>
        </w:rPr>
        <w:t xml:space="preserve">mínimas llevan </w:t>
      </w:r>
      <w:r>
        <w:rPr>
          <w:b/>
          <w:i w:val="0"/>
        </w:rPr>
        <w:t>etiqueta anexa de 10 × 7 cm</w:t>
      </w:r>
      <w:r>
        <w:rPr>
          <w:b w:val="0"/>
          <w:i w:val="0"/>
        </w:rPr>
        <w:t xml:space="preserve"> con dirección y franqueo · </w:t>
      </w:r>
      <w:r>
        <w:rPr>
          <w:b/>
          <w:i w:val="0"/>
        </w:rPr>
        <w:t>se repite en casi</w:t>
      </w:r>
      <w:r>
        <w:t xml:space="preserve"> </w:t>
      </w:r>
      <w:r>
        <w:rPr>
          <w:b/>
          <w:i w:val="0"/>
        </w:rPr>
        <w:t>todos los productos</w:t>
      </w:r>
      <w:r>
        <w:rPr>
          <w:b w:val="0"/>
          <w:i w:val="0"/>
        </w:rPr>
        <w:t>.</w:t>
      </w:r>
    </w:p>
    <w:p>
      <w:pPr>
        <w:pStyle w:val="Heading2"/>
      </w:pPr>
      <w:r>
        <w:rPr>
          <w:b w:val="0"/>
          <w:i w:val="0"/>
        </w:rPr>
        <w:t>Carta, certificada y notificaciones</w:t>
      </w:r>
    </w:p>
    <w:p>
      <w:pPr>
        <w:pStyle w:val="ListBullet"/>
      </w:pPr>
      <w:r>
        <w:rPr>
          <w:b w:val="0"/>
          <w:i w:val="0"/>
        </w:rPr>
      </w:r>
      <w:r>
        <w:rPr>
          <w:b/>
          <w:i w:val="0"/>
        </w:rPr>
        <w:t>LAS DOS DEFINICIONES</w:t>
      </w:r>
      <w:r>
        <w:rPr>
          <w:b w:val="0"/>
          <w:i w:val="0"/>
        </w:rPr>
        <w:t xml:space="preserve"> · </w:t>
      </w:r>
      <w:r>
        <w:rPr>
          <w:rStyle w:val="Código"/>
          <w:b w:val="0"/>
          <w:i w:val="0"/>
        </w:rPr>
        <w:t>[doc]</w:t>
      </w:r>
      <w:r>
        <w:rPr>
          <w:b w:val="0"/>
          <w:i w:val="0"/>
        </w:rPr>
        <w:t xml:space="preserve"> · </w:t>
      </w:r>
      <w:r>
        <w:rPr>
          <w:b/>
          <w:i w:val="0"/>
        </w:rPr>
        <w:t>CARTA</w:t>
      </w:r>
      <w:r>
        <w:rPr>
          <w:b w:val="0"/>
          <w:i w:val="0"/>
        </w:rPr>
        <w:t xml:space="preserve">: </w:t>
      </w:r>
      <w:r>
        <w:rPr>
          <w:b/>
          <w:i w:val="0"/>
        </w:rPr>
        <w:t>«todo envío cerrado cuyo contenido no se indique</w:t>
      </w:r>
      <w:r>
        <w:t xml:space="preserve"> </w:t>
      </w:r>
      <w:r>
        <w:rPr>
          <w:b/>
          <w:i w:val="0"/>
        </w:rPr>
        <w:t>ni pueda conocerse, así como toda comunicación en forma escrita sobre soporte físico… de carácter</w:t>
      </w:r>
      <w:r>
        <w:t xml:space="preserve"> </w:t>
      </w:r>
      <w:r>
        <w:rPr>
          <w:b/>
          <w:i w:val="0"/>
        </w:rPr>
        <w:t>actual y personal»</w:t>
      </w:r>
      <w:r>
        <w:rPr>
          <w:b w:val="0"/>
          <w:i w:val="0"/>
        </w:rPr>
        <w:t xml:space="preserve"> · </w:t>
      </w:r>
      <w:r>
        <w:rPr>
          <w:b/>
          <w:i w:val="0"/>
        </w:rPr>
        <w:t>TARJETA POSTAL</w:t>
      </w:r>
      <w:r>
        <w:rPr>
          <w:b w:val="0"/>
          <w:i w:val="0"/>
        </w:rPr>
        <w:t xml:space="preserve">: </w:t>
      </w:r>
      <w:r>
        <w:rPr>
          <w:b/>
          <w:i w:val="0"/>
        </w:rPr>
        <w:t>«toda pieza rectangular de cartulina consistente… que</w:t>
      </w:r>
      <w:r>
        <w:t xml:space="preserve"> </w:t>
      </w:r>
      <w:r>
        <w:rPr>
          <w:b/>
          <w:i w:val="0"/>
        </w:rPr>
        <w:t>circule al descubierto»</w:t>
      </w:r>
      <w:r>
        <w:rPr>
          <w:b w:val="0"/>
          <w:i w:val="0"/>
        </w:rPr>
        <w:t xml:space="preserve"> · </w:t>
      </w:r>
      <w:r>
        <w:rPr>
          <w:b/>
          <w:i w:val="0"/>
        </w:rPr>
        <w:t>la carta va CERRADA; la tarjeta AL DESCUBIERTO</w:t>
      </w:r>
      <w:r>
        <w:rPr>
          <w:b w:val="0"/>
          <w:i w:val="0"/>
        </w:rPr>
        <w:t xml:space="preserve"> · también son</w:t>
      </w:r>
      <w:r>
        <w:t xml:space="preserve"> </w:t>
      </w:r>
      <w:r>
        <w:rPr>
          <w:b w:val="0"/>
          <w:i w:val="0"/>
        </w:rPr>
        <w:t xml:space="preserve">cartas </w:t>
      </w:r>
      <w:r>
        <w:rPr>
          <w:b/>
          <w:i w:val="0"/>
        </w:rPr>
        <w:t>recibos, facturas, documentos de negocios, estados financieros y cualesquiera otros</w:t>
      </w:r>
      <w:r>
        <w:t xml:space="preserve"> </w:t>
      </w:r>
      <w:r>
        <w:rPr>
          <w:b/>
          <w:i w:val="0"/>
        </w:rPr>
        <w:t>mensajes QUE NO SEAN IDÉNTICOS</w:t>
      </w:r>
      <w:r>
        <w:rPr>
          <w:b w:val="0"/>
          <w:i w:val="0"/>
        </w:rPr>
        <w:t>: ese «no idénticos» separa la carta del publicorreo.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Ficha de la carta</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Admisión · zonas</w:t>
            </w:r>
            <w:r>
              <w:rPr>
                <w:b w:val="0"/>
                <w:i w:val="0"/>
              </w:rPr>
            </w:r>
          </w:p>
        </w:tc>
        <w:tc>
          <w:tcPr>
            <w:tcW w:type="dxa" w:w="4706"/>
          </w:tcPr>
          <w:p>
            <w:pPr>
              <w:pStyle w:val="Tabla"/>
            </w:pPr>
            <w:r/>
            <w:r>
              <w:rPr>
                <w:b w:val="0"/>
                <w:i w:val="0"/>
              </w:rPr>
            </w:r>
            <w:r>
              <w:rPr>
                <w:b/>
                <w:i w:val="0"/>
              </w:rPr>
              <w:t>Nacional, INCLUIDO Andorra</w:t>
            </w:r>
            <w:r>
              <w:rPr>
                <w:b w:val="0"/>
                <w:i w:val="0"/>
              </w:rPr>
              <w:t xml:space="preserve"> · </w:t>
            </w:r>
            <w:r>
              <w:rPr>
                <w:b/>
                <w:i w:val="0"/>
              </w:rPr>
              <w:t>Z1 Europa, incluida Groenlandia</w:t>
            </w:r>
            <w:r>
              <w:rPr>
                <w:b w:val="0"/>
                <w:i w:val="0"/>
              </w:rPr>
              <w:t xml:space="preserve"> · </w:t>
            </w:r>
            <w:r>
              <w:rPr>
                <w:b/>
                <w:i w:val="0"/>
              </w:rPr>
              <w:t>Z2 el resto</w:t>
            </w:r>
            <w:r>
              <w:rPr>
                <w:b w:val="0"/>
                <w:i w:val="0"/>
              </w:rPr>
              <w:t xml:space="preserve"> · </w:t>
            </w:r>
            <w:r>
              <w:rPr>
                <w:b/>
                <w:i w:val="0"/>
              </w:rPr>
              <w:t>Z3 Australia, Canadá, Estados Unidos, Japón, Nueva Zelanda y Rusia</w:t>
            </w:r>
            <w:r>
              <w:rPr>
                <w:b w:val="0"/>
                <w:i w:val="0"/>
              </w:rPr>
            </w:r>
          </w:p>
        </w:tc>
      </w:tr>
      <w:tr>
        <w:tc>
          <w:tcPr>
            <w:tcW w:type="dxa" w:w="4706"/>
          </w:tcPr>
          <w:p>
            <w:pPr>
              <w:pStyle w:val="Tabla"/>
            </w:pPr>
            <w:r/>
            <w:r>
              <w:rPr>
                <w:b w:val="0"/>
                <w:i w:val="0"/>
              </w:rPr>
            </w:r>
            <w:r>
              <w:rPr>
                <w:b/>
                <w:i w:val="0"/>
              </w:rPr>
              <w:t>Plazo · peso</w:t>
            </w:r>
            <w:r>
              <w:rPr>
                <w:b w:val="0"/>
                <w:i w:val="0"/>
              </w:rPr>
            </w:r>
          </w:p>
        </w:tc>
        <w:tc>
          <w:tcPr>
            <w:tcW w:type="dxa" w:w="4706"/>
          </w:tcPr>
          <w:p>
            <w:pPr>
              <w:pStyle w:val="Tabla"/>
            </w:pPr>
            <w:r/>
            <w:r>
              <w:rPr>
                <w:b w:val="0"/>
                <w:i w:val="0"/>
              </w:rPr>
            </w:r>
            <w:r>
              <w:rPr>
                <w:b/>
                <w:i w:val="0"/>
              </w:rPr>
              <w:t>D+3 en el 93 %</w:t>
            </w:r>
            <w:r>
              <w:rPr>
                <w:b w:val="0"/>
                <w:i w:val="0"/>
              </w:rPr>
              <w:t xml:space="preserve"> y </w:t>
            </w:r>
            <w:r>
              <w:rPr>
                <w:b/>
                <w:i w:val="0"/>
              </w:rPr>
              <w:t>D+5 en el 99 %</w:t>
            </w:r>
            <w:r>
              <w:rPr>
                <w:b w:val="0"/>
                <w:i w:val="0"/>
              </w:rPr>
              <w:t xml:space="preserve"> · </w:t>
            </w:r>
            <w:r>
              <w:rPr>
                <w:b/>
                <w:i w:val="0"/>
              </w:rPr>
              <w:t>Europa de 2 a 4 días hábiles</w:t>
            </w:r>
            <w:r>
              <w:rPr>
                <w:b w:val="0"/>
                <w:i w:val="0"/>
              </w:rPr>
              <w:t xml:space="preserve"> · </w:t>
            </w:r>
            <w:r>
              <w:rPr>
                <w:b/>
                <w:i w:val="0"/>
              </w:rPr>
              <w:t>2 kg</w:t>
            </w:r>
            <w:r>
              <w:rPr>
                <w:b w:val="0"/>
                <w:i w:val="0"/>
              </w:rPr>
            </w:r>
          </w:p>
        </w:tc>
      </w:tr>
      <w:tr>
        <w:tc>
          <w:tcPr>
            <w:tcW w:type="dxa" w:w="4706"/>
          </w:tcPr>
          <w:p>
            <w:pPr>
              <w:pStyle w:val="Tabla"/>
            </w:pPr>
            <w:r/>
            <w:r>
              <w:rPr>
                <w:b w:val="0"/>
                <w:i w:val="0"/>
              </w:rPr>
            </w:r>
            <w:r>
              <w:rPr>
                <w:b/>
                <w:i w:val="0"/>
              </w:rPr>
              <w:t>Medidas</w:t>
            </w:r>
            <w:r>
              <w:rPr>
                <w:b w:val="0"/>
                <w:i w:val="0"/>
              </w:rPr>
            </w:r>
          </w:p>
        </w:tc>
        <w:tc>
          <w:tcPr>
            <w:tcW w:type="dxa" w:w="4706"/>
          </w:tcPr>
          <w:p>
            <w:pPr>
              <w:pStyle w:val="Tabla"/>
            </w:pPr>
            <w:r/>
            <w:r>
              <w:rPr>
                <w:b w:val="0"/>
                <w:i w:val="0"/>
              </w:rPr>
            </w:r>
            <w:r>
              <w:rPr>
                <w:b/>
                <w:i w:val="0"/>
              </w:rPr>
              <w:t>Sobre o caja L+A+A = 90 cm</w:t>
            </w:r>
            <w:r>
              <w:rPr>
                <w:b w:val="0"/>
                <w:i w:val="0"/>
              </w:rPr>
              <w:t xml:space="preserve">, ninguna por encima de </w:t>
            </w:r>
            <w:r>
              <w:rPr>
                <w:b/>
                <w:i w:val="0"/>
              </w:rPr>
              <w:t>60</w:t>
            </w:r>
            <w:r>
              <w:rPr>
                <w:b w:val="0"/>
                <w:i w:val="0"/>
              </w:rPr>
              <w:t xml:space="preserve"> · </w:t>
            </w:r>
            <w:r>
              <w:rPr>
                <w:b/>
                <w:i w:val="0"/>
              </w:rPr>
              <w:t>rollo L+2D = 104</w:t>
            </w:r>
            <w:r>
              <w:rPr>
                <w:b w:val="0"/>
                <w:i w:val="0"/>
              </w:rPr>
              <w:t xml:space="preserve">, </w:t>
            </w:r>
            <w:r>
              <w:rPr>
                <w:b/>
                <w:i w:val="0"/>
              </w:rPr>
              <w:t>D ≤ 90</w:t>
            </w:r>
            <w:r>
              <w:rPr>
                <w:b w:val="0"/>
                <w:i w:val="0"/>
              </w:rPr>
              <w:t xml:space="preserve"> · </w:t>
            </w:r>
            <w:r>
              <w:rPr>
                <w:b/>
                <w:i w:val="0"/>
              </w:rPr>
              <w:t>tarjeta 23,5 × 12</w:t>
            </w:r>
            <w:r>
              <w:rPr>
                <w:b w:val="0"/>
                <w:i w:val="0"/>
              </w:rPr>
              <w:t xml:space="preserve"> · mínimas </w:t>
            </w:r>
            <w:r>
              <w:rPr>
                <w:b/>
                <w:i w:val="0"/>
              </w:rPr>
              <w:t>14 × 9 cm</w:t>
            </w:r>
            <w:r>
              <w:rPr>
                <w:b w:val="0"/>
                <w:i w:val="0"/>
              </w:rPr>
              <w:t xml:space="preserve"> y </w:t>
            </w:r>
            <w:r>
              <w:rPr>
                <w:b/>
                <w:i w:val="0"/>
              </w:rPr>
              <w:t>rollo L+2D = 17</w:t>
            </w:r>
            <w:r>
              <w:rPr>
                <w:b w:val="0"/>
                <w:i w:val="0"/>
              </w:rPr>
            </w:r>
          </w:p>
        </w:tc>
      </w:tr>
      <w:tr>
        <w:tc>
          <w:tcPr>
            <w:tcW w:type="dxa" w:w="4706"/>
          </w:tcPr>
          <w:p>
            <w:pPr>
              <w:pStyle w:val="Tabla"/>
            </w:pPr>
            <w:r/>
            <w:r>
              <w:rPr>
                <w:b w:val="0"/>
                <w:i w:val="0"/>
              </w:rPr>
            </w:r>
            <w:r>
              <w:rPr>
                <w:b/>
                <w:i w:val="0"/>
              </w:rPr>
              <w:t>Entrega · garantías</w:t>
            </w:r>
            <w:r>
              <w:rPr>
                <w:b w:val="0"/>
                <w:i w:val="0"/>
              </w:rPr>
            </w:r>
          </w:p>
        </w:tc>
        <w:tc>
          <w:tcPr>
            <w:tcW w:type="dxa" w:w="4706"/>
          </w:tcPr>
          <w:p>
            <w:pPr>
              <w:pStyle w:val="Tabla"/>
            </w:pPr>
            <w:r/>
            <w:r>
              <w:rPr>
                <w:b w:val="0"/>
                <w:i w:val="0"/>
              </w:rPr>
            </w:r>
            <w:r>
              <w:rPr>
                <w:b/>
                <w:i w:val="0"/>
              </w:rPr>
              <w:t>UN único intento</w:t>
            </w:r>
            <w:r>
              <w:rPr>
                <w:b w:val="0"/>
                <w:i w:val="0"/>
              </w:rPr>
              <w:t xml:space="preserve">, en el buzón · si no cabe, </w:t>
            </w:r>
            <w:r>
              <w:rPr>
                <w:b/>
                <w:i w:val="0"/>
              </w:rPr>
              <w:t>aviso y QUINCE días en lista</w:t>
            </w:r>
            <w:r>
              <w:rPr>
                <w:b w:val="0"/>
                <w:i w:val="0"/>
              </w:rPr>
              <w:t xml:space="preserve"> · </w:t>
            </w:r>
            <w:r>
              <w:rPr>
                <w:b/>
                <w:i w:val="0"/>
              </w:rPr>
              <w:t>NINGUNA garantía</w:t>
            </w:r>
            <w:r>
              <w:rPr>
                <w:b w:val="0"/>
                <w:i w:val="0"/>
              </w:rPr>
              <w:t>, por no ser registrado</w:t>
            </w:r>
          </w:p>
        </w:tc>
      </w:tr>
    </w:tbl>
    <w:p>
      <w:pPr/>
    </w:p>
    <w:p>
      <w:pPr>
        <w:pStyle w:val="ListBullet"/>
      </w:pPr>
      <w:r>
        <w:rPr>
          <w:b w:val="0"/>
          <w:i w:val="0"/>
        </w:rPr>
      </w:r>
      <w:r>
        <w:rPr>
          <w:b/>
          <w:i w:val="0"/>
        </w:rPr>
        <w:t>LA ZONA 3 ES LA PREGUNTA CLÁSICA</w:t>
      </w:r>
      <w:r>
        <w:rPr>
          <w:b w:val="0"/>
          <w:i w:val="0"/>
        </w:rPr>
        <w:t xml:space="preserve"> · </w:t>
      </w:r>
      <w:r>
        <w:rPr>
          <w:rStyle w:val="Código"/>
          <w:b w:val="0"/>
          <w:i w:val="0"/>
        </w:rPr>
        <w:t>[tem]</w:t>
      </w:r>
      <w:r>
        <w:rPr>
          <w:b w:val="0"/>
          <w:i w:val="0"/>
        </w:rPr>
        <w:t xml:space="preserve"> · </w:t>
      </w:r>
      <w:r>
        <w:rPr>
          <w:b/>
          <w:i w:val="0"/>
        </w:rPr>
        <w:t>Estados Unidos y Canadá están en la zona más</w:t>
      </w:r>
      <w:r>
        <w:t xml:space="preserve"> </w:t>
      </w:r>
      <w:r>
        <w:rPr>
          <w:b/>
          <w:i w:val="0"/>
        </w:rPr>
        <w:t>cara</w:t>
      </w:r>
      <w:r>
        <w:rPr>
          <w:b w:val="0"/>
          <w:i w:val="0"/>
        </w:rPr>
        <w:t xml:space="preserve">, y </w:t>
      </w:r>
      <w:r>
        <w:rPr>
          <w:b/>
          <w:i w:val="0"/>
        </w:rPr>
        <w:t>Groenlandia está en Europa</w:t>
      </w:r>
      <w:r>
        <w:rPr>
          <w:b w:val="0"/>
          <w:i w:val="0"/>
        </w:rPr>
        <w:t>.</w:t>
      </w:r>
    </w:p>
    <w:p>
      <w:pPr>
        <w:pStyle w:val="ListBullet"/>
      </w:pPr>
      <w:r>
        <w:rPr>
          <w:b w:val="0"/>
          <w:i w:val="0"/>
        </w:rPr>
      </w:r>
      <w:r>
        <w:rPr>
          <w:b/>
          <w:i w:val="0"/>
        </w:rPr>
        <w:t>CARTA DIGITAL</w:t>
      </w:r>
      <w:r>
        <w:rPr>
          <w:b w:val="0"/>
          <w:i w:val="0"/>
        </w:rPr>
        <w:t xml:space="preserve"> · </w:t>
      </w:r>
      <w:r>
        <w:rPr>
          <w:rStyle w:val="Código"/>
          <w:b w:val="0"/>
          <w:i w:val="0"/>
        </w:rPr>
        <w:t>[doc]</w:t>
      </w:r>
      <w:r>
        <w:rPr>
          <w:b w:val="0"/>
          <w:i w:val="0"/>
        </w:rPr>
        <w:t xml:space="preserve"> · desde la </w:t>
      </w:r>
      <w:r>
        <w:rPr>
          <w:b/>
          <w:i w:val="0"/>
        </w:rPr>
        <w:t>Oficina Virtual</w:t>
      </w:r>
      <w:r>
        <w:rPr>
          <w:b w:val="0"/>
          <w:i w:val="0"/>
        </w:rPr>
        <w:t xml:space="preserve">: el cliente elige </w:t>
      </w:r>
      <w:r>
        <w:rPr>
          <w:b/>
          <w:i w:val="0"/>
        </w:rPr>
        <w:t>franqueo ordinario</w:t>
      </w:r>
      <w:r>
        <w:t xml:space="preserve"> </w:t>
      </w:r>
      <w:r>
        <w:rPr>
          <w:b/>
          <w:i w:val="0"/>
        </w:rPr>
        <w:t>o certificado</w:t>
      </w:r>
      <w:r>
        <w:rPr>
          <w:b w:val="0"/>
          <w:i w:val="0"/>
        </w:rPr>
        <w:t xml:space="preserve">, </w:t>
      </w:r>
      <w:r>
        <w:rPr>
          <w:b/>
          <w:i w:val="0"/>
        </w:rPr>
        <w:t>color o blanco y negro</w:t>
      </w:r>
      <w:r>
        <w:rPr>
          <w:b w:val="0"/>
          <w:i w:val="0"/>
        </w:rPr>
        <w:t xml:space="preserve">, y </w:t>
      </w:r>
      <w:r>
        <w:rPr>
          <w:b/>
          <w:i w:val="0"/>
        </w:rPr>
        <w:t>redacta el texto o adjunta un PDF</w:t>
      </w:r>
      <w:r>
        <w:rPr>
          <w:b w:val="0"/>
          <w:i w:val="0"/>
        </w:rPr>
        <w:t xml:space="preserve"> · </w:t>
      </w:r>
      <w:r>
        <w:rPr>
          <w:b/>
          <w:i w:val="0"/>
        </w:rPr>
        <w:t>mismas</w:t>
      </w:r>
      <w:r>
        <w:t xml:space="preserve"> </w:t>
      </w:r>
      <w:r>
        <w:rPr>
          <w:b/>
          <w:i w:val="0"/>
        </w:rPr>
        <w:t>características que una carta depositada en buzón de calle</w:t>
      </w:r>
      <w:r>
        <w:rPr>
          <w:b w:val="0"/>
          <w:i w:val="0"/>
        </w:rPr>
        <w:t>.</w:t>
      </w:r>
    </w:p>
    <w:p>
      <w:pPr>
        <w:pStyle w:val="ListBullet"/>
      </w:pPr>
      <w:r>
        <w:rPr>
          <w:b w:val="0"/>
          <w:i w:val="0"/>
        </w:rPr>
      </w:r>
      <w:r>
        <w:rPr>
          <w:b/>
          <w:i w:val="0"/>
        </w:rPr>
        <w:t>CERTIFICADO</w:t>
      </w:r>
      <w:r>
        <w:rPr>
          <w:b w:val="0"/>
          <w:i w:val="0"/>
        </w:rPr>
        <w:t xml:space="preserve"> · </w:t>
      </w:r>
      <w:r>
        <w:rPr>
          <w:rStyle w:val="Código"/>
          <w:b w:val="0"/>
          <w:i w:val="0"/>
        </w:rPr>
        <w:t>[doc]</w:t>
      </w:r>
      <w:r>
        <w:rPr>
          <w:b w:val="0"/>
          <w:i w:val="0"/>
        </w:rPr>
        <w:t xml:space="preserve"> · </w:t>
      </w:r>
      <w:r>
        <w:rPr>
          <w:b/>
          <w:i w:val="0"/>
        </w:rPr>
        <w:t>«comporta una garantía fija contra los riesgos de pérdida, robo o</w:t>
      </w:r>
      <w:r>
        <w:t xml:space="preserve"> </w:t>
      </w:r>
      <w:r>
        <w:rPr>
          <w:b/>
          <w:i w:val="0"/>
        </w:rPr>
        <w:t>deterioro, y facilita al remitente… una prueba de depósito o de entrega»</w:t>
      </w:r>
      <w:r>
        <w:rPr>
          <w:b w:val="0"/>
          <w:i w:val="0"/>
        </w:rPr>
        <w:t xml:space="preserve"> · </w:t>
      </w:r>
      <w:r>
        <w:rPr>
          <w:b/>
          <w:i w:val="0"/>
        </w:rPr>
        <w:t>mismo peso,</w:t>
      </w:r>
      <w:r>
        <w:t xml:space="preserve"> </w:t>
      </w:r>
      <w:r>
        <w:rPr>
          <w:b/>
          <w:i w:val="0"/>
        </w:rPr>
        <w:t>medidas, zonas y plazos que la ordinaria</w:t>
      </w:r>
      <w:r>
        <w:rPr>
          <w:b w:val="0"/>
          <w:i w:val="0"/>
        </w:rPr>
        <w:t xml:space="preserve">; </w:t>
      </w:r>
      <w:r>
        <w:rPr>
          <w:b/>
          <w:i w:val="0"/>
        </w:rPr>
        <w:t>cambia todo lo demás</w:t>
      </w:r>
      <w:r>
        <w:rPr>
          <w:b w:val="0"/>
          <w:i w:val="0"/>
        </w:rPr>
        <w:t xml:space="preserve">: </w:t>
      </w:r>
      <w:r>
        <w:rPr>
          <w:b/>
          <w:i w:val="0"/>
        </w:rPr>
        <w:t>entrega bajo firma, a</w:t>
      </w:r>
      <w:r>
        <w:t xml:space="preserve"> </w:t>
      </w:r>
      <w:r>
        <w:rPr>
          <w:b/>
          <w:i w:val="0"/>
        </w:rPr>
        <w:t>domicilio, sólo al destinatario o persona autorizada</w:t>
      </w:r>
      <w:r>
        <w:rPr>
          <w:b w:val="0"/>
          <w:i w:val="0"/>
        </w:rPr>
        <w:t xml:space="preserve">; </w:t>
      </w:r>
      <w:r>
        <w:rPr>
          <w:b/>
          <w:i w:val="0"/>
        </w:rPr>
        <w:t>añade el franqueo electrónico</w:t>
      </w:r>
      <w:r>
        <w:rPr>
          <w:b w:val="0"/>
          <w:i w:val="0"/>
        </w:rPr>
        <w:t>;</w:t>
      </w:r>
      <w:r>
        <w:t xml:space="preserve"> </w:t>
      </w:r>
      <w:r>
        <w:rPr>
          <w:b w:val="0"/>
          <w:i w:val="0"/>
        </w:rPr>
      </w:r>
      <w:r>
        <w:rPr>
          <w:b/>
          <w:i w:val="0"/>
        </w:rPr>
        <w:t>indemniza por retraso, extravío o robo y deterioro</w:t>
      </w:r>
      <w:r>
        <w:rPr>
          <w:b w:val="0"/>
          <w:i w:val="0"/>
        </w:rPr>
        <w:t xml:space="preserve">; </w:t>
      </w:r>
      <w:r>
        <w:rPr>
          <w:b/>
          <w:i w:val="0"/>
        </w:rPr>
        <w:t>etiqueta con código de barras en el</w:t>
      </w:r>
      <w:r>
        <w:t xml:space="preserve"> </w:t>
      </w:r>
      <w:r>
        <w:rPr>
          <w:b/>
          <w:i w:val="0"/>
        </w:rPr>
        <w:t>anverso</w:t>
      </w:r>
      <w:r>
        <w:rPr>
          <w:b w:val="0"/>
          <w:i w:val="0"/>
        </w:rPr>
        <w:t xml:space="preserve"> y </w:t>
      </w:r>
      <w:r>
        <w:rPr>
          <w:b/>
          <w:i w:val="0"/>
        </w:rPr>
        <w:t>carácter registrado</w:t>
      </w:r>
      <w:r>
        <w:rPr>
          <w:b w:val="0"/>
          <w:i w:val="0"/>
        </w:rPr>
        <w:t>.</w:t>
      </w:r>
    </w:p>
    <w:p>
      <w:pPr>
        <w:pStyle w:val="ListBullet"/>
      </w:pPr>
      <w:r>
        <w:rPr>
          <w:b w:val="0"/>
          <w:i w:val="0"/>
        </w:rPr>
      </w:r>
      <w:r>
        <w:rPr>
          <w:b/>
          <w:i w:val="0"/>
        </w:rPr>
        <w:t>LAS TRES REGLAS DE ENTREGA</w:t>
      </w:r>
      <w:r>
        <w:rPr>
          <w:b w:val="0"/>
          <w:i w:val="0"/>
        </w:rPr>
        <w:t xml:space="preserve"> · </w:t>
      </w:r>
      <w:r>
        <w:rPr>
          <w:rStyle w:val="Código"/>
          <w:b w:val="0"/>
          <w:i w:val="0"/>
        </w:rPr>
        <w:t>[doc]</w:t>
      </w:r>
      <w:r>
        <w:rPr>
          <w:b w:val="0"/>
          <w:i w:val="0"/>
        </w:rPr>
        <w:t xml:space="preserve"> · </w:t>
      </w:r>
      <w:r>
        <w:rPr>
          <w:b/>
          <w:i w:val="0"/>
        </w:rPr>
        <w:t>si el destinatario no pudiera o no supiera firmar,</w:t>
      </w:r>
      <w:r>
        <w:t xml:space="preserve"> </w:t>
      </w:r>
      <w:r>
        <w:rPr>
          <w:b/>
          <w:i w:val="0"/>
        </w:rPr>
        <w:t>firma un TESTIGO debidamente identificado</w:t>
      </w:r>
      <w:r>
        <w:rPr>
          <w:b w:val="0"/>
          <w:i w:val="0"/>
        </w:rPr>
        <w:t xml:space="preserve">, y </w:t>
      </w:r>
      <w:r>
        <w:rPr>
          <w:b/>
          <w:i w:val="0"/>
        </w:rPr>
        <w:t>en ningún caso el empleado que efectúa la</w:t>
      </w:r>
      <w:r>
        <w:t xml:space="preserve"> </w:t>
      </w:r>
      <w:r>
        <w:rPr>
          <w:b/>
          <w:i w:val="0"/>
        </w:rPr>
        <w:t>entrega</w:t>
      </w:r>
      <w:r>
        <w:rPr>
          <w:b w:val="0"/>
          <w:i w:val="0"/>
        </w:rPr>
        <w:t xml:space="preserve"> · </w:t>
      </w:r>
      <w:r>
        <w:rPr>
          <w:b/>
          <w:i w:val="0"/>
        </w:rPr>
        <w:t>el destinatario puede rehusar ANTES de abrirlo</w:t>
      </w:r>
      <w:r>
        <w:rPr>
          <w:b w:val="0"/>
          <w:i w:val="0"/>
        </w:rPr>
        <w:t xml:space="preserve"> · </w:t>
      </w:r>
      <w:r>
        <w:rPr>
          <w:b/>
          <w:i w:val="0"/>
        </w:rPr>
        <w:t>no hay segundo ni tercer</w:t>
      </w:r>
      <w:r>
        <w:t xml:space="preserve"> </w:t>
      </w:r>
      <w:r>
        <w:rPr>
          <w:b/>
          <w:i w:val="0"/>
        </w:rPr>
        <w:t>intento</w:t>
      </w:r>
      <w:r>
        <w:rPr>
          <w:b w:val="0"/>
          <w:i w:val="0"/>
        </w:rPr>
        <w:t xml:space="preserve"> si el envío es </w:t>
      </w:r>
      <w:r>
        <w:rPr>
          <w:b/>
          <w:i w:val="0"/>
        </w:rPr>
        <w:t>rehusado</w:t>
      </w:r>
      <w:r>
        <w:rPr>
          <w:b w:val="0"/>
          <w:i w:val="0"/>
        </w:rPr>
        <w:t xml:space="preserve">, la </w:t>
      </w:r>
      <w:r>
        <w:rPr>
          <w:b/>
          <w:i w:val="0"/>
        </w:rPr>
        <w:t>dirección incorrecta</w:t>
      </w:r>
      <w:r>
        <w:rPr>
          <w:b w:val="0"/>
          <w:i w:val="0"/>
        </w:rPr>
        <w:t>, o el destinatario</w:t>
      </w:r>
      <w:r>
        <w:t xml:space="preserve"> </w:t>
      </w:r>
      <w:r>
        <w:rPr>
          <w:b w:val="0"/>
          <w:i w:val="0"/>
        </w:rPr>
      </w:r>
      <w:r>
        <w:rPr>
          <w:b/>
          <w:i w:val="0"/>
        </w:rPr>
        <w:t>desconocido o fallecido</w:t>
      </w:r>
      <w:r>
        <w:rPr>
          <w:b w:val="0"/>
          <w:i w:val="0"/>
        </w:rPr>
        <w:t>.</w:t>
      </w:r>
    </w:p>
    <w:p>
      <w:pPr>
        <w:pStyle w:val="ListBullet"/>
      </w:pPr>
      <w:r>
        <w:rPr>
          <w:b w:val="0"/>
          <w:i w:val="0"/>
        </w:rPr>
      </w:r>
      <w:r>
        <w:rPr>
          <w:b/>
          <w:i w:val="0"/>
        </w:rPr>
        <w:t>LA REGLA DE EXPORTACIÓN</w:t>
      </w:r>
      <w:r>
        <w:rPr>
          <w:b w:val="0"/>
          <w:i w:val="0"/>
        </w:rPr>
        <w:t xml:space="preserve"> · </w:t>
      </w:r>
      <w:r>
        <w:rPr>
          <w:rStyle w:val="Código"/>
          <w:b w:val="0"/>
          <w:i w:val="0"/>
        </w:rPr>
        <w:t>[doc]</w:t>
      </w:r>
      <w:r>
        <w:rPr>
          <w:b w:val="0"/>
          <w:i w:val="0"/>
        </w:rPr>
        <w:t xml:space="preserve"> · </w:t>
      </w:r>
      <w:r>
        <w:rPr>
          <w:b/>
          <w:i w:val="0"/>
        </w:rPr>
        <w:t>fuera de la Unión Europea hay que usar al menos Carta</w:t>
      </w:r>
      <w:r>
        <w:t xml:space="preserve"> </w:t>
      </w:r>
      <w:r>
        <w:rPr>
          <w:b/>
          <w:i w:val="0"/>
        </w:rPr>
        <w:t>Certificada Internacional o cualquier otro producto registrado</w:t>
      </w:r>
      <w:r>
        <w:rPr>
          <w:b w:val="0"/>
          <w:i w:val="0"/>
        </w:rPr>
        <w:t xml:space="preserve">, porque </w:t>
      </w:r>
      <w:r>
        <w:rPr>
          <w:b/>
          <w:i w:val="0"/>
        </w:rPr>
        <w:t>hay que informar</w:t>
      </w:r>
      <w:r>
        <w:t xml:space="preserve"> </w:t>
      </w:r>
      <w:r>
        <w:rPr>
          <w:b/>
          <w:i w:val="0"/>
        </w:rPr>
        <w:t>telemáticamente al país de destino del contenido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Notificaciones</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Qué son</w:t>
            </w:r>
            <w:r>
              <w:rPr>
                <w:b w:val="0"/>
                <w:i w:val="0"/>
              </w:rPr>
            </w:r>
          </w:p>
        </w:tc>
        <w:tc>
          <w:tcPr>
            <w:tcW w:type="dxa" w:w="4706"/>
          </w:tcPr>
          <w:p>
            <w:pPr>
              <w:pStyle w:val="Tabla"/>
            </w:pPr>
            <w:r/>
            <w:r>
              <w:rPr>
                <w:b w:val="0"/>
                <w:i w:val="0"/>
              </w:rPr>
            </w:r>
            <w:r>
              <w:rPr>
                <w:b/>
                <w:i w:val="0"/>
              </w:rPr>
              <w:t>Envíos certificados de organismos públicos</w:t>
            </w:r>
            <w:r>
              <w:rPr>
                <w:b w:val="0"/>
                <w:i w:val="0"/>
              </w:rPr>
              <w:t xml:space="preserve">, con </w:t>
            </w:r>
            <w:r>
              <w:rPr>
                <w:b/>
                <w:i w:val="0"/>
              </w:rPr>
              <w:t>prueba de entrega física o electrónica</w:t>
            </w:r>
            <w:r>
              <w:rPr>
                <w:b w:val="0"/>
                <w:i w:val="0"/>
              </w:rPr>
              <w:t xml:space="preserve"> y </w:t>
            </w:r>
            <w:r>
              <w:rPr>
                <w:b/>
                <w:i w:val="0"/>
              </w:rPr>
              <w:t>DOS intentos</w:t>
            </w:r>
            <w:r>
              <w:rPr>
                <w:b w:val="0"/>
                <w:i w:val="0"/>
              </w:rPr>
              <w:t>, por requerimiento legal</w:t>
            </w:r>
          </w:p>
        </w:tc>
      </w:tr>
      <w:tr>
        <w:tc>
          <w:tcPr>
            <w:tcW w:type="dxa" w:w="4706"/>
          </w:tcPr>
          <w:p>
            <w:pPr>
              <w:pStyle w:val="Tabla"/>
            </w:pPr>
            <w:r/>
            <w:r>
              <w:rPr>
                <w:b w:val="0"/>
                <w:i w:val="0"/>
              </w:rPr>
            </w:r>
            <w:r>
              <w:rPr>
                <w:b/>
                <w:i w:val="0"/>
              </w:rPr>
              <w:t>Administrativas</w:t>
            </w:r>
            <w:r>
              <w:rPr>
                <w:b w:val="0"/>
                <w:i w:val="0"/>
              </w:rPr>
            </w:r>
          </w:p>
        </w:tc>
        <w:tc>
          <w:tcPr>
            <w:tcW w:type="dxa" w:w="4706"/>
          </w:tcPr>
          <w:p>
            <w:pPr>
              <w:pStyle w:val="Tabla"/>
            </w:pPr>
            <w:r/>
            <w:r>
              <w:rPr>
                <w:b w:val="0"/>
                <w:i w:val="0"/>
              </w:rPr>
            </w:r>
            <w:r>
              <w:rPr>
                <w:b/>
                <w:i w:val="0"/>
              </w:rPr>
              <w:t>Ley 39/2015</w:t>
            </w:r>
            <w:r>
              <w:rPr>
                <w:b w:val="0"/>
                <w:i w:val="0"/>
              </w:rPr>
              <w:t xml:space="preserve"> · segundo intento </w:t>
            </w:r>
            <w:r>
              <w:rPr>
                <w:b/>
                <w:i w:val="0"/>
              </w:rPr>
              <w:t>en fecha distinta y en DISTINTO TURNO</w:t>
            </w:r>
            <w:r>
              <w:rPr>
                <w:b w:val="0"/>
                <w:i w:val="0"/>
              </w:rPr>
              <w:t xml:space="preserve">: generalmente </w:t>
            </w:r>
            <w:r>
              <w:rPr>
                <w:b/>
                <w:i w:val="0"/>
              </w:rPr>
              <w:t>turno de tarde</w:t>
            </w:r>
            <w:r>
              <w:rPr>
                <w:b w:val="0"/>
                <w:i w:val="0"/>
              </w:rPr>
            </w:r>
          </w:p>
        </w:tc>
      </w:tr>
      <w:tr>
        <w:tc>
          <w:tcPr>
            <w:tcW w:type="dxa" w:w="4706"/>
          </w:tcPr>
          <w:p>
            <w:pPr>
              <w:pStyle w:val="Tabla"/>
            </w:pPr>
            <w:r/>
            <w:r>
              <w:rPr>
                <w:b w:val="0"/>
                <w:i w:val="0"/>
              </w:rPr>
            </w:r>
            <w:r>
              <w:rPr>
                <w:b/>
                <w:i w:val="0"/>
              </w:rPr>
              <w:t>Judiciales</w:t>
            </w:r>
            <w:r>
              <w:rPr>
                <w:b w:val="0"/>
                <w:i w:val="0"/>
              </w:rPr>
            </w:r>
          </w:p>
        </w:tc>
        <w:tc>
          <w:tcPr>
            <w:tcW w:type="dxa" w:w="4706"/>
          </w:tcPr>
          <w:p>
            <w:pPr>
              <w:pStyle w:val="Tabla"/>
            </w:pPr>
            <w:r/>
            <w:r>
              <w:rPr>
                <w:b w:val="0"/>
                <w:i w:val="0"/>
              </w:rPr>
            </w:r>
            <w:r>
              <w:rPr>
                <w:b/>
                <w:i w:val="0"/>
              </w:rPr>
              <w:t>Reglamento Postal y Ley Orgánica del Poder Judicial</w:t>
            </w:r>
            <w:r>
              <w:rPr>
                <w:b w:val="0"/>
                <w:i w:val="0"/>
              </w:rPr>
              <w:t xml:space="preserve"> · segundo intento </w:t>
            </w:r>
            <w:r>
              <w:rPr>
                <w:b/>
                <w:i w:val="0"/>
              </w:rPr>
              <w:t>en fecha distinta</w:t>
            </w:r>
            <w:r>
              <w:rPr>
                <w:b w:val="0"/>
                <w:i w:val="0"/>
              </w:rPr>
              <w:t xml:space="preserve">, pero </w:t>
            </w:r>
            <w:r>
              <w:rPr>
                <w:b/>
                <w:i w:val="0"/>
              </w:rPr>
              <w:t>puede mantenerse el mismo turno</w:t>
            </w:r>
            <w:r>
              <w:rPr>
                <w:b w:val="0"/>
                <w:i w:val="0"/>
              </w:rPr>
            </w:r>
          </w:p>
        </w:tc>
      </w:tr>
      <w:tr>
        <w:tc>
          <w:tcPr>
            <w:tcW w:type="dxa" w:w="4706"/>
          </w:tcPr>
          <w:p>
            <w:pPr>
              <w:pStyle w:val="Tabla"/>
            </w:pPr>
            <w:r/>
            <w:r>
              <w:rPr>
                <w:b w:val="0"/>
                <w:i w:val="0"/>
              </w:rPr>
            </w:r>
            <w:r>
              <w:rPr>
                <w:b/>
                <w:i w:val="0"/>
              </w:rPr>
              <w:t>Ámbito</w:t>
            </w:r>
            <w:r>
              <w:rPr>
                <w:b w:val="0"/>
                <w:i w:val="0"/>
              </w:rPr>
            </w:r>
          </w:p>
        </w:tc>
        <w:tc>
          <w:tcPr>
            <w:tcW w:type="dxa" w:w="4706"/>
          </w:tcPr>
          <w:p>
            <w:pPr>
              <w:pStyle w:val="Tabla"/>
            </w:pPr>
            <w:r/>
            <w:r>
              <w:rPr>
                <w:b w:val="0"/>
                <w:i w:val="0"/>
              </w:rPr>
            </w:r>
            <w:r>
              <w:rPr>
                <w:b/>
                <w:i w:val="0"/>
              </w:rPr>
              <w:t>Todo el territorio nacional, y aquí NO incluye Andorra</w:t>
            </w:r>
            <w:r>
              <w:rPr>
                <w:b w:val="0"/>
                <w:i w:val="0"/>
              </w:rPr>
            </w:r>
          </w:p>
        </w:tc>
      </w:tr>
      <w:tr>
        <w:tc>
          <w:tcPr>
            <w:tcW w:type="dxa" w:w="4706"/>
          </w:tcPr>
          <w:p>
            <w:pPr>
              <w:pStyle w:val="Tabla"/>
            </w:pPr>
            <w:r/>
            <w:r>
              <w:rPr>
                <w:b w:val="0"/>
                <w:i w:val="0"/>
              </w:rPr>
            </w:r>
            <w:r>
              <w:rPr>
                <w:b/>
                <w:i w:val="0"/>
              </w:rPr>
              <w:t>Plazo · permanencia</w:t>
            </w:r>
            <w:r>
              <w:rPr>
                <w:b w:val="0"/>
                <w:i w:val="0"/>
              </w:rPr>
            </w:r>
          </w:p>
        </w:tc>
        <w:tc>
          <w:tcPr>
            <w:tcW w:type="dxa" w:w="4706"/>
          </w:tcPr>
          <w:p>
            <w:pPr>
              <w:pStyle w:val="Tabla"/>
            </w:pPr>
            <w:r/>
            <w:r>
              <w:rPr>
                <w:b w:val="0"/>
                <w:i w:val="0"/>
              </w:rPr>
            </w:r>
            <w:r>
              <w:rPr>
                <w:b/>
                <w:i w:val="0"/>
              </w:rPr>
              <w:t>D+3 en el 93 %</w:t>
            </w:r>
            <w:r>
              <w:rPr>
                <w:b w:val="0"/>
                <w:i w:val="0"/>
              </w:rPr>
              <w:t xml:space="preserve"> · </w:t>
            </w:r>
            <w:r>
              <w:rPr>
                <w:b/>
                <w:i w:val="0"/>
              </w:rPr>
              <w:t>SIETE días en lista</w:t>
            </w:r>
            <w:r>
              <w:rPr>
                <w:b w:val="0"/>
                <w:i w:val="0"/>
              </w:rPr>
              <w:t xml:space="preserve"> tras el segundo intento</w:t>
            </w:r>
          </w:p>
        </w:tc>
      </w:tr>
      <w:tr>
        <w:tc>
          <w:tcPr>
            <w:tcW w:type="dxa" w:w="4706"/>
          </w:tcPr>
          <w:p>
            <w:pPr>
              <w:pStyle w:val="Tabla"/>
            </w:pPr>
            <w:r/>
            <w:r>
              <w:rPr>
                <w:b w:val="0"/>
                <w:i w:val="0"/>
              </w:rPr>
            </w:r>
            <w:r>
              <w:rPr>
                <w:b/>
                <w:i w:val="0"/>
              </w:rPr>
              <w:t>Rótulo</w:t>
            </w:r>
            <w:r>
              <w:rPr>
                <w:b w:val="0"/>
                <w:i w:val="0"/>
              </w:rPr>
            </w:r>
          </w:p>
        </w:tc>
        <w:tc>
          <w:tcPr>
            <w:tcW w:type="dxa" w:w="4706"/>
          </w:tcPr>
          <w:p>
            <w:pPr>
              <w:pStyle w:val="Tabla"/>
            </w:pPr>
            <w:r/>
            <w:r>
              <w:rPr>
                <w:b w:val="0"/>
                <w:i w:val="0"/>
              </w:rPr>
            </w:r>
            <w:r>
              <w:rPr>
                <w:b/>
                <w:i w:val="0"/>
              </w:rPr>
              <w:t>La palabra «Notificación»</w:t>
            </w:r>
            <w:r>
              <w:rPr>
                <w:b w:val="0"/>
                <w:i w:val="0"/>
              </w:rPr>
              <w:t xml:space="preserve">, y debajo en caracteres menores </w:t>
            </w:r>
            <w:r>
              <w:rPr>
                <w:b/>
                <w:i w:val="0"/>
              </w:rPr>
              <w:t>el acto</w:t>
            </w:r>
            <w:r>
              <w:rPr>
                <w:b w:val="0"/>
                <w:i w:val="0"/>
              </w:rPr>
              <w:t xml:space="preserve"> (citación, requerimiento, resolución) y </w:t>
            </w:r>
            <w:r>
              <w:rPr>
                <w:b/>
                <w:i w:val="0"/>
              </w:rPr>
              <w:t>«Expediente núm. …»</w:t>
            </w:r>
            <w:r>
              <w:rPr>
                <w:b w:val="0"/>
                <w:i w:val="0"/>
              </w:rPr>
            </w:r>
          </w:p>
        </w:tc>
      </w:tr>
    </w:tbl>
    <w:p>
      <w:pPr/>
    </w:p>
    <w:p>
      <w:pPr>
        <w:pStyle w:val="ListBullet"/>
      </w:pPr>
      <w:r>
        <w:rPr>
          <w:b w:val="0"/>
          <w:i w:val="0"/>
        </w:rPr>
      </w:r>
      <w:r>
        <w:rPr>
          <w:b/>
          <w:i w:val="0"/>
        </w:rPr>
        <w:t>LAS DOS DIFERENCIAS QUE SE CUELAN EN UN TEST</w:t>
      </w:r>
      <w:r>
        <w:rPr>
          <w:b w:val="0"/>
          <w:i w:val="0"/>
        </w:rPr>
        <w:t xml:space="preserve"> · </w:t>
      </w:r>
      <w:r>
        <w:rPr>
          <w:rStyle w:val="Código"/>
          <w:b w:val="0"/>
          <w:i w:val="0"/>
        </w:rPr>
        <w:t>[tem]</w:t>
      </w:r>
      <w:r>
        <w:rPr>
          <w:b w:val="0"/>
          <w:i w:val="0"/>
        </w:rPr>
        <w:t xml:space="preserve"> · </w:t>
      </w:r>
      <w:r>
        <w:rPr>
          <w:b/>
          <w:i w:val="0"/>
        </w:rPr>
        <w:t>la notificación NO incluye Andorra</w:t>
      </w:r>
      <w:r>
        <w:t xml:space="preserve"> </w:t>
      </w:r>
      <w:r>
        <w:rPr>
          <w:b/>
          <w:i w:val="0"/>
        </w:rPr>
        <w:t>y la carta sí</w:t>
      </w:r>
      <w:r>
        <w:rPr>
          <w:b w:val="0"/>
          <w:i w:val="0"/>
        </w:rPr>
        <w:t xml:space="preserve">; </w:t>
      </w:r>
      <w:r>
        <w:rPr>
          <w:b/>
          <w:i w:val="0"/>
        </w:rPr>
        <w:t>la permanencia es de siete días y no de quince</w:t>
      </w:r>
      <w:r>
        <w:rPr>
          <w:b w:val="0"/>
          <w:i w:val="0"/>
        </w:rPr>
        <w:t>.</w:t>
      </w:r>
    </w:p>
    <w:p>
      <w:pPr>
        <w:pStyle w:val="ListBullet"/>
      </w:pPr>
      <w:r>
        <w:rPr>
          <w:b w:val="0"/>
          <w:i w:val="0"/>
        </w:rPr>
      </w:r>
      <w:r>
        <w:rPr>
          <w:b/>
          <w:i w:val="0"/>
        </w:rPr>
        <w:t>SIEMPRE</w:t>
      </w:r>
      <w:r>
        <w:rPr>
          <w:b w:val="0"/>
          <w:i w:val="0"/>
        </w:rPr>
        <w:t xml:space="preserve"> · </w:t>
      </w:r>
      <w:r>
        <w:rPr>
          <w:rStyle w:val="Código"/>
          <w:b w:val="0"/>
          <w:i w:val="0"/>
        </w:rPr>
        <w:t>[doc]</w:t>
      </w:r>
      <w:r>
        <w:rPr>
          <w:b w:val="0"/>
          <w:i w:val="0"/>
        </w:rPr>
        <w:t xml:space="preserve"> · </w:t>
      </w:r>
      <w:r>
        <w:rPr>
          <w:b/>
          <w:i w:val="0"/>
        </w:rPr>
        <w:t>el empleado hace constar su firma y su número de identificación</w:t>
      </w:r>
      <w:r>
        <w:rPr>
          <w:b w:val="0"/>
          <w:i w:val="0"/>
        </w:rPr>
        <w:t xml:space="preserve"> en el</w:t>
      </w:r>
      <w:r>
        <w:t xml:space="preserve"> </w:t>
      </w:r>
      <w:r>
        <w:rPr>
          <w:b w:val="0"/>
          <w:i w:val="0"/>
        </w:rPr>
        <w:t xml:space="preserve">aviso de recibo o la PEE y en el aviso de llegada · </w:t>
      </w:r>
      <w:r>
        <w:rPr>
          <w:b/>
          <w:i w:val="0"/>
        </w:rPr>
        <w:t>control y seguimiento gratuitos en la web</w:t>
      </w:r>
      <w:r>
        <w:rPr>
          <w:b w:val="0"/>
          <w:i w:val="0"/>
        </w:rPr>
        <w:t>.</w:t>
      </w:r>
    </w:p>
    <w:p>
      <w:pPr>
        <w:pStyle w:val="Heading2"/>
      </w:pPr>
      <w:r>
        <w:rPr>
          <w:b w:val="0"/>
          <w:i w:val="0"/>
        </w:rPr>
        <w:t>Marketing directo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Publibuzón</w:t>
            </w:r>
            <w:r>
              <w:rPr>
                <w:b w:val="0"/>
                <w:i w:val="0"/>
              </w:rPr>
            </w:r>
          </w:p>
        </w:tc>
        <w:tc>
          <w:tcPr>
            <w:tcW w:type="dxa" w:w="2353"/>
            <w:shd w:val="clear" w:color="auto" w:fill="E4E4E4"/>
          </w:tcPr>
          <w:p>
            <w:pPr>
              <w:pStyle w:val="Tablacabecera"/>
            </w:pPr>
            <w:r/>
            <w:r>
              <w:rPr>
                <w:b w:val="0"/>
                <w:i w:val="0"/>
              </w:rPr>
            </w:r>
            <w:r>
              <w:rPr>
                <w:b/>
                <w:i w:val="0"/>
              </w:rPr>
              <w:t>Publicorreo Óptimo</w:t>
            </w:r>
            <w:r>
              <w:rPr>
                <w:b w:val="0"/>
                <w:i w:val="0"/>
              </w:rPr>
            </w:r>
          </w:p>
        </w:tc>
        <w:tc>
          <w:tcPr>
            <w:tcW w:type="dxa" w:w="2353"/>
            <w:shd w:val="clear" w:color="auto" w:fill="E4E4E4"/>
          </w:tcPr>
          <w:p>
            <w:pPr>
              <w:pStyle w:val="Tablacabecera"/>
            </w:pPr>
            <w:r/>
            <w:r>
              <w:rPr>
                <w:b w:val="0"/>
                <w:i w:val="0"/>
              </w:rPr>
            </w:r>
            <w:r>
              <w:rPr>
                <w:b/>
                <w:i w:val="0"/>
              </w:rPr>
              <w:t>Publicorreo Premium</w:t>
            </w:r>
            <w:r>
              <w:rPr>
                <w:b w:val="0"/>
                <w:i w:val="0"/>
              </w:rPr>
            </w:r>
          </w:p>
        </w:tc>
      </w:tr>
      <w:tr>
        <w:tc>
          <w:tcPr>
            <w:tcW w:type="dxa" w:w="2353"/>
          </w:tcPr>
          <w:p>
            <w:pPr>
              <w:pStyle w:val="Tabla"/>
            </w:pPr>
            <w:r/>
            <w:r>
              <w:rPr>
                <w:b w:val="0"/>
                <w:i w:val="0"/>
              </w:rPr>
            </w:r>
            <w:r>
              <w:rPr>
                <w:b/>
                <w:i w:val="0"/>
              </w:rPr>
              <w:t>Qué es</w:t>
            </w:r>
            <w:r>
              <w:rPr>
                <w:b w:val="0"/>
                <w:i w:val="0"/>
              </w:rPr>
            </w:r>
          </w:p>
        </w:tc>
        <w:tc>
          <w:tcPr>
            <w:tcW w:type="dxa" w:w="2353"/>
          </w:tcPr>
          <w:p>
            <w:pPr>
              <w:pStyle w:val="Tabla"/>
            </w:pPr>
            <w:r/>
            <w:r>
              <w:rPr>
                <w:b w:val="0"/>
                <w:i w:val="0"/>
              </w:rPr>
            </w:r>
            <w:r>
              <w:rPr>
                <w:b/>
                <w:i w:val="0"/>
              </w:rPr>
              <w:t>Publicidad SIN personalizar</w:t>
            </w:r>
            <w:r>
              <w:rPr>
                <w:b w:val="0"/>
                <w:i w:val="0"/>
              </w:rPr>
              <w:t xml:space="preserve">, por </w:t>
            </w:r>
            <w:r>
              <w:rPr>
                <w:b/>
                <w:i w:val="0"/>
              </w:rPr>
              <w:t>buzoneo</w:t>
            </w:r>
            <w:r>
              <w:rPr>
                <w:b w:val="0"/>
                <w:i w:val="0"/>
              </w:rPr>
            </w:r>
          </w:p>
        </w:tc>
        <w:tc>
          <w:tcPr>
            <w:tcW w:type="dxa" w:w="2353"/>
          </w:tcPr>
          <w:p>
            <w:pPr>
              <w:pStyle w:val="Tabla"/>
            </w:pPr>
            <w:r/>
            <w:r>
              <w:rPr>
                <w:b w:val="0"/>
                <w:i w:val="0"/>
              </w:rPr>
            </w:r>
            <w:r>
              <w:rPr>
                <w:b/>
                <w:i w:val="0"/>
              </w:rPr>
              <w:t>Envíos CON dirección</w:t>
            </w:r>
            <w:r>
              <w:rPr>
                <w:b w:val="0"/>
                <w:i w:val="0"/>
              </w:rPr>
              <w:t xml:space="preserve"> para promocionar bienes y servicios</w:t>
            </w:r>
          </w:p>
        </w:tc>
        <w:tc>
          <w:tcPr>
            <w:tcW w:type="dxa" w:w="2353"/>
          </w:tcPr>
          <w:p>
            <w:pPr>
              <w:pStyle w:val="Tabla"/>
            </w:pPr>
            <w:r/>
            <w:r>
              <w:rPr>
                <w:b w:val="0"/>
                <w:i w:val="0"/>
              </w:rPr>
              <w:t xml:space="preserve">El formato con </w:t>
            </w:r>
            <w:r>
              <w:rPr>
                <w:b/>
                <w:i w:val="0"/>
              </w:rPr>
              <w:t>entrega a domicilio</w:t>
            </w:r>
            <w:r>
              <w:rPr>
                <w:b w:val="0"/>
                <w:i w:val="0"/>
              </w:rPr>
            </w:r>
          </w:p>
        </w:tc>
      </w:tr>
      <w:tr>
        <w:tc>
          <w:tcPr>
            <w:tcW w:type="dxa" w:w="2353"/>
          </w:tcPr>
          <w:p>
            <w:pPr>
              <w:pStyle w:val="Tabla"/>
            </w:pPr>
            <w:r/>
            <w:r>
              <w:rPr>
                <w:b w:val="0"/>
                <w:i w:val="0"/>
              </w:rPr>
            </w:r>
            <w:r>
              <w:rPr>
                <w:b/>
                <w:i w:val="0"/>
              </w:rPr>
              <w:t>Mínimo</w:t>
            </w:r>
            <w:r>
              <w:rPr>
                <w:b w:val="0"/>
                <w:i w:val="0"/>
              </w:rPr>
            </w:r>
          </w:p>
        </w:tc>
        <w:tc>
          <w:tcPr>
            <w:tcW w:type="dxa" w:w="2353"/>
          </w:tcPr>
          <w:p>
            <w:pPr>
              <w:pStyle w:val="Tabla"/>
            </w:pPr>
            <w:r/>
            <w:r>
              <w:rPr>
                <w:b w:val="0"/>
                <w:i w:val="0"/>
              </w:rPr>
            </w:r>
            <w:r>
              <w:rPr>
                <w:b/>
                <w:i w:val="0"/>
              </w:rPr>
              <w:t>100 envíos</w:t>
            </w:r>
            <w:r>
              <w:rPr>
                <w:b w:val="0"/>
                <w:i w:val="0"/>
              </w:rPr>
              <w:t xml:space="preserve"> por remesa</w:t>
            </w:r>
          </w:p>
        </w:tc>
        <w:tc>
          <w:tcPr>
            <w:tcW w:type="dxa" w:w="2353"/>
          </w:tcPr>
          <w:p>
            <w:pPr>
              <w:pStyle w:val="Tabla"/>
            </w:pPr>
            <w:r/>
            <w:r>
              <w:rPr>
                <w:b w:val="0"/>
                <w:i w:val="0"/>
              </w:rPr>
            </w:r>
            <w:r>
              <w:rPr>
                <w:b/>
                <w:i w:val="0"/>
              </w:rPr>
              <w:t>100 destinatarios</w:t>
            </w:r>
            <w:r>
              <w:rPr>
                <w:b w:val="0"/>
                <w:i w:val="0"/>
              </w:rPr>
            </w:r>
          </w:p>
        </w:tc>
        <w:tc>
          <w:tcPr>
            <w:tcW w:type="dxa" w:w="2353"/>
          </w:tcPr>
          <w:p>
            <w:pPr>
              <w:pStyle w:val="Tabla"/>
            </w:pPr>
            <w:r/>
            <w:r>
              <w:rPr>
                <w:b w:val="0"/>
                <w:i w:val="0"/>
              </w:rPr>
              <w:t>—</w:t>
            </w:r>
          </w:p>
        </w:tc>
      </w:tr>
      <w:tr>
        <w:tc>
          <w:tcPr>
            <w:tcW w:type="dxa" w:w="2353"/>
          </w:tcPr>
          <w:p>
            <w:pPr>
              <w:pStyle w:val="Tabla"/>
            </w:pPr>
            <w:r/>
            <w:r>
              <w:rPr>
                <w:b w:val="0"/>
                <w:i w:val="0"/>
              </w:rPr>
            </w:r>
            <w:r>
              <w:rPr>
                <w:b/>
                <w:i w:val="0"/>
              </w:rPr>
              <w:t>Plazo</w:t>
            </w:r>
            <w:r>
              <w:rPr>
                <w:b w:val="0"/>
                <w:i w:val="0"/>
              </w:rPr>
            </w:r>
          </w:p>
        </w:tc>
        <w:tc>
          <w:tcPr>
            <w:tcW w:type="dxa" w:w="2353"/>
          </w:tcPr>
          <w:p>
            <w:pPr>
              <w:pStyle w:val="Tabla"/>
            </w:pPr>
            <w:r/>
            <w:r>
              <w:rPr>
                <w:b w:val="0"/>
                <w:i w:val="0"/>
              </w:rPr>
            </w:r>
            <w:r>
              <w:rPr>
                <w:b/>
                <w:i w:val="0"/>
              </w:rPr>
              <w:t>Entre 2 y 6 días hábiles</w:t>
            </w:r>
            <w:r>
              <w:rPr>
                <w:b w:val="0"/>
                <w:i w:val="0"/>
              </w:rPr>
              <w:t xml:space="preserve">, </w:t>
            </w:r>
            <w:r>
              <w:rPr>
                <w:b/>
                <w:i w:val="0"/>
              </w:rPr>
              <w:t>4 en el 90 %</w:t>
            </w:r>
            <w:r>
              <w:rPr>
                <w:b w:val="0"/>
                <w:i w:val="0"/>
              </w:rPr>
            </w:r>
          </w:p>
        </w:tc>
        <w:tc>
          <w:tcPr>
            <w:tcW w:type="dxa" w:w="2353"/>
          </w:tcPr>
          <w:p>
            <w:pPr>
              <w:pStyle w:val="Tabla"/>
            </w:pPr>
            <w:r/>
            <w:r>
              <w:rPr>
                <w:b w:val="0"/>
                <w:i w:val="0"/>
              </w:rPr>
            </w:r>
            <w:r>
              <w:rPr>
                <w:b/>
                <w:i w:val="0"/>
              </w:rPr>
              <w:t>4 días hábiles en el 90 %</w:t>
            </w:r>
            <w:r>
              <w:rPr>
                <w:b w:val="0"/>
                <w:i w:val="0"/>
              </w:rPr>
            </w:r>
          </w:p>
        </w:tc>
        <w:tc>
          <w:tcPr>
            <w:tcW w:type="dxa" w:w="2353"/>
          </w:tcPr>
          <w:p>
            <w:pPr>
              <w:pStyle w:val="Tabla"/>
            </w:pPr>
            <w:r/>
            <w:r>
              <w:rPr>
                <w:b w:val="0"/>
                <w:i w:val="0"/>
              </w:rPr>
            </w:r>
            <w:r>
              <w:rPr>
                <w:b/>
                <w:i w:val="0"/>
              </w:rPr>
              <w:t>4 días hábiles en el 90 %</w:t>
            </w:r>
            <w:r>
              <w:rPr>
                <w:b w:val="0"/>
                <w:i w:val="0"/>
              </w:rPr>
            </w:r>
          </w:p>
        </w:tc>
      </w:tr>
      <w:tr>
        <w:tc>
          <w:tcPr>
            <w:tcW w:type="dxa" w:w="2353"/>
          </w:tcPr>
          <w:p>
            <w:pPr>
              <w:pStyle w:val="Tabla"/>
            </w:pPr>
            <w:r/>
            <w:r>
              <w:rPr>
                <w:b w:val="0"/>
                <w:i w:val="0"/>
              </w:rPr>
            </w:r>
            <w:r>
              <w:rPr>
                <w:b/>
                <w:i w:val="0"/>
              </w:rPr>
              <w:t>Peso</w:t>
            </w:r>
            <w:r>
              <w:rPr>
                <w:b w:val="0"/>
                <w:i w:val="0"/>
              </w:rPr>
            </w:r>
          </w:p>
        </w:tc>
        <w:tc>
          <w:tcPr>
            <w:tcW w:type="dxa" w:w="2353"/>
          </w:tcPr>
          <w:p>
            <w:pPr>
              <w:pStyle w:val="Tabla"/>
            </w:pPr>
            <w:r/>
            <w:r>
              <w:rPr>
                <w:b w:val="0"/>
                <w:i w:val="0"/>
              </w:rPr>
            </w:r>
            <w:r>
              <w:rPr>
                <w:b/>
                <w:i w:val="0"/>
              </w:rPr>
              <w:t>100 g</w:t>
            </w:r>
            <w:r>
              <w:rPr>
                <w:b w:val="0"/>
                <w:i w:val="0"/>
              </w:rPr>
            </w:r>
          </w:p>
        </w:tc>
        <w:tc>
          <w:tcPr>
            <w:tcW w:type="dxa" w:w="2353"/>
          </w:tcPr>
          <w:p>
            <w:pPr>
              <w:pStyle w:val="Tabla"/>
            </w:pPr>
            <w:r/>
            <w:r>
              <w:rPr>
                <w:b w:val="0"/>
                <w:i w:val="0"/>
              </w:rPr>
            </w:r>
            <w:r>
              <w:rPr>
                <w:b/>
                <w:i w:val="0"/>
              </w:rPr>
              <w:t>800 g</w:t>
            </w:r>
            <w:r>
              <w:rPr>
                <w:b w:val="0"/>
                <w:i w:val="0"/>
              </w:rPr>
            </w:r>
          </w:p>
        </w:tc>
        <w:tc>
          <w:tcPr>
            <w:tcW w:type="dxa" w:w="2353"/>
          </w:tcPr>
          <w:p>
            <w:pPr>
              <w:pStyle w:val="Tabla"/>
            </w:pPr>
            <w:r/>
            <w:r>
              <w:rPr>
                <w:b w:val="0"/>
                <w:i w:val="0"/>
              </w:rPr>
            </w:r>
            <w:r>
              <w:rPr>
                <w:b/>
                <w:i w:val="0"/>
              </w:rPr>
              <w:t>2 kg</w:t>
            </w:r>
            <w:r>
              <w:rPr>
                <w:b w:val="0"/>
                <w:i w:val="0"/>
              </w:rPr>
            </w:r>
          </w:p>
        </w:tc>
      </w:tr>
      <w:tr>
        <w:tc>
          <w:tcPr>
            <w:tcW w:type="dxa" w:w="2353"/>
          </w:tcPr>
          <w:p>
            <w:pPr>
              <w:pStyle w:val="Tabla"/>
            </w:pPr>
            <w:r/>
            <w:r>
              <w:rPr>
                <w:b w:val="0"/>
                <w:i w:val="0"/>
              </w:rPr>
            </w:r>
            <w:r>
              <w:rPr>
                <w:b/>
                <w:i w:val="0"/>
              </w:rPr>
              <w:t>Máximas</w:t>
            </w:r>
            <w:r>
              <w:rPr>
                <w:b w:val="0"/>
                <w:i w:val="0"/>
              </w:rPr>
            </w:r>
          </w:p>
        </w:tc>
        <w:tc>
          <w:tcPr>
            <w:tcW w:type="dxa" w:w="2353"/>
          </w:tcPr>
          <w:p>
            <w:pPr>
              <w:pStyle w:val="Tabla"/>
            </w:pPr>
            <w:r/>
            <w:r>
              <w:rPr>
                <w:b w:val="0"/>
                <w:i w:val="0"/>
              </w:rPr>
            </w:r>
            <w:r>
              <w:rPr>
                <w:b/>
                <w:i w:val="0"/>
              </w:rPr>
              <w:t>23 × 33 × 2 cm</w:t>
            </w:r>
            <w:r>
              <w:rPr>
                <w:b w:val="0"/>
                <w:i w:val="0"/>
              </w:rPr>
            </w:r>
          </w:p>
        </w:tc>
        <w:tc>
          <w:tcPr>
            <w:tcW w:type="dxa" w:w="2353"/>
          </w:tcPr>
          <w:p>
            <w:pPr>
              <w:pStyle w:val="Tabla"/>
            </w:pPr>
            <w:r/>
            <w:r>
              <w:rPr>
                <w:b w:val="0"/>
                <w:i w:val="0"/>
              </w:rPr>
            </w:r>
            <w:r>
              <w:rPr>
                <w:b/>
                <w:i w:val="0"/>
              </w:rPr>
              <w:t>Sobre 23 × 33 × 2 cm</w:t>
            </w:r>
            <w:r>
              <w:rPr>
                <w:b w:val="0"/>
                <w:i w:val="0"/>
              </w:rPr>
            </w:r>
          </w:p>
        </w:tc>
        <w:tc>
          <w:tcPr>
            <w:tcW w:type="dxa" w:w="2353"/>
          </w:tcPr>
          <w:p>
            <w:pPr>
              <w:pStyle w:val="Tabla"/>
            </w:pPr>
            <w:r/>
            <w:r>
              <w:rPr>
                <w:b w:val="0"/>
                <w:i w:val="0"/>
              </w:rPr>
            </w:r>
            <w:r>
              <w:rPr>
                <w:b/>
                <w:i w:val="0"/>
              </w:rPr>
              <w:t>Caja o sobre L+A+A = 90 cm</w:t>
            </w:r>
            <w:r>
              <w:rPr>
                <w:b w:val="0"/>
                <w:i w:val="0"/>
              </w:rPr>
              <w:t xml:space="preserve">, la mayor ≤ 60 · </w:t>
            </w:r>
            <w:r>
              <w:rPr>
                <w:b/>
                <w:i w:val="0"/>
              </w:rPr>
              <w:t>rollo L+2D = 104 cm</w:t>
            </w:r>
            <w:r>
              <w:rPr>
                <w:b w:val="0"/>
                <w:i w:val="0"/>
              </w:rPr>
            </w:r>
          </w:p>
        </w:tc>
      </w:tr>
      <w:tr>
        <w:tc>
          <w:tcPr>
            <w:tcW w:type="dxa" w:w="2353"/>
          </w:tcPr>
          <w:p>
            <w:pPr>
              <w:pStyle w:val="Tabla"/>
            </w:pPr>
            <w:r/>
            <w:r>
              <w:rPr>
                <w:b w:val="0"/>
                <w:i w:val="0"/>
              </w:rPr>
            </w:r>
            <w:r>
              <w:rPr>
                <w:b/>
                <w:i w:val="0"/>
              </w:rPr>
              <w:t>Mínimas</w:t>
            </w:r>
            <w:r>
              <w:rPr>
                <w:b w:val="0"/>
                <w:i w:val="0"/>
              </w:rPr>
            </w:r>
          </w:p>
        </w:tc>
        <w:tc>
          <w:tcPr>
            <w:tcW w:type="dxa" w:w="2353"/>
          </w:tcPr>
          <w:p>
            <w:pPr>
              <w:pStyle w:val="Tabla"/>
            </w:pPr>
            <w:r/>
            <w:r>
              <w:rPr>
                <w:b w:val="0"/>
                <w:i w:val="0"/>
              </w:rPr>
            </w:r>
            <w:r>
              <w:rPr>
                <w:b/>
                <w:i w:val="0"/>
              </w:rPr>
              <w:t>9 × 14 cm</w:t>
            </w:r>
            <w:r>
              <w:rPr>
                <w:b w:val="0"/>
                <w:i w:val="0"/>
              </w:rPr>
            </w:r>
          </w:p>
        </w:tc>
        <w:tc>
          <w:tcPr>
            <w:tcW w:type="dxa" w:w="2353"/>
          </w:tcPr>
          <w:p>
            <w:pPr>
              <w:pStyle w:val="Tabla"/>
            </w:pPr>
            <w:r/>
            <w:r>
              <w:rPr>
                <w:b w:val="0"/>
                <w:i w:val="0"/>
              </w:rPr>
            </w:r>
            <w:r>
              <w:rPr>
                <w:b/>
                <w:i w:val="0"/>
              </w:rPr>
              <w:t>Sobre 9 × 14 cm</w:t>
            </w:r>
            <w:r>
              <w:rPr>
                <w:b w:val="0"/>
                <w:i w:val="0"/>
              </w:rPr>
            </w:r>
          </w:p>
        </w:tc>
        <w:tc>
          <w:tcPr>
            <w:tcW w:type="dxa" w:w="2353"/>
          </w:tcPr>
          <w:p>
            <w:pPr>
              <w:pStyle w:val="Tabla"/>
            </w:pPr>
            <w:r/>
            <w:r>
              <w:rPr>
                <w:b w:val="0"/>
                <w:i w:val="0"/>
              </w:rPr>
            </w:r>
            <w:r>
              <w:rPr>
                <w:b/>
                <w:i w:val="0"/>
              </w:rPr>
              <w:t>9 × 14 cm</w:t>
            </w:r>
            <w:r>
              <w:rPr>
                <w:b w:val="0"/>
                <w:i w:val="0"/>
              </w:rPr>
              <w:t xml:space="preserve"> · </w:t>
            </w:r>
            <w:r>
              <w:rPr>
                <w:b/>
                <w:i w:val="0"/>
              </w:rPr>
              <w:t>rollo L+2D = 17 cm</w:t>
            </w:r>
            <w:r>
              <w:rPr>
                <w:b w:val="0"/>
                <w:i w:val="0"/>
              </w:rPr>
            </w:r>
          </w:p>
        </w:tc>
      </w:tr>
    </w:tbl>
    <w:p>
      <w:pPr/>
    </w:p>
    <w:p>
      <w:pPr>
        <w:pStyle w:val="ListBullet"/>
      </w:pPr>
      <w:r>
        <w:rPr>
          <w:b w:val="0"/>
          <w:i w:val="0"/>
        </w:rPr>
      </w:r>
      <w:r>
        <w:rPr>
          <w:b/>
          <w:i w:val="0"/>
        </w:rPr>
        <w:t>LA ZONA A NO ES «LAS CAPITALES»</w:t>
      </w:r>
      <w:r>
        <w:rPr>
          <w:b w:val="0"/>
          <w:i w:val="0"/>
        </w:rPr>
        <w:t xml:space="preserve"> · </w:t>
      </w:r>
      <w:r>
        <w:rPr>
          <w:rStyle w:val="Código"/>
          <w:b w:val="0"/>
          <w:i w:val="0"/>
        </w:rPr>
        <w:t>[doc]</w:t>
      </w:r>
      <w:r>
        <w:rPr>
          <w:b w:val="0"/>
          <w:i w:val="0"/>
        </w:rPr>
        <w:t xml:space="preserve"> · es </w:t>
      </w:r>
      <w:r>
        <w:rPr>
          <w:b/>
          <w:i w:val="0"/>
        </w:rPr>
        <w:t>destino local, capitales de provincia,</w:t>
      </w:r>
      <w:r>
        <w:t xml:space="preserve"> </w:t>
      </w:r>
      <w:r>
        <w:rPr>
          <w:b/>
          <w:i w:val="0"/>
        </w:rPr>
        <w:t>localidades con administraciones de Correos y poblaciones de más de 50.000 habitantes</w:t>
      </w:r>
      <w:r>
        <w:t xml:space="preserve"> </w:t>
      </w:r>
      <w:r>
        <w:rPr>
          <w:b/>
          <w:i w:val="0"/>
        </w:rPr>
        <w:t>especificadas por Correos</w:t>
      </w:r>
      <w:r>
        <w:rPr>
          <w:b w:val="0"/>
          <w:i w:val="0"/>
        </w:rPr>
        <w:t xml:space="preserve"> · </w:t>
      </w:r>
      <w:r>
        <w:rPr>
          <w:b/>
          <w:i w:val="0"/>
        </w:rPr>
        <w:t>la Zona B es el resto</w:t>
      </w:r>
      <w:r>
        <w:rPr>
          <w:b w:val="0"/>
          <w:i w:val="0"/>
        </w:rPr>
        <w:t>.</w:t>
      </w:r>
    </w:p>
    <w:p>
      <w:pPr>
        <w:pStyle w:val="ListBullet"/>
      </w:pPr>
      <w:r>
        <w:rPr>
          <w:b w:val="0"/>
          <w:i w:val="0"/>
        </w:rPr>
      </w:r>
      <w:r>
        <w:rPr>
          <w:b/>
          <w:i w:val="0"/>
        </w:rPr>
        <w:t>LA REGLA PROPIA DEL ÓPTIMO</w:t>
      </w:r>
      <w:r>
        <w:rPr>
          <w:b w:val="0"/>
          <w:i w:val="0"/>
        </w:rPr>
        <w:t xml:space="preserve"> · </w:t>
      </w:r>
      <w:r>
        <w:rPr>
          <w:rStyle w:val="Código"/>
          <w:b w:val="0"/>
          <w:i w:val="0"/>
        </w:rPr>
        <w:t>[doc]</w:t>
      </w:r>
      <w:r>
        <w:rPr>
          <w:b w:val="0"/>
          <w:i w:val="0"/>
        </w:rPr>
        <w:t xml:space="preserve"> · </w:t>
      </w:r>
      <w:r>
        <w:rPr>
          <w:b/>
          <w:i w:val="0"/>
        </w:rPr>
        <w:t>no se aceptan envíos por debajo de las medidas</w:t>
      </w:r>
      <w:r>
        <w:t xml:space="preserve"> </w:t>
      </w:r>
      <w:r>
        <w:rPr>
          <w:b/>
          <w:i w:val="0"/>
        </w:rPr>
        <w:t>mínimas aunque lleven la etiqueta de 10 × 7 cm</w:t>
      </w:r>
      <w:r>
        <w:rPr>
          <w:b w:val="0"/>
          <w:i w:val="0"/>
        </w:rPr>
        <w:t xml:space="preserve">, porque </w:t>
      </w:r>
      <w:r>
        <w:rPr>
          <w:b/>
          <w:i w:val="0"/>
        </w:rPr>
        <w:t>no podría automatizarse su</w:t>
      </w:r>
      <w:r>
        <w:t xml:space="preserve"> </w:t>
      </w:r>
      <w:r>
        <w:rPr>
          <w:b/>
          <w:i w:val="0"/>
        </w:rPr>
        <w:t>clasificación</w:t>
      </w:r>
      <w:r>
        <w:rPr>
          <w:b w:val="0"/>
          <w:i w:val="0"/>
        </w:rPr>
        <w:t xml:space="preserve"> · </w:t>
      </w:r>
      <w:r>
        <w:rPr>
          <w:b/>
          <w:i w:val="0"/>
        </w:rPr>
        <w:t>en los demás productos la etiqueta salva el envío; aquí no</w:t>
      </w:r>
      <w:r>
        <w:rPr>
          <w:b w:val="0"/>
          <w:i w:val="0"/>
        </w:rPr>
        <w:t>.</w:t>
      </w:r>
    </w:p>
    <w:p>
      <w:pPr>
        <w:pStyle w:val="ListBullet"/>
      </w:pPr>
      <w:r>
        <w:rPr>
          <w:b w:val="0"/>
          <w:i w:val="0"/>
        </w:rPr>
      </w:r>
      <w:r>
        <w:rPr>
          <w:b/>
          <w:i w:val="0"/>
        </w:rPr>
        <w:t>ACONDICIONAMIENTO DEL PUBLIBUZÓN</w:t>
      </w:r>
      <w:r>
        <w:rPr>
          <w:b w:val="0"/>
          <w:i w:val="0"/>
        </w:rPr>
        <w:t xml:space="preserve"> · </w:t>
      </w:r>
      <w:r>
        <w:rPr>
          <w:rStyle w:val="Código"/>
          <w:b w:val="0"/>
          <w:i w:val="0"/>
        </w:rPr>
        <w:t>[doc]</w:t>
      </w:r>
      <w:r>
        <w:rPr>
          <w:b w:val="0"/>
          <w:i w:val="0"/>
        </w:rPr>
        <w:t xml:space="preserve"> · </w:t>
      </w:r>
      <w:r>
        <w:rPr>
          <w:b/>
          <w:i w:val="0"/>
        </w:rPr>
        <w:t>al descubierto o en sobre cerrado con «Para</w:t>
      </w:r>
      <w:r>
        <w:t xml:space="preserve"> </w:t>
      </w:r>
      <w:r>
        <w:rPr>
          <w:b/>
          <w:i w:val="0"/>
        </w:rPr>
        <w:t>inspección postal abrir aquí»</w:t>
      </w:r>
      <w:r>
        <w:rPr>
          <w:b w:val="0"/>
          <w:i w:val="0"/>
        </w:rPr>
        <w:t xml:space="preserve"> · </w:t>
      </w:r>
      <w:r>
        <w:rPr>
          <w:b/>
          <w:i w:val="0"/>
        </w:rPr>
        <w:t>los embalajes de plástico los autorizan los Servicios</w:t>
      </w:r>
      <w:r>
        <w:t xml:space="preserve"> </w:t>
      </w:r>
      <w:r>
        <w:rPr>
          <w:b/>
          <w:i w:val="0"/>
        </w:rPr>
        <w:t>Comerciales</w:t>
      </w:r>
      <w:r>
        <w:rPr>
          <w:b w:val="0"/>
          <w:i w:val="0"/>
        </w:rPr>
        <w:t xml:space="preserve"> · </w:t>
      </w:r>
      <w:r>
        <w:rPr>
          <w:b/>
          <w:i w:val="0"/>
        </w:rPr>
        <w:t>paquetes de 25, 50 o 100 ejemplares</w:t>
      </w:r>
      <w:r>
        <w:rPr>
          <w:b w:val="0"/>
          <w:i w:val="0"/>
        </w:rPr>
        <w:t xml:space="preserve">, con </w:t>
      </w:r>
      <w:r>
        <w:rPr>
          <w:b/>
          <w:i w:val="0"/>
        </w:rPr>
        <w:t>relación por triplicado</w:t>
      </w:r>
      <w:r>
        <w:rPr>
          <w:b w:val="0"/>
          <w:i w:val="0"/>
        </w:rPr>
        <w:t xml:space="preserve"> que diga</w:t>
      </w:r>
      <w:r>
        <w:t xml:space="preserve"> </w:t>
      </w:r>
      <w:r>
        <w:rPr>
          <w:b w:val="0"/>
          <w:i w:val="0"/>
        </w:rPr>
      </w:r>
      <w:r>
        <w:rPr>
          <w:b/>
          <w:i w:val="0"/>
        </w:rPr>
        <w:t>peso de cada impreso, lugar de distribución y número de ejemplares por destino</w:t>
      </w:r>
      <w:r>
        <w:rPr>
          <w:b w:val="0"/>
          <w:i w:val="0"/>
        </w:rPr>
        <w:t>.</w:t>
      </w:r>
    </w:p>
    <w:p>
      <w:pPr>
        <w:pStyle w:val="ListBullet"/>
      </w:pPr>
      <w:r>
        <w:rPr>
          <w:b w:val="0"/>
          <w:i w:val="0"/>
        </w:rPr>
      </w:r>
      <w:r>
        <w:rPr>
          <w:b/>
          <w:i w:val="0"/>
        </w:rPr>
        <w:t>NORMALIZADO AL PRIMER TRAMO DE TARIFAS</w:t>
      </w:r>
      <w:r>
        <w:rPr>
          <w:b w:val="0"/>
          <w:i w:val="0"/>
        </w:rPr>
        <w:t xml:space="preserve"> · </w:t>
      </w:r>
      <w:r>
        <w:rPr>
          <w:rStyle w:val="Código"/>
          <w:b w:val="0"/>
          <w:i w:val="0"/>
        </w:rPr>
        <w:t>[doc]</w:t>
      </w:r>
      <w:r>
        <w:rPr>
          <w:b w:val="0"/>
          <w:i w:val="0"/>
        </w:rPr>
        <w:t xml:space="preserve"> · </w:t>
      </w:r>
      <w:r>
        <w:rPr>
          <w:b/>
          <w:i w:val="0"/>
        </w:rPr>
        <w:t>20 g</w:t>
      </w:r>
      <w:r>
        <w:rPr>
          <w:b w:val="0"/>
          <w:i w:val="0"/>
        </w:rPr>
        <w:t xml:space="preserve">, sobre o tarjeta, </w:t>
      </w:r>
      <w:r>
        <w:rPr>
          <w:b/>
          <w:i w:val="0"/>
        </w:rPr>
        <w:t>entre 14 × 9 y</w:t>
      </w:r>
      <w:r>
        <w:t xml:space="preserve"> </w:t>
      </w:r>
      <w:r>
        <w:rPr>
          <w:b/>
          <w:i w:val="0"/>
        </w:rPr>
        <w:t>23,5 × 12 cm</w:t>
      </w:r>
      <w:r>
        <w:rPr>
          <w:b w:val="0"/>
          <w:i w:val="0"/>
        </w:rPr>
        <w:t xml:space="preserve">, con </w:t>
      </w:r>
      <w:r>
        <w:rPr>
          <w:b/>
          <w:i w:val="0"/>
        </w:rPr>
        <w:t>espesor máximo de 5 mm</w:t>
      </w:r>
      <w:r>
        <w:rPr>
          <w:b w:val="0"/>
          <w:i w:val="0"/>
        </w:rPr>
        <w:t>.</w:t>
      </w:r>
    </w:p>
    <w:p>
      <w:pPr>
        <w:pStyle w:val="ListBullet"/>
      </w:pPr>
      <w:r>
        <w:rPr>
          <w:b w:val="0"/>
          <w:i w:val="0"/>
        </w:rPr>
      </w:r>
      <w:r>
        <w:rPr>
          <w:b/>
          <w:i w:val="0"/>
        </w:rPr>
        <w:t>LOS CUATRO PRODUCTOS DE DATOS</w:t>
      </w:r>
      <w:r>
        <w:rPr>
          <w:b w:val="0"/>
          <w:i w:val="0"/>
        </w:rPr>
        <w:t xml:space="preserve"> · </w:t>
      </w:r>
      <w:r>
        <w:rPr>
          <w:rStyle w:val="Código"/>
          <w:b w:val="0"/>
          <w:i w:val="0"/>
        </w:rPr>
        <w:t>[doc]</w:t>
      </w:r>
      <w:r>
        <w:rPr>
          <w:b w:val="0"/>
          <w:i w:val="0"/>
        </w:rPr>
        <w:t xml:space="preserve"> · </w:t>
      </w:r>
      <w:r>
        <w:rPr>
          <w:b/>
          <w:i w:val="0"/>
        </w:rPr>
        <w:t>Publicorreo Plus</w:t>
      </w:r>
      <w:r>
        <w:rPr>
          <w:b w:val="0"/>
          <w:i w:val="0"/>
        </w:rPr>
        <w:t>, solución paquetizada con</w:t>
      </w:r>
      <w:r>
        <w:t xml:space="preserve"> </w:t>
      </w:r>
      <w:r>
        <w:rPr>
          <w:b w:val="0"/>
          <w:i w:val="0"/>
        </w:rPr>
      </w:r>
      <w:r>
        <w:rPr>
          <w:b/>
          <w:i w:val="0"/>
        </w:rPr>
        <w:t>Captación Hogares (B2C)</w:t>
      </w:r>
      <w:r>
        <w:rPr>
          <w:b w:val="0"/>
          <w:i w:val="0"/>
        </w:rPr>
        <w:t xml:space="preserve">, </w:t>
      </w:r>
      <w:r>
        <w:rPr>
          <w:b/>
          <w:i w:val="0"/>
        </w:rPr>
        <w:t>Captación Negocios (B2B)</w:t>
      </w:r>
      <w:r>
        <w:rPr>
          <w:b w:val="0"/>
          <w:i w:val="0"/>
        </w:rPr>
        <w:t xml:space="preserve"> y </w:t>
      </w:r>
      <w:r>
        <w:rPr>
          <w:b/>
          <w:i w:val="0"/>
        </w:rPr>
        <w:t>Fidelización Multisoporte</w:t>
      </w:r>
      <w:r>
        <w:rPr>
          <w:b w:val="0"/>
          <w:i w:val="0"/>
        </w:rPr>
        <w:t xml:space="preserve"> (con</w:t>
      </w:r>
      <w:r>
        <w:t xml:space="preserve"> </w:t>
      </w:r>
      <w:r>
        <w:rPr>
          <w:b w:val="0"/>
          <w:i w:val="0"/>
        </w:rPr>
      </w:r>
      <w:r>
        <w:rPr>
          <w:b/>
          <w:i w:val="0"/>
        </w:rPr>
        <w:t>emailing y SMS</w:t>
      </w:r>
      <w:r>
        <w:rPr>
          <w:b w:val="0"/>
          <w:i w:val="0"/>
        </w:rPr>
        <w:t xml:space="preserve">): </w:t>
      </w:r>
      <w:r>
        <w:rPr>
          <w:b/>
          <w:i w:val="0"/>
        </w:rPr>
        <w:t>registros en 2 a 5 días</w:t>
      </w:r>
      <w:r>
        <w:rPr>
          <w:b w:val="0"/>
          <w:i w:val="0"/>
        </w:rPr>
        <w:t xml:space="preserve">, </w:t>
      </w:r>
      <w:r>
        <w:rPr>
          <w:b/>
          <w:i w:val="0"/>
        </w:rPr>
        <w:t>envíos en 2 a 4 días hábiles en el 90 %</w:t>
      </w:r>
      <w:r>
        <w:rPr>
          <w:b w:val="0"/>
          <w:i w:val="0"/>
        </w:rPr>
        <w:t>,</w:t>
      </w:r>
      <w:r>
        <w:t xml:space="preserve"> </w:t>
      </w:r>
      <w:r>
        <w:rPr>
          <w:b w:val="0"/>
          <w:i w:val="0"/>
        </w:rPr>
      </w:r>
      <w:r>
        <w:rPr>
          <w:b/>
          <w:i w:val="0"/>
        </w:rPr>
        <w:t>100 g</w:t>
      </w:r>
      <w:r>
        <w:rPr>
          <w:b w:val="0"/>
          <w:i w:val="0"/>
        </w:rPr>
        <w:t xml:space="preserve"> y </w:t>
      </w:r>
      <w:r>
        <w:rPr>
          <w:b/>
          <w:i w:val="0"/>
        </w:rPr>
        <w:t>23 × 33 × 2 cm</w:t>
      </w:r>
      <w:r>
        <w:rPr>
          <w:b w:val="0"/>
          <w:i w:val="0"/>
        </w:rPr>
        <w:t xml:space="preserve"> · </w:t>
      </w:r>
      <w:r>
        <w:rPr>
          <w:b/>
          <w:i w:val="0"/>
        </w:rPr>
        <w:t>Correos Add</w:t>
      </w:r>
      <w:r>
        <w:rPr>
          <w:b w:val="0"/>
          <w:i w:val="0"/>
        </w:rPr>
        <w:t xml:space="preserve">, que </w:t>
      </w:r>
      <w:r>
        <w:rPr>
          <w:b/>
          <w:i w:val="0"/>
        </w:rPr>
        <w:t>perfecciona las bases de datos del</w:t>
      </w:r>
      <w:r>
        <w:t xml:space="preserve"> </w:t>
      </w:r>
      <w:r>
        <w:rPr>
          <w:b/>
          <w:i w:val="0"/>
        </w:rPr>
        <w:t>cliente</w:t>
      </w:r>
      <w:r>
        <w:rPr>
          <w:b w:val="0"/>
          <w:i w:val="0"/>
        </w:rPr>
        <w:t xml:space="preserve"> con </w:t>
      </w:r>
      <w:r>
        <w:rPr>
          <w:b/>
          <w:i w:val="0"/>
        </w:rPr>
        <w:t>más de 20.000 empleados</w:t>
      </w:r>
      <w:r>
        <w:rPr>
          <w:b w:val="0"/>
          <w:i w:val="0"/>
        </w:rPr>
        <w:t xml:space="preserve"> que recorren su zona, mediante </w:t>
      </w:r>
      <w:r>
        <w:rPr>
          <w:b/>
          <w:i w:val="0"/>
        </w:rPr>
        <w:t>normalización</w:t>
      </w:r>
      <w:r>
        <w:rPr>
          <w:b w:val="0"/>
          <w:i w:val="0"/>
        </w:rPr>
        <w:t xml:space="preserve"> y</w:t>
      </w:r>
      <w:r>
        <w:t xml:space="preserve"> </w:t>
      </w:r>
      <w:r>
        <w:rPr>
          <w:b w:val="0"/>
          <w:i w:val="0"/>
        </w:rPr>
      </w:r>
      <w:r>
        <w:rPr>
          <w:b/>
          <w:i w:val="0"/>
        </w:rPr>
        <w:t>enriquecimiento</w:t>
      </w:r>
      <w:r>
        <w:rPr>
          <w:b w:val="0"/>
          <w:i w:val="0"/>
        </w:rPr>
        <w:t xml:space="preserve">, que incorpora </w:t>
      </w:r>
      <w:r>
        <w:rPr>
          <w:b/>
          <w:i w:val="0"/>
        </w:rPr>
        <w:t>los códigos INE y la coordenada</w:t>
      </w:r>
      <w:r>
        <w:rPr>
          <w:b w:val="0"/>
          <w:i w:val="0"/>
        </w:rPr>
        <w:t xml:space="preserve"> · </w:t>
      </w:r>
      <w:r>
        <w:rPr>
          <w:b/>
          <w:i w:val="0"/>
        </w:rPr>
        <w:t>Correos Data</w:t>
      </w:r>
      <w:r>
        <w:rPr>
          <w:b w:val="0"/>
          <w:i w:val="0"/>
        </w:rPr>
        <w:t>, con</w:t>
      </w:r>
      <w:r>
        <w:t xml:space="preserve"> </w:t>
      </w:r>
      <w:r>
        <w:rPr>
          <w:b w:val="0"/>
          <w:i w:val="0"/>
        </w:rPr>
        <w:t xml:space="preserve">bases </w:t>
      </w:r>
      <w:r>
        <w:rPr>
          <w:b/>
          <w:i w:val="0"/>
        </w:rPr>
        <w:t>B2B, B2C y de Códigos Postales</w:t>
      </w:r>
      <w:r>
        <w:rPr>
          <w:b w:val="0"/>
          <w:i w:val="0"/>
        </w:rPr>
        <w:t xml:space="preserve"> en </w:t>
      </w:r>
      <w:r>
        <w:rPr>
          <w:b/>
          <w:i w:val="0"/>
        </w:rPr>
        <w:t>Básica, Plus y Capa Cartográfica</w:t>
      </w:r>
      <w:r>
        <w:rPr>
          <w:b w:val="0"/>
          <w:i w:val="0"/>
        </w:rPr>
        <w:t xml:space="preserve"> · </w:t>
      </w:r>
      <w:r>
        <w:rPr>
          <w:b/>
          <w:i w:val="0"/>
        </w:rPr>
        <w:t>Correos</w:t>
      </w:r>
      <w:r>
        <w:t xml:space="preserve"> </w:t>
      </w:r>
      <w:r>
        <w:rPr>
          <w:b/>
          <w:i w:val="0"/>
        </w:rPr>
        <w:t>Target</w:t>
      </w:r>
      <w:r>
        <w:rPr>
          <w:b w:val="0"/>
          <w:i w:val="0"/>
        </w:rPr>
        <w:t xml:space="preserve">, que </w:t>
      </w:r>
      <w:r>
        <w:rPr>
          <w:b/>
          <w:i w:val="0"/>
        </w:rPr>
        <w:t>selecciona el público objetivo</w:t>
      </w:r>
      <w:r>
        <w:rPr>
          <w:b w:val="0"/>
          <w:i w:val="0"/>
        </w:rPr>
        <w:t>.</w:t>
      </w:r>
    </w:p>
    <w:p>
      <w:pPr>
        <w:pStyle w:val="ListBullet"/>
      </w:pPr>
      <w:r>
        <w:rPr>
          <w:b w:val="0"/>
          <w:i w:val="0"/>
        </w:rPr>
      </w:r>
      <w:r>
        <w:rPr>
          <w:b/>
          <w:i w:val="0"/>
        </w:rPr>
        <w:t>LAS DOS ESCALAS DE PLAZO, QUE EL EXAMEN CRUZA</w:t>
      </w:r>
      <w:r>
        <w:rPr>
          <w:b w:val="0"/>
          <w:i w:val="0"/>
        </w:rPr>
        <w:t xml:space="preserve"> · </w:t>
      </w:r>
      <w:r>
        <w:rPr>
          <w:rStyle w:val="Código"/>
          <w:b w:val="0"/>
          <w:i w:val="0"/>
        </w:rPr>
        <w:t>[doc]</w:t>
      </w:r>
      <w:r>
        <w:rPr>
          <w:b w:val="0"/>
          <w:i w:val="0"/>
        </w:rPr>
        <w:t xml:space="preserve"> · </w:t>
      </w:r>
      <w:r>
        <w:rPr>
          <w:b/>
          <w:i w:val="0"/>
        </w:rPr>
        <w:t>Correos Add</w:t>
      </w:r>
      <w:r>
        <w:rPr>
          <w:b w:val="0"/>
          <w:i w:val="0"/>
        </w:rPr>
        <w:t xml:space="preserve">: </w:t>
      </w:r>
      <w:r>
        <w:rPr>
          <w:b/>
          <w:i w:val="0"/>
        </w:rPr>
        <w:t>baja 2, media 3,</w:t>
      </w:r>
      <w:r>
        <w:t xml:space="preserve"> </w:t>
      </w:r>
      <w:r>
        <w:rPr>
          <w:b/>
          <w:i w:val="0"/>
        </w:rPr>
        <w:t>alta 5 días laborables</w:t>
      </w:r>
      <w:r>
        <w:rPr>
          <w:b w:val="0"/>
          <w:i w:val="0"/>
        </w:rPr>
        <w:t xml:space="preserve"> · </w:t>
      </w:r>
      <w:r>
        <w:rPr>
          <w:b/>
          <w:i w:val="0"/>
        </w:rPr>
        <w:t>Correos Data</w:t>
      </w:r>
      <w:r>
        <w:rPr>
          <w:b w:val="0"/>
          <w:i w:val="0"/>
        </w:rPr>
        <w:t xml:space="preserve">: </w:t>
      </w:r>
      <w:r>
        <w:rPr>
          <w:b/>
          <w:i w:val="0"/>
        </w:rPr>
        <w:t>baja 2, media 4, alta 7</w:t>
      </w:r>
      <w:r>
        <w:rPr>
          <w:b w:val="0"/>
          <w:i w:val="0"/>
        </w:rPr>
        <w:t xml:space="preserve"> · </w:t>
      </w:r>
      <w:r>
        <w:rPr>
          <w:b/>
          <w:i w:val="0"/>
        </w:rPr>
        <w:t>en Add el máximo son</w:t>
      </w:r>
      <w:r>
        <w:t xml:space="preserve"> </w:t>
      </w:r>
      <w:r>
        <w:rPr>
          <w:b/>
          <w:i w:val="0"/>
        </w:rPr>
        <w:t>5 días; en Data llega a siete</w:t>
      </w:r>
      <w:r>
        <w:rPr>
          <w:b w:val="0"/>
          <w:i w:val="0"/>
        </w:rPr>
        <w:t>.</w:t>
      </w:r>
    </w:p>
    <w:p>
      <w:pPr>
        <w:pStyle w:val="ListBullet"/>
      </w:pPr>
      <w:r>
        <w:rPr>
          <w:b w:val="0"/>
          <w:i w:val="0"/>
        </w:rPr>
      </w:r>
      <w:r>
        <w:rPr>
          <w:b/>
          <w:i w:val="0"/>
        </w:rPr>
        <w:t>LA LICENCIA DE CÓDIGOS POSTALES</w:t>
      </w:r>
      <w:r>
        <w:rPr>
          <w:b w:val="0"/>
          <w:i w:val="0"/>
        </w:rPr>
        <w:t xml:space="preserve"> · </w:t>
      </w:r>
      <w:r>
        <w:rPr>
          <w:rStyle w:val="Código"/>
          <w:b w:val="0"/>
          <w:i w:val="0"/>
        </w:rPr>
        <w:t>[doc]</w:t>
      </w:r>
      <w:r>
        <w:rPr>
          <w:b w:val="0"/>
          <w:i w:val="0"/>
        </w:rPr>
        <w:t xml:space="preserve"> · </w:t>
      </w:r>
      <w:r>
        <w:rPr>
          <w:b/>
          <w:i w:val="0"/>
        </w:rPr>
        <w:t>no puede cederse, sublicenciarse ni</w:t>
      </w:r>
      <w:r>
        <w:t xml:space="preserve"> </w:t>
      </w:r>
      <w:r>
        <w:rPr>
          <w:b/>
          <w:i w:val="0"/>
        </w:rPr>
        <w:t>transferirse</w:t>
      </w:r>
      <w:r>
        <w:rPr>
          <w:b w:val="0"/>
          <w:i w:val="0"/>
        </w:rPr>
        <w:t xml:space="preserve"> · </w:t>
      </w:r>
      <w:r>
        <w:rPr>
          <w:b/>
          <w:i w:val="0"/>
        </w:rPr>
        <w:t>no puede usarse en internet si la aplicación es un buscador de códigos postales</w:t>
      </w:r>
      <w:r>
        <w:t xml:space="preserve"> </w:t>
      </w:r>
      <w:r>
        <w:rPr>
          <w:b/>
          <w:i w:val="0"/>
        </w:rPr>
        <w:t>igual o similar al de la web de Correos</w:t>
      </w:r>
      <w:r>
        <w:rPr>
          <w:b w:val="0"/>
          <w:i w:val="0"/>
        </w:rPr>
        <w:t xml:space="preserve"> · </w:t>
      </w:r>
      <w:r>
        <w:rPr>
          <w:b/>
          <w:i w:val="0"/>
        </w:rPr>
        <w:t>un año renovable por periodos anuales</w:t>
      </w:r>
      <w:r>
        <w:rPr>
          <w:b w:val="0"/>
          <w:i w:val="0"/>
        </w:rPr>
        <w:t xml:space="preserve"> · </w:t>
      </w:r>
      <w:r>
        <w:rPr>
          <w:b/>
          <w:i w:val="0"/>
        </w:rPr>
        <w:t>Básica y</w:t>
      </w:r>
      <w:r>
        <w:t xml:space="preserve"> </w:t>
      </w:r>
      <w:r>
        <w:rPr>
          <w:b/>
          <w:i w:val="0"/>
        </w:rPr>
        <w:t>Plus con actualizaciones trimestrales</w:t>
      </w:r>
      <w:r>
        <w:rPr>
          <w:b w:val="0"/>
          <w:i w:val="0"/>
        </w:rPr>
        <w:t xml:space="preserve">; </w:t>
      </w:r>
      <w:r>
        <w:rPr>
          <w:b/>
          <w:i w:val="0"/>
        </w:rPr>
        <w:t>la Capa Cartográfica se actualiza diariamente</w:t>
      </w:r>
      <w:r>
        <w:rPr>
          <w:b w:val="0"/>
          <w:i w:val="0"/>
        </w:rPr>
        <w:t xml:space="preserve"> y </w:t>
      </w:r>
      <w:r>
        <w:rPr>
          <w:b/>
          <w:i w:val="0"/>
        </w:rPr>
        <w:t>la</w:t>
      </w:r>
      <w:r>
        <w:t xml:space="preserve"> </w:t>
      </w:r>
      <w:r>
        <w:rPr>
          <w:b/>
          <w:i w:val="0"/>
        </w:rPr>
        <w:t>base mensualmente</w:t>
      </w:r>
      <w:r>
        <w:rPr>
          <w:b w:val="0"/>
          <w:i w:val="0"/>
        </w:rPr>
        <w:t xml:space="preserve"> para quien contrate actualización.</w:t>
      </w:r>
    </w:p>
    <w:p>
      <w:pPr>
        <w:pStyle w:val="Heading2"/>
      </w:pPr>
      <w:r>
        <w:rPr>
          <w:b w:val="0"/>
          <w:i w:val="0"/>
        </w:rPr>
        <w:t>Respuestas, libros y telegráficos</w:t>
      </w:r>
    </w:p>
    <w:p>
      <w:pPr>
        <w:pStyle w:val="ListBullet"/>
      </w:pPr>
      <w:r>
        <w:rPr>
          <w:b w:val="0"/>
          <w:i w:val="0"/>
        </w:rPr>
      </w:r>
      <w:r>
        <w:rPr>
          <w:b/>
          <w:i w:val="0"/>
        </w:rPr>
        <w:t>RESPUESTAS COMERCIALES</w:t>
      </w:r>
      <w:r>
        <w:rPr>
          <w:b w:val="0"/>
          <w:i w:val="0"/>
        </w:rPr>
        <w:t xml:space="preserve"> · </w:t>
      </w:r>
      <w:r>
        <w:rPr>
          <w:rStyle w:val="Código"/>
          <w:b w:val="0"/>
          <w:i w:val="0"/>
        </w:rPr>
        <w:t>[doc]</w:t>
      </w:r>
      <w:r>
        <w:rPr>
          <w:b w:val="0"/>
          <w:i w:val="0"/>
        </w:rPr>
        <w:t xml:space="preserve"> · </w:t>
      </w:r>
      <w:r>
        <w:rPr>
          <w:b/>
          <w:i w:val="0"/>
        </w:rPr>
        <w:t>reciben respuestas sin coste para el cliente</w:t>
      </w:r>
      <w:r>
        <w:rPr>
          <w:b w:val="0"/>
          <w:i w:val="0"/>
        </w:rPr>
        <w:t>, tienen</w:t>
      </w:r>
      <w:r>
        <w:t xml:space="preserve"> </w:t>
      </w:r>
      <w:r>
        <w:rPr>
          <w:b w:val="0"/>
          <w:i w:val="0"/>
        </w:rPr>
      </w:r>
      <w:r>
        <w:rPr>
          <w:b/>
          <w:i w:val="0"/>
        </w:rPr>
        <w:t>categoría de cartas</w:t>
      </w:r>
      <w:r>
        <w:rPr>
          <w:b w:val="0"/>
          <w:i w:val="0"/>
        </w:rPr>
        <w:t xml:space="preserve">, </w:t>
      </w:r>
      <w:r>
        <w:rPr>
          <w:b/>
          <w:i w:val="0"/>
        </w:rPr>
        <w:t>se depositan en cualquier buzón</w:t>
      </w:r>
      <w:r>
        <w:rPr>
          <w:b w:val="0"/>
          <w:i w:val="0"/>
        </w:rPr>
        <w:t xml:space="preserve"> y </w:t>
      </w:r>
      <w:r>
        <w:rPr>
          <w:b/>
          <w:i w:val="0"/>
        </w:rPr>
        <w:t>se centralizan en un apartado</w:t>
      </w:r>
      <w:r>
        <w:rPr>
          <w:b w:val="0"/>
          <w:i w:val="0"/>
        </w:rPr>
      </w:r>
      <w:r>
        <w:t xml:space="preserve"> </w:t>
      </w:r>
      <w:r>
        <w:rPr>
          <w:b w:val="0"/>
          <w:i w:val="0"/>
        </w:rPr>
        <w:t xml:space="preserve">de la oficina que elija el contratante · </w:t>
      </w:r>
      <w:r>
        <w:rPr>
          <w:b/>
          <w:i w:val="0"/>
        </w:rPr>
        <w:t>franqueo en destino hasta 2 kg</w:t>
      </w:r>
      <w:r>
        <w:rPr>
          <w:b w:val="0"/>
          <w:i w:val="0"/>
        </w:rPr>
        <w:t xml:space="preserve">; </w:t>
      </w:r>
      <w:r>
        <w:rPr>
          <w:b/>
          <w:i w:val="0"/>
        </w:rPr>
        <w:t>correo comercial de</w:t>
      </w:r>
      <w:r>
        <w:t xml:space="preserve"> </w:t>
      </w:r>
      <w:r>
        <w:rPr>
          <w:b/>
          <w:i w:val="0"/>
        </w:rPr>
        <w:t>respuesta internacional hasta 250 g</w:t>
      </w:r>
      <w:r>
        <w:rPr>
          <w:b w:val="0"/>
          <w:i w:val="0"/>
        </w:rPr>
        <w:t xml:space="preserve"> · </w:t>
      </w:r>
      <w:r>
        <w:rPr>
          <w:b/>
          <w:i w:val="0"/>
        </w:rPr>
        <w:t>los cuatro elementos del cajetín</w:t>
      </w:r>
      <w:r>
        <w:rPr>
          <w:b w:val="0"/>
          <w:i w:val="0"/>
        </w:rPr>
        <w:t xml:space="preserve">: </w:t>
      </w:r>
      <w:r>
        <w:rPr>
          <w:b/>
          <w:i w:val="0"/>
        </w:rPr>
        <w:t>la palabra</w:t>
      </w:r>
      <w:r>
        <w:t xml:space="preserve"> </w:t>
      </w:r>
      <w:r>
        <w:rPr>
          <w:b/>
          <w:i w:val="0"/>
        </w:rPr>
        <w:t>«España»</w:t>
      </w:r>
      <w:r>
        <w:rPr>
          <w:b w:val="0"/>
          <w:i w:val="0"/>
        </w:rPr>
        <w:t xml:space="preserve">, </w:t>
      </w:r>
      <w:r>
        <w:rPr>
          <w:b/>
          <w:i w:val="0"/>
        </w:rPr>
        <w:t>la cornamusa</w:t>
      </w:r>
      <w:r>
        <w:rPr>
          <w:b w:val="0"/>
          <w:i w:val="0"/>
        </w:rPr>
        <w:t xml:space="preserve">, </w:t>
      </w:r>
      <w:r>
        <w:rPr>
          <w:b/>
          <w:i w:val="0"/>
        </w:rPr>
        <w:t>«Franqueo en destino»</w:t>
      </w:r>
      <w:r>
        <w:rPr>
          <w:b w:val="0"/>
          <w:i w:val="0"/>
        </w:rPr>
        <w:t xml:space="preserve"> y </w:t>
      </w:r>
      <w:r>
        <w:rPr>
          <w:b/>
          <w:i w:val="0"/>
        </w:rPr>
        <w:t>las siglas F. D.</w:t>
      </w:r>
      <w:r>
        <w:rPr>
          <w:b w:val="0"/>
          <w:i w:val="0"/>
        </w:rPr>
        <w:t xml:space="preserve"> · </w:t>
      </w:r>
      <w:r>
        <w:rPr>
          <w:b/>
          <w:i w:val="0"/>
        </w:rPr>
        <w:t>52 × 22 mm</w:t>
      </w:r>
      <w:r>
        <w:rPr>
          <w:b w:val="0"/>
          <w:i w:val="0"/>
        </w:rPr>
        <w:t xml:space="preserve"> o</w:t>
      </w:r>
      <w:r>
        <w:t xml:space="preserve"> </w:t>
      </w:r>
      <w:r>
        <w:rPr>
          <w:b w:val="0"/>
          <w:i w:val="0"/>
        </w:rPr>
      </w:r>
      <w:r>
        <w:rPr>
          <w:b/>
          <w:i w:val="0"/>
        </w:rPr>
        <w:t>19,8 × 22 mm</w:t>
      </w:r>
      <w:r>
        <w:rPr>
          <w:b w:val="0"/>
          <w:i w:val="0"/>
        </w:rPr>
        <w:t xml:space="preserve">, </w:t>
      </w:r>
      <w:r>
        <w:rPr>
          <w:b/>
          <w:i w:val="0"/>
        </w:rPr>
        <w:t>barra vertical azul Pantone 541 C, o negro</w:t>
      </w:r>
      <w:r>
        <w:rPr>
          <w:b w:val="0"/>
          <w:i w:val="0"/>
        </w:rPr>
        <w:t xml:space="preserve">, </w:t>
      </w:r>
      <w:r>
        <w:rPr>
          <w:b/>
          <w:i w:val="0"/>
        </w:rPr>
        <w:t>15 mm de indexación en el</w:t>
      </w:r>
      <w:r>
        <w:t xml:space="preserve"> </w:t>
      </w:r>
      <w:r>
        <w:rPr>
          <w:b/>
          <w:i w:val="0"/>
        </w:rPr>
        <w:t>borde inferior</w:t>
      </w:r>
      <w:r>
        <w:rPr>
          <w:b w:val="0"/>
          <w:i w:val="0"/>
        </w:rPr>
        <w:t>.</w:t>
      </w:r>
    </w:p>
    <w:p>
      <w:pPr>
        <w:pStyle w:val="ListBullet"/>
      </w:pPr>
      <w:r>
        <w:rPr>
          <w:b w:val="0"/>
          <w:i w:val="0"/>
        </w:rPr>
      </w:r>
      <w:r>
        <w:rPr>
          <w:b/>
          <w:i w:val="0"/>
        </w:rPr>
        <w:t>POSTLIBRIS ES UN ACUERDO, NO UN PRODUCTO</w:t>
      </w:r>
      <w:r>
        <w:rPr>
          <w:b w:val="0"/>
          <w:i w:val="0"/>
        </w:rPr>
        <w:t xml:space="preserve"> · </w:t>
      </w:r>
      <w:r>
        <w:rPr>
          <w:rStyle w:val="Código"/>
          <w:b w:val="0"/>
          <w:i w:val="0"/>
        </w:rPr>
        <w:t>[doc]</w:t>
      </w:r>
      <w:r>
        <w:rPr>
          <w:b w:val="0"/>
          <w:i w:val="0"/>
        </w:rPr>
        <w:t xml:space="preserve"> · </w:t>
      </w:r>
      <w:r>
        <w:rPr>
          <w:b/>
          <w:i w:val="0"/>
        </w:rPr>
        <w:t>Correos y el sector del libro acordaron</w:t>
      </w:r>
      <w:r>
        <w:t xml:space="preserve"> </w:t>
      </w:r>
      <w:r>
        <w:rPr>
          <w:b/>
          <w:i w:val="0"/>
        </w:rPr>
        <w:t>mantener en 2022 condiciones y descuentos especiales</w:t>
      </w:r>
      <w:r>
        <w:rPr>
          <w:b w:val="0"/>
          <w:i w:val="0"/>
        </w:rPr>
        <w:t xml:space="preserve"> · </w:t>
      </w:r>
      <w:r>
        <w:rPr>
          <w:b/>
          <w:i w:val="0"/>
        </w:rPr>
        <w:t>cuatro organizaciones</w:t>
      </w:r>
      <w:r>
        <w:rPr>
          <w:b w:val="0"/>
          <w:i w:val="0"/>
        </w:rPr>
        <w:t xml:space="preserve">: </w:t>
      </w:r>
      <w:r>
        <w:rPr>
          <w:b/>
          <w:i w:val="0"/>
        </w:rPr>
        <w:t>FEDECALI</w:t>
      </w:r>
      <w:r>
        <w:rPr>
          <w:b w:val="0"/>
          <w:i w:val="0"/>
        </w:rPr>
        <w:t>,</w:t>
      </w:r>
      <w:r>
        <w:t xml:space="preserve"> </w:t>
      </w:r>
      <w:r>
        <w:rPr>
          <w:b w:val="0"/>
          <w:i w:val="0"/>
        </w:rPr>
        <w:t xml:space="preserve">Federación Española de Cámaras del Libro · </w:t>
      </w:r>
      <w:r>
        <w:rPr>
          <w:b/>
          <w:i w:val="0"/>
        </w:rPr>
        <w:t>CEGAL</w:t>
      </w:r>
      <w:r>
        <w:rPr>
          <w:b w:val="0"/>
          <w:i w:val="0"/>
        </w:rPr>
        <w:t>, Confederación Española de Gremios y</w:t>
      </w:r>
      <w:r>
        <w:t xml:space="preserve"> </w:t>
      </w:r>
      <w:r>
        <w:rPr>
          <w:b w:val="0"/>
          <w:i w:val="0"/>
        </w:rPr>
        <w:t xml:space="preserve">Asociaciones de Libreros · </w:t>
      </w:r>
      <w:r>
        <w:rPr>
          <w:b/>
          <w:i w:val="0"/>
        </w:rPr>
        <w:t>FANDE</w:t>
      </w:r>
      <w:r>
        <w:rPr>
          <w:b w:val="0"/>
          <w:i w:val="0"/>
        </w:rPr>
        <w:t>, Federación de Asociaciones Nacionales de Distribuidores de</w:t>
      </w:r>
      <w:r>
        <w:t xml:space="preserve"> </w:t>
      </w:r>
      <w:r>
        <w:rPr>
          <w:b w:val="0"/>
          <w:i w:val="0"/>
        </w:rPr>
        <w:t xml:space="preserve">Ediciones · </w:t>
      </w:r>
      <w:r>
        <w:rPr>
          <w:b/>
          <w:i w:val="0"/>
        </w:rPr>
        <w:t>FGEE</w:t>
      </w:r>
      <w:r>
        <w:rPr>
          <w:b w:val="0"/>
          <w:i w:val="0"/>
        </w:rPr>
        <w:t>, Federación de Gremios de Editores de España.</w:t>
      </w:r>
    </w:p>
    <w:p>
      <w:pPr>
        <w:pStyle w:val="ListBullet"/>
      </w:pPr>
      <w:r>
        <w:rPr>
          <w:b w:val="0"/>
          <w:i w:val="0"/>
        </w:rPr>
      </w:r>
      <w:r>
        <w:rPr>
          <w:b/>
          <w:i w:val="0"/>
        </w:rPr>
        <w:t>LIBROS</w:t>
      </w:r>
      <w:r>
        <w:rPr>
          <w:b w:val="0"/>
          <w:i w:val="0"/>
        </w:rPr>
        <w:t xml:space="preserve"> · </w:t>
      </w:r>
      <w:r>
        <w:rPr>
          <w:rStyle w:val="Código"/>
          <w:b w:val="0"/>
          <w:i w:val="0"/>
        </w:rPr>
        <w:t>[doc]</w:t>
      </w:r>
      <w:r>
        <w:rPr>
          <w:b w:val="0"/>
          <w:i w:val="0"/>
        </w:rPr>
        <w:t xml:space="preserve"> · </w:t>
      </w:r>
      <w:r>
        <w:rPr>
          <w:b/>
          <w:i w:val="0"/>
        </w:rPr>
        <w:t>incluye material fonográfico y videográfico</w:t>
      </w:r>
      <w:r>
        <w:rPr>
          <w:b w:val="0"/>
          <w:i w:val="0"/>
        </w:rPr>
        <w:t xml:space="preserve"> · </w:t>
      </w:r>
      <w:r>
        <w:rPr>
          <w:b/>
          <w:i w:val="0"/>
        </w:rPr>
        <w:t>2 a 6 días hábiles, con</w:t>
      </w:r>
      <w:r>
        <w:t xml:space="preserve"> </w:t>
      </w:r>
      <w:r>
        <w:rPr>
          <w:b/>
          <w:i w:val="0"/>
        </w:rPr>
        <w:t>el 95 % en 6</w:t>
      </w:r>
      <w:r>
        <w:rPr>
          <w:b w:val="0"/>
          <w:i w:val="0"/>
        </w:rPr>
        <w:t xml:space="preserve"> · internacional, </w:t>
      </w:r>
      <w:r>
        <w:rPr>
          <w:b/>
          <w:i w:val="0"/>
        </w:rPr>
        <w:t>6 a 8 días hábiles en Europa</w:t>
      </w:r>
      <w:r>
        <w:rPr>
          <w:b w:val="0"/>
          <w:i w:val="0"/>
        </w:rPr>
        <w:t xml:space="preserve"> · </w:t>
      </w:r>
      <w:r>
        <w:rPr>
          <w:b/>
          <w:i w:val="0"/>
        </w:rPr>
        <w:t>2 kg</w:t>
      </w:r>
      <w:r>
        <w:rPr>
          <w:b w:val="0"/>
          <w:i w:val="0"/>
        </w:rPr>
        <w:t>.</w:t>
      </w:r>
    </w:p>
    <w:p>
      <w:pPr>
        <w:pStyle w:val="ListBullet"/>
      </w:pPr>
      <w:r>
        <w:rPr>
          <w:b w:val="0"/>
          <w:i w:val="0"/>
        </w:rPr>
      </w:r>
      <w:r>
        <w:rPr>
          <w:b/>
          <w:i w:val="0"/>
        </w:rPr>
        <w:t>PUBLICACIONES PERIÓDICAS</w:t>
      </w:r>
      <w:r>
        <w:rPr>
          <w:b w:val="0"/>
          <w:i w:val="0"/>
        </w:rPr>
        <w:t xml:space="preserve"> · </w:t>
      </w:r>
      <w:r>
        <w:rPr>
          <w:rStyle w:val="Código"/>
          <w:b w:val="0"/>
          <w:i w:val="0"/>
        </w:rPr>
        <w:t>[doc]</w:t>
      </w:r>
      <w:r>
        <w:rPr>
          <w:b w:val="0"/>
          <w:i w:val="0"/>
        </w:rPr>
        <w:t xml:space="preserve"> · </w:t>
      </w:r>
      <w:r>
        <w:rPr>
          <w:b/>
          <w:i w:val="0"/>
        </w:rPr>
        <w:t>4 días hábiles en el 90 %</w:t>
      </w:r>
      <w:r>
        <w:rPr>
          <w:b w:val="0"/>
          <w:i w:val="0"/>
        </w:rPr>
        <w:t xml:space="preserve">, </w:t>
      </w:r>
      <w:r>
        <w:rPr>
          <w:b/>
          <w:i w:val="0"/>
        </w:rPr>
        <w:t>2 kg</w:t>
      </w:r>
      <w:r>
        <w:rPr>
          <w:b w:val="0"/>
          <w:i w:val="0"/>
        </w:rPr>
        <w:t xml:space="preserve"> · </w:t>
      </w:r>
      <w:r>
        <w:rPr>
          <w:b/>
          <w:i w:val="0"/>
        </w:rPr>
        <w:t>bonificación</w:t>
      </w:r>
      <w:r>
        <w:t xml:space="preserve"> </w:t>
      </w:r>
      <w:r>
        <w:rPr>
          <w:b/>
          <w:i w:val="0"/>
        </w:rPr>
        <w:t>del 40 % para las editadas por partidos políticos y sindicatos legalmente constituidos</w:t>
      </w:r>
      <w:r>
        <w:rPr>
          <w:b w:val="0"/>
          <w:i w:val="0"/>
        </w:rPr>
        <w:t>, siempre</w:t>
      </w:r>
      <w:r>
        <w:t xml:space="preserve"> </w:t>
      </w:r>
      <w:r>
        <w:rPr>
          <w:b w:val="0"/>
          <w:i w:val="0"/>
        </w:rPr>
        <w:t xml:space="preserve">que </w:t>
      </w:r>
      <w:r>
        <w:rPr>
          <w:b/>
          <w:i w:val="0"/>
        </w:rPr>
        <w:t>no contengan otra información que la propia de aquellas entidades</w:t>
      </w:r>
      <w:r>
        <w:rPr>
          <w:b w:val="0"/>
          <w:i w:val="0"/>
        </w:rPr>
        <w:t xml:space="preserve">, </w:t>
      </w:r>
      <w:r>
        <w:rPr>
          <w:b/>
          <w:i w:val="0"/>
        </w:rPr>
        <w:t>el peso sobrepase los</w:t>
      </w:r>
      <w:r>
        <w:t xml:space="preserve"> </w:t>
      </w:r>
      <w:r>
        <w:rPr>
          <w:b/>
          <w:i w:val="0"/>
        </w:rPr>
        <w:t>100 g</w:t>
      </w:r>
      <w:r>
        <w:rPr>
          <w:b w:val="0"/>
          <w:i w:val="0"/>
        </w:rPr>
        <w:t xml:space="preserve"> y </w:t>
      </w:r>
      <w:r>
        <w:rPr>
          <w:b/>
          <w:i w:val="0"/>
        </w:rPr>
        <w:t>el destino sea nacional</w:t>
      </w:r>
      <w:r>
        <w:rPr>
          <w:b w:val="0"/>
          <w:i w:val="0"/>
        </w:rPr>
        <w:t xml:space="preserve"> · </w:t>
      </w:r>
      <w:r>
        <w:rPr>
          <w:b/>
          <w:i w:val="0"/>
        </w:rPr>
        <w:t>mínimo de 50 ejemplares por remesa</w:t>
      </w:r>
      <w:r>
        <w:rPr>
          <w:b w:val="0"/>
          <w:i w:val="0"/>
        </w:rPr>
        <w:t xml:space="preserve"> y admisión masiva</w:t>
      </w:r>
      <w:r>
        <w:t xml:space="preserve"> </w:t>
      </w:r>
      <w:r>
        <w:rPr>
          <w:b w:val="0"/>
          <w:i w:val="0"/>
        </w:rPr>
      </w:r>
      <w:r>
        <w:rPr>
          <w:b/>
          <w:i w:val="0"/>
        </w:rPr>
        <w:t>en las UAM de cada provincia</w:t>
      </w:r>
      <w:r>
        <w:rPr>
          <w:b w:val="0"/>
          <w:i w:val="0"/>
        </w:rPr>
        <w:t>.</w:t>
      </w:r>
    </w:p>
    <w:p>
      <w:pPr>
        <w:pStyle w:val="ListBullet"/>
      </w:pPr>
      <w:r>
        <w:rPr>
          <w:b w:val="0"/>
          <w:i w:val="0"/>
        </w:rPr>
      </w:r>
      <w:r>
        <w:rPr>
          <w:b/>
          <w:i w:val="0"/>
        </w:rPr>
        <w:t>CECOGRAMA</w:t>
      </w:r>
      <w:r>
        <w:rPr>
          <w:b w:val="0"/>
          <w:i w:val="0"/>
        </w:rPr>
        <w:t xml:space="preserve"> · </w:t>
      </w:r>
      <w:r>
        <w:rPr>
          <w:rStyle w:val="Código"/>
          <w:b w:val="0"/>
          <w:i w:val="0"/>
        </w:rPr>
        <w:t>[doc]</w:t>
      </w:r>
      <w:r>
        <w:rPr>
          <w:b w:val="0"/>
          <w:i w:val="0"/>
        </w:rPr>
        <w:t xml:space="preserve"> · </w:t>
      </w:r>
      <w:r>
        <w:rPr>
          <w:b/>
          <w:i w:val="0"/>
        </w:rPr>
        <w:t>nacional, incluido Andorra</w:t>
      </w:r>
      <w:r>
        <w:rPr>
          <w:b w:val="0"/>
          <w:i w:val="0"/>
        </w:rPr>
        <w:t xml:space="preserve">, con </w:t>
      </w:r>
      <w:r>
        <w:rPr>
          <w:b/>
          <w:i w:val="0"/>
        </w:rPr>
        <w:t>destino nacional e internacional</w:t>
      </w:r>
      <w:r>
        <w:rPr>
          <w:b w:val="0"/>
          <w:i w:val="0"/>
        </w:rPr>
      </w:r>
      <w:r>
        <w:t xml:space="preserve"> </w:t>
      </w:r>
      <w:r>
        <w:rPr>
          <w:b w:val="0"/>
          <w:i w:val="0"/>
        </w:rPr>
        <w:t xml:space="preserve">· </w:t>
      </w:r>
      <w:r>
        <w:rPr>
          <w:b/>
          <w:i w:val="0"/>
        </w:rPr>
        <w:t>medidas de la carta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Burofax</w:t>
            </w:r>
            <w:r>
              <w:rPr>
                <w:b w:val="0"/>
                <w:i w:val="0"/>
              </w:rPr>
            </w:r>
          </w:p>
        </w:tc>
        <w:tc>
          <w:tcPr>
            <w:tcW w:type="dxa" w:w="3137"/>
            <w:shd w:val="clear" w:color="auto" w:fill="E4E4E4"/>
          </w:tcPr>
          <w:p>
            <w:pPr>
              <w:pStyle w:val="Tablacabecera"/>
            </w:pPr>
            <w:r/>
            <w:r>
              <w:rPr>
                <w:b w:val="0"/>
                <w:i w:val="0"/>
              </w:rPr>
            </w:r>
            <w:r>
              <w:rPr>
                <w:b/>
                <w:i w:val="0"/>
              </w:rPr>
              <w:t>Telegrama nacional</w:t>
            </w:r>
            <w:r>
              <w:rPr>
                <w:b w:val="0"/>
                <w:i w:val="0"/>
              </w:rPr>
            </w:r>
          </w:p>
        </w:tc>
      </w:tr>
      <w:tr>
        <w:tc>
          <w:tcPr>
            <w:tcW w:type="dxa" w:w="3137"/>
          </w:tcPr>
          <w:p>
            <w:pPr>
              <w:pStyle w:val="Tabla"/>
            </w:pPr>
            <w:r/>
            <w:r>
              <w:rPr>
                <w:b w:val="0"/>
                <w:i w:val="0"/>
              </w:rPr>
            </w:r>
            <w:r>
              <w:rPr>
                <w:b/>
                <w:i w:val="0"/>
              </w:rPr>
              <w:t>Qué transmite</w:t>
            </w:r>
            <w:r>
              <w:rPr>
                <w:b w:val="0"/>
                <w:i w:val="0"/>
              </w:rPr>
            </w:r>
          </w:p>
        </w:tc>
        <w:tc>
          <w:tcPr>
            <w:tcW w:type="dxa" w:w="3137"/>
          </w:tcPr>
          <w:p>
            <w:pPr>
              <w:pStyle w:val="Tabla"/>
            </w:pPr>
            <w:r/>
            <w:r>
              <w:rPr>
                <w:b w:val="0"/>
                <w:i w:val="0"/>
              </w:rPr>
            </w:r>
            <w:r>
              <w:rPr>
                <w:b/>
                <w:i w:val="0"/>
              </w:rPr>
              <w:t>Mensajes o documentos</w:t>
            </w:r>
            <w:r>
              <w:rPr>
                <w:b w:val="0"/>
                <w:i w:val="0"/>
              </w:rPr>
            </w:r>
          </w:p>
        </w:tc>
        <w:tc>
          <w:tcPr>
            <w:tcW w:type="dxa" w:w="3137"/>
          </w:tcPr>
          <w:p>
            <w:pPr>
              <w:pStyle w:val="Tabla"/>
            </w:pPr>
            <w:r/>
            <w:r>
              <w:rPr>
                <w:b w:val="0"/>
                <w:i w:val="0"/>
              </w:rPr>
            </w:r>
            <w:r>
              <w:rPr>
                <w:b/>
                <w:i w:val="0"/>
              </w:rPr>
              <w:t>Mensajes</w:t>
            </w:r>
            <w:r>
              <w:rPr>
                <w:b w:val="0"/>
                <w:i w:val="0"/>
              </w:rPr>
            </w:r>
          </w:p>
        </w:tc>
      </w:tr>
      <w:tr>
        <w:tc>
          <w:tcPr>
            <w:tcW w:type="dxa" w:w="3137"/>
          </w:tcPr>
          <w:p>
            <w:pPr>
              <w:pStyle w:val="Tabla"/>
            </w:pPr>
            <w:r/>
            <w:r>
              <w:rPr>
                <w:b w:val="0"/>
                <w:i w:val="0"/>
              </w:rPr>
            </w:r>
            <w:r>
              <w:rPr>
                <w:b/>
                <w:i w:val="0"/>
              </w:rPr>
              <w:t>Plazo</w:t>
            </w:r>
            <w:r>
              <w:rPr>
                <w:b w:val="0"/>
                <w:i w:val="0"/>
              </w:rPr>
            </w:r>
          </w:p>
        </w:tc>
        <w:tc>
          <w:tcPr>
            <w:tcW w:type="dxa" w:w="3137"/>
          </w:tcPr>
          <w:p>
            <w:pPr>
              <w:pStyle w:val="Tabla"/>
            </w:pPr>
            <w:r/>
            <w:r>
              <w:rPr>
                <w:b w:val="0"/>
                <w:i w:val="0"/>
              </w:rPr>
            </w:r>
            <w:r>
              <w:rPr>
                <w:b/>
                <w:i w:val="0"/>
              </w:rPr>
              <w:t>24 horas</w:t>
            </w:r>
            <w:r>
              <w:rPr>
                <w:b w:val="0"/>
                <w:i w:val="0"/>
              </w:rPr>
              <w:t xml:space="preserve">: el mismo día si se admite </w:t>
            </w:r>
            <w:r>
              <w:rPr>
                <w:b/>
                <w:i w:val="0"/>
              </w:rPr>
              <w:t>antes de las 13:00</w:t>
            </w:r>
            <w:r>
              <w:rPr>
                <w:b w:val="0"/>
                <w:i w:val="0"/>
              </w:rPr>
              <w:t xml:space="preserve">, </w:t>
            </w:r>
            <w:r>
              <w:rPr>
                <w:b/>
                <w:i w:val="0"/>
              </w:rPr>
              <w:t>salvo julio, agosto y septiembre</w:t>
            </w:r>
            <w:r>
              <w:rPr>
                <w:b w:val="0"/>
                <w:i w:val="0"/>
              </w:rPr>
            </w:r>
          </w:p>
        </w:tc>
        <w:tc>
          <w:tcPr>
            <w:tcW w:type="dxa" w:w="3137"/>
          </w:tcPr>
          <w:p>
            <w:pPr>
              <w:pStyle w:val="Tabla"/>
            </w:pPr>
            <w:r/>
            <w:r>
              <w:rPr>
                <w:b w:val="0"/>
                <w:i w:val="0"/>
              </w:rPr>
            </w:r>
            <w:r>
              <w:rPr>
                <w:b/>
                <w:i w:val="0"/>
              </w:rPr>
              <w:t>El mismo</w:t>
            </w:r>
            <w:r>
              <w:rPr>
                <w:b w:val="0"/>
                <w:i w:val="0"/>
              </w:rPr>
              <w:t>, con la misma hora y los mismos tres meses</w:t>
            </w:r>
          </w:p>
        </w:tc>
      </w:tr>
      <w:tr>
        <w:tc>
          <w:tcPr>
            <w:tcW w:type="dxa" w:w="3137"/>
          </w:tcPr>
          <w:p>
            <w:pPr>
              <w:pStyle w:val="Tabla"/>
            </w:pPr>
            <w:r/>
            <w:r>
              <w:rPr>
                <w:b w:val="0"/>
                <w:i w:val="0"/>
              </w:rPr>
            </w:r>
            <w:r>
              <w:rPr>
                <w:b/>
                <w:i w:val="0"/>
              </w:rPr>
              <w:t>Poblaciones pequeñas</w:t>
            </w:r>
            <w:r>
              <w:rPr>
                <w:b w:val="0"/>
                <w:i w:val="0"/>
              </w:rPr>
            </w:r>
          </w:p>
        </w:tc>
        <w:tc>
          <w:tcPr>
            <w:tcW w:type="dxa" w:w="3137"/>
          </w:tcPr>
          <w:p>
            <w:pPr>
              <w:pStyle w:val="Tabla"/>
            </w:pPr>
            <w:r/>
            <w:r>
              <w:rPr>
                <w:b w:val="0"/>
                <w:i w:val="0"/>
              </w:rPr>
            </w:r>
            <w:r>
              <w:rPr>
                <w:b/>
                <w:i w:val="0"/>
              </w:rPr>
              <w:t>Al día siguiente hábil</w:t>
            </w:r>
            <w:r>
              <w:rPr>
                <w:b w:val="0"/>
                <w:i w:val="0"/>
              </w:rPr>
              <w:t xml:space="preserve"> aunque se admita a tiempo</w:t>
            </w:r>
          </w:p>
        </w:tc>
        <w:tc>
          <w:tcPr>
            <w:tcW w:type="dxa" w:w="3137"/>
          </w:tcPr>
          <w:p>
            <w:pPr>
              <w:pStyle w:val="Tabla"/>
            </w:pPr>
            <w:r/>
            <w:r>
              <w:rPr>
                <w:b w:val="0"/>
                <w:i w:val="0"/>
              </w:rPr>
              <w:t>—</w:t>
            </w:r>
          </w:p>
        </w:tc>
      </w:tr>
      <w:tr>
        <w:tc>
          <w:tcPr>
            <w:tcW w:type="dxa" w:w="3137"/>
          </w:tcPr>
          <w:p>
            <w:pPr>
              <w:pStyle w:val="Tabla"/>
            </w:pPr>
            <w:r/>
            <w:r>
              <w:rPr>
                <w:b w:val="0"/>
                <w:i w:val="0"/>
              </w:rPr>
            </w:r>
            <w:r>
              <w:rPr>
                <w:b/>
                <w:i w:val="0"/>
              </w:rPr>
              <w:t>Tarificación</w:t>
            </w:r>
            <w:r>
              <w:rPr>
                <w:b w:val="0"/>
                <w:i w:val="0"/>
              </w:rPr>
            </w:r>
          </w:p>
        </w:tc>
        <w:tc>
          <w:tcPr>
            <w:tcW w:type="dxa" w:w="3137"/>
          </w:tcPr>
          <w:p>
            <w:pPr>
              <w:pStyle w:val="Tabla"/>
            </w:pPr>
            <w:r/>
            <w:r>
              <w:rPr>
                <w:b w:val="0"/>
                <w:i w:val="0"/>
              </w:rPr>
            </w:r>
            <w:r>
              <w:rPr>
                <w:b/>
                <w:i w:val="0"/>
              </w:rPr>
              <w:t>Por hojas</w:t>
            </w:r>
            <w:r>
              <w:rPr>
                <w:b w:val="0"/>
                <w:i w:val="0"/>
              </w:rPr>
            </w:r>
          </w:p>
        </w:tc>
        <w:tc>
          <w:tcPr>
            <w:tcW w:type="dxa" w:w="3137"/>
          </w:tcPr>
          <w:p>
            <w:pPr>
              <w:pStyle w:val="Tabla"/>
            </w:pPr>
            <w:r/>
            <w:r>
              <w:rPr>
                <w:b w:val="0"/>
                <w:i w:val="0"/>
              </w:rPr>
            </w:r>
            <w:r>
              <w:rPr>
                <w:b/>
                <w:i w:val="0"/>
              </w:rPr>
              <w:t>En grupos de 50 palabras</w:t>
            </w:r>
            <w:r>
              <w:rPr>
                <w:b w:val="0"/>
                <w:i w:val="0"/>
              </w:rPr>
            </w:r>
          </w:p>
        </w:tc>
      </w:tr>
      <w:tr>
        <w:tc>
          <w:tcPr>
            <w:tcW w:type="dxa" w:w="3137"/>
          </w:tcPr>
          <w:p>
            <w:pPr>
              <w:pStyle w:val="Tabla"/>
            </w:pPr>
            <w:r/>
            <w:r>
              <w:rPr>
                <w:b w:val="0"/>
                <w:i w:val="0"/>
              </w:rPr>
            </w:r>
            <w:r>
              <w:rPr>
                <w:b/>
                <w:i w:val="0"/>
              </w:rPr>
              <w:t>Canales</w:t>
            </w:r>
            <w:r>
              <w:rPr>
                <w:b w:val="0"/>
                <w:i w:val="0"/>
              </w:rPr>
            </w:r>
          </w:p>
        </w:tc>
        <w:tc>
          <w:tcPr>
            <w:tcW w:type="dxa" w:w="3137"/>
          </w:tcPr>
          <w:p>
            <w:pPr>
              <w:pStyle w:val="Tabla"/>
            </w:pPr>
            <w:r/>
            <w:r>
              <w:rPr>
                <w:b w:val="0"/>
                <w:i w:val="0"/>
              </w:rPr>
            </w:r>
            <w:r>
              <w:rPr>
                <w:b/>
                <w:i w:val="0"/>
              </w:rPr>
              <w:t>Oficinas (sólo papel)</w:t>
            </w:r>
            <w:r>
              <w:rPr>
                <w:b w:val="0"/>
                <w:i w:val="0"/>
              </w:rPr>
              <w:t xml:space="preserve">, </w:t>
            </w:r>
            <w:r>
              <w:rPr>
                <w:b/>
                <w:i w:val="0"/>
              </w:rPr>
              <w:t>Oficina Virtual</w:t>
            </w:r>
            <w:r>
              <w:rPr>
                <w:b w:val="0"/>
                <w:i w:val="0"/>
              </w:rPr>
              <w:t xml:space="preserve"> y </w:t>
            </w:r>
            <w:r>
              <w:rPr>
                <w:b/>
                <w:i w:val="0"/>
              </w:rPr>
              <w:t>canal masivo (PDF y Word)</w:t>
            </w:r>
            <w:r>
              <w:rPr>
                <w:b w:val="0"/>
                <w:i w:val="0"/>
              </w:rPr>
            </w:r>
          </w:p>
        </w:tc>
        <w:tc>
          <w:tcPr>
            <w:tcW w:type="dxa" w:w="3137"/>
          </w:tcPr>
          <w:p>
            <w:pPr>
              <w:pStyle w:val="Tabla"/>
            </w:pPr>
            <w:r/>
            <w:r>
              <w:rPr>
                <w:b w:val="0"/>
                <w:i w:val="0"/>
              </w:rPr>
            </w:r>
            <w:r>
              <w:rPr>
                <w:b/>
                <w:i w:val="0"/>
              </w:rPr>
              <w:t>Sólo oficinas</w:t>
            </w:r>
            <w:r>
              <w:rPr>
                <w:b w:val="0"/>
                <w:i w:val="0"/>
              </w:rPr>
              <w:t xml:space="preserve">; la Oficina Virtual, </w:t>
            </w:r>
            <w:r>
              <w:rPr>
                <w:b/>
                <w:i w:val="0"/>
              </w:rPr>
              <w:t>para clientes con contrato vigente</w:t>
            </w:r>
            <w:r>
              <w:rPr>
                <w:b w:val="0"/>
                <w:i w:val="0"/>
              </w:rPr>
            </w:r>
          </w:p>
        </w:tc>
      </w:tr>
      <w:tr>
        <w:tc>
          <w:tcPr>
            <w:tcW w:type="dxa" w:w="3137"/>
          </w:tcPr>
          <w:p>
            <w:pPr>
              <w:pStyle w:val="Tabla"/>
            </w:pPr>
            <w:r/>
            <w:r>
              <w:rPr>
                <w:b w:val="0"/>
                <w:i w:val="0"/>
              </w:rPr>
            </w:r>
            <w:r>
              <w:rPr>
                <w:b/>
                <w:i w:val="0"/>
              </w:rPr>
              <w:t>Entrega</w:t>
            </w:r>
            <w:r>
              <w:rPr>
                <w:b w:val="0"/>
                <w:i w:val="0"/>
              </w:rPr>
            </w:r>
          </w:p>
        </w:tc>
        <w:tc>
          <w:tcPr>
            <w:tcW w:type="dxa" w:w="3137"/>
          </w:tcPr>
          <w:p>
            <w:pPr>
              <w:pStyle w:val="Tabla"/>
            </w:pPr>
            <w:r/>
            <w:r>
              <w:rPr>
                <w:b w:val="0"/>
                <w:i w:val="0"/>
              </w:rPr>
            </w:r>
            <w:r>
              <w:rPr>
                <w:b/>
                <w:i w:val="0"/>
              </w:rPr>
              <w:t>Bajo firma</w:t>
            </w:r>
            <w:r>
              <w:rPr>
                <w:b w:val="0"/>
                <w:i w:val="0"/>
              </w:rPr>
            </w:r>
          </w:p>
        </w:tc>
        <w:tc>
          <w:tcPr>
            <w:tcW w:type="dxa" w:w="3137"/>
          </w:tcPr>
          <w:p>
            <w:pPr>
              <w:pStyle w:val="Tabla"/>
            </w:pPr>
            <w:r/>
            <w:r>
              <w:rPr>
                <w:b w:val="0"/>
                <w:i w:val="0"/>
              </w:rPr>
            </w:r>
            <w:r>
              <w:rPr>
                <w:b/>
                <w:i w:val="0"/>
              </w:rPr>
              <w:t>Bajo firma, en sobre cerrado</w:t>
            </w:r>
            <w:r>
              <w:rPr>
                <w:b w:val="0"/>
                <w:i w:val="0"/>
              </w:rPr>
            </w:r>
          </w:p>
        </w:tc>
      </w:tr>
    </w:tbl>
    <w:p>
      <w:pPr/>
    </w:p>
    <w:p>
      <w:pPr>
        <w:pStyle w:val="ListBullet"/>
      </w:pPr>
      <w:r>
        <w:rPr>
          <w:b w:val="0"/>
          <w:i w:val="0"/>
        </w:rPr>
      </w:r>
      <w:r>
        <w:rPr>
          <w:b/>
          <w:i w:val="0"/>
        </w:rPr>
        <w:t>CUSTODIA</w:t>
      </w:r>
      <w:r>
        <w:rPr>
          <w:b w:val="0"/>
          <w:i w:val="0"/>
        </w:rPr>
        <w:t xml:space="preserve"> · </w:t>
      </w:r>
      <w:r>
        <w:rPr>
          <w:rStyle w:val="Código"/>
          <w:b w:val="0"/>
          <w:i w:val="0"/>
        </w:rPr>
        <w:t>[doc]</w:t>
      </w:r>
      <w:r>
        <w:rPr>
          <w:b w:val="0"/>
          <w:i w:val="0"/>
        </w:rPr>
        <w:t xml:space="preserve"> · el burofax incluye </w:t>
      </w:r>
      <w:r>
        <w:rPr>
          <w:b/>
          <w:i w:val="0"/>
        </w:rPr>
        <w:t>custodia documental 120 meses</w:t>
      </w:r>
      <w:r>
        <w:rPr>
          <w:b w:val="0"/>
          <w:i w:val="0"/>
        </w:rPr>
        <w:t xml:space="preserve"> · la PEE tiene</w:t>
      </w:r>
      <w:r>
        <w:t xml:space="preserve"> </w:t>
      </w:r>
      <w:r>
        <w:rPr>
          <w:b w:val="0"/>
          <w:i w:val="0"/>
        </w:rPr>
      </w:r>
      <w:r>
        <w:rPr>
          <w:b/>
          <w:i w:val="0"/>
        </w:rPr>
        <w:t>tres tipologías</w:t>
      </w:r>
      <w:r>
        <w:rPr>
          <w:b w:val="0"/>
          <w:i w:val="0"/>
        </w:rPr>
        <w:t xml:space="preserve">: </w:t>
      </w:r>
      <w:r>
        <w:rPr>
          <w:b/>
          <w:i w:val="0"/>
        </w:rPr>
        <w:t>PEE5 cinco años</w:t>
      </w:r>
      <w:r>
        <w:rPr>
          <w:b w:val="0"/>
          <w:i w:val="0"/>
        </w:rPr>
        <w:t xml:space="preserve">, </w:t>
      </w:r>
      <w:r>
        <w:rPr>
          <w:b/>
          <w:i w:val="0"/>
        </w:rPr>
        <w:t>PEE10 diez</w:t>
      </w:r>
      <w:r>
        <w:rPr>
          <w:b w:val="0"/>
          <w:i w:val="0"/>
        </w:rPr>
        <w:t xml:space="preserve">, </w:t>
      </w:r>
      <w:r>
        <w:rPr>
          <w:b/>
          <w:i w:val="0"/>
        </w:rPr>
        <w:t>PEE15 quince</w:t>
      </w:r>
      <w:r>
        <w:rPr>
          <w:b w:val="0"/>
          <w:i w:val="0"/>
        </w:rPr>
        <w:t>.</w:t>
      </w:r>
    </w:p>
    <w:p>
      <w:pPr>
        <w:pStyle w:val="Heading2"/>
      </w:pPr>
      <w:r>
        <w:rPr>
          <w:b w:val="0"/>
          <w:i w:val="0"/>
        </w:rPr>
        <w:t>Paquetería</w:t>
      </w:r>
    </w:p>
    <w:p>
      <w:pPr>
        <w:pStyle w:val="ListBullet"/>
      </w:pPr>
      <w:r>
        <w:rPr>
          <w:b w:val="0"/>
          <w:i w:val="0"/>
        </w:rPr>
      </w:r>
      <w:r>
        <w:rPr>
          <w:b/>
          <w:i w:val="0"/>
        </w:rPr>
        <w:t>EL PESO VOLUMÉTRICO</w:t>
      </w:r>
      <w:r>
        <w:rPr>
          <w:b w:val="0"/>
          <w:i w:val="0"/>
        </w:rPr>
        <w:t xml:space="preserve"> · </w:t>
      </w:r>
      <w:r>
        <w:rPr>
          <w:rStyle w:val="Código"/>
          <w:b w:val="0"/>
          <w:i w:val="0"/>
        </w:rPr>
        <w:t>[doc]</w:t>
      </w:r>
      <w:r>
        <w:rPr>
          <w:b w:val="0"/>
          <w:i w:val="0"/>
        </w:rPr>
        <w:t xml:space="preserve"> · </w:t>
      </w:r>
      <w:r>
        <w:rPr>
          <w:b/>
          <w:i w:val="0"/>
        </w:rPr>
        <w:t>cuando el peso no guarda relación con el tamaño se aplica</w:t>
      </w:r>
      <w:r>
        <w:t xml:space="preserve"> </w:t>
      </w:r>
      <w:r>
        <w:rPr>
          <w:b/>
          <w:i w:val="0"/>
        </w:rPr>
        <w:t>(peso/volumen) / (167 kg/m³)</w:t>
      </w:r>
      <w:r>
        <w:rPr>
          <w:b w:val="0"/>
          <w:i w:val="0"/>
        </w:rPr>
        <w:t xml:space="preserve">, verificado en admisión con </w:t>
      </w:r>
      <w:r>
        <w:rPr>
          <w:b/>
          <w:i w:val="0"/>
        </w:rPr>
        <w:t>largo × alto × ancho, en centímetros,</w:t>
      </w:r>
      <w:r>
        <w:t xml:space="preserve"> </w:t>
      </w:r>
      <w:r>
        <w:rPr>
          <w:b/>
          <w:i w:val="0"/>
        </w:rPr>
        <w:t>dividido entre 6.000</w:t>
      </w:r>
      <w:r>
        <w:rPr>
          <w:b w:val="0"/>
          <w:i w:val="0"/>
        </w:rPr>
        <w:t xml:space="preserve"> · </w:t>
      </w:r>
      <w:r>
        <w:rPr>
          <w:b/>
          <w:i w:val="0"/>
        </w:rPr>
        <w:t>cuatro modalidades de negociación</w:t>
      </w:r>
      <w:r>
        <w:rPr>
          <w:b w:val="0"/>
          <w:i w:val="0"/>
        </w:rPr>
        <w:t xml:space="preserve">: </w:t>
      </w:r>
      <w:r>
        <w:rPr>
          <w:b/>
          <w:i w:val="0"/>
        </w:rPr>
        <w:t>125 kg/m³ → 8.000</w:t>
      </w:r>
      <w:r>
        <w:rPr>
          <w:b w:val="0"/>
          <w:i w:val="0"/>
        </w:rPr>
        <w:t xml:space="preserve">, </w:t>
      </w:r>
      <w:r>
        <w:rPr>
          <w:b/>
          <w:i w:val="0"/>
        </w:rPr>
        <w:t>143 →</w:t>
      </w:r>
      <w:r>
        <w:t xml:space="preserve"> </w:t>
      </w:r>
      <w:r>
        <w:rPr>
          <w:b/>
          <w:i w:val="0"/>
        </w:rPr>
        <w:t>7.000</w:t>
      </w:r>
      <w:r>
        <w:rPr>
          <w:b w:val="0"/>
          <w:i w:val="0"/>
        </w:rPr>
        <w:t xml:space="preserve">, </w:t>
      </w:r>
      <w:r>
        <w:rPr>
          <w:b/>
          <w:i w:val="0"/>
        </w:rPr>
        <w:t>167 → 6.000</w:t>
      </w:r>
      <w:r>
        <w:rPr>
          <w:b w:val="0"/>
          <w:i w:val="0"/>
        </w:rPr>
        <w:t xml:space="preserve">, </w:t>
      </w:r>
      <w:r>
        <w:rPr>
          <w:b/>
          <w:i w:val="0"/>
        </w:rPr>
        <w:t>200 → 5.000</w:t>
      </w:r>
      <w:r>
        <w:rPr>
          <w:b w:val="0"/>
          <w:i w:val="0"/>
        </w:rPr>
        <w:t xml:space="preserve"> · </w:t>
      </w:r>
      <w:r>
        <w:rPr>
          <w:b/>
          <w:i w:val="0"/>
        </w:rPr>
        <w:t>a más densidad admitida, menor divisor</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Producto</w:t>
            </w:r>
          </w:p>
        </w:tc>
        <w:tc>
          <w:tcPr>
            <w:tcW w:type="dxa" w:w="2353"/>
            <w:shd w:val="clear" w:color="auto" w:fill="E4E4E4"/>
          </w:tcPr>
          <w:p>
            <w:pPr>
              <w:pStyle w:val="Tablacabecera"/>
            </w:pPr>
            <w:r/>
            <w:r>
              <w:rPr>
                <w:b w:val="0"/>
                <w:i w:val="0"/>
              </w:rPr>
              <w:t>Plazo</w:t>
            </w:r>
          </w:p>
        </w:tc>
        <w:tc>
          <w:tcPr>
            <w:tcW w:type="dxa" w:w="2353"/>
            <w:shd w:val="clear" w:color="auto" w:fill="E4E4E4"/>
          </w:tcPr>
          <w:p>
            <w:pPr>
              <w:pStyle w:val="Tablacabecera"/>
            </w:pPr>
            <w:r/>
            <w:r>
              <w:rPr>
                <w:b w:val="0"/>
                <w:i w:val="0"/>
              </w:rPr>
              <w:t>Peso máximo</w:t>
            </w:r>
          </w:p>
        </w:tc>
        <w:tc>
          <w:tcPr>
            <w:tcW w:type="dxa" w:w="2353"/>
            <w:shd w:val="clear" w:color="auto" w:fill="E4E4E4"/>
          </w:tcPr>
          <w:p>
            <w:pPr>
              <w:pStyle w:val="Tablacabecera"/>
            </w:pPr>
            <w:r/>
            <w:r>
              <w:rPr>
                <w:b w:val="0"/>
                <w:i w:val="0"/>
              </w:rPr>
              <w:t>Máximas</w:t>
            </w:r>
          </w:p>
        </w:tc>
      </w:tr>
      <w:tr>
        <w:tc>
          <w:tcPr>
            <w:tcW w:type="dxa" w:w="2353"/>
          </w:tcPr>
          <w:p>
            <w:pPr>
              <w:pStyle w:val="Tabla"/>
            </w:pPr>
            <w:r/>
            <w:r>
              <w:rPr>
                <w:b w:val="0"/>
                <w:i w:val="0"/>
              </w:rPr>
            </w:r>
            <w:r>
              <w:rPr>
                <w:b/>
                <w:i w:val="0"/>
              </w:rPr>
              <w:t>Paq Today</w:t>
            </w:r>
            <w:r>
              <w:rPr>
                <w:b w:val="0"/>
                <w:i w:val="0"/>
              </w:rPr>
            </w:r>
          </w:p>
        </w:tc>
        <w:tc>
          <w:tcPr>
            <w:tcW w:type="dxa" w:w="2353"/>
          </w:tcPr>
          <w:p>
            <w:pPr>
              <w:pStyle w:val="Tabla"/>
            </w:pPr>
            <w:r/>
            <w:r>
              <w:rPr>
                <w:b w:val="0"/>
                <w:i w:val="0"/>
              </w:rPr>
            </w:r>
            <w:r>
              <w:rPr>
                <w:b/>
                <w:i w:val="0"/>
              </w:rPr>
              <w:t>El mismo día, entre las 15:00 y las 21:00</w:t>
            </w:r>
            <w:r>
              <w:rPr>
                <w:b w:val="0"/>
                <w:i w:val="0"/>
              </w:rPr>
              <w:t xml:space="preserve"> · depósito en centro logístico hasta las </w:t>
            </w:r>
            <w:r>
              <w:rPr>
                <w:b/>
                <w:i w:val="0"/>
              </w:rPr>
              <w:t>14:00</w:t>
            </w:r>
            <w:r>
              <w:rPr>
                <w:b w:val="0"/>
                <w:i w:val="0"/>
              </w:rPr>
              <w:t xml:space="preserve">, recogida en tienda hasta las </w:t>
            </w:r>
            <w:r>
              <w:rPr>
                <w:b/>
                <w:i w:val="0"/>
              </w:rPr>
              <w:t>13:00</w:t>
            </w:r>
            <w:r>
              <w:rPr>
                <w:b w:val="0"/>
                <w:i w:val="0"/>
              </w:rPr>
            </w:r>
          </w:p>
        </w:tc>
        <w:tc>
          <w:tcPr>
            <w:tcW w:type="dxa" w:w="2353"/>
          </w:tcPr>
          <w:p>
            <w:pPr>
              <w:pStyle w:val="Tabla"/>
            </w:pPr>
            <w:r/>
            <w:r>
              <w:rPr>
                <w:b w:val="0"/>
                <w:i w:val="0"/>
              </w:rPr>
            </w:r>
            <w:r>
              <w:rPr>
                <w:b/>
                <w:i w:val="0"/>
              </w:rPr>
              <w:t>5 kg</w:t>
            </w:r>
            <w:r>
              <w:rPr>
                <w:b w:val="0"/>
                <w:i w:val="0"/>
              </w:rPr>
              <w:t xml:space="preserve">, volumétrico </w:t>
            </w:r>
            <w:r>
              <w:rPr>
                <w:b/>
                <w:i w:val="0"/>
              </w:rPr>
              <w:t>8 kg</w:t>
            </w:r>
            <w:r>
              <w:rPr>
                <w:b w:val="0"/>
                <w:i w:val="0"/>
              </w:rPr>
            </w:r>
          </w:p>
        </w:tc>
        <w:tc>
          <w:tcPr>
            <w:tcW w:type="dxa" w:w="2353"/>
          </w:tcPr>
          <w:p>
            <w:pPr>
              <w:pStyle w:val="Tabla"/>
            </w:pPr>
            <w:r/>
            <w:r>
              <w:rPr>
                <w:b w:val="0"/>
                <w:i w:val="0"/>
              </w:rPr>
            </w:r>
            <w:r>
              <w:rPr>
                <w:b/>
                <w:i w:val="0"/>
              </w:rPr>
              <w:t>39 × 39 × 29 cm</w:t>
            </w:r>
            <w:r>
              <w:rPr>
                <w:b w:val="0"/>
                <w:i w:val="0"/>
              </w:rPr>
            </w:r>
          </w:p>
        </w:tc>
      </w:tr>
      <w:tr>
        <w:tc>
          <w:tcPr>
            <w:tcW w:type="dxa" w:w="2353"/>
          </w:tcPr>
          <w:p>
            <w:pPr>
              <w:pStyle w:val="Tabla"/>
            </w:pPr>
            <w:r/>
            <w:r>
              <w:rPr>
                <w:b w:val="0"/>
                <w:i w:val="0"/>
              </w:rPr>
            </w:r>
            <w:r>
              <w:rPr>
                <w:b/>
                <w:i w:val="0"/>
              </w:rPr>
              <w:t>Paq Premium</w:t>
            </w:r>
            <w:r>
              <w:rPr>
                <w:b w:val="0"/>
                <w:i w:val="0"/>
              </w:rPr>
            </w:r>
          </w:p>
        </w:tc>
        <w:tc>
          <w:tcPr>
            <w:tcW w:type="dxa" w:w="2353"/>
          </w:tcPr>
          <w:p>
            <w:pPr>
              <w:pStyle w:val="Tabla"/>
            </w:pPr>
            <w:r/>
            <w:r>
              <w:rPr>
                <w:b w:val="0"/>
                <w:i w:val="0"/>
              </w:rPr>
            </w:r>
            <w:r>
              <w:rPr>
                <w:b/>
                <w:i w:val="0"/>
              </w:rPr>
              <w:t>24/48 h</w:t>
            </w:r>
            <w:r>
              <w:rPr>
                <w:b w:val="0"/>
                <w:i w:val="0"/>
              </w:rPr>
              <w:t xml:space="preserve">, </w:t>
            </w:r>
            <w:r>
              <w:rPr>
                <w:b/>
                <w:i w:val="0"/>
              </w:rPr>
              <w:t>garantizado</w:t>
            </w:r>
            <w:r>
              <w:rPr>
                <w:b w:val="0"/>
                <w:i w:val="0"/>
              </w:rPr>
            </w:r>
          </w:p>
        </w:tc>
        <w:tc>
          <w:tcPr>
            <w:tcW w:type="dxa" w:w="2353"/>
          </w:tcPr>
          <w:p>
            <w:pPr>
              <w:pStyle w:val="Tabla"/>
            </w:pPr>
            <w:r/>
            <w:r>
              <w:rPr>
                <w:b w:val="0"/>
                <w:i w:val="0"/>
              </w:rPr>
            </w:r>
            <w:r>
              <w:rPr>
                <w:b/>
                <w:i w:val="0"/>
              </w:rPr>
              <w:t>30 kg</w:t>
            </w:r>
            <w:r>
              <w:rPr>
                <w:b w:val="0"/>
                <w:i w:val="0"/>
              </w:rPr>
            </w:r>
          </w:p>
        </w:tc>
        <w:tc>
          <w:tcPr>
            <w:tcW w:type="dxa" w:w="2353"/>
          </w:tcPr>
          <w:p>
            <w:pPr>
              <w:pStyle w:val="Tabla"/>
            </w:pPr>
            <w:r/>
            <w:r>
              <w:rPr>
                <w:b w:val="0"/>
                <w:i w:val="0"/>
              </w:rPr>
            </w:r>
            <w:r>
              <w:rPr>
                <w:b/>
                <w:i w:val="0"/>
              </w:rPr>
              <w:t>Caja L+A+A = 210 cm</w:t>
            </w:r>
            <w:r>
              <w:rPr>
                <w:b w:val="0"/>
                <w:i w:val="0"/>
              </w:rPr>
              <w:t xml:space="preserve">, la mayor ≤ </w:t>
            </w:r>
            <w:r>
              <w:rPr>
                <w:b/>
                <w:i w:val="0"/>
              </w:rPr>
              <w:t>120</w:t>
            </w:r>
            <w:r>
              <w:rPr>
                <w:b w:val="0"/>
                <w:i w:val="0"/>
              </w:rPr>
              <w:t xml:space="preserve"> · </w:t>
            </w:r>
            <w:r>
              <w:rPr>
                <w:b/>
                <w:i w:val="0"/>
              </w:rPr>
              <w:t>rollo L = 120, D = 30</w:t>
            </w:r>
            <w:r>
              <w:rPr>
                <w:b w:val="0"/>
                <w:i w:val="0"/>
              </w:rPr>
            </w:r>
          </w:p>
        </w:tc>
      </w:tr>
      <w:tr>
        <w:tc>
          <w:tcPr>
            <w:tcW w:type="dxa" w:w="2353"/>
          </w:tcPr>
          <w:p>
            <w:pPr>
              <w:pStyle w:val="Tabla"/>
            </w:pPr>
            <w:r/>
            <w:r>
              <w:rPr>
                <w:b w:val="0"/>
                <w:i w:val="0"/>
              </w:rPr>
            </w:r>
            <w:r>
              <w:rPr>
                <w:b/>
                <w:i w:val="0"/>
              </w:rPr>
              <w:t>Paq Estándar</w:t>
            </w:r>
            <w:r>
              <w:rPr>
                <w:b w:val="0"/>
                <w:i w:val="0"/>
              </w:rPr>
            </w:r>
          </w:p>
        </w:tc>
        <w:tc>
          <w:tcPr>
            <w:tcW w:type="dxa" w:w="2353"/>
          </w:tcPr>
          <w:p>
            <w:pPr>
              <w:pStyle w:val="Tabla"/>
            </w:pPr>
            <w:r/>
            <w:r>
              <w:rPr>
                <w:b w:val="0"/>
                <w:i w:val="0"/>
              </w:rPr>
            </w:r>
            <w:r>
              <w:rPr>
                <w:b/>
                <w:i w:val="0"/>
              </w:rPr>
              <w:t>48/72 h</w:t>
            </w:r>
            <w:r>
              <w:rPr>
                <w:b w:val="0"/>
                <w:i w:val="0"/>
              </w:rPr>
              <w:t xml:space="preserve">, </w:t>
            </w:r>
            <w:r>
              <w:rPr>
                <w:b/>
                <w:i w:val="0"/>
              </w:rPr>
              <w:t>garantizado</w:t>
            </w:r>
            <w:r>
              <w:rPr>
                <w:b w:val="0"/>
                <w:i w:val="0"/>
              </w:rPr>
            </w:r>
          </w:p>
        </w:tc>
        <w:tc>
          <w:tcPr>
            <w:tcW w:type="dxa" w:w="2353"/>
          </w:tcPr>
          <w:p>
            <w:pPr>
              <w:pStyle w:val="Tabla"/>
            </w:pPr>
            <w:r/>
            <w:r>
              <w:rPr>
                <w:b w:val="0"/>
                <w:i w:val="0"/>
              </w:rPr>
            </w:r>
            <w:r>
              <w:rPr>
                <w:b/>
                <w:i w:val="0"/>
              </w:rPr>
              <w:t>30 kg</w:t>
            </w:r>
            <w:r>
              <w:rPr>
                <w:b w:val="0"/>
                <w:i w:val="0"/>
              </w:rPr>
            </w:r>
          </w:p>
        </w:tc>
        <w:tc>
          <w:tcPr>
            <w:tcW w:type="dxa" w:w="2353"/>
          </w:tcPr>
          <w:p>
            <w:pPr>
              <w:pStyle w:val="Tabla"/>
            </w:pPr>
            <w:r/>
            <w:r>
              <w:rPr>
                <w:b w:val="0"/>
                <w:i w:val="0"/>
              </w:rPr>
            </w:r>
            <w:r>
              <w:rPr>
                <w:b/>
                <w:i w:val="0"/>
              </w:rPr>
              <w:t>Las mismas</w:t>
            </w:r>
            <w:r>
              <w:rPr>
                <w:b w:val="0"/>
                <w:i w:val="0"/>
              </w:rPr>
            </w:r>
          </w:p>
        </w:tc>
      </w:tr>
      <w:tr>
        <w:tc>
          <w:tcPr>
            <w:tcW w:type="dxa" w:w="2353"/>
          </w:tcPr>
          <w:p>
            <w:pPr>
              <w:pStyle w:val="Tabla"/>
            </w:pPr>
            <w:r/>
            <w:r>
              <w:rPr>
                <w:b w:val="0"/>
                <w:i w:val="0"/>
              </w:rPr>
            </w:r>
            <w:r>
              <w:rPr>
                <w:b/>
                <w:i w:val="0"/>
              </w:rPr>
              <w:t>Paq Retorno</w:t>
            </w:r>
            <w:r>
              <w:rPr>
                <w:b w:val="0"/>
                <w:i w:val="0"/>
              </w:rPr>
            </w:r>
          </w:p>
        </w:tc>
        <w:tc>
          <w:tcPr>
            <w:tcW w:type="dxa" w:w="2353"/>
          </w:tcPr>
          <w:p>
            <w:pPr>
              <w:pStyle w:val="Tabla"/>
            </w:pPr>
            <w:r/>
            <w:r>
              <w:rPr>
                <w:b w:val="0"/>
                <w:i w:val="0"/>
              </w:rPr>
            </w:r>
            <w:r>
              <w:rPr>
                <w:b/>
                <w:i w:val="0"/>
              </w:rPr>
              <w:t>48/72 h</w:t>
            </w:r>
            <w:r>
              <w:rPr>
                <w:b w:val="0"/>
                <w:i w:val="0"/>
              </w:rPr>
            </w:r>
          </w:p>
        </w:tc>
        <w:tc>
          <w:tcPr>
            <w:tcW w:type="dxa" w:w="2353"/>
          </w:tcPr>
          <w:p>
            <w:pPr>
              <w:pStyle w:val="Tabla"/>
            </w:pPr>
            <w:r/>
            <w:r>
              <w:rPr>
                <w:b w:val="0"/>
                <w:i w:val="0"/>
              </w:rPr>
            </w:r>
            <w:r>
              <w:rPr>
                <w:b/>
                <w:i w:val="0"/>
              </w:rPr>
              <w:t>30 kg</w:t>
            </w:r>
            <w:r>
              <w:rPr>
                <w:b w:val="0"/>
                <w:i w:val="0"/>
              </w:rPr>
              <w:t xml:space="preserve">, volumétrico </w:t>
            </w:r>
            <w:r>
              <w:rPr>
                <w:b/>
                <w:i w:val="0"/>
              </w:rPr>
              <w:t>60 kg</w:t>
            </w:r>
            <w:r>
              <w:rPr>
                <w:b w:val="0"/>
                <w:i w:val="0"/>
              </w:rPr>
            </w:r>
          </w:p>
        </w:tc>
        <w:tc>
          <w:tcPr>
            <w:tcW w:type="dxa" w:w="2353"/>
          </w:tcPr>
          <w:p>
            <w:pPr>
              <w:pStyle w:val="Tabla"/>
            </w:pPr>
            <w:r/>
            <w:r>
              <w:rPr>
                <w:b w:val="0"/>
                <w:i w:val="0"/>
              </w:rPr>
            </w:r>
            <w:r>
              <w:rPr>
                <w:b/>
                <w:i w:val="0"/>
              </w:rPr>
              <w:t>Las mismas</w:t>
            </w:r>
            <w:r>
              <w:rPr>
                <w:b w:val="0"/>
                <w:i w:val="0"/>
              </w:rPr>
              <w:t xml:space="preserve"> · mínima </w:t>
            </w:r>
            <w:r>
              <w:rPr>
                <w:b/>
                <w:i w:val="0"/>
              </w:rPr>
              <w:t>caja 15 × 10 cm</w:t>
            </w:r>
            <w:r>
              <w:rPr>
                <w:b w:val="0"/>
                <w:i w:val="0"/>
              </w:rPr>
            </w:r>
          </w:p>
        </w:tc>
      </w:tr>
      <w:tr>
        <w:tc>
          <w:tcPr>
            <w:tcW w:type="dxa" w:w="2353"/>
          </w:tcPr>
          <w:p>
            <w:pPr>
              <w:pStyle w:val="Tabla"/>
            </w:pPr>
            <w:r/>
            <w:r>
              <w:rPr>
                <w:b w:val="0"/>
                <w:i w:val="0"/>
              </w:rPr>
            </w:r>
            <w:r>
              <w:rPr>
                <w:b/>
                <w:i w:val="0"/>
              </w:rPr>
              <w:t>Paq Ligero</w:t>
            </w:r>
            <w:r>
              <w:rPr>
                <w:b w:val="0"/>
                <w:i w:val="0"/>
              </w:rPr>
            </w:r>
          </w:p>
        </w:tc>
        <w:tc>
          <w:tcPr>
            <w:tcW w:type="dxa" w:w="2353"/>
          </w:tcPr>
          <w:p>
            <w:pPr>
              <w:pStyle w:val="Tabla"/>
            </w:pPr>
            <w:r/>
            <w:r>
              <w:rPr>
                <w:b w:val="0"/>
                <w:i w:val="0"/>
              </w:rPr>
            </w:r>
            <w:r>
              <w:rPr>
                <w:b/>
                <w:i w:val="0"/>
              </w:rPr>
              <w:t>24/48 h</w:t>
            </w:r>
            <w:r>
              <w:rPr>
                <w:b w:val="0"/>
                <w:i w:val="0"/>
              </w:rPr>
              <w:t xml:space="preserve">, </w:t>
            </w:r>
            <w:r>
              <w:rPr>
                <w:b/>
                <w:i w:val="0"/>
              </w:rPr>
              <w:t>estimado y SIN indemnización</w:t>
            </w:r>
            <w:r>
              <w:rPr>
                <w:b w:val="0"/>
                <w:i w:val="0"/>
              </w:rPr>
            </w:r>
          </w:p>
        </w:tc>
        <w:tc>
          <w:tcPr>
            <w:tcW w:type="dxa" w:w="2353"/>
          </w:tcPr>
          <w:p>
            <w:pPr>
              <w:pStyle w:val="Tabla"/>
            </w:pPr>
            <w:r/>
            <w:r>
              <w:rPr>
                <w:b w:val="0"/>
                <w:i w:val="0"/>
              </w:rPr>
            </w:r>
            <w:r>
              <w:rPr>
                <w:b/>
                <w:i w:val="0"/>
              </w:rPr>
              <w:t>2 kg</w:t>
            </w:r>
            <w:r>
              <w:rPr>
                <w:b w:val="0"/>
                <w:i w:val="0"/>
              </w:rPr>
            </w:r>
          </w:p>
        </w:tc>
        <w:tc>
          <w:tcPr>
            <w:tcW w:type="dxa" w:w="2353"/>
          </w:tcPr>
          <w:p>
            <w:pPr>
              <w:pStyle w:val="Tabla"/>
            </w:pPr>
            <w:r/>
            <w:r>
              <w:rPr>
                <w:b w:val="0"/>
                <w:i w:val="0"/>
              </w:rPr>
            </w:r>
            <w:r>
              <w:rPr>
                <w:b/>
                <w:i w:val="0"/>
              </w:rPr>
              <w:t>35 × 23 × 2 cm</w:t>
            </w:r>
            <w:r>
              <w:rPr>
                <w:b w:val="0"/>
                <w:i w:val="0"/>
              </w:rPr>
              <w:t xml:space="preserve"> · mínima </w:t>
            </w:r>
            <w:r>
              <w:rPr>
                <w:b/>
                <w:i w:val="0"/>
              </w:rPr>
              <w:t>10 × 15 cm</w:t>
            </w:r>
            <w:r>
              <w:rPr>
                <w:b w:val="0"/>
                <w:i w:val="0"/>
              </w:rPr>
              <w:t xml:space="preserve"> · </w:t>
            </w:r>
            <w:r>
              <w:rPr>
                <w:b/>
                <w:i w:val="0"/>
              </w:rPr>
              <w:t>no se permite exceso de dimensiones</w:t>
            </w:r>
            <w:r>
              <w:rPr>
                <w:b w:val="0"/>
                <w:i w:val="0"/>
              </w:rPr>
            </w:r>
          </w:p>
        </w:tc>
      </w:tr>
      <w:tr>
        <w:tc>
          <w:tcPr>
            <w:tcW w:type="dxa" w:w="2353"/>
          </w:tcPr>
          <w:p>
            <w:pPr>
              <w:pStyle w:val="Tabla"/>
            </w:pPr>
            <w:r/>
            <w:r>
              <w:rPr>
                <w:b w:val="0"/>
                <w:i w:val="0"/>
              </w:rPr>
            </w:r>
            <w:r>
              <w:rPr>
                <w:b/>
                <w:i w:val="0"/>
              </w:rPr>
              <w:t>Paquete Azul</w:t>
            </w:r>
            <w:r>
              <w:rPr>
                <w:b w:val="0"/>
                <w:i w:val="0"/>
              </w:rPr>
            </w:r>
          </w:p>
        </w:tc>
        <w:tc>
          <w:tcPr>
            <w:tcW w:type="dxa" w:w="2353"/>
          </w:tcPr>
          <w:p>
            <w:pPr>
              <w:pStyle w:val="Tabla"/>
            </w:pPr>
            <w:r/>
            <w:r>
              <w:rPr>
                <w:b w:val="0"/>
                <w:i w:val="0"/>
              </w:rPr>
            </w:r>
            <w:r>
              <w:rPr>
                <w:b/>
                <w:i w:val="0"/>
              </w:rPr>
              <w:t>Entre 3 y 8 días</w:t>
            </w:r>
            <w:r>
              <w:rPr>
                <w:b w:val="0"/>
                <w:i w:val="0"/>
              </w:rPr>
            </w:r>
          </w:p>
        </w:tc>
        <w:tc>
          <w:tcPr>
            <w:tcW w:type="dxa" w:w="2353"/>
          </w:tcPr>
          <w:p>
            <w:pPr>
              <w:pStyle w:val="Tabla"/>
            </w:pPr>
            <w:r/>
            <w:r>
              <w:rPr>
                <w:b w:val="0"/>
                <w:i w:val="0"/>
              </w:rPr>
            </w:r>
            <w:r>
              <w:rPr>
                <w:b/>
                <w:i w:val="0"/>
              </w:rPr>
              <w:t>20 kg</w:t>
            </w:r>
            <w:r>
              <w:rPr>
                <w:b w:val="0"/>
                <w:i w:val="0"/>
              </w:rPr>
              <w:t xml:space="preserve">, volumétrico </w:t>
            </w:r>
            <w:r>
              <w:rPr>
                <w:b/>
                <w:i w:val="0"/>
              </w:rPr>
              <w:t>50 kg</w:t>
            </w:r>
            <w:r>
              <w:rPr>
                <w:b w:val="0"/>
                <w:i w:val="0"/>
              </w:rPr>
            </w:r>
          </w:p>
        </w:tc>
        <w:tc>
          <w:tcPr>
            <w:tcW w:type="dxa" w:w="2353"/>
          </w:tcPr>
          <w:p>
            <w:pPr>
              <w:pStyle w:val="Tabla"/>
            </w:pPr>
            <w:r/>
            <w:r>
              <w:rPr>
                <w:b w:val="0"/>
                <w:i w:val="0"/>
              </w:rPr>
            </w:r>
            <w:r>
              <w:rPr>
                <w:b/>
                <w:i w:val="0"/>
              </w:rPr>
              <w:t>Caja L+A+A = 200 cm</w:t>
            </w:r>
            <w:r>
              <w:rPr>
                <w:b w:val="0"/>
                <w:i w:val="0"/>
              </w:rPr>
              <w:t xml:space="preserve">, la mayor ≤ </w:t>
            </w:r>
            <w:r>
              <w:rPr>
                <w:b/>
                <w:i w:val="0"/>
              </w:rPr>
              <w:t>100</w:t>
            </w:r>
            <w:r>
              <w:rPr>
                <w:b w:val="0"/>
                <w:i w:val="0"/>
              </w:rPr>
              <w:t xml:space="preserve"> · </w:t>
            </w:r>
            <w:r>
              <w:rPr>
                <w:b/>
                <w:i w:val="0"/>
              </w:rPr>
              <w:t>rollo L = 100, D = 15</w:t>
            </w:r>
            <w:r>
              <w:rPr>
                <w:b w:val="0"/>
                <w:i w:val="0"/>
              </w:rPr>
            </w:r>
          </w:p>
        </w:tc>
      </w:tr>
    </w:tbl>
    <w:p>
      <w:pPr/>
    </w:p>
    <w:p>
      <w:pPr>
        <w:pStyle w:val="ListBullet"/>
      </w:pPr>
      <w:r>
        <w:rPr>
          <w:b w:val="0"/>
          <w:i w:val="0"/>
        </w:rPr>
      </w:r>
      <w:r>
        <w:rPr>
          <w:b/>
          <w:i w:val="0"/>
        </w:rPr>
        <w:t>PAQ TODAY</w:t>
      </w:r>
      <w:r>
        <w:rPr>
          <w:b w:val="0"/>
          <w:i w:val="0"/>
        </w:rPr>
        <w:t xml:space="preserve"> · </w:t>
      </w:r>
      <w:r>
        <w:rPr>
          <w:rStyle w:val="Código"/>
          <w:b w:val="0"/>
          <w:i w:val="0"/>
        </w:rPr>
        <w:t>[doc]</w:t>
      </w:r>
      <w:r>
        <w:rPr>
          <w:b w:val="0"/>
          <w:i w:val="0"/>
        </w:rPr>
        <w:t xml:space="preserve"> · </w:t>
      </w:r>
      <w:r>
        <w:rPr>
          <w:b/>
          <w:i w:val="0"/>
        </w:rPr>
        <w:t>sólo zona Z1 provincial</w:t>
      </w:r>
      <w:r>
        <w:rPr>
          <w:b w:val="0"/>
          <w:i w:val="0"/>
        </w:rPr>
        <w:t xml:space="preserve">, </w:t>
      </w:r>
      <w:r>
        <w:rPr>
          <w:b/>
          <w:i w:val="0"/>
        </w:rPr>
        <w:t>hasta 10 bultos por expedición</w:t>
      </w:r>
      <w:r>
        <w:rPr>
          <w:b w:val="0"/>
          <w:i w:val="0"/>
        </w:rPr>
        <w:t xml:space="preserve">, </w:t>
      </w:r>
      <w:r>
        <w:rPr>
          <w:b/>
          <w:i w:val="0"/>
        </w:rPr>
        <w:t>2</w:t>
      </w:r>
      <w:r>
        <w:t xml:space="preserve"> </w:t>
      </w:r>
      <w:r>
        <w:rPr>
          <w:b/>
          <w:i w:val="0"/>
        </w:rPr>
        <w:t>intentos y 15 días de permanencia en oficina</w:t>
      </w:r>
      <w:r>
        <w:rPr>
          <w:b w:val="0"/>
          <w:i w:val="0"/>
        </w:rPr>
        <w:t>.</w:t>
      </w:r>
    </w:p>
    <w:p>
      <w:pPr>
        <w:pStyle w:val="ListBullet"/>
      </w:pPr>
      <w:r>
        <w:rPr>
          <w:b w:val="0"/>
          <w:i w:val="0"/>
        </w:rPr>
      </w:r>
      <w:r>
        <w:rPr>
          <w:b/>
          <w:i w:val="0"/>
        </w:rPr>
        <w:t>LAS NUEVE ZONAS DEL PREMIUM Y DEL ESTÁNDAR</w:t>
      </w:r>
      <w:r>
        <w:rPr>
          <w:b w:val="0"/>
          <w:i w:val="0"/>
        </w:rPr>
        <w:t xml:space="preserve"> · </w:t>
      </w:r>
      <w:r>
        <w:rPr>
          <w:rStyle w:val="Código"/>
          <w:b w:val="0"/>
          <w:i w:val="0"/>
        </w:rPr>
        <w:t>[doc]</w:t>
      </w:r>
      <w:r>
        <w:rPr>
          <w:b w:val="0"/>
          <w:i w:val="0"/>
        </w:rPr>
        <w:t xml:space="preserve"> · </w:t>
      </w:r>
      <w:r>
        <w:rPr>
          <w:b/>
          <w:i w:val="0"/>
        </w:rPr>
        <w:t>Z1 provincial</w:t>
      </w:r>
      <w:r>
        <w:rPr>
          <w:b w:val="0"/>
          <w:i w:val="0"/>
        </w:rPr>
        <w:t xml:space="preserve"> · </w:t>
      </w:r>
      <w:r>
        <w:rPr>
          <w:b/>
          <w:i w:val="0"/>
        </w:rPr>
        <w:t>Z2 provincias</w:t>
      </w:r>
      <w:r>
        <w:t xml:space="preserve"> </w:t>
      </w:r>
      <w:r>
        <w:rPr>
          <w:b/>
          <w:i w:val="0"/>
        </w:rPr>
        <w:t>limítrofes, sólo peninsular</w:t>
      </w:r>
      <w:r>
        <w:rPr>
          <w:b w:val="0"/>
          <w:i w:val="0"/>
        </w:rPr>
        <w:t xml:space="preserve"> · </w:t>
      </w:r>
      <w:r>
        <w:rPr>
          <w:b/>
          <w:i w:val="0"/>
        </w:rPr>
        <w:t>Z3 península, incluido Andorra</w:t>
      </w:r>
      <w:r>
        <w:rPr>
          <w:b w:val="0"/>
          <w:i w:val="0"/>
        </w:rPr>
        <w:t xml:space="preserve"> · </w:t>
      </w:r>
      <w:r>
        <w:rPr>
          <w:b/>
          <w:i w:val="0"/>
        </w:rPr>
        <w:t>Z4 Baleares, Ceuta y</w:t>
      </w:r>
      <w:r>
        <w:t xml:space="preserve"> </w:t>
      </w:r>
      <w:r>
        <w:rPr>
          <w:b/>
          <w:i w:val="0"/>
        </w:rPr>
        <w:t>Melilla</w:t>
      </w:r>
      <w:r>
        <w:rPr>
          <w:b w:val="0"/>
          <w:i w:val="0"/>
        </w:rPr>
        <w:t xml:space="preserve"> · </w:t>
      </w:r>
      <w:r>
        <w:rPr>
          <w:b/>
          <w:i w:val="0"/>
        </w:rPr>
        <w:t>Z5 Canarias</w:t>
      </w:r>
      <w:r>
        <w:rPr>
          <w:b w:val="0"/>
          <w:i w:val="0"/>
        </w:rPr>
        <w:t xml:space="preserve"> · </w:t>
      </w:r>
      <w:r>
        <w:rPr>
          <w:b/>
          <w:i w:val="0"/>
        </w:rPr>
        <w:t>Z6 Canarias interislas</w:t>
      </w:r>
      <w:r>
        <w:rPr>
          <w:b w:val="0"/>
          <w:i w:val="0"/>
        </w:rPr>
        <w:t xml:space="preserve"> · </w:t>
      </w:r>
      <w:r>
        <w:rPr>
          <w:b/>
          <w:i w:val="0"/>
        </w:rPr>
        <w:t>Z7 origen peninsular, destino</w:t>
      </w:r>
      <w:r>
        <w:t xml:space="preserve"> </w:t>
      </w:r>
      <w:r>
        <w:rPr>
          <w:b/>
          <w:i w:val="0"/>
        </w:rPr>
        <w:t>Portugal peninsular</w:t>
      </w:r>
      <w:r>
        <w:rPr>
          <w:b w:val="0"/>
          <w:i w:val="0"/>
        </w:rPr>
        <w:t xml:space="preserve"> · </w:t>
      </w:r>
      <w:r>
        <w:rPr>
          <w:b/>
          <w:i w:val="0"/>
        </w:rPr>
        <w:t>Z8 origen Baleares, Ceuta y Melilla → Portugal peninsular</w:t>
      </w:r>
      <w:r>
        <w:rPr>
          <w:b w:val="0"/>
          <w:i w:val="0"/>
        </w:rPr>
        <w:t xml:space="preserve"> · </w:t>
      </w:r>
      <w:r>
        <w:rPr>
          <w:b/>
          <w:i w:val="0"/>
        </w:rPr>
        <w:t>Z9</w:t>
      </w:r>
      <w:r>
        <w:t xml:space="preserve"> </w:t>
      </w:r>
      <w:r>
        <w:rPr>
          <w:b/>
          <w:i w:val="0"/>
        </w:rPr>
        <w:t>origen Canarias → Portugal peninsular</w:t>
      </w:r>
      <w:r>
        <w:rPr>
          <w:b w:val="0"/>
          <w:i w:val="0"/>
        </w:rPr>
        <w:t xml:space="preserve"> · </w:t>
      </w:r>
      <w:r>
        <w:rPr>
          <w:b/>
          <w:i w:val="0"/>
        </w:rPr>
        <w:t>el Retorno y el Ligero se quedan en las seis</w:t>
      </w:r>
      <w:r>
        <w:t xml:space="preserve"> </w:t>
      </w:r>
      <w:r>
        <w:rPr>
          <w:b/>
          <w:i w:val="0"/>
        </w:rPr>
        <w:t>primeras</w:t>
      </w:r>
      <w:r>
        <w:rPr>
          <w:b w:val="0"/>
          <w:i w:val="0"/>
        </w:rPr>
        <w:t xml:space="preserve">, porque su ámbito es </w:t>
      </w:r>
      <w:r>
        <w:rPr>
          <w:b/>
          <w:i w:val="0"/>
        </w:rPr>
        <w:t>España y Andorra</w:t>
      </w:r>
      <w:r>
        <w:rPr>
          <w:b w:val="0"/>
          <w:i w:val="0"/>
        </w:rPr>
        <w:t>.</w:t>
      </w:r>
    </w:p>
    <w:p>
      <w:pPr>
        <w:pStyle w:val="ListBullet"/>
      </w:pPr>
      <w:r>
        <w:rPr>
          <w:b w:val="0"/>
          <w:i w:val="0"/>
        </w:rPr>
      </w:r>
      <w:r>
        <w:rPr>
          <w:b/>
          <w:i w:val="0"/>
        </w:rPr>
        <w:t>DOS REGLAS DE PLAZO PARA TODA LA PAQUETERÍA</w:t>
      </w:r>
      <w:r>
        <w:rPr>
          <w:b w:val="0"/>
          <w:i w:val="0"/>
        </w:rPr>
        <w:t xml:space="preserve"> · </w:t>
      </w:r>
      <w:r>
        <w:rPr>
          <w:rStyle w:val="Código"/>
          <w:b w:val="0"/>
          <w:i w:val="0"/>
        </w:rPr>
        <w:t>[doc]</w:t>
      </w:r>
      <w:r>
        <w:rPr>
          <w:b w:val="0"/>
          <w:i w:val="0"/>
        </w:rPr>
        <w:t xml:space="preserve"> · </w:t>
      </w:r>
      <w:r>
        <w:rPr>
          <w:b/>
          <w:i w:val="0"/>
        </w:rPr>
        <w:t>con destino u origen Andorra,</w:t>
      </w:r>
      <w:r>
        <w:t xml:space="preserve"> </w:t>
      </w:r>
      <w:r>
        <w:rPr>
          <w:b/>
          <w:i w:val="0"/>
        </w:rPr>
        <w:t>Canarias, Ceuta o Melilla NO se computa el tiempo de tramitación aduanera</w:t>
      </w:r>
      <w:r>
        <w:rPr>
          <w:b w:val="0"/>
          <w:i w:val="0"/>
        </w:rPr>
        <w:t xml:space="preserve"> · </w:t>
      </w:r>
      <w:r>
        <w:rPr>
          <w:b/>
          <w:i w:val="0"/>
        </w:rPr>
        <w:t>la devolución de</w:t>
      </w:r>
      <w:r>
        <w:t xml:space="preserve"> </w:t>
      </w:r>
      <w:r>
        <w:rPr>
          <w:b/>
          <w:i w:val="0"/>
        </w:rPr>
        <w:t>los no entregados suma 24 horas más</w:t>
      </w:r>
      <w:r>
        <w:rPr>
          <w:b w:val="0"/>
          <w:i w:val="0"/>
        </w:rPr>
        <w:t xml:space="preserve"> al plazo del producto.</w:t>
      </w:r>
    </w:p>
    <w:p>
      <w:pPr>
        <w:pStyle w:val="ListBullet"/>
      </w:pPr>
      <w:r>
        <w:rPr>
          <w:b w:val="0"/>
          <w:i w:val="0"/>
        </w:rPr>
      </w:r>
      <w:r>
        <w:rPr>
          <w:b/>
          <w:i w:val="0"/>
        </w:rPr>
        <w:t>DIMENSIÓN EXTRA</w:t>
      </w:r>
      <w:r>
        <w:rPr>
          <w:b w:val="0"/>
          <w:i w:val="0"/>
        </w:rPr>
        <w:t xml:space="preserve"> · </w:t>
      </w:r>
      <w:r>
        <w:rPr>
          <w:rStyle w:val="Código"/>
          <w:b w:val="0"/>
          <w:i w:val="0"/>
        </w:rPr>
        <w:t>[doc]</w:t>
      </w:r>
      <w:r>
        <w:rPr>
          <w:b w:val="0"/>
          <w:i w:val="0"/>
        </w:rPr>
        <w:t xml:space="preserve"> · </w:t>
      </w:r>
      <w:r>
        <w:rPr>
          <w:b/>
          <w:i w:val="0"/>
        </w:rPr>
        <w:t>estándar 120 cm en una medida y 210 de suma</w:t>
      </w:r>
      <w:r>
        <w:rPr>
          <w:b w:val="0"/>
          <w:i w:val="0"/>
        </w:rPr>
        <w:t xml:space="preserve">; </w:t>
      </w:r>
      <w:r>
        <w:rPr>
          <w:b/>
          <w:i w:val="0"/>
        </w:rPr>
        <w:t>extra 170 y</w:t>
      </w:r>
      <w:r>
        <w:t xml:space="preserve"> </w:t>
      </w:r>
      <w:r>
        <w:rPr>
          <w:b/>
          <w:i w:val="0"/>
        </w:rPr>
        <w:t>270</w:t>
      </w:r>
      <w:r>
        <w:rPr>
          <w:b w:val="0"/>
          <w:i w:val="0"/>
        </w:rPr>
        <w:t>, con sobrecoste.</w:t>
      </w:r>
    </w:p>
    <w:p>
      <w:pPr>
        <w:pStyle w:val="ListBullet"/>
      </w:pPr>
      <w:r>
        <w:rPr>
          <w:b w:val="0"/>
          <w:i w:val="0"/>
        </w:rPr>
      </w:r>
      <w:r>
        <w:rPr>
          <w:b/>
          <w:i w:val="0"/>
        </w:rPr>
        <w:t>INTERNACIONAL</w:t>
      </w:r>
      <w:r>
        <w:rPr>
          <w:b w:val="0"/>
          <w:i w:val="0"/>
        </w:rPr>
        <w:t xml:space="preserve"> · </w:t>
      </w:r>
      <w:r>
        <w:rPr>
          <w:rStyle w:val="Código"/>
          <w:b w:val="0"/>
          <w:i w:val="0"/>
        </w:rPr>
        <w:t>[doc]</w:t>
      </w:r>
      <w:r>
        <w:rPr>
          <w:b w:val="0"/>
          <w:i w:val="0"/>
        </w:rPr>
        <w:t xml:space="preserve"> · </w:t>
      </w:r>
      <w:r>
        <w:rPr>
          <w:b/>
          <w:i w:val="0"/>
        </w:rPr>
        <w:t>Paq Standard Internacional</w:t>
      </w:r>
      <w:r>
        <w:rPr>
          <w:b w:val="0"/>
          <w:i w:val="0"/>
        </w:rPr>
        <w:t xml:space="preserve">, </w:t>
      </w:r>
      <w:r>
        <w:rPr>
          <w:b/>
          <w:i w:val="0"/>
        </w:rPr>
        <w:t>30 kg según destino</w:t>
      </w:r>
      <w:r>
        <w:rPr>
          <w:b w:val="0"/>
          <w:i w:val="0"/>
        </w:rPr>
        <w:t xml:space="preserve">, </w:t>
      </w:r>
      <w:r>
        <w:rPr>
          <w:b/>
          <w:i w:val="0"/>
        </w:rPr>
        <w:t>entrega a</w:t>
      </w:r>
      <w:r>
        <w:t xml:space="preserve"> </w:t>
      </w:r>
      <w:r>
        <w:rPr>
          <w:b/>
          <w:i w:val="0"/>
        </w:rPr>
        <w:t>domicilio, en mano y bajo firma</w:t>
      </w:r>
      <w:r>
        <w:rPr>
          <w:b w:val="0"/>
          <w:i w:val="0"/>
        </w:rPr>
        <w:t xml:space="preserve">, con </w:t>
      </w:r>
      <w:r>
        <w:rPr>
          <w:b/>
          <w:i w:val="0"/>
        </w:rPr>
        <w:t>apartados, lista y lockers</w:t>
      </w:r>
      <w:r>
        <w:rPr>
          <w:b w:val="0"/>
          <w:i w:val="0"/>
        </w:rPr>
        <w:t xml:space="preserve"> donde se permita, mínimas</w:t>
      </w:r>
      <w:r>
        <w:t xml:space="preserve"> </w:t>
      </w:r>
      <w:r>
        <w:rPr>
          <w:b w:val="0"/>
          <w:i w:val="0"/>
        </w:rPr>
      </w:r>
      <w:r>
        <w:rPr>
          <w:b/>
          <w:i w:val="0"/>
        </w:rPr>
        <w:t>14 × 9 cm</w:t>
      </w:r>
      <w:r>
        <w:rPr>
          <w:b w:val="0"/>
          <w:i w:val="0"/>
        </w:rPr>
        <w:t xml:space="preserve"> · </w:t>
      </w:r>
      <w:r>
        <w:rPr>
          <w:b/>
          <w:i w:val="0"/>
        </w:rPr>
        <w:t>Paquete Internacional Económico</w:t>
      </w:r>
      <w:r>
        <w:rPr>
          <w:b w:val="0"/>
          <w:i w:val="0"/>
        </w:rPr>
        <w:t xml:space="preserve">, </w:t>
      </w:r>
      <w:r>
        <w:rPr>
          <w:b/>
          <w:i w:val="0"/>
        </w:rPr>
        <w:t>L+A+A = 200 cm</w:t>
      </w:r>
      <w:r>
        <w:rPr>
          <w:b w:val="0"/>
          <w:i w:val="0"/>
        </w:rPr>
        <w:t xml:space="preserve">, la mayor ≤ </w:t>
      </w:r>
      <w:r>
        <w:rPr>
          <w:b/>
          <w:i w:val="0"/>
        </w:rPr>
        <w:t>105</w:t>
      </w:r>
      <w:r>
        <w:rPr>
          <w:b w:val="0"/>
          <w:i w:val="0"/>
        </w:rPr>
        <w:t xml:space="preserve"> ·</w:t>
      </w:r>
      <w:r>
        <w:t xml:space="preserve"> </w:t>
      </w:r>
      <w:r>
        <w:rPr>
          <w:b w:val="0"/>
          <w:i w:val="0"/>
        </w:rPr>
      </w:r>
      <w:r>
        <w:rPr>
          <w:b/>
          <w:i w:val="0"/>
        </w:rPr>
        <w:t>Paq Premium Internacional</w:t>
      </w:r>
      <w:r>
        <w:rPr>
          <w:b w:val="0"/>
          <w:i w:val="0"/>
        </w:rPr>
        <w:t xml:space="preserve">, la opción urgente · </w:t>
      </w:r>
      <w:r>
        <w:rPr>
          <w:b/>
          <w:i w:val="0"/>
        </w:rPr>
        <w:t>Paq Light Internacional</w:t>
      </w:r>
      <w:r>
        <w:rPr>
          <w:b w:val="0"/>
          <w:i w:val="0"/>
        </w:rPr>
        <w:t xml:space="preserve">, </w:t>
      </w:r>
      <w:r>
        <w:rPr>
          <w:b/>
          <w:i w:val="0"/>
        </w:rPr>
        <w:t>2 kg</w:t>
      </w:r>
      <w:r>
        <w:rPr>
          <w:b w:val="0"/>
          <w:i w:val="0"/>
        </w:rPr>
        <w:t xml:space="preserve"> · </w:t>
      </w:r>
      <w:r>
        <w:rPr>
          <w:b/>
          <w:i w:val="0"/>
        </w:rPr>
        <w:t>Paq</w:t>
      </w:r>
      <w:r>
        <w:t xml:space="preserve"> </w:t>
      </w:r>
      <w:r>
        <w:rPr>
          <w:b/>
          <w:i w:val="0"/>
        </w:rPr>
        <w:t>return Internacional</w:t>
      </w:r>
      <w:r>
        <w:rPr>
          <w:b w:val="0"/>
          <w:i w:val="0"/>
        </w:rPr>
        <w:t xml:space="preserve">, </w:t>
      </w:r>
      <w:r>
        <w:rPr>
          <w:b/>
          <w:i w:val="0"/>
        </w:rPr>
        <w:t>30 kg</w:t>
      </w:r>
      <w:r>
        <w:rPr>
          <w:b w:val="0"/>
          <w:i w:val="0"/>
        </w:rPr>
        <w:t>.</w:t>
      </w:r>
    </w:p>
    <w:p>
      <w:pPr>
        <w:pStyle w:val="Heading2"/>
      </w:pPr>
      <w:r>
        <w:rPr>
          <w:b w:val="0"/>
          <w:i w:val="0"/>
        </w:rPr>
        <w:t>Valija, Camino y Correos Express</w:t>
      </w:r>
    </w:p>
    <w:p>
      <w:pPr>
        <w:pStyle w:val="ListBullet"/>
      </w:pPr>
      <w:r>
        <w:rPr>
          <w:b w:val="0"/>
          <w:i w:val="0"/>
        </w:rPr>
      </w:r>
      <w:r>
        <w:rPr>
          <w:b/>
          <w:i w:val="0"/>
        </w:rPr>
        <w:t>VALIJA</w:t>
      </w:r>
      <w:r>
        <w:rPr>
          <w:b w:val="0"/>
          <w:i w:val="0"/>
        </w:rPr>
        <w:t xml:space="preserve"> · </w:t>
      </w:r>
      <w:r>
        <w:rPr>
          <w:rStyle w:val="Código"/>
          <w:b w:val="0"/>
          <w:i w:val="0"/>
        </w:rPr>
        <w:t>[doc]</w:t>
      </w:r>
      <w:r>
        <w:rPr>
          <w:b w:val="0"/>
          <w:i w:val="0"/>
        </w:rPr>
        <w:t xml:space="preserve"> · </w:t>
      </w:r>
      <w:r>
        <w:rPr>
          <w:b/>
          <w:i w:val="0"/>
        </w:rPr>
        <w:t>intercambio recíproco de documentación entre un punto y varios destinos o</w:t>
      </w:r>
      <w:r>
        <w:t xml:space="preserve"> </w:t>
      </w:r>
      <w:r>
        <w:rPr>
          <w:b/>
          <w:i w:val="0"/>
        </w:rPr>
        <w:t>entre varios puntos entre sí</w:t>
      </w:r>
      <w:r>
        <w:rPr>
          <w:b w:val="0"/>
          <w:i w:val="0"/>
        </w:rPr>
        <w:t xml:space="preserve">, con </w:t>
      </w:r>
      <w:r>
        <w:rPr>
          <w:b/>
          <w:i w:val="0"/>
        </w:rPr>
        <w:t>frecuencia y horarios establecidos</w:t>
      </w:r>
      <w:r>
        <w:rPr>
          <w:b w:val="0"/>
          <w:i w:val="0"/>
        </w:rPr>
        <w:t xml:space="preserve"> y </w:t>
      </w:r>
      <w:r>
        <w:rPr>
          <w:b/>
          <w:i w:val="0"/>
        </w:rPr>
        <w:t>embalaje</w:t>
      </w:r>
      <w:r>
        <w:t xml:space="preserve"> </w:t>
      </w:r>
      <w:r>
        <w:rPr>
          <w:b/>
          <w:i w:val="0"/>
        </w:rPr>
        <w:t>homologado</w:t>
      </w:r>
      <w:r>
        <w:rPr>
          <w:b w:val="0"/>
          <w:i w:val="0"/>
        </w:rPr>
        <w:t xml:space="preserve">, </w:t>
      </w:r>
      <w:r>
        <w:rPr>
          <w:b/>
          <w:i w:val="0"/>
        </w:rPr>
        <w:t>hasta 20 kg por bolsa</w:t>
      </w:r>
      <w:r>
        <w:rPr>
          <w:b w:val="0"/>
          <w:i w:val="0"/>
        </w:rPr>
        <w:t>.</w:t>
      </w:r>
    </w:p>
    <w:p>
      <w:pPr>
        <w:pStyle w:val="ListBullet"/>
      </w:pPr>
      <w:r>
        <w:rPr>
          <w:b w:val="0"/>
          <w:i w:val="0"/>
        </w:rPr>
      </w:r>
      <w:r>
        <w:rPr>
          <w:b/>
          <w:i w:val="0"/>
        </w:rPr>
        <w:t>LOS TRES SERVICIOS DEL CAMINO</w:t>
      </w:r>
      <w:r>
        <w:rPr>
          <w:b w:val="0"/>
          <w:i w:val="0"/>
        </w:rPr>
        <w:t xml:space="preserve"> · </w:t>
      </w:r>
      <w:r>
        <w:rPr>
          <w:rStyle w:val="Código"/>
          <w:b w:val="0"/>
          <w:i w:val="0"/>
        </w:rPr>
        <w:t>[doc]</w:t>
      </w:r>
      <w:r>
        <w:rPr>
          <w:b w:val="0"/>
          <w:i w:val="0"/>
        </w:rPr>
        <w:t xml:space="preserve"> · </w:t>
      </w:r>
      <w:r>
        <w:rPr>
          <w:b/>
          <w:i w:val="0"/>
        </w:rPr>
        <w:t>Paq Mochila</w:t>
      </w:r>
      <w:r>
        <w:rPr>
          <w:b w:val="0"/>
          <w:i w:val="0"/>
        </w:rPr>
        <w:t xml:space="preserve">, </w:t>
      </w:r>
      <w:r>
        <w:rPr>
          <w:b/>
          <w:i w:val="0"/>
        </w:rPr>
        <w:t>de lunes a domingo, festivos</w:t>
      </w:r>
      <w:r>
        <w:t xml:space="preserve"> </w:t>
      </w:r>
      <w:r>
        <w:rPr>
          <w:b/>
          <w:i w:val="0"/>
        </w:rPr>
        <w:t>incluidos</w:t>
      </w:r>
      <w:r>
        <w:rPr>
          <w:b w:val="0"/>
          <w:i w:val="0"/>
        </w:rPr>
        <w:t xml:space="preserve">, salvo </w:t>
      </w:r>
      <w:r>
        <w:rPr>
          <w:b/>
          <w:i w:val="0"/>
        </w:rPr>
        <w:t>24, 25 y 31 de diciembre y 1 de enero</w:t>
      </w:r>
      <w:r>
        <w:rPr>
          <w:b w:val="0"/>
          <w:i w:val="0"/>
        </w:rPr>
        <w:t xml:space="preserve">, con </w:t>
      </w:r>
      <w:r>
        <w:rPr>
          <w:b/>
          <w:i w:val="0"/>
        </w:rPr>
        <w:t>recogida a partir de las</w:t>
      </w:r>
      <w:r>
        <w:t xml:space="preserve"> </w:t>
      </w:r>
      <w:r>
        <w:rPr>
          <w:b/>
          <w:i w:val="0"/>
        </w:rPr>
        <w:t>8:00</w:t>
      </w:r>
      <w:r>
        <w:rPr>
          <w:b w:val="0"/>
          <w:i w:val="0"/>
        </w:rPr>
        <w:t xml:space="preserve"> y </w:t>
      </w:r>
      <w:r>
        <w:rPr>
          <w:b/>
          <w:i w:val="0"/>
        </w:rPr>
        <w:t>entrega antes de las 14:30 del mismo día</w:t>
      </w:r>
      <w:r>
        <w:rPr>
          <w:b w:val="0"/>
          <w:i w:val="0"/>
        </w:rPr>
        <w:t xml:space="preserve">, </w:t>
      </w:r>
      <w:r>
        <w:rPr>
          <w:b/>
          <w:i w:val="0"/>
        </w:rPr>
        <w:t>15 kg</w:t>
      </w:r>
      <w:r>
        <w:rPr>
          <w:b w:val="0"/>
          <w:i w:val="0"/>
        </w:rPr>
        <w:t xml:space="preserve"> y </w:t>
      </w:r>
      <w:r>
        <w:rPr>
          <w:b/>
          <w:i w:val="0"/>
        </w:rPr>
        <w:t>60 km máximos por día</w:t>
      </w:r>
      <w:r>
        <w:rPr>
          <w:b w:val="0"/>
          <w:i w:val="0"/>
        </w:rPr>
        <w:t xml:space="preserve"> ·</w:t>
      </w:r>
      <w:r>
        <w:t xml:space="preserve"> </w:t>
      </w:r>
      <w:r>
        <w:rPr>
          <w:b w:val="0"/>
          <w:i w:val="0"/>
        </w:rPr>
      </w:r>
      <w:r>
        <w:rPr>
          <w:b/>
          <w:i w:val="0"/>
        </w:rPr>
        <w:t>Paq Peregrino</w:t>
      </w:r>
      <w:r>
        <w:rPr>
          <w:b w:val="0"/>
          <w:i w:val="0"/>
        </w:rPr>
        <w:t xml:space="preserve">, </w:t>
      </w:r>
      <w:r>
        <w:rPr>
          <w:b/>
          <w:i w:val="0"/>
        </w:rPr>
        <w:t>un Paq Estándar con mayor almacenaje</w:t>
      </w:r>
      <w:r>
        <w:rPr>
          <w:b w:val="0"/>
          <w:i w:val="0"/>
        </w:rPr>
        <w:t xml:space="preserve"> gestionado como </w:t>
      </w:r>
      <w:r>
        <w:rPr>
          <w:b/>
          <w:i w:val="0"/>
        </w:rPr>
        <w:t>Paq Libre</w:t>
      </w:r>
      <w:r>
        <w:t xml:space="preserve"> </w:t>
      </w:r>
      <w:r>
        <w:rPr>
          <w:b/>
          <w:i w:val="0"/>
        </w:rPr>
        <w:t>Servicio</w:t>
      </w:r>
      <w:r>
        <w:rPr>
          <w:b w:val="0"/>
          <w:i w:val="0"/>
        </w:rPr>
        <w:t xml:space="preserve">, </w:t>
      </w:r>
      <w:r>
        <w:rPr>
          <w:b/>
          <w:i w:val="0"/>
        </w:rPr>
        <w:t>hasta 15 kg y hasta 25 kg</w:t>
      </w:r>
      <w:r>
        <w:rPr>
          <w:b w:val="0"/>
          <w:i w:val="0"/>
        </w:rPr>
        <w:t xml:space="preserve">, con </w:t>
      </w:r>
      <w:r>
        <w:rPr>
          <w:b/>
          <w:i w:val="0"/>
        </w:rPr>
        <w:t>15 días ampliables a 30, 45 y 75</w:t>
      </w:r>
      <w:r>
        <w:rPr>
          <w:b w:val="0"/>
          <w:i w:val="0"/>
        </w:rPr>
        <w:t xml:space="preserve">, </w:t>
      </w:r>
      <w:r>
        <w:rPr>
          <w:b/>
          <w:i w:val="0"/>
        </w:rPr>
        <w:t>recogida y</w:t>
      </w:r>
      <w:r>
        <w:t xml:space="preserve"> </w:t>
      </w:r>
      <w:r>
        <w:rPr>
          <w:b/>
          <w:i w:val="0"/>
        </w:rPr>
        <w:t>entrega en oficina</w:t>
      </w:r>
      <w:r>
        <w:rPr>
          <w:b w:val="0"/>
          <w:i w:val="0"/>
        </w:rPr>
        <w:t xml:space="preserve"> y </w:t>
      </w:r>
      <w:r>
        <w:rPr>
          <w:b/>
          <w:i w:val="0"/>
        </w:rPr>
        <w:t>plazo máximo de 72 horas</w:t>
      </w:r>
      <w:r>
        <w:rPr>
          <w:b w:val="0"/>
          <w:i w:val="0"/>
        </w:rPr>
        <w:t xml:space="preserve"> · </w:t>
      </w:r>
      <w:r>
        <w:rPr>
          <w:b/>
          <w:i w:val="0"/>
        </w:rPr>
        <w:t>Consigna Santiago</w:t>
      </w:r>
      <w:r>
        <w:rPr>
          <w:b w:val="0"/>
          <w:i w:val="0"/>
        </w:rPr>
        <w:t xml:space="preserve">, </w:t>
      </w:r>
      <w:r>
        <w:rPr>
          <w:b/>
          <w:i w:val="0"/>
        </w:rPr>
        <w:t>en la oficina</w:t>
      </w:r>
      <w:r>
        <w:t xml:space="preserve"> </w:t>
      </w:r>
      <w:r>
        <w:rPr>
          <w:b/>
          <w:i w:val="0"/>
        </w:rPr>
        <w:t>principal de Santiago</w:t>
      </w:r>
      <w:r>
        <w:rPr>
          <w:b w:val="0"/>
          <w:i w:val="0"/>
        </w:rPr>
        <w:t>: mochilas, maletas, bastones, bicicletas.</w:t>
      </w:r>
    </w:p>
    <w:p>
      <w:pPr>
        <w:pStyle w:val="ListBullet"/>
      </w:pPr>
      <w:r>
        <w:rPr>
          <w:b w:val="0"/>
          <w:i w:val="0"/>
        </w:rPr>
      </w:r>
      <w:r>
        <w:rPr>
          <w:b/>
          <w:i w:val="0"/>
        </w:rPr>
        <w:t>LAS TEMPORADAS</w:t>
      </w:r>
      <w:r>
        <w:rPr>
          <w:b w:val="0"/>
          <w:i w:val="0"/>
        </w:rPr>
        <w:t xml:space="preserve"> · </w:t>
      </w:r>
      <w:r>
        <w:rPr>
          <w:rStyle w:val="Código"/>
          <w:b w:val="0"/>
          <w:i w:val="0"/>
        </w:rPr>
        <w:t>[doc]</w:t>
      </w:r>
      <w:r>
        <w:rPr>
          <w:b w:val="0"/>
          <w:i w:val="0"/>
        </w:rPr>
        <w:t xml:space="preserve"> · </w:t>
      </w:r>
      <w:r>
        <w:rPr>
          <w:b/>
          <w:i w:val="0"/>
        </w:rPr>
        <w:t>alta del 1 de abril al 31 de octubre</w:t>
      </w:r>
      <w:r>
        <w:rPr>
          <w:b w:val="0"/>
          <w:i w:val="0"/>
        </w:rPr>
        <w:t xml:space="preserve">, con </w:t>
      </w:r>
      <w:r>
        <w:rPr>
          <w:b/>
          <w:i w:val="0"/>
        </w:rPr>
        <w:t>nueve rutas</w:t>
      </w:r>
      <w:r>
        <w:rPr>
          <w:b w:val="0"/>
          <w:i w:val="0"/>
        </w:rPr>
        <w:t xml:space="preserve"> ·</w:t>
      </w:r>
      <w:r>
        <w:t xml:space="preserve"> </w:t>
      </w:r>
      <w:r>
        <w:rPr>
          <w:b w:val="0"/>
          <w:i w:val="0"/>
        </w:rPr>
      </w:r>
      <w:r>
        <w:rPr>
          <w:b/>
          <w:i w:val="0"/>
        </w:rPr>
        <w:t>baja del 1 de noviembre al 1 de abril</w:t>
      </w:r>
      <w:r>
        <w:rPr>
          <w:b w:val="0"/>
          <w:i w:val="0"/>
        </w:rPr>
        <w:t xml:space="preserve">, </w:t>
      </w:r>
      <w:r>
        <w:rPr>
          <w:b/>
          <w:i w:val="0"/>
        </w:rPr>
        <w:t>sólo en el Camino Francés de Sarria a Santiago</w:t>
      </w:r>
      <w:r>
        <w:rPr>
          <w:b w:val="0"/>
          <w:i w:val="0"/>
        </w:rPr>
        <w:t xml:space="preserve"> ·</w:t>
      </w:r>
      <w:r>
        <w:t xml:space="preserve"> </w:t>
      </w:r>
      <w:r>
        <w:rPr>
          <w:b w:val="0"/>
          <w:i w:val="0"/>
        </w:rPr>
      </w:r>
      <w:r>
        <w:rPr>
          <w:b/>
          <w:i w:val="0"/>
        </w:rPr>
        <w:t>la bicicleta</w:t>
      </w:r>
      <w:r>
        <w:rPr>
          <w:b w:val="0"/>
          <w:i w:val="0"/>
        </w:rPr>
        <w:t xml:space="preserve">: embalaje de </w:t>
      </w:r>
      <w:r>
        <w:rPr>
          <w:b/>
          <w:i w:val="0"/>
        </w:rPr>
        <w:t>150 × 30 × 40 cm</w:t>
      </w:r>
      <w:r>
        <w:rPr>
          <w:b w:val="0"/>
          <w:i w:val="0"/>
        </w:rPr>
        <w:t xml:space="preserve">, que </w:t>
      </w:r>
      <w:r>
        <w:rPr>
          <w:b/>
          <w:i w:val="0"/>
        </w:rPr>
        <w:t>permite introducirla sin apearla</w:t>
      </w:r>
      <w:r>
        <w:rPr>
          <w:b w:val="0"/>
          <w:i w:val="0"/>
        </w:rPr>
        <w:t xml:space="preserve">, </w:t>
      </w:r>
      <w:r>
        <w:rPr>
          <w:b/>
          <w:i w:val="0"/>
        </w:rPr>
        <w:t>20</w:t>
      </w:r>
      <w:r>
        <w:t xml:space="preserve"> </w:t>
      </w:r>
      <w:r>
        <w:rPr>
          <w:b/>
          <w:i w:val="0"/>
        </w:rPr>
        <w:t>kg</w:t>
      </w:r>
      <w:r>
        <w:rPr>
          <w:b w:val="0"/>
          <w:i w:val="0"/>
        </w:rPr>
        <w:t xml:space="preserve"> y </w:t>
      </w:r>
      <w:r>
        <w:rPr>
          <w:b/>
          <w:i w:val="0"/>
        </w:rPr>
        <w:t>3 días estimados</w:t>
      </w:r>
      <w:r>
        <w:rPr>
          <w:b w:val="0"/>
          <w:i w:val="0"/>
        </w:rPr>
        <w:t>.</w:t>
      </w:r>
    </w:p>
    <w:p>
      <w:pPr>
        <w:pStyle w:val="ListBullet"/>
      </w:pPr>
      <w:r>
        <w:rPr>
          <w:b w:val="0"/>
          <w:i w:val="0"/>
        </w:rPr>
      </w:r>
      <w:r>
        <w:rPr>
          <w:b/>
          <w:i w:val="0"/>
        </w:rPr>
        <w:t>LAS DOS CIFRAS COMUNES DE CORREOS EXPRESS</w:t>
      </w:r>
      <w:r>
        <w:rPr>
          <w:b w:val="0"/>
          <w:i w:val="0"/>
        </w:rPr>
        <w:t xml:space="preserve"> · </w:t>
      </w:r>
      <w:r>
        <w:rPr>
          <w:rStyle w:val="Código"/>
          <w:b w:val="0"/>
          <w:i w:val="0"/>
        </w:rPr>
        <w:t>[doc]</w:t>
      </w:r>
      <w:r>
        <w:rPr>
          <w:b w:val="0"/>
          <w:i w:val="0"/>
        </w:rPr>
        <w:t xml:space="preserve"> · </w:t>
      </w:r>
      <w:r>
        <w:rPr>
          <w:b/>
          <w:i w:val="0"/>
        </w:rPr>
        <w:t>peso real máximo 40 kg</w:t>
      </w:r>
      <w:r>
        <w:rPr>
          <w:b w:val="0"/>
          <w:i w:val="0"/>
        </w:rPr>
        <w:t xml:space="preserve"> ·</w:t>
      </w:r>
      <w:r>
        <w:t xml:space="preserve"> </w:t>
      </w:r>
      <w:r>
        <w:rPr>
          <w:b w:val="0"/>
          <w:i w:val="0"/>
        </w:rPr>
      </w:r>
      <w:r>
        <w:rPr>
          <w:b/>
          <w:i w:val="0"/>
        </w:rPr>
        <w:t>volumétrico 167 kg/m³ terrestre y 333 kg/m³ marítimo</w:t>
      </w:r>
      <w:r>
        <w:rPr>
          <w:b w:val="0"/>
          <w:i w:val="0"/>
        </w:rPr>
        <w:t xml:space="preserve"> · </w:t>
      </w:r>
      <w:r>
        <w:rPr>
          <w:b/>
          <w:i w:val="0"/>
        </w:rPr>
        <w:t>ese 333 es exclusivo de Correos</w:t>
      </w:r>
      <w:r>
        <w:t xml:space="preserve"> </w:t>
      </w:r>
      <w:r>
        <w:rPr>
          <w:b/>
          <w:i w:val="0"/>
        </w:rPr>
        <w:t>Express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Producto Express</w:t>
            </w:r>
          </w:p>
        </w:tc>
        <w:tc>
          <w:tcPr>
            <w:tcW w:type="dxa" w:w="4706"/>
            <w:shd w:val="clear" w:color="auto" w:fill="E4E4E4"/>
          </w:tcPr>
          <w:p>
            <w:pPr>
              <w:pStyle w:val="Tablacabecera"/>
            </w:pPr>
            <w:r/>
            <w:r>
              <w:rPr>
                <w:b w:val="0"/>
                <w:i w:val="0"/>
              </w:rPr>
              <w:t>Qué garantiza · ámbito</w:t>
            </w:r>
          </w:p>
        </w:tc>
      </w:tr>
      <w:tr>
        <w:tc>
          <w:tcPr>
            <w:tcW w:type="dxa" w:w="4706"/>
          </w:tcPr>
          <w:p>
            <w:pPr>
              <w:pStyle w:val="Tabla"/>
            </w:pPr>
            <w:r/>
            <w:r>
              <w:rPr>
                <w:b w:val="0"/>
                <w:i w:val="0"/>
              </w:rPr>
            </w:r>
            <w:r>
              <w:rPr>
                <w:b/>
                <w:i w:val="0"/>
              </w:rPr>
              <w:t>Paq 10</w:t>
            </w:r>
            <w:r>
              <w:rPr>
                <w:b w:val="0"/>
                <w:i w:val="0"/>
              </w:rPr>
            </w:r>
          </w:p>
        </w:tc>
        <w:tc>
          <w:tcPr>
            <w:tcW w:type="dxa" w:w="4706"/>
          </w:tcPr>
          <w:p>
            <w:pPr>
              <w:pStyle w:val="Tabla"/>
            </w:pPr>
            <w:r/>
            <w:r>
              <w:rPr>
                <w:b w:val="0"/>
                <w:i w:val="0"/>
              </w:rPr>
            </w:r>
            <w:r>
              <w:rPr>
                <w:b/>
                <w:i w:val="0"/>
              </w:rPr>
              <w:t>Antes de las 10:00</w:t>
            </w:r>
            <w:r>
              <w:rPr>
                <w:b w:val="0"/>
                <w:i w:val="0"/>
              </w:rPr>
              <w:t xml:space="preserve"> del día hábil siguiente —</w:t>
            </w:r>
            <w:r>
              <w:rPr>
                <w:b/>
                <w:i w:val="0"/>
              </w:rPr>
              <w:t>10:00 a 12:00 según código postal</w:t>
            </w:r>
            <w:r>
              <w:rPr>
                <w:b w:val="0"/>
                <w:i w:val="0"/>
              </w:rPr>
              <w:t xml:space="preserve">— · </w:t>
            </w:r>
            <w:r>
              <w:rPr>
                <w:b/>
                <w:i w:val="0"/>
              </w:rPr>
              <w:t>capitales y más de 500 poblaciones, y principales distritos de Portugal</w:t>
            </w:r>
            <w:r>
              <w:rPr>
                <w:b w:val="0"/>
                <w:i w:val="0"/>
              </w:rPr>
              <w:t xml:space="preserve"> · </w:t>
            </w:r>
            <w:r>
              <w:rPr>
                <w:b/>
                <w:i w:val="0"/>
              </w:rPr>
              <w:t>no disponible con origen Portugal</w:t>
            </w:r>
            <w:r>
              <w:rPr>
                <w:b w:val="0"/>
                <w:i w:val="0"/>
              </w:rPr>
              <w:t xml:space="preserve"> · </w:t>
            </w:r>
            <w:r>
              <w:rPr>
                <w:b/>
                <w:i w:val="0"/>
              </w:rPr>
              <w:t>suplemento de 25 euros</w:t>
            </w:r>
            <w:r>
              <w:rPr>
                <w:b w:val="0"/>
                <w:i w:val="0"/>
              </w:rPr>
              <w:t xml:space="preserve"> por exceso de peso</w:t>
            </w:r>
          </w:p>
        </w:tc>
      </w:tr>
      <w:tr>
        <w:tc>
          <w:tcPr>
            <w:tcW w:type="dxa" w:w="4706"/>
          </w:tcPr>
          <w:p>
            <w:pPr>
              <w:pStyle w:val="Tabla"/>
            </w:pPr>
            <w:r/>
            <w:r>
              <w:rPr>
                <w:b w:val="0"/>
                <w:i w:val="0"/>
              </w:rPr>
            </w:r>
            <w:r>
              <w:rPr>
                <w:b/>
                <w:i w:val="0"/>
              </w:rPr>
              <w:t>Paq 14</w:t>
            </w:r>
            <w:r>
              <w:rPr>
                <w:b w:val="0"/>
                <w:i w:val="0"/>
              </w:rPr>
            </w:r>
          </w:p>
        </w:tc>
        <w:tc>
          <w:tcPr>
            <w:tcW w:type="dxa" w:w="4706"/>
          </w:tcPr>
          <w:p>
            <w:pPr>
              <w:pStyle w:val="Tabla"/>
            </w:pPr>
            <w:r/>
            <w:r>
              <w:rPr>
                <w:b w:val="0"/>
                <w:i w:val="0"/>
              </w:rPr>
            </w:r>
            <w:r>
              <w:rPr>
                <w:b/>
                <w:i w:val="0"/>
              </w:rPr>
              <w:t>Antes de las 14:00</w:t>
            </w:r>
            <w:r>
              <w:rPr>
                <w:b w:val="0"/>
                <w:i w:val="0"/>
              </w:rPr>
              <w:t xml:space="preserve"> · </w:t>
            </w:r>
            <w:r>
              <w:rPr>
                <w:b/>
                <w:i w:val="0"/>
              </w:rPr>
              <w:t>todo el territorio nacional y todos los distritos de Portugal</w:t>
            </w:r>
            <w:r>
              <w:rPr>
                <w:b w:val="0"/>
                <w:i w:val="0"/>
              </w:rPr>
              <w:t xml:space="preserve"> · </w:t>
            </w:r>
            <w:r>
              <w:rPr>
                <w:b/>
                <w:i w:val="0"/>
              </w:rPr>
              <w:t>no para Baleares y Canarias con origen Portugal</w:t>
            </w:r>
            <w:r>
              <w:rPr>
                <w:b w:val="0"/>
                <w:i w:val="0"/>
              </w:rPr>
            </w:r>
          </w:p>
        </w:tc>
      </w:tr>
      <w:tr>
        <w:tc>
          <w:tcPr>
            <w:tcW w:type="dxa" w:w="4706"/>
          </w:tcPr>
          <w:p>
            <w:pPr>
              <w:pStyle w:val="Tabla"/>
            </w:pPr>
            <w:r/>
            <w:r>
              <w:rPr>
                <w:b w:val="0"/>
                <w:i w:val="0"/>
              </w:rPr>
            </w:r>
            <w:r>
              <w:rPr>
                <w:b/>
                <w:i w:val="0"/>
              </w:rPr>
              <w:t>Paq 24</w:t>
            </w:r>
            <w:r>
              <w:rPr>
                <w:b w:val="0"/>
                <w:i w:val="0"/>
              </w:rPr>
            </w:r>
          </w:p>
        </w:tc>
        <w:tc>
          <w:tcPr>
            <w:tcW w:type="dxa" w:w="4706"/>
          </w:tcPr>
          <w:p>
            <w:pPr>
              <w:pStyle w:val="Tabla"/>
            </w:pPr>
            <w:r/>
            <w:r>
              <w:rPr>
                <w:b w:val="0"/>
                <w:i w:val="0"/>
              </w:rPr>
            </w:r>
            <w:r>
              <w:rPr>
                <w:b/>
                <w:i w:val="0"/>
              </w:rPr>
              <w:t>Día laborable siguiente</w:t>
            </w:r>
            <w:r>
              <w:rPr>
                <w:b w:val="0"/>
                <w:i w:val="0"/>
              </w:rPr>
              <w:t xml:space="preserve"> · </w:t>
            </w:r>
            <w:r>
              <w:rPr>
                <w:b/>
                <w:i w:val="0"/>
              </w:rPr>
              <w:t>España, Portugal, Ceuta, Melilla, Andorra y Gibraltar</w:t>
            </w:r>
            <w:r>
              <w:rPr>
                <w:b w:val="0"/>
                <w:i w:val="0"/>
              </w:rPr>
              <w:t xml:space="preserve"> · </w:t>
            </w:r>
            <w:r>
              <w:rPr>
                <w:b/>
                <w:i w:val="0"/>
              </w:rPr>
              <w:t>D+1 peninsular, D+2 en Ceuta, Melilla, Andorra y Gibraltar</w:t>
            </w:r>
            <w:r>
              <w:rPr>
                <w:b w:val="0"/>
                <w:i w:val="0"/>
              </w:rPr>
            </w:r>
          </w:p>
        </w:tc>
      </w:tr>
      <w:tr>
        <w:tc>
          <w:tcPr>
            <w:tcW w:type="dxa" w:w="4706"/>
          </w:tcPr>
          <w:p>
            <w:pPr>
              <w:pStyle w:val="Tabla"/>
            </w:pPr>
            <w:r/>
            <w:r>
              <w:rPr>
                <w:b w:val="0"/>
                <w:i w:val="0"/>
              </w:rPr>
            </w:r>
            <w:r>
              <w:rPr>
                <w:b/>
                <w:i w:val="0"/>
              </w:rPr>
              <w:t>ePaq 24</w:t>
            </w:r>
            <w:r>
              <w:rPr>
                <w:b w:val="0"/>
                <w:i w:val="0"/>
              </w:rPr>
            </w:r>
          </w:p>
        </w:tc>
        <w:tc>
          <w:tcPr>
            <w:tcW w:type="dxa" w:w="4706"/>
          </w:tcPr>
          <w:p>
            <w:pPr>
              <w:pStyle w:val="Tabla"/>
            </w:pPr>
            <w:r/>
            <w:r>
              <w:rPr>
                <w:b w:val="0"/>
                <w:i w:val="0"/>
              </w:rPr>
              <w:t xml:space="preserve">Lo mismo, </w:t>
            </w:r>
            <w:r>
              <w:rPr>
                <w:b/>
                <w:i w:val="0"/>
              </w:rPr>
              <w:t>B2C</w:t>
            </w:r>
            <w:r>
              <w:rPr>
                <w:b w:val="0"/>
                <w:i w:val="0"/>
              </w:rPr>
              <w:t xml:space="preserve"> · </w:t>
            </w:r>
            <w:r>
              <w:rPr>
                <w:b/>
                <w:i w:val="0"/>
              </w:rPr>
              <w:t>peninsular, España y Portugal</w:t>
            </w:r>
            <w:r>
              <w:rPr>
                <w:b w:val="0"/>
                <w:i w:val="0"/>
              </w:rPr>
            </w:r>
          </w:p>
        </w:tc>
      </w:tr>
      <w:tr>
        <w:tc>
          <w:tcPr>
            <w:tcW w:type="dxa" w:w="4706"/>
          </w:tcPr>
          <w:p>
            <w:pPr>
              <w:pStyle w:val="Tabla"/>
            </w:pPr>
            <w:r/>
            <w:r>
              <w:rPr>
                <w:b w:val="0"/>
                <w:i w:val="0"/>
              </w:rPr>
            </w:r>
            <w:r>
              <w:rPr>
                <w:b/>
                <w:i w:val="0"/>
              </w:rPr>
              <w:t>Paq Empresa 14</w:t>
            </w:r>
            <w:r>
              <w:rPr>
                <w:b w:val="0"/>
                <w:i w:val="0"/>
              </w:rPr>
            </w:r>
          </w:p>
        </w:tc>
        <w:tc>
          <w:tcPr>
            <w:tcW w:type="dxa" w:w="4706"/>
          </w:tcPr>
          <w:p>
            <w:pPr>
              <w:pStyle w:val="Tabla"/>
            </w:pPr>
            <w:r/>
            <w:r>
              <w:rPr>
                <w:b w:val="0"/>
                <w:i w:val="0"/>
              </w:rPr>
              <w:t xml:space="preserve">Como el Paq 14, </w:t>
            </w:r>
            <w:r>
              <w:rPr>
                <w:b/>
                <w:i w:val="0"/>
              </w:rPr>
              <w:t>B2B</w:t>
            </w:r>
            <w:r>
              <w:rPr>
                <w:b w:val="0"/>
                <w:i w:val="0"/>
              </w:rPr>
              <w:t xml:space="preserve"> · </w:t>
            </w:r>
            <w:r>
              <w:rPr>
                <w:b/>
                <w:i w:val="0"/>
              </w:rPr>
              <w:t>peninsular y la misma isla</w:t>
            </w:r>
            <w:r>
              <w:rPr>
                <w:b w:val="0"/>
                <w:i w:val="0"/>
              </w:rPr>
            </w:r>
          </w:p>
        </w:tc>
      </w:tr>
      <w:tr>
        <w:tc>
          <w:tcPr>
            <w:tcW w:type="dxa" w:w="4706"/>
          </w:tcPr>
          <w:p>
            <w:pPr>
              <w:pStyle w:val="Tabla"/>
            </w:pPr>
            <w:r/>
            <w:r>
              <w:rPr>
                <w:b w:val="0"/>
                <w:i w:val="0"/>
              </w:rPr>
            </w:r>
            <w:r>
              <w:rPr>
                <w:b/>
                <w:i w:val="0"/>
              </w:rPr>
              <w:t>Entrega Plus</w:t>
            </w:r>
            <w:r>
              <w:rPr>
                <w:b w:val="0"/>
                <w:i w:val="0"/>
              </w:rPr>
            </w:r>
          </w:p>
        </w:tc>
        <w:tc>
          <w:tcPr>
            <w:tcW w:type="dxa" w:w="4706"/>
          </w:tcPr>
          <w:p>
            <w:pPr>
              <w:pStyle w:val="Tabla"/>
            </w:pPr>
            <w:r/>
            <w:r>
              <w:rPr>
                <w:b w:val="0"/>
                <w:i w:val="0"/>
              </w:rPr>
            </w:r>
            <w:r>
              <w:rPr>
                <w:b/>
                <w:i w:val="0"/>
              </w:rPr>
              <w:t>Logística integral express</w:t>
            </w:r>
            <w:r>
              <w:rPr>
                <w:b w:val="0"/>
                <w:i w:val="0"/>
              </w:rPr>
              <w:t xml:space="preserve"> · </w:t>
            </w:r>
            <w:r>
              <w:rPr>
                <w:b/>
                <w:i w:val="0"/>
              </w:rPr>
              <w:t>España, Portugal, Ceuta, Melilla y Andorra</w:t>
            </w:r>
            <w:r>
              <w:rPr>
                <w:b w:val="0"/>
                <w:i w:val="0"/>
              </w:rPr>
            </w:r>
          </w:p>
        </w:tc>
      </w:tr>
    </w:tbl>
    <w:p>
      <w:pPr/>
    </w:p>
    <w:p>
      <w:pPr>
        <w:pStyle w:val="ListBullet"/>
      </w:pPr>
      <w:r>
        <w:rPr>
          <w:b w:val="0"/>
          <w:i w:val="0"/>
        </w:rPr>
      </w:r>
      <w:r>
        <w:rPr>
          <w:b/>
          <w:i w:val="0"/>
        </w:rPr>
        <w:t>LOS TRES SERVICIOS A ISLAS</w:t>
      </w:r>
      <w:r>
        <w:rPr>
          <w:b w:val="0"/>
          <w:i w:val="0"/>
        </w:rPr>
        <w:t xml:space="preserve"> · </w:t>
      </w:r>
      <w:r>
        <w:rPr>
          <w:rStyle w:val="Código"/>
          <w:b w:val="0"/>
          <w:i w:val="0"/>
        </w:rPr>
        <w:t>[doc]</w:t>
      </w:r>
      <w:r>
        <w:rPr>
          <w:b w:val="0"/>
          <w:i w:val="0"/>
        </w:rPr>
        <w:t xml:space="preserve"> · </w:t>
      </w:r>
      <w:r>
        <w:rPr>
          <w:b/>
          <w:i w:val="0"/>
        </w:rPr>
        <w:t>Islas Express</w:t>
      </w:r>
      <w:r>
        <w:rPr>
          <w:b w:val="0"/>
          <w:i w:val="0"/>
        </w:rPr>
        <w:t xml:space="preserve">: </w:t>
      </w:r>
      <w:r>
        <w:rPr>
          <w:b/>
          <w:i w:val="0"/>
        </w:rPr>
        <w:t>D+2 en Baleares, Gran Canaria y</w:t>
      </w:r>
      <w:r>
        <w:t xml:space="preserve"> </w:t>
      </w:r>
      <w:r>
        <w:rPr>
          <w:b/>
          <w:i w:val="0"/>
        </w:rPr>
        <w:t>Tenerife</w:t>
      </w:r>
      <w:r>
        <w:rPr>
          <w:b w:val="0"/>
          <w:i w:val="0"/>
        </w:rPr>
        <w:t xml:space="preserve">, </w:t>
      </w:r>
      <w:r>
        <w:rPr>
          <w:b/>
          <w:i w:val="0"/>
        </w:rPr>
        <w:t>D+3 en el resto de Canarias</w:t>
      </w:r>
      <w:r>
        <w:rPr>
          <w:b w:val="0"/>
          <w:i w:val="0"/>
        </w:rPr>
        <w:t xml:space="preserve">, </w:t>
      </w:r>
      <w:r>
        <w:rPr>
          <w:b/>
          <w:i w:val="0"/>
        </w:rPr>
        <w:t>D+3 a D+4 en Azores y Madeira</w:t>
      </w:r>
      <w:r>
        <w:rPr>
          <w:b w:val="0"/>
          <w:i w:val="0"/>
        </w:rPr>
        <w:t xml:space="preserve">, </w:t>
      </w:r>
      <w:r>
        <w:rPr>
          <w:b/>
          <w:i w:val="0"/>
        </w:rPr>
        <w:t>D+4 en las</w:t>
      </w:r>
      <w:r>
        <w:t xml:space="preserve"> </w:t>
      </w:r>
      <w:r>
        <w:rPr>
          <w:b/>
          <w:i w:val="0"/>
        </w:rPr>
        <w:t>menores</w:t>
      </w:r>
      <w:r>
        <w:rPr>
          <w:b w:val="0"/>
          <w:i w:val="0"/>
        </w:rPr>
        <w:t xml:space="preserve"> · </w:t>
      </w:r>
      <w:r>
        <w:rPr>
          <w:b/>
          <w:i w:val="0"/>
        </w:rPr>
        <w:t>Islas Marítimo</w:t>
      </w:r>
      <w:r>
        <w:rPr>
          <w:b w:val="0"/>
          <w:i w:val="0"/>
        </w:rPr>
        <w:t xml:space="preserve">: </w:t>
      </w:r>
      <w:r>
        <w:rPr>
          <w:b/>
          <w:i w:val="0"/>
        </w:rPr>
        <w:t>entre 4 y 10 días</w:t>
      </w:r>
      <w:r>
        <w:rPr>
          <w:b w:val="0"/>
          <w:i w:val="0"/>
        </w:rPr>
        <w:t xml:space="preserve">, y </w:t>
      </w:r>
      <w:r>
        <w:rPr>
          <w:b/>
          <w:i w:val="0"/>
        </w:rPr>
        <w:t>la gestión aduanera puede retrasarlo</w:t>
      </w:r>
      <w:r>
        <w:rPr>
          <w:b w:val="0"/>
          <w:i w:val="0"/>
        </w:rPr>
      </w:r>
      <w:r>
        <w:t xml:space="preserve"> </w:t>
      </w:r>
      <w:r>
        <w:rPr>
          <w:b w:val="0"/>
          <w:i w:val="0"/>
        </w:rPr>
        <w:t xml:space="preserve">· </w:t>
      </w:r>
      <w:r>
        <w:rPr>
          <w:b/>
          <w:i w:val="0"/>
        </w:rPr>
        <w:t>Islas Docs</w:t>
      </w:r>
      <w:r>
        <w:rPr>
          <w:b w:val="0"/>
          <w:i w:val="0"/>
        </w:rPr>
        <w:t xml:space="preserve">: </w:t>
      </w:r>
      <w:r>
        <w:rPr>
          <w:b/>
          <w:i w:val="0"/>
        </w:rPr>
        <w:t>D+1 a D+2 en Tenerife y Gran Canaria</w:t>
      </w:r>
      <w:r>
        <w:rPr>
          <w:b w:val="0"/>
          <w:i w:val="0"/>
        </w:rPr>
        <w:t xml:space="preserve">, </w:t>
      </w:r>
      <w:r>
        <w:rPr>
          <w:b/>
          <w:i w:val="0"/>
        </w:rPr>
        <w:t>D+2 a D+3 en el resto</w:t>
      </w:r>
      <w:r>
        <w:rPr>
          <w:b w:val="0"/>
          <w:i w:val="0"/>
        </w:rPr>
        <w:t>, con</w:t>
      </w:r>
      <w:r>
        <w:t xml:space="preserve"> </w:t>
      </w:r>
      <w:r>
        <w:rPr>
          <w:b w:val="0"/>
          <w:i w:val="0"/>
        </w:rPr>
      </w:r>
      <w:r>
        <w:rPr>
          <w:b/>
          <w:i w:val="0"/>
        </w:rPr>
        <w:t>trámite aduanero antes de la salida</w:t>
      </w:r>
      <w:r>
        <w:rPr>
          <w:b w:val="0"/>
          <w:i w:val="0"/>
        </w:rPr>
        <w:t>.</w:t>
      </w:r>
    </w:p>
    <w:p>
      <w:pPr>
        <w:pStyle w:val="ListBullet"/>
      </w:pPr>
      <w:r>
        <w:rPr>
          <w:b w:val="0"/>
          <w:i w:val="0"/>
        </w:rPr>
      </w:r>
      <w:r>
        <w:rPr>
          <w:b/>
          <w:i w:val="0"/>
        </w:rPr>
        <w:t>LA DISCREPANCIA DEL DOCUMENTO</w:t>
      </w:r>
      <w:r>
        <w:rPr>
          <w:b w:val="0"/>
          <w:i w:val="0"/>
        </w:rPr>
        <w:t xml:space="preserve"> · </w:t>
      </w:r>
      <w:r>
        <w:rPr>
          <w:rStyle w:val="Código"/>
          <w:b w:val="0"/>
          <w:i w:val="0"/>
        </w:rPr>
        <w:t>[tem]</w:t>
      </w:r>
      <w:r>
        <w:rPr>
          <w:b w:val="0"/>
          <w:i w:val="0"/>
        </w:rPr>
        <w:t xml:space="preserve"> · </w:t>
      </w:r>
      <w:r>
        <w:rPr>
          <w:b/>
          <w:i w:val="0"/>
        </w:rPr>
        <w:t>la prosa de Islas Express promete D+1 en Gran</w:t>
      </w:r>
      <w:r>
        <w:t xml:space="preserve"> </w:t>
      </w:r>
      <w:r>
        <w:rPr>
          <w:b/>
          <w:i w:val="0"/>
        </w:rPr>
        <w:t>Canaria y Tenerife y su ficha, tres renglones después, dice D+2</w:t>
      </w:r>
      <w:r>
        <w:rPr>
          <w:b w:val="0"/>
          <w:i w:val="0"/>
        </w:rPr>
        <w:t xml:space="preserve"> · </w:t>
      </w:r>
      <w:r>
        <w:rPr>
          <w:b/>
          <w:i w:val="0"/>
        </w:rPr>
        <w:t>las dos frases están en la</w:t>
      </w:r>
      <w:r>
        <w:t xml:space="preserve"> </w:t>
      </w:r>
      <w:r>
        <w:rPr>
          <w:b/>
          <w:i w:val="0"/>
        </w:rPr>
        <w:t>página</w:t>
      </w:r>
      <w:r>
        <w:rPr>
          <w:b w:val="0"/>
          <w:i w:val="0"/>
        </w:rPr>
        <w:t xml:space="preserve"> · </w:t>
      </w:r>
      <w:r>
        <w:rPr>
          <w:b/>
          <w:i w:val="0"/>
        </w:rPr>
        <w:t>manda la ficha</w:t>
      </w:r>
      <w:r>
        <w:rPr>
          <w:b w:val="0"/>
          <w:i w:val="0"/>
        </w:rPr>
        <w:t>.</w:t>
      </w:r>
    </w:p>
    <w:p>
      <w:pPr>
        <w:pStyle w:val="ListBullet"/>
      </w:pPr>
      <w:r>
        <w:rPr>
          <w:b w:val="0"/>
          <w:i w:val="0"/>
        </w:rPr>
      </w:r>
      <w:r>
        <w:rPr>
          <w:b/>
          <w:i w:val="0"/>
        </w:rPr>
        <w:t>INTERNACIONAL EXPRESS</w:t>
      </w:r>
      <w:r>
        <w:rPr>
          <w:b w:val="0"/>
          <w:i w:val="0"/>
        </w:rPr>
        <w:t xml:space="preserve"> · </w:t>
      </w:r>
      <w:r>
        <w:rPr>
          <w:rStyle w:val="Código"/>
          <w:b w:val="0"/>
          <w:i w:val="0"/>
        </w:rPr>
        <w:t>[doc]</w:t>
      </w:r>
      <w:r>
        <w:rPr>
          <w:b w:val="0"/>
          <w:i w:val="0"/>
        </w:rPr>
        <w:t xml:space="preserve"> · </w:t>
      </w:r>
      <w:r>
        <w:rPr>
          <w:b/>
          <w:i w:val="0"/>
        </w:rPr>
        <w:t>D+2 a D+6</w:t>
      </w:r>
      <w:r>
        <w:rPr>
          <w:b w:val="0"/>
          <w:i w:val="0"/>
        </w:rPr>
        <w:t xml:space="preserve"> · </w:t>
      </w:r>
      <w:r>
        <w:rPr>
          <w:b/>
          <w:i w:val="0"/>
        </w:rPr>
        <w:t>Estándar con cobertura europea</w:t>
      </w:r>
      <w:r>
        <w:rPr>
          <w:b w:val="0"/>
          <w:i w:val="0"/>
        </w:rPr>
        <w:t>,</w:t>
      </w:r>
      <w:r>
        <w:t xml:space="preserve"> </w:t>
      </w:r>
      <w:r>
        <w:rPr>
          <w:b w:val="0"/>
          <w:i w:val="0"/>
        </w:rPr>
      </w:r>
      <w:r>
        <w:rPr>
          <w:b/>
          <w:i w:val="0"/>
        </w:rPr>
        <w:t>Express con cobertura mundial</w:t>
      </w:r>
      <w:r>
        <w:rPr>
          <w:b w:val="0"/>
          <w:i w:val="0"/>
        </w:rPr>
        <w:t>.</w:t>
      </w:r>
    </w:p>
    <w:p>
      <w:pPr>
        <w:pStyle w:val="Heading2"/>
      </w:pPr>
      <w:r>
        <w:rPr>
          <w:b w:val="0"/>
          <w:i w:val="0"/>
        </w:rPr>
        <w:t>Canales digitales y Citypaq</w:t>
      </w:r>
    </w:p>
    <w:p>
      <w:pPr>
        <w:pStyle w:val="ListBullet"/>
      </w:pPr>
      <w:r>
        <w:rPr>
          <w:b w:val="0"/>
          <w:i w:val="0"/>
        </w:rPr>
      </w:r>
      <w:r>
        <w:rPr>
          <w:b/>
          <w:i w:val="0"/>
        </w:rPr>
        <w:t>LOS CINCO CANALES</w:t>
      </w:r>
      <w:r>
        <w:rPr>
          <w:b w:val="0"/>
          <w:i w:val="0"/>
        </w:rPr>
        <w:t xml:space="preserve"> · </w:t>
      </w:r>
      <w:r>
        <w:rPr>
          <w:rStyle w:val="Código"/>
          <w:b w:val="0"/>
          <w:i w:val="0"/>
        </w:rPr>
        <w:t>[doc]</w:t>
      </w:r>
      <w:r>
        <w:rPr>
          <w:b w:val="0"/>
          <w:i w:val="0"/>
        </w:rPr>
        <w:t xml:space="preserve"> · </w:t>
      </w:r>
      <w:r>
        <w:rPr>
          <w:b/>
          <w:i w:val="0"/>
        </w:rPr>
        <w:t>Mi Oficina</w:t>
      </w:r>
      <w:r>
        <w:rPr>
          <w:b w:val="0"/>
          <w:i w:val="0"/>
        </w:rPr>
        <w:t xml:space="preserve">, el </w:t>
      </w:r>
      <w:r>
        <w:rPr>
          <w:b/>
          <w:i w:val="0"/>
        </w:rPr>
        <w:t>área privada</w:t>
      </w:r>
      <w:r>
        <w:rPr>
          <w:b w:val="0"/>
          <w:i w:val="0"/>
        </w:rPr>
        <w:t xml:space="preserve"> en </w:t>
      </w:r>
      <w:r>
        <w:rPr>
          <w:b/>
          <w:i w:val="0"/>
        </w:rPr>
        <w:t>mioficina.correos.es</w:t>
      </w:r>
      <w:r>
        <w:rPr>
          <w:b w:val="0"/>
          <w:i w:val="0"/>
        </w:rPr>
        <w:t>,</w:t>
      </w:r>
      <w:r>
        <w:t xml:space="preserve"> </w:t>
      </w:r>
      <w:r>
        <w:rPr>
          <w:b w:val="0"/>
          <w:i w:val="0"/>
        </w:rPr>
        <w:t xml:space="preserve">que distingue </w:t>
      </w:r>
      <w:r>
        <w:rPr>
          <w:b/>
          <w:i w:val="0"/>
        </w:rPr>
        <w:t>particulares</w:t>
      </w:r>
      <w:r>
        <w:rPr>
          <w:b w:val="0"/>
          <w:i w:val="0"/>
        </w:rPr>
        <w:t xml:space="preserve"> de </w:t>
      </w:r>
      <w:r>
        <w:rPr>
          <w:b/>
          <w:i w:val="0"/>
        </w:rPr>
        <w:t>clientes con contrato</w:t>
      </w:r>
      <w:r>
        <w:rPr>
          <w:b w:val="0"/>
          <w:i w:val="0"/>
        </w:rPr>
        <w:t xml:space="preserve"> · </w:t>
      </w:r>
      <w:r>
        <w:rPr>
          <w:b/>
          <w:i w:val="0"/>
        </w:rPr>
        <w:t>App Correos</w:t>
      </w:r>
      <w:r>
        <w:rPr>
          <w:b w:val="0"/>
          <w:i w:val="0"/>
        </w:rPr>
        <w:t xml:space="preserve">: </w:t>
      </w:r>
      <w:r>
        <w:rPr>
          <w:b/>
          <w:i w:val="0"/>
        </w:rPr>
        <w:t>localizar envío,</w:t>
      </w:r>
      <w:r>
        <w:t xml:space="preserve"> </w:t>
      </w:r>
      <w:r>
        <w:rPr>
          <w:b/>
          <w:i w:val="0"/>
        </w:rPr>
        <w:t>oficinas, Citypaq o buzones; trámites aduaneros; enviar un paquete; Paqbook, el monedero de los</w:t>
      </w:r>
      <w:r>
        <w:t xml:space="preserve"> </w:t>
      </w:r>
      <w:r>
        <w:rPr>
          <w:b/>
          <w:i w:val="0"/>
        </w:rPr>
        <w:t>envíos; formulario en línea</w:t>
      </w:r>
      <w:r>
        <w:rPr>
          <w:b w:val="0"/>
          <w:i w:val="0"/>
        </w:rPr>
        <w:t xml:space="preserve">, y </w:t>
      </w:r>
      <w:r>
        <w:rPr>
          <w:b/>
          <w:i w:val="0"/>
        </w:rPr>
        <w:t>se puede usar sin registro, con menos funcionalidades</w:t>
      </w:r>
      <w:r>
        <w:rPr>
          <w:b w:val="0"/>
          <w:i w:val="0"/>
        </w:rPr>
        <w:t xml:space="preserve"> ·</w:t>
      </w:r>
      <w:r>
        <w:t xml:space="preserve"> </w:t>
      </w:r>
      <w:r>
        <w:rPr>
          <w:b w:val="0"/>
          <w:i w:val="0"/>
        </w:rPr>
      </w:r>
      <w:r>
        <w:rPr>
          <w:b/>
          <w:i w:val="0"/>
        </w:rPr>
        <w:t>correos.com</w:t>
      </w:r>
      <w:r>
        <w:rPr>
          <w:b w:val="0"/>
          <w:i w:val="0"/>
        </w:rPr>
        <w:t xml:space="preserve">, la </w:t>
      </w:r>
      <w:r>
        <w:rPr>
          <w:b/>
          <w:i w:val="0"/>
        </w:rPr>
        <w:t>web institucional</w:t>
      </w:r>
      <w:r>
        <w:rPr>
          <w:b w:val="0"/>
          <w:i w:val="0"/>
        </w:rPr>
        <w:t xml:space="preserve"> con </w:t>
      </w:r>
      <w:r>
        <w:rPr>
          <w:b/>
          <w:i w:val="0"/>
        </w:rPr>
        <w:t>siete grandes apartados</w:t>
      </w:r>
      <w:r>
        <w:rPr>
          <w:b w:val="0"/>
          <w:i w:val="0"/>
        </w:rPr>
        <w:t xml:space="preserve">, </w:t>
      </w:r>
      <w:r>
        <w:rPr>
          <w:b/>
          <w:i w:val="0"/>
        </w:rPr>
        <w:t>la historia de más de</w:t>
      </w:r>
      <w:r>
        <w:t xml:space="preserve"> </w:t>
      </w:r>
      <w:r>
        <w:rPr>
          <w:b/>
          <w:i w:val="0"/>
        </w:rPr>
        <w:t>300 años</w:t>
      </w:r>
      <w:r>
        <w:rPr>
          <w:b w:val="0"/>
          <w:i w:val="0"/>
        </w:rPr>
        <w:t xml:space="preserve"> y </w:t>
      </w:r>
      <w:r>
        <w:rPr>
          <w:b/>
          <w:i w:val="0"/>
        </w:rPr>
        <w:t>las SIETE zonas</w:t>
      </w:r>
      <w:r>
        <w:rPr>
          <w:b w:val="0"/>
          <w:i w:val="0"/>
        </w:rPr>
        <w:t xml:space="preserve"> de gestión · </w:t>
      </w:r>
      <w:r>
        <w:rPr>
          <w:b/>
          <w:i w:val="0"/>
        </w:rPr>
        <w:t>correos.es</w:t>
      </w:r>
      <w:r>
        <w:rPr>
          <w:b w:val="0"/>
          <w:i w:val="0"/>
        </w:rPr>
        <w:t xml:space="preserve">, la </w:t>
      </w:r>
      <w:r>
        <w:rPr>
          <w:b/>
          <w:i w:val="0"/>
        </w:rPr>
        <w:t>web comercial</w:t>
      </w:r>
      <w:r>
        <w:rPr>
          <w:b w:val="0"/>
          <w:i w:val="0"/>
        </w:rPr>
        <w:t xml:space="preserve"> · </w:t>
      </w:r>
      <w:r>
        <w:rPr>
          <w:b/>
          <w:i w:val="0"/>
        </w:rPr>
        <w:t>Correos</w:t>
      </w:r>
      <w:r>
        <w:t xml:space="preserve"> </w:t>
      </w:r>
      <w:r>
        <w:rPr>
          <w:b/>
          <w:i w:val="0"/>
        </w:rPr>
        <w:t>Market</w:t>
      </w:r>
      <w:r>
        <w:rPr>
          <w:b w:val="0"/>
          <w:i w:val="0"/>
        </w:rPr>
        <w:t xml:space="preserve">, en </w:t>
      </w:r>
      <w:r>
        <w:rPr>
          <w:b/>
          <w:i w:val="0"/>
        </w:rPr>
        <w:t>market.correos.es</w:t>
      </w:r>
      <w:r>
        <w:rPr>
          <w:b w:val="0"/>
          <w:i w:val="0"/>
        </w:rPr>
        <w:t>.</w:t>
      </w:r>
    </w:p>
    <w:p>
      <w:pPr>
        <w:pStyle w:val="ListBullet"/>
      </w:pPr>
      <w:r>
        <w:rPr>
          <w:b w:val="0"/>
          <w:i w:val="0"/>
        </w:rPr>
      </w:r>
      <w:r>
        <w:rPr>
          <w:b/>
          <w:i w:val="0"/>
        </w:rPr>
        <w:t>EL MODELO ECONÓMICO DE CORREOS MARKET</w:t>
      </w:r>
      <w:r>
        <w:rPr>
          <w:b w:val="0"/>
          <w:i w:val="0"/>
        </w:rPr>
        <w:t xml:space="preserve"> · </w:t>
      </w:r>
      <w:r>
        <w:rPr>
          <w:rStyle w:val="Código"/>
          <w:b w:val="0"/>
          <w:i w:val="0"/>
        </w:rPr>
        <w:t>[doc]</w:t>
      </w:r>
      <w:r>
        <w:rPr>
          <w:b w:val="0"/>
          <w:i w:val="0"/>
        </w:rPr>
        <w:t xml:space="preserve"> · </w:t>
      </w:r>
      <w:r>
        <w:rPr>
          <w:b/>
          <w:i w:val="0"/>
        </w:rPr>
        <w:t>contrato de paquetería sin permanencia ni</w:t>
      </w:r>
      <w:r>
        <w:t xml:space="preserve"> </w:t>
      </w:r>
      <w:r>
        <w:rPr>
          <w:b/>
          <w:i w:val="0"/>
        </w:rPr>
        <w:t>compromiso de ventas mínimo</w:t>
      </w:r>
      <w:r>
        <w:rPr>
          <w:b w:val="0"/>
          <w:i w:val="0"/>
        </w:rPr>
        <w:t xml:space="preserve"> · </w:t>
      </w:r>
      <w:r>
        <w:rPr>
          <w:b/>
          <w:i w:val="0"/>
        </w:rPr>
        <w:t>Correos cobra el 100 % de las ventas y a los 30 días liquida</w:t>
      </w:r>
      <w:r>
        <w:rPr>
          <w:b w:val="0"/>
          <w:i w:val="0"/>
        </w:rPr>
        <w:t>,</w:t>
      </w:r>
      <w:r>
        <w:t xml:space="preserve"> </w:t>
      </w:r>
      <w:r>
        <w:rPr>
          <w:b w:val="0"/>
          <w:i w:val="0"/>
        </w:rPr>
        <w:t xml:space="preserve">descontando </w:t>
      </w:r>
      <w:r>
        <w:rPr>
          <w:b/>
          <w:i w:val="0"/>
        </w:rPr>
        <w:t>comisiones del 3 al 15 % según el tipo de producto</w:t>
      </w:r>
      <w:r>
        <w:rPr>
          <w:b w:val="0"/>
          <w:i w:val="0"/>
        </w:rPr>
        <w:t>.</w:t>
      </w:r>
    </w:p>
    <w:p>
      <w:pPr>
        <w:pStyle w:val="ListBullet"/>
      </w:pPr>
      <w:r>
        <w:rPr>
          <w:b w:val="0"/>
          <w:i w:val="0"/>
        </w:rPr>
      </w:r>
      <w:r>
        <w:rPr>
          <w:b/>
          <w:i w:val="0"/>
        </w:rPr>
        <w:t>LAS TRES TIENDAS EN LÍNEA</w:t>
      </w:r>
      <w:r>
        <w:rPr>
          <w:b w:val="0"/>
          <w:i w:val="0"/>
        </w:rPr>
        <w:t xml:space="preserve"> · </w:t>
      </w:r>
      <w:r>
        <w:rPr>
          <w:rStyle w:val="Código"/>
          <w:b w:val="0"/>
          <w:i w:val="0"/>
        </w:rPr>
        <w:t>[doc]</w:t>
      </w:r>
      <w:r>
        <w:rPr>
          <w:b w:val="0"/>
          <w:i w:val="0"/>
        </w:rPr>
        <w:t xml:space="preserve"> · </w:t>
      </w:r>
      <w:r>
        <w:rPr>
          <w:b/>
          <w:i w:val="0"/>
        </w:rPr>
        <w:t>gratuita, hasta 10 productos</w:t>
      </w:r>
      <w:r>
        <w:rPr>
          <w:b w:val="0"/>
          <w:i w:val="0"/>
        </w:rPr>
        <w:t>, bajo</w:t>
      </w:r>
      <w:r>
        <w:t xml:space="preserve"> </w:t>
      </w:r>
      <w:r>
        <w:rPr>
          <w:b w:val="0"/>
          <w:i w:val="0"/>
        </w:rPr>
      </w:r>
      <w:r>
        <w:rPr>
          <w:b/>
          <w:i w:val="0"/>
        </w:rPr>
        <w:t>mitienda.mycorreosecommerce.com</w:t>
      </w:r>
      <w:r>
        <w:rPr>
          <w:b w:val="0"/>
          <w:i w:val="0"/>
        </w:rPr>
        <w:t xml:space="preserve"> · </w:t>
      </w:r>
      <w:r>
        <w:rPr>
          <w:b/>
          <w:i w:val="0"/>
        </w:rPr>
        <w:t>Basic, hasta 200 productos</w:t>
      </w:r>
      <w:r>
        <w:rPr>
          <w:b w:val="0"/>
          <w:i w:val="0"/>
        </w:rPr>
        <w:t xml:space="preserve">, con </w:t>
      </w:r>
      <w:r>
        <w:rPr>
          <w:b/>
          <w:i w:val="0"/>
        </w:rPr>
        <w:t>gestión aduanera</w:t>
      </w:r>
      <w:r>
        <w:rPr>
          <w:b w:val="0"/>
          <w:i w:val="0"/>
        </w:rPr>
        <w:t xml:space="preserve"> y</w:t>
      </w:r>
      <w:r>
        <w:t xml:space="preserve"> </w:t>
      </w:r>
      <w:r>
        <w:rPr>
          <w:b w:val="0"/>
          <w:i w:val="0"/>
        </w:rPr>
      </w:r>
      <w:r>
        <w:rPr>
          <w:b/>
          <w:i w:val="0"/>
        </w:rPr>
        <w:t>dominio propio</w:t>
      </w:r>
      <w:r>
        <w:rPr>
          <w:b w:val="0"/>
          <w:i w:val="0"/>
        </w:rPr>
        <w:t xml:space="preserve"> · </w:t>
      </w:r>
      <w:r>
        <w:rPr>
          <w:b/>
          <w:i w:val="0"/>
        </w:rPr>
        <w:t>Premium, ilimitada</w:t>
      </w:r>
      <w:r>
        <w:rPr>
          <w:b w:val="0"/>
          <w:i w:val="0"/>
        </w:rPr>
        <w:t xml:space="preserve">, </w:t>
      </w:r>
      <w:r>
        <w:rPr>
          <w:b/>
          <w:i w:val="0"/>
        </w:rPr>
        <w:t>multilingüe y con distintas divisas</w:t>
      </w:r>
      <w:r>
        <w:rPr>
          <w:b w:val="0"/>
          <w:i w:val="0"/>
        </w:rPr>
        <w:t>.</w:t>
      </w:r>
    </w:p>
    <w:p>
      <w:pPr>
        <w:pStyle w:val="ListBullet"/>
      </w:pPr>
      <w:r>
        <w:rPr>
          <w:b w:val="0"/>
          <w:i w:val="0"/>
        </w:rPr>
      </w:r>
      <w:r>
        <w:rPr>
          <w:b/>
          <w:i w:val="0"/>
        </w:rPr>
        <w:t>MÓDULOS E-COMMERCE</w:t>
      </w:r>
      <w:r>
        <w:rPr>
          <w:b w:val="0"/>
          <w:i w:val="0"/>
        </w:rPr>
        <w:t xml:space="preserve"> · </w:t>
      </w:r>
      <w:r>
        <w:rPr>
          <w:rStyle w:val="Código"/>
          <w:b w:val="0"/>
          <w:i w:val="0"/>
        </w:rPr>
        <w:t>[doc]</w:t>
      </w:r>
      <w:r>
        <w:rPr>
          <w:b w:val="0"/>
          <w:i w:val="0"/>
        </w:rPr>
        <w:t xml:space="preserve"> · para </w:t>
      </w:r>
      <w:r>
        <w:rPr>
          <w:b/>
          <w:i w:val="0"/>
        </w:rPr>
        <w:t>Woocommerce, Magento y Prestashop</w:t>
      </w:r>
      <w:r>
        <w:rPr>
          <w:b w:val="0"/>
          <w:i w:val="0"/>
        </w:rPr>
        <w:t xml:space="preserve">, que </w:t>
      </w:r>
      <w:r>
        <w:rPr>
          <w:b/>
          <w:i w:val="0"/>
        </w:rPr>
        <w:t>automatizan</w:t>
      </w:r>
      <w:r>
        <w:t xml:space="preserve"> </w:t>
      </w:r>
      <w:r>
        <w:rPr>
          <w:b/>
          <w:i w:val="0"/>
        </w:rPr>
        <w:t>prerregistro, etiquetado, solicitud de recogida y devolución</w:t>
      </w:r>
      <w:r>
        <w:rPr>
          <w:b w:val="0"/>
          <w:i w:val="0"/>
        </w:rPr>
        <w:t xml:space="preserve"> · </w:t>
      </w:r>
      <w:r>
        <w:rPr>
          <w:b/>
          <w:i w:val="0"/>
        </w:rPr>
        <w:t>gratuitos</w:t>
      </w:r>
      <w:r>
        <w:rPr>
          <w:b w:val="0"/>
          <w:i w:val="0"/>
        </w:rPr>
        <w:t xml:space="preserve"> para las tiendas</w:t>
      </w:r>
      <w:r>
        <w:t xml:space="preserve"> </w:t>
      </w:r>
      <w:r>
        <w:rPr>
          <w:b w:val="0"/>
          <w:i w:val="0"/>
        </w:rPr>
        <w:t xml:space="preserve">creadas con esos gestores · </w:t>
      </w:r>
      <w:r>
        <w:rPr>
          <w:b/>
          <w:i w:val="0"/>
        </w:rPr>
        <w:t>Local E-commerce</w:t>
      </w:r>
      <w:r>
        <w:rPr>
          <w:b w:val="0"/>
          <w:i w:val="0"/>
        </w:rPr>
        <w:t xml:space="preserve">, para </w:t>
      </w:r>
      <w:r>
        <w:rPr>
          <w:b/>
          <w:i w:val="0"/>
        </w:rPr>
        <w:t>empresas, organismos públicos o</w:t>
      </w:r>
      <w:r>
        <w:t xml:space="preserve"> </w:t>
      </w:r>
      <w:r>
        <w:rPr>
          <w:b/>
          <w:i w:val="0"/>
        </w:rPr>
        <w:t>asociaciones que organicen un marketplace de comercios locales</w:t>
      </w:r>
      <w:r>
        <w:rPr>
          <w:b w:val="0"/>
          <w:i w:val="0"/>
        </w:rPr>
        <w:t>.</w:t>
      </w:r>
    </w:p>
    <w:p>
      <w:pPr>
        <w:pStyle w:val="ListBullet"/>
      </w:pPr>
      <w:r>
        <w:rPr>
          <w:b w:val="0"/>
          <w:i w:val="0"/>
        </w:rPr>
      </w:r>
      <w:r>
        <w:rPr>
          <w:b/>
          <w:i w:val="0"/>
        </w:rPr>
        <w:t>CITYPAQ</w:t>
      </w:r>
      <w:r>
        <w:rPr>
          <w:b w:val="0"/>
          <w:i w:val="0"/>
        </w:rPr>
        <w:t xml:space="preserve"> · </w:t>
      </w:r>
      <w:r>
        <w:rPr>
          <w:rStyle w:val="Código"/>
          <w:b w:val="0"/>
          <w:i w:val="0"/>
        </w:rPr>
        <w:t>[doc]</w:t>
      </w:r>
      <w:r>
        <w:rPr>
          <w:b w:val="0"/>
          <w:i w:val="0"/>
        </w:rPr>
        <w:t xml:space="preserve"> · </w:t>
      </w:r>
      <w:r>
        <w:rPr>
          <w:b/>
          <w:i w:val="0"/>
        </w:rPr>
        <w:t>taquillas inteligentes</w:t>
      </w:r>
      <w:r>
        <w:rPr>
          <w:b w:val="0"/>
          <w:i w:val="0"/>
        </w:rPr>
        <w:t xml:space="preserve"> para </w:t>
      </w:r>
      <w:r>
        <w:rPr>
          <w:b/>
          <w:i w:val="0"/>
        </w:rPr>
        <w:t>recoger, enviar o devolver</w:t>
      </w:r>
      <w:r>
        <w:rPr>
          <w:b w:val="0"/>
          <w:i w:val="0"/>
        </w:rPr>
        <w:t xml:space="preserve"> · el</w:t>
      </w:r>
      <w:r>
        <w:t xml:space="preserve"> </w:t>
      </w:r>
      <w:r>
        <w:rPr>
          <w:b w:val="0"/>
          <w:i w:val="0"/>
        </w:rPr>
      </w:r>
      <w:r>
        <w:rPr>
          <w:b/>
          <w:i w:val="0"/>
        </w:rPr>
        <w:t>Código de Entrega Directa</w:t>
      </w:r>
      <w:r>
        <w:rPr>
          <w:b w:val="0"/>
          <w:i w:val="0"/>
        </w:rPr>
        <w:t xml:space="preserve"> es </w:t>
      </w:r>
      <w:r>
        <w:rPr>
          <w:b/>
          <w:i w:val="0"/>
        </w:rPr>
        <w:t>alfabético</w:t>
      </w:r>
      <w:r>
        <w:rPr>
          <w:b w:val="0"/>
          <w:i w:val="0"/>
        </w:rPr>
        <w:t xml:space="preserve">, </w:t>
      </w:r>
      <w:r>
        <w:rPr>
          <w:b/>
          <w:i w:val="0"/>
        </w:rPr>
        <w:t>único y diferente para cada código asociado</w:t>
      </w:r>
      <w:r>
        <w:rPr>
          <w:b w:val="0"/>
          <w:i w:val="0"/>
        </w:rPr>
        <w:t>,</w:t>
      </w:r>
      <w:r>
        <w:t xml:space="preserve"> </w:t>
      </w:r>
      <w:r>
        <w:rPr>
          <w:b w:val="0"/>
          <w:i w:val="0"/>
        </w:rPr>
        <w:t xml:space="preserve">y </w:t>
      </w:r>
      <w:r>
        <w:rPr>
          <w:b/>
          <w:i w:val="0"/>
        </w:rPr>
        <w:t>es la dirección que se facilita para comprar en tiendas no asociadas</w:t>
      </w:r>
      <w:r>
        <w:rPr>
          <w:b w:val="0"/>
          <w:i w:val="0"/>
        </w:rPr>
        <w:t xml:space="preserve"> · </w:t>
      </w:r>
      <w:r>
        <w:rPr>
          <w:b/>
          <w:i w:val="0"/>
        </w:rPr>
        <w:t>privadas</w:t>
      </w:r>
      <w:r>
        <w:rPr>
          <w:b w:val="0"/>
          <w:i w:val="0"/>
        </w:rPr>
        <w:t xml:space="preserve"> —piden</w:t>
      </w:r>
      <w:r>
        <w:t xml:space="preserve"> </w:t>
      </w:r>
      <w:r>
        <w:rPr>
          <w:b w:val="0"/>
          <w:i w:val="0"/>
        </w:rPr>
      </w:r>
      <w:r>
        <w:rPr>
          <w:b/>
          <w:i w:val="0"/>
        </w:rPr>
        <w:t>un código situado en la parte superior derecha de la pantalla</w:t>
      </w:r>
      <w:r>
        <w:rPr>
          <w:b w:val="0"/>
          <w:i w:val="0"/>
        </w:rPr>
        <w:t xml:space="preserve">— y </w:t>
      </w:r>
      <w:r>
        <w:rPr>
          <w:b/>
          <w:i w:val="0"/>
        </w:rPr>
        <w:t>públicas</w:t>
      </w:r>
      <w:r>
        <w:rPr>
          <w:b w:val="0"/>
          <w:i w:val="0"/>
        </w:rPr>
        <w:t xml:space="preserve"> —basta</w:t>
      </w:r>
      <w:r>
        <w:t xml:space="preserve"> </w:t>
      </w:r>
      <w:r>
        <w:rPr>
          <w:b w:val="0"/>
          <w:i w:val="0"/>
        </w:rPr>
      </w:r>
      <w:r>
        <w:rPr>
          <w:b/>
          <w:i w:val="0"/>
        </w:rPr>
        <w:t>localizarlas en el mapa y añadirlas a favoritos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Citypaq</w:t>
            </w:r>
          </w:p>
        </w:tc>
        <w:tc>
          <w:tcPr>
            <w:tcW w:type="dxa" w:w="3137"/>
            <w:shd w:val="clear" w:color="auto" w:fill="E4E4E4"/>
          </w:tcPr>
          <w:p>
            <w:pPr>
              <w:pStyle w:val="Tablacabecera"/>
            </w:pPr>
            <w:r/>
            <w:r>
              <w:rPr>
                <w:b w:val="0"/>
                <w:i w:val="0"/>
              </w:rPr>
            </w:r>
            <w:r>
              <w:rPr>
                <w:b/>
                <w:i w:val="0"/>
              </w:rPr>
              <w:t>Reducido</w:t>
            </w:r>
            <w:r>
              <w:rPr>
                <w:b w:val="0"/>
                <w:i w:val="0"/>
              </w:rPr>
            </w:r>
          </w:p>
        </w:tc>
        <w:tc>
          <w:tcPr>
            <w:tcW w:type="dxa" w:w="3137"/>
            <w:shd w:val="clear" w:color="auto" w:fill="E4E4E4"/>
          </w:tcPr>
          <w:p>
            <w:pPr>
              <w:pStyle w:val="Tablacabecera"/>
            </w:pPr>
            <w:r/>
            <w:r>
              <w:rPr>
                <w:b w:val="0"/>
                <w:i w:val="0"/>
              </w:rPr>
            </w:r>
            <w:r>
              <w:rPr>
                <w:b/>
                <w:i w:val="0"/>
              </w:rPr>
              <w:t>Estándar</w:t>
            </w:r>
            <w:r>
              <w:rPr>
                <w:b w:val="0"/>
                <w:i w:val="0"/>
              </w:rPr>
            </w:r>
          </w:p>
        </w:tc>
      </w:tr>
      <w:tr>
        <w:tc>
          <w:tcPr>
            <w:tcW w:type="dxa" w:w="3137"/>
          </w:tcPr>
          <w:p>
            <w:pPr>
              <w:pStyle w:val="Tabla"/>
            </w:pPr>
            <w:r/>
            <w:r>
              <w:rPr>
                <w:b w:val="0"/>
                <w:i w:val="0"/>
              </w:rPr>
            </w:r>
            <w:r>
              <w:rPr>
                <w:b/>
                <w:i w:val="0"/>
              </w:rPr>
              <w:t>Huecos · tamaños</w:t>
            </w:r>
            <w:r>
              <w:rPr>
                <w:b w:val="0"/>
                <w:i w:val="0"/>
              </w:rPr>
            </w:r>
          </w:p>
        </w:tc>
        <w:tc>
          <w:tcPr>
            <w:tcW w:type="dxa" w:w="3137"/>
          </w:tcPr>
          <w:p>
            <w:pPr>
              <w:pStyle w:val="Tabla"/>
            </w:pPr>
            <w:r/>
            <w:r>
              <w:rPr>
                <w:b w:val="0"/>
                <w:i w:val="0"/>
              </w:rPr>
            </w:r>
            <w:r>
              <w:rPr>
                <w:b/>
                <w:i w:val="0"/>
              </w:rPr>
              <w:t>De 6 a 30</w:t>
            </w:r>
            <w:r>
              <w:rPr>
                <w:b w:val="0"/>
                <w:i w:val="0"/>
              </w:rPr>
              <w:t xml:space="preserve"> · </w:t>
            </w:r>
            <w:r>
              <w:rPr>
                <w:b/>
                <w:i w:val="0"/>
              </w:rPr>
              <w:t>CUATRO</w:t>
            </w:r>
            <w:r>
              <w:rPr>
                <w:b w:val="0"/>
                <w:i w:val="0"/>
              </w:rPr>
            </w:r>
          </w:p>
        </w:tc>
        <w:tc>
          <w:tcPr>
            <w:tcW w:type="dxa" w:w="3137"/>
          </w:tcPr>
          <w:p>
            <w:pPr>
              <w:pStyle w:val="Tabla"/>
            </w:pPr>
            <w:r/>
            <w:r>
              <w:rPr>
                <w:b w:val="0"/>
                <w:i w:val="0"/>
              </w:rPr>
            </w:r>
            <w:r>
              <w:rPr>
                <w:b/>
                <w:i w:val="0"/>
              </w:rPr>
              <w:t>Más de 30</w:t>
            </w:r>
            <w:r>
              <w:rPr>
                <w:b w:val="0"/>
                <w:i w:val="0"/>
              </w:rPr>
              <w:t xml:space="preserve"> · </w:t>
            </w:r>
            <w:r>
              <w:rPr>
                <w:b/>
                <w:i w:val="0"/>
              </w:rPr>
              <w:t>CINCO</w:t>
            </w:r>
            <w:r>
              <w:rPr>
                <w:b w:val="0"/>
                <w:i w:val="0"/>
              </w:rPr>
            </w:r>
          </w:p>
        </w:tc>
      </w:tr>
      <w:tr>
        <w:tc>
          <w:tcPr>
            <w:tcW w:type="dxa" w:w="3137"/>
          </w:tcPr>
          <w:p>
            <w:pPr>
              <w:pStyle w:val="Tabla"/>
            </w:pPr>
            <w:r/>
            <w:r>
              <w:rPr>
                <w:b w:val="0"/>
                <w:i w:val="0"/>
              </w:rPr>
            </w:r>
            <w:r>
              <w:rPr>
                <w:b/>
                <w:i w:val="0"/>
              </w:rPr>
              <w:t>XS</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85 × 190 × 610</w:t>
            </w:r>
            <w:r>
              <w:rPr>
                <w:b w:val="0"/>
                <w:i w:val="0"/>
              </w:rPr>
            </w:r>
          </w:p>
        </w:tc>
      </w:tr>
      <w:tr>
        <w:tc>
          <w:tcPr>
            <w:tcW w:type="dxa" w:w="3137"/>
          </w:tcPr>
          <w:p>
            <w:pPr>
              <w:pStyle w:val="Tabla"/>
            </w:pPr>
            <w:r/>
            <w:r>
              <w:rPr>
                <w:b w:val="0"/>
                <w:i w:val="0"/>
              </w:rPr>
            </w:r>
            <w:r>
              <w:rPr>
                <w:b/>
                <w:i w:val="0"/>
              </w:rPr>
              <w:t>S · M</w:t>
            </w:r>
            <w:r>
              <w:rPr>
                <w:b w:val="0"/>
                <w:i w:val="0"/>
              </w:rPr>
            </w:r>
          </w:p>
        </w:tc>
        <w:tc>
          <w:tcPr>
            <w:tcW w:type="dxa" w:w="3137"/>
          </w:tcPr>
          <w:p>
            <w:pPr>
              <w:pStyle w:val="Tabla"/>
            </w:pPr>
            <w:r/>
            <w:r>
              <w:rPr>
                <w:b w:val="0"/>
                <w:i w:val="0"/>
              </w:rPr>
            </w:r>
            <w:r>
              <w:rPr>
                <w:b/>
                <w:i w:val="0"/>
              </w:rPr>
              <w:t>100 × 240 × 400</w:t>
            </w:r>
            <w:r>
              <w:rPr>
                <w:b w:val="0"/>
                <w:i w:val="0"/>
              </w:rPr>
              <w:t xml:space="preserve"> · </w:t>
            </w:r>
            <w:r>
              <w:rPr>
                <w:b/>
                <w:i w:val="0"/>
              </w:rPr>
              <w:t>100 × 490 × 400</w:t>
            </w:r>
            <w:r>
              <w:rPr>
                <w:b w:val="0"/>
                <w:i w:val="0"/>
              </w:rPr>
            </w:r>
          </w:p>
        </w:tc>
        <w:tc>
          <w:tcPr>
            <w:tcW w:type="dxa" w:w="3137"/>
          </w:tcPr>
          <w:p>
            <w:pPr>
              <w:pStyle w:val="Tabla"/>
            </w:pPr>
            <w:r/>
            <w:r>
              <w:rPr>
                <w:b w:val="0"/>
                <w:i w:val="0"/>
              </w:rPr>
            </w:r>
            <w:r>
              <w:rPr>
                <w:b/>
                <w:i w:val="0"/>
              </w:rPr>
              <w:t>85 × 440 × 610</w:t>
            </w:r>
            <w:r>
              <w:rPr>
                <w:b w:val="0"/>
                <w:i w:val="0"/>
              </w:rPr>
              <w:t xml:space="preserve"> · </w:t>
            </w:r>
            <w:r>
              <w:rPr>
                <w:b/>
                <w:i w:val="0"/>
              </w:rPr>
              <w:t>180 × 440 × 610</w:t>
            </w:r>
            <w:r>
              <w:rPr>
                <w:b w:val="0"/>
                <w:i w:val="0"/>
              </w:rPr>
            </w:r>
          </w:p>
        </w:tc>
      </w:tr>
      <w:tr>
        <w:tc>
          <w:tcPr>
            <w:tcW w:type="dxa" w:w="3137"/>
          </w:tcPr>
          <w:p>
            <w:pPr>
              <w:pStyle w:val="Tabla"/>
            </w:pPr>
            <w:r/>
            <w:r>
              <w:rPr>
                <w:b w:val="0"/>
                <w:i w:val="0"/>
              </w:rPr>
            </w:r>
            <w:r>
              <w:rPr>
                <w:b/>
                <w:i w:val="0"/>
              </w:rPr>
              <w:t>L · XL</w:t>
            </w:r>
            <w:r>
              <w:rPr>
                <w:b w:val="0"/>
                <w:i w:val="0"/>
              </w:rPr>
            </w:r>
          </w:p>
        </w:tc>
        <w:tc>
          <w:tcPr>
            <w:tcW w:type="dxa" w:w="3137"/>
          </w:tcPr>
          <w:p>
            <w:pPr>
              <w:pStyle w:val="Tabla"/>
            </w:pPr>
            <w:r/>
            <w:r>
              <w:rPr>
                <w:b w:val="0"/>
                <w:i w:val="0"/>
              </w:rPr>
            </w:r>
            <w:r>
              <w:rPr>
                <w:b/>
                <w:i w:val="0"/>
              </w:rPr>
              <w:t>200 × 490 × 400</w:t>
            </w:r>
            <w:r>
              <w:rPr>
                <w:b w:val="0"/>
                <w:i w:val="0"/>
              </w:rPr>
              <w:t xml:space="preserve"> · </w:t>
            </w:r>
            <w:r>
              <w:rPr>
                <w:b/>
                <w:i w:val="0"/>
              </w:rPr>
              <w:t>600 × 490 × 400</w:t>
            </w:r>
            <w:r>
              <w:rPr>
                <w:b w:val="0"/>
                <w:i w:val="0"/>
              </w:rPr>
            </w:r>
          </w:p>
        </w:tc>
        <w:tc>
          <w:tcPr>
            <w:tcW w:type="dxa" w:w="3137"/>
          </w:tcPr>
          <w:p>
            <w:pPr>
              <w:pStyle w:val="Tabla"/>
            </w:pPr>
            <w:r/>
            <w:r>
              <w:rPr>
                <w:b w:val="0"/>
                <w:i w:val="0"/>
              </w:rPr>
            </w:r>
            <w:r>
              <w:rPr>
                <w:b/>
                <w:i w:val="0"/>
              </w:rPr>
              <w:t>370 × 440 × 610</w:t>
            </w:r>
            <w:r>
              <w:rPr>
                <w:b w:val="0"/>
                <w:i w:val="0"/>
              </w:rPr>
              <w:t xml:space="preserve"> · </w:t>
            </w:r>
            <w:r>
              <w:rPr>
                <w:b/>
                <w:i w:val="0"/>
              </w:rPr>
              <w:t>750 × 440 × 610</w:t>
            </w:r>
            <w:r>
              <w:rPr>
                <w:b w:val="0"/>
                <w:i w:val="0"/>
              </w:rPr>
            </w:r>
          </w:p>
        </w:tc>
      </w:tr>
    </w:tbl>
    <w:p>
      <w:pPr/>
    </w:p>
    <w:p>
      <w:pPr>
        <w:pStyle w:val="ListBullet"/>
      </w:pPr>
      <w:r>
        <w:rPr>
          <w:b w:val="0"/>
          <w:i w:val="0"/>
        </w:rPr>
      </w:r>
      <w:r>
        <w:rPr>
          <w:b/>
          <w:i w:val="0"/>
        </w:rPr>
        <w:t>EL ORDEN DE LAS MEDIDAS</w:t>
      </w:r>
      <w:r>
        <w:rPr>
          <w:b w:val="0"/>
          <w:i w:val="0"/>
        </w:rPr>
        <w:t xml:space="preserve"> · </w:t>
      </w:r>
      <w:r>
        <w:rPr>
          <w:rStyle w:val="Código"/>
          <w:b w:val="0"/>
          <w:i w:val="0"/>
        </w:rPr>
        <w:t>[doc]</w:t>
      </w:r>
      <w:r>
        <w:rPr>
          <w:b w:val="0"/>
          <w:i w:val="0"/>
        </w:rPr>
        <w:t xml:space="preserve"> · </w:t>
      </w:r>
      <w:r>
        <w:rPr>
          <w:b/>
          <w:i w:val="0"/>
        </w:rPr>
        <w:t>milímetros</w:t>
      </w:r>
      <w:r>
        <w:rPr>
          <w:b w:val="0"/>
          <w:i w:val="0"/>
        </w:rPr>
        <w:t xml:space="preserve">, y </w:t>
      </w:r>
      <w:r>
        <w:rPr>
          <w:b/>
          <w:i w:val="0"/>
        </w:rPr>
        <w:t>alto × ancho × profundo</w:t>
      </w:r>
      <w:r>
        <w:rPr>
          <w:b w:val="0"/>
          <w:i w:val="0"/>
        </w:rPr>
        <w:t>, declarado</w:t>
      </w:r>
      <w:r>
        <w:t xml:space="preserve"> </w:t>
      </w:r>
      <w:r>
        <w:rPr>
          <w:b w:val="0"/>
          <w:i w:val="0"/>
        </w:rPr>
        <w:t>por el documento.</w:t>
      </w:r>
    </w:p>
    <w:p>
      <w:pPr>
        <w:pStyle w:val="ListBullet"/>
      </w:pPr>
      <w:r>
        <w:rPr>
          <w:b w:val="0"/>
          <w:i w:val="0"/>
        </w:rPr>
      </w:r>
      <w:r>
        <w:rPr>
          <w:b/>
          <w:i w:val="0"/>
        </w:rPr>
        <w:t>EL ESTÁNDAR, POR DENTRO</w:t>
      </w:r>
      <w:r>
        <w:rPr>
          <w:b w:val="0"/>
          <w:i w:val="0"/>
        </w:rPr>
        <w:t xml:space="preserve"> · </w:t>
      </w:r>
      <w:r>
        <w:rPr>
          <w:rStyle w:val="Código"/>
          <w:b w:val="0"/>
          <w:i w:val="0"/>
        </w:rPr>
        <w:t>[doc]</w:t>
      </w:r>
      <w:r>
        <w:rPr>
          <w:b w:val="0"/>
          <w:i w:val="0"/>
        </w:rPr>
        <w:t xml:space="preserve"> · </w:t>
      </w:r>
      <w:r>
        <w:rPr>
          <w:b/>
          <w:i w:val="0"/>
        </w:rPr>
        <w:t>de 3 a 22 huecos por módulo</w:t>
      </w:r>
      <w:r>
        <w:rPr>
          <w:b w:val="0"/>
          <w:i w:val="0"/>
        </w:rPr>
        <w:t xml:space="preserve"> · **mínimo 1 módulo de</w:t>
      </w:r>
      <w:r>
        <w:t xml:space="preserve"> </w:t>
      </w:r>
      <w:r>
        <w:rPr>
          <w:b w:val="0"/>
          <w:i w:val="0"/>
        </w:rPr>
        <w:t>control</w:t>
      </w:r>
    </w:p>
    <w:p>
      <w:pPr>
        <w:pStyle w:val="ListBullet2"/>
      </w:pPr>
      <w:r>
        <w:rPr>
          <w:b w:val="0"/>
          <w:i w:val="0"/>
        </w:rPr>
        <w:t xml:space="preserve">2 de expansión**, </w:t>
      </w:r>
      <w:r>
        <w:rPr>
          <w:b/>
          <w:i w:val="0"/>
        </w:rPr>
        <w:t>máximo 1 + 10</w:t>
      </w:r>
      <w:r>
        <w:rPr>
          <w:b w:val="0"/>
          <w:i w:val="0"/>
        </w:rPr>
        <w:t xml:space="preserve"> · </w:t>
      </w:r>
      <w:r>
        <w:rPr>
          <w:b/>
          <w:i w:val="0"/>
        </w:rPr>
        <w:t>sólo en interior</w:t>
      </w:r>
      <w:r>
        <w:rPr>
          <w:b w:val="0"/>
          <w:i w:val="0"/>
        </w:rPr>
        <w:t xml:space="preserve"> · </w:t>
      </w:r>
      <w:r>
        <w:rPr>
          <w:b/>
          <w:i w:val="0"/>
        </w:rPr>
        <w:t>monofásica de 230 V ± 10 %</w:t>
      </w:r>
      <w:r>
        <w:rPr>
          <w:b w:val="0"/>
          <w:i w:val="0"/>
        </w:rPr>
        <w:t xml:space="preserve"> ·</w:t>
      </w:r>
      <w:r>
        <w:t xml:space="preserve"> </w:t>
      </w:r>
      <w:r>
        <w:rPr>
          <w:b w:val="0"/>
          <w:i w:val="0"/>
        </w:rPr>
      </w:r>
      <w:r>
        <w:rPr>
          <w:b/>
          <w:i w:val="0"/>
        </w:rPr>
        <w:t>router móvil 4G o fibra óptica</w:t>
      </w:r>
      <w:r>
        <w:rPr>
          <w:b w:val="0"/>
          <w:i w:val="0"/>
        </w:rPr>
        <w:t>.</w:t>
      </w:r>
    </w:p>
    <w:p>
      <w:pPr>
        <w:pStyle w:val="ListBullet"/>
      </w:pPr>
      <w:r>
        <w:rPr>
          <w:b w:val="0"/>
          <w:i w:val="0"/>
        </w:rPr>
      </w:r>
      <w:r>
        <w:rPr>
          <w:b/>
          <w:i w:val="0"/>
        </w:rPr>
        <w:t>EL DATO QUE DECIDE LA PREGUNTA</w:t>
      </w:r>
      <w:r>
        <w:rPr>
          <w:b w:val="0"/>
          <w:i w:val="0"/>
        </w:rPr>
        <w:t xml:space="preserve"> · </w:t>
      </w:r>
      <w:r>
        <w:rPr>
          <w:rStyle w:val="Código"/>
          <w:b w:val="0"/>
          <w:i w:val="0"/>
        </w:rPr>
        <w:t>[tem]</w:t>
      </w:r>
      <w:r>
        <w:rPr>
          <w:b w:val="0"/>
          <w:i w:val="0"/>
        </w:rPr>
        <w:t xml:space="preserve"> · </w:t>
      </w:r>
      <w:r>
        <w:rPr>
          <w:b/>
          <w:i w:val="0"/>
        </w:rPr>
        <w:t>el reducido tiene cuatro tamaños y el estándar</w:t>
      </w:r>
      <w:r>
        <w:t xml:space="preserve"> </w:t>
      </w:r>
      <w:r>
        <w:rPr>
          <w:b/>
          <w:i w:val="0"/>
        </w:rPr>
        <w:t>cinco, porque el estándar añade el XS</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las TARIFAS de ningún producto</w:t>
      </w:r>
      <w:r>
        <w:rPr>
          <w:b w:val="0"/>
          <w:i w:val="0"/>
        </w:rPr>
        <w:t>: el documento no las da y</w:t>
      </w:r>
      <w:r>
        <w:t xml:space="preserve"> </w:t>
      </w:r>
      <w:r>
        <w:rPr>
          <w:b w:val="0"/>
          <w:i w:val="0"/>
        </w:rPr>
      </w:r>
      <w:r>
        <w:rPr>
          <w:b/>
          <w:i w:val="0"/>
        </w:rPr>
        <w:t>cambian todos los años</w:t>
      </w:r>
      <w:r>
        <w:rPr>
          <w:b w:val="0"/>
          <w:i w:val="0"/>
        </w:rPr>
        <w:t xml:space="preserve"> · </w:t>
      </w:r>
      <w:r>
        <w:rPr>
          <w:b/>
          <w:i w:val="0"/>
        </w:rPr>
        <w:t>la matriz de plazos a Canarias, Ceuta y Melilla</w:t>
      </w:r>
      <w:r>
        <w:rPr>
          <w:b w:val="0"/>
          <w:i w:val="0"/>
        </w:rPr>
        <w:t>, a la que el</w:t>
      </w:r>
      <w:r>
        <w:t xml:space="preserve"> </w:t>
      </w:r>
      <w:r>
        <w:rPr>
          <w:b w:val="0"/>
          <w:i w:val="0"/>
        </w:rPr>
        <w:t xml:space="preserve">documento sólo remite · </w:t>
      </w:r>
      <w:r>
        <w:rPr>
          <w:b/>
          <w:i w:val="0"/>
        </w:rPr>
        <w:t>los importes de los sobrecostes por dimensión extra</w:t>
      </w:r>
      <w:r>
        <w:rPr>
          <w:b w:val="0"/>
          <w:i w:val="0"/>
        </w:rPr>
        <w:t>, que son tarifa.</w:t>
      </w:r>
    </w:p>
    <w:p>
      <w:pPr>
        <w:pStyle w:val="ListBullet"/>
      </w:pPr>
      <w:r>
        <w:rPr>
          <w:b w:val="0"/>
          <w:i w:val="0"/>
        </w:rPr>
      </w:r>
      <w:r>
        <w:rPr>
          <w:b/>
          <w:i w:val="0"/>
        </w:rPr>
        <w:t>DÓNDE ESTÁ LA NORMA</w:t>
      </w:r>
      <w:r>
        <w:rPr>
          <w:b w:val="0"/>
          <w:i w:val="0"/>
        </w:rPr>
        <w:t xml:space="preserve"> · </w:t>
      </w:r>
      <w:r>
        <w:rPr>
          <w:rStyle w:val="Código"/>
          <w:b w:val="0"/>
          <w:i w:val="0"/>
        </w:rPr>
        <w:t>[tem]</w:t>
      </w:r>
      <w:r>
        <w:rPr>
          <w:b w:val="0"/>
          <w:i w:val="0"/>
        </w:rPr>
        <w:t xml:space="preserve"> · </w:t>
      </w:r>
      <w:r>
        <w:rPr>
          <w:b/>
          <w:i w:val="0"/>
        </w:rPr>
        <w:t>el Reglamento Postal</w:t>
      </w:r>
      <w:r>
        <w:rPr>
          <w:b w:val="0"/>
          <w:i w:val="0"/>
        </w:rPr>
        <w:t xml:space="preserve"> del texto consolidado del Boletín; </w:t>
      </w:r>
      <w:r>
        <w:rPr>
          <w:b/>
          <w:i w:val="0"/>
        </w:rPr>
        <w:t>la</w:t>
      </w:r>
      <w:r>
        <w:t xml:space="preserve"> </w:t>
      </w:r>
      <w:r>
        <w:rPr>
          <w:b/>
          <w:i w:val="0"/>
        </w:rPr>
        <w:t>Ley 39/2015</w:t>
      </w:r>
      <w:r>
        <w:rPr>
          <w:b w:val="0"/>
          <w:i w:val="0"/>
        </w:rPr>
        <w:t xml:space="preserve">, también · </w:t>
      </w:r>
      <w:r>
        <w:rPr>
          <w:b/>
          <w:i w:val="0"/>
        </w:rPr>
        <w:t>la Ley Orgánica del Poder Judicial y la Ley 15/2009</w:t>
      </w:r>
      <w:r>
        <w:rPr>
          <w:b w:val="0"/>
          <w:i w:val="0"/>
        </w:rPr>
        <w:t xml:space="preserve"> se nombran y no</w:t>
      </w:r>
      <w:r>
        <w:t xml:space="preserve"> </w:t>
      </w:r>
      <w:r>
        <w:rPr>
          <w:b w:val="0"/>
          <w:i w:val="0"/>
        </w:rPr>
        <w:t>se volcaron.</w:t>
      </w:r>
    </w:p>
    <w:p>
      <w:r>
        <w:br w:type="page"/>
      </w:r>
    </w:p>
    <w:p>
      <w:pPr>
        <w:pStyle w:val="Rótulo"/>
      </w:pPr>
      <w:r>
        <w:t>Para comprobar si el tema se sostiene</w:t>
      </w:r>
    </w:p>
    <w:p>
      <w:pPr>
        <w:pStyle w:val="Heading1"/>
      </w:pPr>
      <w:r>
        <w:t>Preguntas reales de examen · tema 3</w:t>
      </w:r>
    </w:p>
    <w:p>
      <w:pPr/>
      <w:r>
        <w:rPr>
          <w:i/>
        </w:rPr>
        <w:t>29 preguntas del examen del 7 de mayo de 2023. Las respuestas, al final del volumen.</w:t>
      </w:r>
    </w:p>
    <w:p>
      <w:pPr>
        <w:pStyle w:val="Pregunta"/>
      </w:pPr>
      <w:r>
        <w:rPr>
          <w:rStyle w:val="Númerodepregunta"/>
        </w:rPr>
        <w:t xml:space="preserve">1. </w:t>
      </w:r>
      <w:r>
        <w:rPr>
          <w:b/>
        </w:rPr>
        <w:t>¿Se pueden enviar recibos y facturas como cartas ordinarias?</w:t>
      </w:r>
    </w:p>
    <w:p>
      <w:pPr>
        <w:pStyle w:val="Opción"/>
      </w:pPr>
      <w:r>
        <w:t>a) Sí, pero solo si es dentro del mes siguiente a su emisión</w:t>
      </w:r>
    </w:p>
    <w:p>
      <w:pPr>
        <w:pStyle w:val="Opción"/>
      </w:pPr>
      <w:r>
        <w:t>b) No, ya que no tienen carácter personal</w:t>
      </w:r>
    </w:p>
    <w:p>
      <w:pPr>
        <w:pStyle w:val="Opción"/>
      </w:pPr>
      <w:r>
        <w:t>c) Sí, tanto recibos como facturas</w:t>
      </w:r>
    </w:p>
    <w:p>
      <w:pPr>
        <w:pStyle w:val="Opción"/>
      </w:pPr>
      <w:r>
        <w:t>d) Solo las facturas, ya que los recibos llevan información de carácter no personal</w:t>
      </w:r>
    </w:p>
    <w:p>
      <w:pPr>
        <w:pStyle w:val="Pregunta"/>
      </w:pPr>
      <w:r>
        <w:rPr>
          <w:rStyle w:val="Númerodepregunta"/>
        </w:rPr>
        <w:t xml:space="preserve">2. </w:t>
      </w:r>
      <w:r>
        <w:rPr>
          <w:b/>
        </w:rPr>
        <w:t>¿Cuáles de los siguientes valores añadidos se pueden contratar con la carta certificada nacional?</w:t>
      </w:r>
    </w:p>
    <w:p>
      <w:pPr>
        <w:pStyle w:val="Opción"/>
      </w:pPr>
      <w:r>
        <w:t>a) Reembolso, entrega exclusiva al destinatario, valor declarado de la mercancía y prueba de entrega electrónica</w:t>
      </w:r>
    </w:p>
    <w:p>
      <w:pPr>
        <w:pStyle w:val="Opción"/>
      </w:pPr>
      <w:r>
        <w:t>b) Reembolso, entrega exclusiva al destinatario, valor declarado de la mercancía y aviso de recibo</w:t>
      </w:r>
    </w:p>
    <w:p>
      <w:pPr>
        <w:pStyle w:val="Opción"/>
      </w:pPr>
      <w:r>
        <w:t>c) Reembolso, valor declarado de la mercancía y prueba de entrega electrónica</w:t>
      </w:r>
    </w:p>
    <w:p>
      <w:pPr>
        <w:pStyle w:val="Opción"/>
      </w:pPr>
      <w:r>
        <w:t>d) Entrega exclusiva al destinatario, valor declarado de la mercancía y prueba de entrega electrónica</w:t>
      </w:r>
    </w:p>
    <w:p>
      <w:pPr>
        <w:pStyle w:val="Pregunta"/>
      </w:pPr>
      <w:r>
        <w:rPr>
          <w:rStyle w:val="Númerodepregunta"/>
        </w:rPr>
        <w:t xml:space="preserve">3. </w:t>
      </w:r>
      <w:r>
        <w:rPr>
          <w:b/>
        </w:rPr>
        <w:t>¿Qué tipo de envío es el publibuzón?</w:t>
      </w:r>
    </w:p>
    <w:p>
      <w:pPr>
        <w:pStyle w:val="Opción"/>
      </w:pPr>
      <w:r>
        <w:t>a) Son envíos de publicidad personalizados, con dirección del destinatario y entrega en el buzón</w:t>
      </w:r>
    </w:p>
    <w:p>
      <w:pPr>
        <w:pStyle w:val="Opción"/>
      </w:pPr>
      <w:r>
        <w:t>b) Son envíos de publicidad sin personalizar</w:t>
      </w:r>
    </w:p>
    <w:p>
      <w:pPr>
        <w:pStyle w:val="Opción"/>
      </w:pPr>
      <w:r>
        <w:t>c) Son folletos que se recogen en las oficinas de Correos</w:t>
      </w:r>
    </w:p>
    <w:p>
      <w:pPr>
        <w:pStyle w:val="Opción"/>
      </w:pPr>
      <w:r>
        <w:t>d) Son envíos de publicidad personalizados y con dirección de destinatario, que no caben en el buzón</w:t>
      </w:r>
    </w:p>
    <w:p>
      <w:pPr>
        <w:pStyle w:val="Pregunta"/>
      </w:pPr>
      <w:r>
        <w:rPr>
          <w:rStyle w:val="Númerodepregunta"/>
        </w:rPr>
        <w:t xml:space="preserve">4. </w:t>
      </w:r>
      <w:r>
        <w:rPr>
          <w:b/>
        </w:rPr>
        <w:t>El destinatario de una carta ordinaria, ¿puede rehusarla?</w:t>
      </w:r>
    </w:p>
    <w:p>
      <w:pPr>
        <w:pStyle w:val="Opción"/>
      </w:pPr>
      <w:r>
        <w:t>a) No, en ningún caso</w:t>
      </w:r>
    </w:p>
    <w:p>
      <w:pPr>
        <w:pStyle w:val="Opción"/>
      </w:pPr>
      <w:r>
        <w:t>b) Sí, en el momento en que lo desee</w:t>
      </w:r>
    </w:p>
    <w:p>
      <w:pPr>
        <w:pStyle w:val="Opción"/>
      </w:pPr>
      <w:r>
        <w:t>c) Sí, pero antes de abrirla</w:t>
      </w:r>
    </w:p>
    <w:p>
      <w:pPr>
        <w:pStyle w:val="Opción"/>
      </w:pPr>
      <w:r>
        <w:t>d) Sí, pero presentando una solicitud para no recibir más envíos de ese remitente</w:t>
      </w:r>
    </w:p>
    <w:p>
      <w:pPr>
        <w:pStyle w:val="Pregunta"/>
      </w:pPr>
      <w:r>
        <w:rPr>
          <w:rStyle w:val="Númerodepregunta"/>
        </w:rPr>
        <w:t xml:space="preserve">5. </w:t>
      </w:r>
      <w:r>
        <w:rPr>
          <w:b/>
        </w:rPr>
        <w:t>¿Qué se considera un "libro" desde el punto de vista postal?</w:t>
      </w:r>
    </w:p>
    <w:p>
      <w:pPr>
        <w:pStyle w:val="Opción"/>
      </w:pPr>
      <w:r>
        <w:t>a) Son publicaciones encuadernadas o en fascículos enviados por empresas editoriales, distribuidoras o centros de enseñanza por correspondencia autorizados, siempre que no contengan otra publicidad que la que figure en sus cubiertas.</w:t>
      </w:r>
    </w:p>
    <w:p>
      <w:pPr>
        <w:pStyle w:val="Opción"/>
      </w:pPr>
      <w:r>
        <w:t>b) Son cualquier envío realizado por empresas editoriales, distribuidoras o centros de enseñanza por correspondencia autorizados.</w:t>
      </w:r>
    </w:p>
    <w:p>
      <w:pPr>
        <w:pStyle w:val="Opción"/>
      </w:pPr>
      <w:r>
        <w:t>c) Son cualquier envío realizado por empresas editoriales, distribuidoras o centros de enseñanza por correspondencia autorizados, independientemente de la publicidad contenida en el mismo.</w:t>
      </w:r>
    </w:p>
    <w:p>
      <w:pPr>
        <w:pStyle w:val="Opción"/>
      </w:pPr>
      <w:r>
        <w:t>d) Son publicaciones encuadernadas o fascículos enviados por empresas editoriales, distribuidoras o centros de enseñanza por correspondencia autorizados, independientemente de la publicidad contenida en el mismo.</w:t>
      </w:r>
    </w:p>
    <w:p>
      <w:pPr>
        <w:pStyle w:val="Pregunta"/>
      </w:pPr>
      <w:r>
        <w:rPr>
          <w:rStyle w:val="Númerodepregunta"/>
        </w:rPr>
        <w:t xml:space="preserve">6. </w:t>
      </w:r>
      <w:r>
        <w:rPr>
          <w:b/>
        </w:rPr>
        <w:t>¿A qué fenómeno se debe principalmente el crecimiento de la paquetería los últimos años?</w:t>
      </w:r>
    </w:p>
    <w:p>
      <w:pPr>
        <w:pStyle w:val="Opción"/>
      </w:pPr>
      <w:r>
        <w:t>a) Al ecommerce o comercio electrónico</w:t>
      </w:r>
    </w:p>
    <w:p>
      <w:pPr>
        <w:pStyle w:val="Opción"/>
      </w:pPr>
      <w:r>
        <w:t>b) A la sustitución electrónica</w:t>
      </w:r>
    </w:p>
    <w:p>
      <w:pPr>
        <w:pStyle w:val="Opción"/>
      </w:pPr>
      <w:r>
        <w:t>c) A Internet</w:t>
      </w:r>
    </w:p>
    <w:p>
      <w:pPr>
        <w:pStyle w:val="Opción"/>
      </w:pPr>
      <w:r>
        <w:t>d) A la reducción de los precios</w:t>
      </w:r>
    </w:p>
    <w:p>
      <w:pPr>
        <w:pStyle w:val="Pregunta"/>
      </w:pPr>
      <w:r>
        <w:rPr>
          <w:rStyle w:val="Númerodepregunta"/>
        </w:rPr>
        <w:t xml:space="preserve">7. </w:t>
      </w:r>
      <w:r>
        <w:rPr>
          <w:b/>
        </w:rPr>
        <w:t>¿Qué valores añadidos pueden contratarse con un burofax premium admitido en una oficina?</w:t>
      </w:r>
    </w:p>
    <w:p>
      <w:pPr>
        <w:pStyle w:val="Opción"/>
      </w:pPr>
      <w:r>
        <w:t>a) Prueba de entrega electrónica, valor declarado, copia certificada y acuse de recibo</w:t>
      </w:r>
    </w:p>
    <w:p>
      <w:pPr>
        <w:pStyle w:val="Opción"/>
      </w:pPr>
      <w:r>
        <w:t>b) Prueba de entrega electrónica, valor declarado, custodia documental de 120 meses y acuse de recibo</w:t>
      </w:r>
    </w:p>
    <w:p>
      <w:pPr>
        <w:pStyle w:val="Opción"/>
      </w:pPr>
      <w:r>
        <w:t>c) Prueba de entrega electrónica, custodia documental de 120 meses, copia certificada y acuse de recibo</w:t>
      </w:r>
    </w:p>
    <w:p>
      <w:pPr>
        <w:pStyle w:val="Opción"/>
      </w:pPr>
      <w:r>
        <w:t>d) Prueba de entrega electrónica, valor declarado, custodia documental de 120 meses y copia certificada</w:t>
      </w:r>
    </w:p>
    <w:p>
      <w:pPr>
        <w:pStyle w:val="Pregunta"/>
      </w:pPr>
      <w:r>
        <w:rPr>
          <w:rStyle w:val="Númerodepregunta"/>
        </w:rPr>
        <w:t xml:space="preserve">8. </w:t>
      </w:r>
      <w:r>
        <w:rPr>
          <w:b/>
        </w:rPr>
        <w:t>¿Cuál es el peso máximo para un paquete azul admitido en una oficina?</w:t>
      </w:r>
    </w:p>
    <w:p>
      <w:pPr>
        <w:pStyle w:val="Opción"/>
      </w:pPr>
      <w:r>
        <w:t>a) 20 kg</w:t>
      </w:r>
    </w:p>
    <w:p>
      <w:pPr>
        <w:pStyle w:val="Opción"/>
      </w:pPr>
      <w:r>
        <w:t>b) 2 kg</w:t>
      </w:r>
    </w:p>
    <w:p>
      <w:pPr>
        <w:pStyle w:val="Opción"/>
      </w:pPr>
      <w:r>
        <w:t>c) 40 kg</w:t>
      </w:r>
    </w:p>
    <w:p>
      <w:pPr>
        <w:pStyle w:val="Opción"/>
      </w:pPr>
      <w:r>
        <w:t>d) 30 kg</w:t>
      </w:r>
    </w:p>
    <w:p>
      <w:pPr>
        <w:pStyle w:val="Pregunta"/>
      </w:pPr>
      <w:r>
        <w:rPr>
          <w:rStyle w:val="Númerodepregunta"/>
        </w:rPr>
        <w:t xml:space="preserve">9. </w:t>
      </w:r>
      <w:r>
        <w:rPr>
          <w:b/>
        </w:rPr>
        <w:t>¿Qué es Correos Market?</w:t>
      </w:r>
    </w:p>
    <w:p>
      <w:pPr>
        <w:pStyle w:val="Opción"/>
      </w:pPr>
      <w:r>
        <w:t>a) Correos Market es la plataforma de soluciones e-commerce de Correos, donde se pueden contratar servicios como: crea tu tienda, cross-border e-commerce o vender en Marketplace.</w:t>
      </w:r>
    </w:p>
    <w:p>
      <w:pPr>
        <w:pStyle w:val="Opción"/>
      </w:pPr>
      <w:r>
        <w:t>b) Correos Market es el servicio que tiene Correos para los peregrinos de El Camino de Santiago, donde se pueden contratar servicios como el Paq Bicicleta o el Paq Compostela.</w:t>
      </w:r>
    </w:p>
    <w:p>
      <w:pPr>
        <w:pStyle w:val="Opción"/>
      </w:pPr>
      <w:r>
        <w:t>c) Correos Market no es un ningún servicio que ofrezca Correos actualmente</w:t>
      </w:r>
    </w:p>
    <w:p>
      <w:pPr>
        <w:pStyle w:val="Opción"/>
      </w:pPr>
      <w:r>
        <w:t>d) Correos Market es una plataforma de comercio electrónico de Correos que persigue que los vendedores puedan publicar, promocionar y vender sus productos.</w:t>
      </w:r>
    </w:p>
    <w:p>
      <w:pPr>
        <w:pStyle w:val="Pregunta"/>
      </w:pPr>
      <w:r>
        <w:rPr>
          <w:rStyle w:val="Númerodepregunta"/>
        </w:rPr>
        <w:t xml:space="preserve">10. </w:t>
      </w:r>
      <w:r>
        <w:rPr>
          <w:b/>
        </w:rPr>
        <w:t>¿Con cuántas modalidades cuenta el reembolso en el Paq Estándar para clientes de contrato?</w:t>
      </w:r>
    </w:p>
    <w:p>
      <w:pPr>
        <w:pStyle w:val="Opción"/>
      </w:pPr>
      <w:r>
        <w:t>a) Cuenta con dos modalidades: entrega a domicilio con un máximo de 499,99 € y abono en cuenta con un máximo de 2.499,99 €.</w:t>
      </w:r>
    </w:p>
    <w:p>
      <w:pPr>
        <w:pStyle w:val="Opción"/>
      </w:pPr>
      <w:r>
        <w:t>b) Cuenta con dos modalidades: entrega a domicilio con un máximo de 499,99 € y abono en cuenta con un máximo de 6.000,00 €.</w:t>
      </w:r>
    </w:p>
    <w:p>
      <w:pPr>
        <w:pStyle w:val="Opción"/>
      </w:pPr>
      <w:r>
        <w:t>c) Solo cuenta con la modalidad de abono en cuenta con un máximo de 2.499,99 €</w:t>
      </w:r>
    </w:p>
    <w:p>
      <w:pPr>
        <w:pStyle w:val="Opción"/>
      </w:pPr>
      <w:r>
        <w:t>d) Ninguna de las opciones anteriores es correcta</w:t>
      </w:r>
    </w:p>
    <w:p>
      <w:pPr>
        <w:pStyle w:val="Pregunta"/>
      </w:pPr>
      <w:r>
        <w:rPr>
          <w:rStyle w:val="Númerodepregunta"/>
        </w:rPr>
        <w:t xml:space="preserve">11. </w:t>
      </w:r>
      <w:r>
        <w:rPr>
          <w:b/>
        </w:rPr>
        <w:t>En relación con la carta certificada estándar, indique cuál de las siguientes afirmaciones es correcta:</w:t>
      </w:r>
    </w:p>
    <w:p>
      <w:pPr>
        <w:pStyle w:val="Opción"/>
      </w:pPr>
      <w:r>
        <w:t>a) Peso hasta 50 gr. y dimensiones 189 mm x 250 mm</w:t>
      </w:r>
    </w:p>
    <w:p>
      <w:pPr>
        <w:pStyle w:val="Opción"/>
      </w:pPr>
      <w:r>
        <w:t>b) Peso hasta 200 gr. y dimensiones 162 mm x 229 mm</w:t>
      </w:r>
    </w:p>
    <w:p>
      <w:pPr>
        <w:pStyle w:val="Opción"/>
      </w:pPr>
      <w:r>
        <w:t>c) Peso hasta 100 gr. y dimensiones 189 mm x 250 mm</w:t>
      </w:r>
    </w:p>
    <w:p>
      <w:pPr>
        <w:pStyle w:val="Opción"/>
      </w:pPr>
      <w:r>
        <w:t>d) Peso hasta 50 gr. y dimensiones 162 mm x 229 mm</w:t>
      </w:r>
    </w:p>
    <w:p>
      <w:pPr>
        <w:pStyle w:val="Pregunta"/>
      </w:pPr>
      <w:r>
        <w:rPr>
          <w:rStyle w:val="Númerodepregunta"/>
        </w:rPr>
        <w:t xml:space="preserve">12. </w:t>
      </w:r>
      <w:r>
        <w:rPr>
          <w:b/>
        </w:rPr>
        <w:t>¿De cuántas zonas tarifarias dispone el Paq Today?</w:t>
      </w:r>
    </w:p>
    <w:p>
      <w:pPr>
        <w:pStyle w:val="Opción"/>
      </w:pPr>
      <w:r>
        <w:t>a) Dispone de 10 zonas: Z1, Z2, Z3, Z3+, Z4, Z5, Z6, Z7, Z8 y Z9</w:t>
      </w:r>
    </w:p>
    <w:p>
      <w:pPr>
        <w:pStyle w:val="Opción"/>
      </w:pPr>
      <w:r>
        <w:t>b) Dispone de una única zona: Z1</w:t>
      </w:r>
    </w:p>
    <w:p>
      <w:pPr>
        <w:pStyle w:val="Opción"/>
      </w:pPr>
      <w:r>
        <w:t>c) Dispone de 7 zonas: Z1, Z2, Z3, Z4, Z5, Z6 y Z7</w:t>
      </w:r>
    </w:p>
    <w:p>
      <w:pPr>
        <w:pStyle w:val="Opción"/>
      </w:pPr>
      <w:r>
        <w:t>d) Dispone de 5 zonas: Z1, Z2, Z3, Z4 y Z5 Preguntas psicotécnicas:</w:t>
      </w:r>
    </w:p>
    <w:p>
      <w:pPr>
        <w:pStyle w:val="Pregunta"/>
      </w:pPr>
      <w:r>
        <w:rPr>
          <w:rStyle w:val="Númerodepregunta"/>
        </w:rPr>
        <w:t xml:space="preserve">13. </w:t>
      </w:r>
      <w:r>
        <w:rPr>
          <w:b/>
        </w:rPr>
        <w:t>¿Cuál es el importe máximo por el que se puede asegurar un Paquete Azul?</w:t>
      </w:r>
    </w:p>
    <w:p>
      <w:pPr>
        <w:pStyle w:val="Opción"/>
      </w:pPr>
      <w:r>
        <w:t>a) Por 6.000 €</w:t>
      </w:r>
    </w:p>
    <w:p>
      <w:pPr>
        <w:pStyle w:val="Opción"/>
      </w:pPr>
      <w:r>
        <w:t>b) Por 2.499,99 €</w:t>
      </w:r>
    </w:p>
    <w:p>
      <w:pPr>
        <w:pStyle w:val="Opción"/>
      </w:pPr>
      <w:r>
        <w:t>c) Por 3.000 €</w:t>
      </w:r>
    </w:p>
    <w:p>
      <w:pPr>
        <w:pStyle w:val="Opción"/>
      </w:pPr>
      <w:r>
        <w:t>d) Ninguna de las respuestas anteriores es correcta</w:t>
      </w:r>
    </w:p>
    <w:p>
      <w:pPr>
        <w:pStyle w:val="Pregunta"/>
      </w:pPr>
      <w:r>
        <w:rPr>
          <w:rStyle w:val="Númerodepregunta"/>
        </w:rPr>
        <w:t xml:space="preserve">14. </w:t>
      </w:r>
      <w:r>
        <w:rPr>
          <w:b/>
        </w:rPr>
        <w:t>¿Cuál de los siguientes valores añadidos no permite el Paquete Internacional Económico?</w:t>
      </w:r>
    </w:p>
    <w:p>
      <w:pPr>
        <w:pStyle w:val="Opción"/>
      </w:pPr>
      <w:r>
        <w:t>a) Prueba de Entrega Electrónica</w:t>
      </w:r>
    </w:p>
    <w:p>
      <w:pPr>
        <w:pStyle w:val="Opción"/>
      </w:pPr>
      <w:r>
        <w:t>b) Reembolso internacional</w:t>
      </w:r>
    </w:p>
    <w:p>
      <w:pPr>
        <w:pStyle w:val="Opción"/>
      </w:pPr>
      <w:r>
        <w:t>c) Valor declarado internacional</w:t>
      </w:r>
    </w:p>
    <w:p>
      <w:pPr>
        <w:pStyle w:val="Opción"/>
      </w:pPr>
      <w:r>
        <w:t>d) DUA de Exportación a terceros países</w:t>
      </w:r>
    </w:p>
    <w:p>
      <w:pPr>
        <w:pStyle w:val="Pregunta"/>
      </w:pPr>
      <w:r>
        <w:rPr>
          <w:rStyle w:val="Númerodepregunta"/>
        </w:rPr>
        <w:t xml:space="preserve">15. </w:t>
      </w:r>
      <w:r>
        <w:rPr>
          <w:b/>
        </w:rPr>
        <w:t>¿Cuál de los siguientes plazos de almacenamiento del Paq Peregrino en la oficina de destino no es posible?</w:t>
      </w:r>
    </w:p>
    <w:p>
      <w:pPr>
        <w:pStyle w:val="Opción"/>
      </w:pPr>
      <w:r>
        <w:t>a) 15 días</w:t>
      </w:r>
    </w:p>
    <w:p>
      <w:pPr>
        <w:pStyle w:val="Opción"/>
      </w:pPr>
      <w:r>
        <w:t>b) 33 días</w:t>
      </w:r>
    </w:p>
    <w:p>
      <w:pPr>
        <w:pStyle w:val="Opción"/>
      </w:pPr>
      <w:r>
        <w:t>c) 45 días</w:t>
      </w:r>
    </w:p>
    <w:p>
      <w:pPr>
        <w:pStyle w:val="Opción"/>
      </w:pPr>
      <w:r>
        <w:t>d) 75 días</w:t>
      </w:r>
    </w:p>
    <w:p>
      <w:pPr>
        <w:pStyle w:val="Pregunta"/>
      </w:pPr>
      <w:r>
        <w:rPr>
          <w:rStyle w:val="Númerodepregunta"/>
        </w:rPr>
        <w:t xml:space="preserve">16. </w:t>
      </w:r>
      <w:r>
        <w:rPr>
          <w:b/>
        </w:rPr>
        <w:t>¿Cuál es el plazo de entrega de un Paq 24 con origen en Madrid y destino Andorra?</w:t>
      </w:r>
    </w:p>
    <w:p>
      <w:pPr>
        <w:pStyle w:val="Opción"/>
      </w:pPr>
      <w:r>
        <w:t>a) D + 1</w:t>
      </w:r>
    </w:p>
    <w:p>
      <w:pPr>
        <w:pStyle w:val="Opción"/>
      </w:pPr>
      <w:r>
        <w:t>b) D + 2</w:t>
      </w:r>
    </w:p>
    <w:p>
      <w:pPr>
        <w:pStyle w:val="Opción"/>
      </w:pPr>
      <w:r>
        <w:t>c) D + 3</w:t>
      </w:r>
    </w:p>
    <w:p>
      <w:pPr>
        <w:pStyle w:val="Opción"/>
      </w:pPr>
      <w:r>
        <w:t>d) D + 4</w:t>
      </w:r>
    </w:p>
    <w:p>
      <w:pPr>
        <w:pStyle w:val="Pregunta"/>
      </w:pPr>
      <w:r>
        <w:rPr>
          <w:rStyle w:val="Númerodepregunta"/>
        </w:rPr>
        <w:t xml:space="preserve">17. </w:t>
      </w:r>
      <w:r>
        <w:rPr>
          <w:b/>
        </w:rPr>
        <w:t>¿Cuál de los siguientes valores añadidos tiene un coste adicional en las notificaciones?</w:t>
      </w:r>
    </w:p>
    <w:p>
      <w:pPr>
        <w:pStyle w:val="Opción"/>
      </w:pPr>
      <w:r>
        <w:t>a) El tercer intento de entrega</w:t>
      </w:r>
    </w:p>
    <w:p>
      <w:pPr>
        <w:pStyle w:val="Opción"/>
      </w:pPr>
      <w:r>
        <w:t>b) El segundo intento de entrega</w:t>
      </w:r>
    </w:p>
    <w:p>
      <w:pPr>
        <w:pStyle w:val="Opción"/>
      </w:pPr>
      <w:r>
        <w:t>c) La entrega en domicilio</w:t>
      </w:r>
    </w:p>
    <w:p>
      <w:pPr>
        <w:pStyle w:val="Opción"/>
      </w:pPr>
      <w:r>
        <w:t>d) La entrega en un apartado postal</w:t>
      </w:r>
    </w:p>
    <w:p>
      <w:pPr>
        <w:pStyle w:val="Pregunta"/>
      </w:pPr>
      <w:r>
        <w:rPr>
          <w:rStyle w:val="Númerodepregunta"/>
        </w:rPr>
        <w:t xml:space="preserve">18. </w:t>
      </w:r>
      <w:r>
        <w:rPr>
          <w:b/>
        </w:rPr>
        <w:t>Con carácter general, ¿de cuántos intentos de entrega consta una carta certificada nacional?</w:t>
      </w:r>
    </w:p>
    <w:p>
      <w:pPr>
        <w:pStyle w:val="Opción"/>
      </w:pPr>
      <w:r>
        <w:t>a) Consta de 2 intentos de entrega, antes de devolvérsela al remitente</w:t>
      </w:r>
    </w:p>
    <w:p>
      <w:pPr>
        <w:pStyle w:val="Opción"/>
      </w:pPr>
      <w:r>
        <w:t>b) Conta de 1 intento de entrega, antes de derivarla a la oficina de referencia</w:t>
      </w:r>
    </w:p>
    <w:p>
      <w:pPr>
        <w:pStyle w:val="Opción"/>
      </w:pPr>
      <w:r>
        <w:t>c) Consta de 3 intentos de entrega, antes de devolvérsela al remitente</w:t>
      </w:r>
    </w:p>
    <w:p>
      <w:pPr>
        <w:pStyle w:val="Opción"/>
      </w:pPr>
      <w:r>
        <w:t>d) Conta de 3 intentos de entrega, antes de derivarla a la oficina de referencia</w:t>
      </w:r>
    </w:p>
    <w:p>
      <w:pPr>
        <w:pStyle w:val="Pregunta"/>
      </w:pPr>
      <w:r>
        <w:rPr>
          <w:rStyle w:val="Númerodepregunta"/>
        </w:rPr>
        <w:t xml:space="preserve">19. </w:t>
      </w:r>
      <w:r>
        <w:rPr>
          <w:b/>
        </w:rPr>
        <w:t>¿Qué características tienen las Notificaciones?</w:t>
      </w:r>
    </w:p>
    <w:p>
      <w:pPr>
        <w:pStyle w:val="Opción"/>
      </w:pPr>
      <w:r>
        <w:t>a) Se entregan bajo firma, tienen 1 intento de entrega y, como regla general, permanecen 7 días en lista</w:t>
      </w:r>
    </w:p>
    <w:p>
      <w:pPr>
        <w:pStyle w:val="Opción"/>
      </w:pPr>
      <w:r>
        <w:t>b) Se entregan bajo firma, tienen 2 intentos de entrega y, como regla general, permanecen 15 días en lista</w:t>
      </w:r>
    </w:p>
    <w:p>
      <w:pPr>
        <w:pStyle w:val="Opción"/>
      </w:pPr>
      <w:r>
        <w:t>c) Se entregan bajo firma, tienen 2 intentos de entrega y, como regla general, permanecen 7 días en lista</w:t>
      </w:r>
    </w:p>
    <w:p>
      <w:pPr>
        <w:pStyle w:val="Opción"/>
      </w:pPr>
      <w:r>
        <w:t>d) Se entregan bajo firma, tienen 1 intentos de entrega y, como regla general, permanecen 15 días en lista</w:t>
      </w:r>
    </w:p>
    <w:p>
      <w:pPr>
        <w:pStyle w:val="Pregunta"/>
      </w:pPr>
      <w:r>
        <w:rPr>
          <w:rStyle w:val="Númerodepregunta"/>
        </w:rPr>
        <w:t xml:space="preserve">20. </w:t>
      </w:r>
      <w:r>
        <w:rPr>
          <w:b/>
        </w:rPr>
        <w:t>¿En qué consiste un burofax premium plus?</w:t>
      </w:r>
    </w:p>
    <w:p>
      <w:pPr>
        <w:pStyle w:val="Opción"/>
      </w:pPr>
      <w:r>
        <w:t>a) Es un burofax que se entrega en las 2 horas siguientes a su imposición</w:t>
      </w:r>
    </w:p>
    <w:p>
      <w:pPr>
        <w:pStyle w:val="Opción"/>
      </w:pPr>
      <w:r>
        <w:t>b) Es un burofax que tiene incluido el acuse de recibo y la certificación posterior</w:t>
      </w:r>
    </w:p>
    <w:p>
      <w:pPr>
        <w:pStyle w:val="Opción"/>
      </w:pPr>
      <w:r>
        <w:t>c) Es un burofax que tiene incluido la prueba de entrega electrónica y la certificación</w:t>
      </w:r>
    </w:p>
    <w:p>
      <w:pPr>
        <w:pStyle w:val="Opción"/>
      </w:pPr>
      <w:r>
        <w:t>d) Es un burofax que se entrega en las 2 horas siguientes a su imposición y tiene incluido el acuse de recibo.</w:t>
      </w:r>
    </w:p>
    <w:p>
      <w:pPr>
        <w:pStyle w:val="Pregunta"/>
      </w:pPr>
      <w:r>
        <w:rPr>
          <w:rStyle w:val="Númerodepregunta"/>
        </w:rPr>
        <w:t xml:space="preserve">21. </w:t>
      </w:r>
      <w:r>
        <w:rPr>
          <w:b/>
        </w:rPr>
        <w:t>¿Qué es Citypaq?</w:t>
      </w:r>
    </w:p>
    <w:p>
      <w:pPr>
        <w:pStyle w:val="Opción"/>
      </w:pPr>
      <w:r>
        <w:t>a) Citypaq es un proyecto internacional en el que participa Correos para la investigación de rutas de reparto más eficientes en las grandes ciudades.</w:t>
      </w:r>
    </w:p>
    <w:p>
      <w:pPr>
        <w:pStyle w:val="Opción"/>
      </w:pPr>
      <w:r>
        <w:t>b) Citypaq es una gama de productos postales que ofrece Correos para entregas urgentes en las ciudades</w:t>
      </w:r>
    </w:p>
    <w:p>
      <w:pPr>
        <w:pStyle w:val="Opción"/>
      </w:pPr>
      <w:r>
        <w:t>c) Citypaq es el nuevo nombre que Correos le da a sus oficinas de atención al público</w:t>
      </w:r>
    </w:p>
    <w:p>
      <w:pPr>
        <w:pStyle w:val="Opción"/>
      </w:pPr>
      <w:r>
        <w:t>d) Es una solución que tiene Correos para recoger, enviar o devolver paquetes a través de taquillas inteligentes instaladas en lugares de tránsito.</w:t>
      </w:r>
    </w:p>
    <w:p>
      <w:pPr>
        <w:pStyle w:val="Pregunta"/>
      </w:pPr>
      <w:r>
        <w:rPr>
          <w:rStyle w:val="Númerodepregunta"/>
        </w:rPr>
        <w:t xml:space="preserve">22. </w:t>
      </w:r>
      <w:r>
        <w:rPr>
          <w:b/>
        </w:rPr>
        <w:t>¿De cuántos intentos de entrega consta el publicorreo óptimo?</w:t>
      </w:r>
    </w:p>
    <w:p>
      <w:pPr>
        <w:pStyle w:val="Opción"/>
      </w:pPr>
      <w:r>
        <w:t>a) De dos intentos de entrega, pero se puede contratar un tercero</w:t>
      </w:r>
    </w:p>
    <w:p>
      <w:pPr>
        <w:pStyle w:val="Opción"/>
      </w:pPr>
      <w:r>
        <w:t>b) De dos intentos de entrega</w:t>
      </w:r>
    </w:p>
    <w:p>
      <w:pPr>
        <w:pStyle w:val="Opción"/>
      </w:pPr>
      <w:r>
        <w:t>c) De un intento de entrega, pero se puede contratar un segundo</w:t>
      </w:r>
    </w:p>
    <w:p>
      <w:pPr>
        <w:pStyle w:val="Opción"/>
      </w:pPr>
      <w:r>
        <w:t>d) De un único intento de entrega</w:t>
      </w:r>
    </w:p>
    <w:p>
      <w:pPr>
        <w:pStyle w:val="Pregunta"/>
      </w:pPr>
      <w:r>
        <w:rPr>
          <w:rStyle w:val="Númerodepregunta"/>
        </w:rPr>
        <w:t xml:space="preserve">23. </w:t>
      </w:r>
      <w:r>
        <w:rPr>
          <w:b/>
        </w:rPr>
        <w:t>Los envíos con seguimiento y trazabilidad llevan un código de barras cuyos dos primeros dígitos indican el producto. Si los dos primeros dígitos del código de barras son L3, ¿de qué producto se trata?</w:t>
      </w:r>
    </w:p>
    <w:p>
      <w:pPr>
        <w:pStyle w:val="Opción"/>
      </w:pPr>
      <w:r>
        <w:t>a) Paquete Premium</w:t>
      </w:r>
    </w:p>
    <w:p>
      <w:pPr>
        <w:pStyle w:val="Opción"/>
      </w:pPr>
      <w:r>
        <w:t>b) Paquete Estándar</w:t>
      </w:r>
    </w:p>
    <w:p>
      <w:pPr>
        <w:pStyle w:val="Opción"/>
      </w:pPr>
      <w:r>
        <w:t>c) Carta certificada urgente</w:t>
      </w:r>
    </w:p>
    <w:p>
      <w:pPr>
        <w:pStyle w:val="Opción"/>
      </w:pPr>
      <w:r>
        <w:t>d) Logística inversa</w:t>
      </w:r>
    </w:p>
    <w:p>
      <w:pPr>
        <w:pStyle w:val="Pregunta"/>
      </w:pPr>
      <w:r>
        <w:rPr>
          <w:rStyle w:val="Númerodepregunta"/>
        </w:rPr>
        <w:t xml:space="preserve">24. </w:t>
      </w:r>
      <w:r>
        <w:rPr>
          <w:b/>
        </w:rPr>
        <w:t>Para un Paq Today, al que no se le aplica el peso volumétrico, ¿cuál es el peso real máximo permitido?</w:t>
      </w:r>
    </w:p>
    <w:p>
      <w:pPr>
        <w:pStyle w:val="Opción"/>
      </w:pPr>
      <w:r>
        <w:t>a) 30 kg</w:t>
      </w:r>
    </w:p>
    <w:p>
      <w:pPr>
        <w:pStyle w:val="Opción"/>
      </w:pPr>
      <w:r>
        <w:t>b) 40 kg</w:t>
      </w:r>
    </w:p>
    <w:p>
      <w:pPr>
        <w:pStyle w:val="Opción"/>
      </w:pPr>
      <w:r>
        <w:t>c) 7 kg</w:t>
      </w:r>
    </w:p>
    <w:p>
      <w:pPr>
        <w:pStyle w:val="Opción"/>
      </w:pPr>
      <w:r>
        <w:t>d) 5 kg</w:t>
      </w:r>
    </w:p>
    <w:p>
      <w:pPr>
        <w:pStyle w:val="Pregunta"/>
      </w:pPr>
      <w:r>
        <w:rPr>
          <w:rStyle w:val="Númerodepregunta"/>
        </w:rPr>
        <w:t xml:space="preserve">25. </w:t>
      </w:r>
      <w:r>
        <w:rPr>
          <w:b/>
        </w:rPr>
        <w:t>¿Cuáles son las modalidades de entrega del Paquete Azul?</w:t>
      </w:r>
    </w:p>
    <w:p>
      <w:pPr>
        <w:pStyle w:val="Opción"/>
      </w:pPr>
      <w:r>
        <w:t>a) El Paquete Azul dispone de dos modalidades de entrega: entrega en domicilio y entrega en oficina de referencia.</w:t>
      </w:r>
    </w:p>
    <w:p>
      <w:pPr>
        <w:pStyle w:val="Opción"/>
      </w:pPr>
      <w:r>
        <w:t>b) El Paquete Azul dispone de tres modalidades de entrega: entrega en domicilio, entrega en oficina de referencia y entrega en oficina elegida.</w:t>
      </w:r>
    </w:p>
    <w:p>
      <w:pPr>
        <w:pStyle w:val="Opción"/>
      </w:pPr>
      <w:r>
        <w:t>c) El Paquete Azul dispone de cuatro modalidades de entrega: entrega en domicilio, entrega en oficina de referencia, entrega en oficina elegida y entrega en Citypaq.</w:t>
      </w:r>
    </w:p>
    <w:p>
      <w:pPr>
        <w:pStyle w:val="Opción"/>
      </w:pPr>
      <w:r>
        <w:t>d) El Paquete Azul dispone de una modalidad de entrega: entrega a domicilio</w:t>
      </w:r>
    </w:p>
    <w:p>
      <w:pPr>
        <w:pStyle w:val="Pregunta"/>
      </w:pPr>
      <w:r>
        <w:rPr>
          <w:rStyle w:val="Númerodepregunta"/>
        </w:rPr>
        <w:t xml:space="preserve">26. </w:t>
      </w:r>
      <w:r>
        <w:rPr>
          <w:b/>
        </w:rPr>
        <w:t>¿En qué se basa el sistema de trazabilidad del Paq Mochila?</w:t>
      </w:r>
    </w:p>
    <w:p>
      <w:pPr>
        <w:pStyle w:val="Opción"/>
      </w:pPr>
      <w:r>
        <w:t>a) Se basa en códigos de barras</w:t>
      </w:r>
    </w:p>
    <w:p>
      <w:pPr>
        <w:pStyle w:val="Opción"/>
      </w:pPr>
      <w:r>
        <w:t>b) Se basa en códigos de envío</w:t>
      </w:r>
    </w:p>
    <w:p>
      <w:pPr>
        <w:pStyle w:val="Opción"/>
      </w:pPr>
      <w:r>
        <w:t>c) Se basa en códigos EAN</w:t>
      </w:r>
    </w:p>
    <w:p>
      <w:pPr>
        <w:pStyle w:val="Opción"/>
      </w:pPr>
      <w:r>
        <w:t>d) Se basa en códigos QR Página 9 de 13 - REP/A</w:t>
      </w:r>
    </w:p>
    <w:p>
      <w:pPr>
        <w:pStyle w:val="Pregunta"/>
      </w:pPr>
      <w:r>
        <w:rPr>
          <w:rStyle w:val="Númerodepregunta"/>
        </w:rPr>
        <w:t xml:space="preserve">27. </w:t>
      </w:r>
      <w:r>
        <w:rPr>
          <w:b/>
        </w:rPr>
        <w:t>¿Cuál es el importe máximo de reembolso para el Paq 14?</w:t>
      </w:r>
    </w:p>
    <w:p>
      <w:pPr>
        <w:pStyle w:val="Opción"/>
      </w:pPr>
      <w:r>
        <w:t>a) 499,99 €</w:t>
      </w:r>
    </w:p>
    <w:p>
      <w:pPr>
        <w:pStyle w:val="Opción"/>
      </w:pPr>
      <w:r>
        <w:t>b) 2.499,99 €</w:t>
      </w:r>
    </w:p>
    <w:p>
      <w:pPr>
        <w:pStyle w:val="Opción"/>
      </w:pPr>
      <w:r>
        <w:t>c) 6.000 €</w:t>
      </w:r>
    </w:p>
    <w:p>
      <w:pPr>
        <w:pStyle w:val="Opción"/>
      </w:pPr>
      <w:r>
        <w:t>d) 999,99 €</w:t>
      </w:r>
    </w:p>
    <w:p>
      <w:pPr>
        <w:pStyle w:val="Pregunta"/>
      </w:pPr>
      <w:r>
        <w:rPr>
          <w:rStyle w:val="Númerodepregunta"/>
        </w:rPr>
        <w:t xml:space="preserve">28. </w:t>
      </w:r>
      <w:r>
        <w:rPr>
          <w:b/>
        </w:rPr>
        <w:t>¿Cómo se denomina la iniciativa estratégica de Correos para dar visibilidad a emprendedores y productores de todas las localidades y pueblos de España?</w:t>
      </w:r>
    </w:p>
    <w:p>
      <w:pPr>
        <w:pStyle w:val="Opción"/>
      </w:pPr>
      <w:r>
        <w:t>a) Correos Cash</w:t>
      </w:r>
    </w:p>
    <w:p>
      <w:pPr>
        <w:pStyle w:val="Opción"/>
      </w:pPr>
      <w:r>
        <w:t>b) Correos Market</w:t>
      </w:r>
    </w:p>
    <w:p>
      <w:pPr>
        <w:pStyle w:val="Opción"/>
      </w:pPr>
      <w:r>
        <w:t>c) Citypaq en espacios públicos</w:t>
      </w:r>
    </w:p>
    <w:p>
      <w:pPr>
        <w:pStyle w:val="Opción"/>
      </w:pPr>
      <w:r>
        <w:t>d) Tarjetas prepago de Correos</w:t>
      </w:r>
    </w:p>
    <w:p>
      <w:pPr>
        <w:pStyle w:val="Pregunta"/>
      </w:pPr>
      <w:r>
        <w:rPr>
          <w:rStyle w:val="Númerodepregunta"/>
        </w:rPr>
        <w:t xml:space="preserve">29. </w:t>
      </w:r>
      <w:r>
        <w:rPr>
          <w:b/>
        </w:rPr>
        <w:t>¿Cuál es el peso máximo establecido para una carta certificada internacional?</w:t>
      </w:r>
    </w:p>
    <w:p>
      <w:pPr>
        <w:pStyle w:val="Opción"/>
      </w:pPr>
      <w:r>
        <w:t>a) 5 kg</w:t>
      </w:r>
    </w:p>
    <w:p>
      <w:pPr>
        <w:pStyle w:val="Opción"/>
      </w:pPr>
      <w:r>
        <w:t>b) 2 kg</w:t>
      </w:r>
    </w:p>
    <w:p>
      <w:pPr>
        <w:pStyle w:val="Opción"/>
      </w:pPr>
      <w:r>
        <w:t>c) Es variable, en función de cuál sea el país de destino</w:t>
      </w:r>
    </w:p>
    <w:p>
      <w:pPr>
        <w:pStyle w:val="Opción"/>
      </w:pPr>
      <w:r>
        <w:t>d) 1 kg</w:t>
      </w:r>
    </w:p>
    <w:p>
      <w:r>
        <w:br w:type="page"/>
      </w:r>
    </w:p>
    <w:p>
      <w:pPr>
        <w:pStyle w:val="Rótulo"/>
      </w:pPr>
      <w:r>
        <w:t>Temario específico · Correos · Grupo Profesional IV</w:t>
      </w:r>
    </w:p>
    <w:p>
      <w:pPr>
        <w:pStyle w:val="Heading1"/>
      </w:pPr>
      <w:r>
        <w:t>TEMA 4 – Productos y servicios en oficinas, financieros, digitales y filatelia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El documento de referencia de Correos.</w:t>
            </w:r>
            <w:r>
              <w:rPr>
                <w:b w:val="0"/>
                <w:i w:val="0"/>
              </w:rPr>
              <w:t xml:space="preserve"> Los productos de oficina, los servicios financieros y la filatelia </w:t>
            </w:r>
            <w:r>
              <w:rPr>
                <w:b/>
                <w:i w:val="0"/>
              </w:rPr>
              <w:t>no están en ninguna norma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No procede.</w:t>
            </w:r>
            <w:r>
              <w:rPr>
                <w:b w:val="0"/>
                <w:i w:val="0"/>
              </w:rPr>
              <w:t xml:space="preserve"> La </w:t>
            </w:r>
            <w:r>
              <w:rPr>
                <w:b/>
                <w:i w:val="0"/>
              </w:rPr>
              <w:t>Ley 39/2015</w:t>
            </w:r>
            <w:r>
              <w:rPr>
                <w:b w:val="0"/>
                <w:i w:val="0"/>
              </w:rPr>
              <w:t>, que el tema cita por el Gestor de Notificaciones, va en su redacción vigente</w:t>
            </w:r>
          </w:p>
        </w:tc>
      </w:tr>
      <w:tr>
        <w:tc>
          <w:tcPr>
            <w:tcW w:type="dxa" w:w="4706"/>
          </w:tcPr>
          <w:p>
            <w:pPr>
              <w:pStyle w:val="Tabla"/>
            </w:pPr>
            <w:r/>
            <w:r>
              <w:rPr>
                <w:b w:val="0"/>
                <w:i w:val="0"/>
              </w:rPr>
            </w:r>
            <w:r>
              <w:rPr>
                <w:b/>
                <w:i w:val="0"/>
              </w:rPr>
              <w:t>Norma de apoyo</w:t>
            </w:r>
            <w:r>
              <w:rPr>
                <w:b w:val="0"/>
                <w:i w:val="0"/>
              </w:rPr>
            </w:r>
          </w:p>
        </w:tc>
        <w:tc>
          <w:tcPr>
            <w:tcW w:type="dxa" w:w="4706"/>
          </w:tcPr>
          <w:p>
            <w:pPr>
              <w:pStyle w:val="Tabla"/>
            </w:pPr>
            <w:r/>
            <w:r>
              <w:rPr>
                <w:b w:val="0"/>
                <w:i w:val="0"/>
              </w:rPr>
            </w:r>
            <w:r>
              <w:rPr>
                <w:b/>
                <w:i w:val="0"/>
              </w:rPr>
              <w:t>Ley 39/2015</w:t>
            </w:r>
            <w:r>
              <w:rPr>
                <w:b w:val="0"/>
                <w:i w:val="0"/>
              </w:rPr>
              <w:t xml:space="preserve"> · </w:t>
            </w:r>
            <w:r>
              <w:rPr>
                <w:rStyle w:val="Código"/>
                <w:b w:val="0"/>
                <w:i w:val="0"/>
              </w:rPr>
              <w:t>BOE-A-2015-10565</w:t>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4</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4.034 palabras</w:t>
            </w:r>
            <w:r>
              <w:rPr>
                <w:b w:val="0"/>
                <w:i w:val="0"/>
              </w:rPr>
            </w:r>
          </w:p>
        </w:tc>
      </w:tr>
    </w:tbl>
    <w:p>
      <w:pPr/>
    </w:p>
    <w:p>
      <w:pPr/>
      <w:r>
        <w:rPr>
          <w:b w:val="0"/>
          <w:i w:val="0"/>
        </w:rPr>
        <w:t>Las siglas de este tema, presentadas de entrada: la prueba de entrega electrónica (</w:t>
      </w:r>
      <w:r>
        <w:rPr>
          <w:b/>
          <w:i w:val="0"/>
        </w:rPr>
        <w:t>PEE</w:t>
      </w:r>
      <w:r>
        <w:rPr>
          <w:b w:val="0"/>
          <w:i w:val="0"/>
        </w:rPr>
        <w:t>); la Unión</w:t>
      </w:r>
      <w:r>
        <w:t xml:space="preserve"> </w:t>
      </w:r>
      <w:r>
        <w:rPr>
          <w:b w:val="0"/>
          <w:i w:val="0"/>
        </w:rPr>
        <w:t>Postal Universal (</w:t>
      </w:r>
      <w:r>
        <w:rPr>
          <w:b/>
          <w:i w:val="0"/>
        </w:rPr>
        <w:t>UPU</w:t>
      </w:r>
      <w:r>
        <w:rPr>
          <w:b w:val="0"/>
          <w:i w:val="0"/>
        </w:rPr>
        <w:t>); el sistema de gestión integral de envíos (</w:t>
      </w:r>
      <w:r>
        <w:rPr>
          <w:b/>
          <w:i w:val="0"/>
        </w:rPr>
        <w:t>SGIE</w:t>
      </w:r>
      <w:r>
        <w:rPr>
          <w:b w:val="0"/>
          <w:i w:val="0"/>
        </w:rPr>
        <w:t>); el franqueo en destino</w:t>
      </w:r>
      <w:r>
        <w:t xml:space="preserve"> </w:t>
      </w:r>
      <w:r>
        <w:rPr>
          <w:b w:val="0"/>
          <w:i w:val="0"/>
        </w:rPr>
        <w:t>(</w:t>
      </w:r>
      <w:r>
        <w:rPr>
          <w:b/>
          <w:i w:val="0"/>
        </w:rPr>
        <w:t>FD</w:t>
      </w:r>
      <w:r>
        <w:rPr>
          <w:b w:val="0"/>
          <w:i w:val="0"/>
        </w:rPr>
        <w:t>); el documento oficial de identidad (</w:t>
      </w:r>
      <w:r>
        <w:rPr>
          <w:b/>
          <w:i w:val="0"/>
        </w:rPr>
        <w:t>DOI</w:t>
      </w:r>
      <w:r>
        <w:rPr>
          <w:b w:val="0"/>
          <w:i w:val="0"/>
        </w:rPr>
        <w:t>); el código de identificación fiscal (</w:t>
      </w:r>
      <w:r>
        <w:rPr>
          <w:b/>
          <w:i w:val="0"/>
        </w:rPr>
        <w:t>CIF</w:t>
      </w:r>
      <w:r>
        <w:rPr>
          <w:b w:val="0"/>
          <w:i w:val="0"/>
        </w:rPr>
        <w:t>); la</w:t>
      </w:r>
      <w:r>
        <w:t xml:space="preserve"> </w:t>
      </w:r>
      <w:r>
        <w:rPr>
          <w:b w:val="0"/>
          <w:i w:val="0"/>
        </w:rPr>
        <w:t>orden de ingreso en cuenta (</w:t>
      </w:r>
      <w:r>
        <w:rPr>
          <w:b/>
          <w:i w:val="0"/>
        </w:rPr>
        <w:t>OIC</w:t>
      </w:r>
      <w:r>
        <w:rPr>
          <w:b w:val="0"/>
          <w:i w:val="0"/>
        </w:rPr>
        <w:t>); la zona única de pagos en euros (</w:t>
      </w:r>
      <w:r>
        <w:rPr>
          <w:b/>
          <w:i w:val="0"/>
        </w:rPr>
        <w:t>SEPA</w:t>
      </w:r>
      <w:r>
        <w:rPr>
          <w:b w:val="0"/>
          <w:i w:val="0"/>
        </w:rPr>
        <w:t>, por sus siglas</w:t>
      </w:r>
      <w:r>
        <w:t xml:space="preserve"> </w:t>
      </w:r>
      <w:r>
        <w:rPr>
          <w:b w:val="0"/>
          <w:i w:val="0"/>
        </w:rPr>
        <w:t>inglesas); el sistema financiero internacional (</w:t>
      </w:r>
      <w:r>
        <w:rPr>
          <w:b/>
          <w:i w:val="0"/>
        </w:rPr>
        <w:t>IFS</w:t>
      </w:r>
      <w:r>
        <w:rPr>
          <w:b w:val="0"/>
          <w:i w:val="0"/>
        </w:rPr>
        <w:t>, por sus siglas inglesas); la prevención del</w:t>
      </w:r>
      <w:r>
        <w:t xml:space="preserve"> </w:t>
      </w:r>
      <w:r>
        <w:rPr>
          <w:b w:val="0"/>
          <w:i w:val="0"/>
        </w:rPr>
        <w:t>blanqueo de capitales (</w:t>
      </w:r>
      <w:r>
        <w:rPr>
          <w:b/>
          <w:i w:val="0"/>
        </w:rPr>
        <w:t>PBC</w:t>
      </w:r>
      <w:r>
        <w:rPr>
          <w:b w:val="0"/>
          <w:i w:val="0"/>
        </w:rPr>
        <w:t>); la Agencia Estatal de Administración Tributaria (</w:t>
      </w:r>
      <w:r>
        <w:rPr>
          <w:b/>
          <w:i w:val="0"/>
        </w:rPr>
        <w:t>AEAT</w:t>
      </w:r>
      <w:r>
        <w:rPr>
          <w:b w:val="0"/>
          <w:i w:val="0"/>
        </w:rPr>
        <w:t>); la</w:t>
      </w:r>
      <w:r>
        <w:t xml:space="preserve"> </w:t>
      </w:r>
      <w:r>
        <w:rPr>
          <w:b w:val="0"/>
          <w:i w:val="0"/>
        </w:rPr>
        <w:t>Fábrica Nacional de Moneda y Timbre (</w:t>
      </w:r>
      <w:r>
        <w:rPr>
          <w:b/>
          <w:i w:val="0"/>
        </w:rPr>
        <w:t>FNMT</w:t>
      </w:r>
      <w:r>
        <w:rPr>
          <w:b w:val="0"/>
          <w:i w:val="0"/>
        </w:rPr>
        <w:t>); la entidad pública empresarial (</w:t>
      </w:r>
      <w:r>
        <w:rPr>
          <w:b/>
          <w:i w:val="0"/>
        </w:rPr>
        <w:t>EPE</w:t>
      </w:r>
      <w:r>
        <w:rPr>
          <w:b w:val="0"/>
          <w:i w:val="0"/>
        </w:rPr>
        <w:t>); y la</w:t>
      </w:r>
      <w:r>
        <w:t xml:space="preserve"> </w:t>
      </w:r>
      <w:r>
        <w:rPr>
          <w:b w:val="0"/>
          <w:i w:val="0"/>
        </w:rPr>
        <w:t>unidad de reparto (</w:t>
      </w:r>
      <w:r>
        <w:rPr>
          <w:b/>
          <w:i w:val="0"/>
        </w:rPr>
        <w:t>UR</w:t>
      </w:r>
      <w:r>
        <w:rPr>
          <w:b w:val="0"/>
          <w:i w:val="0"/>
        </w:rPr>
        <w:t>) y la unidad de servicios especiales (</w:t>
      </w:r>
      <w:r>
        <w:rPr>
          <w:b/>
          <w:i w:val="0"/>
        </w:rPr>
        <w:t>USE</w:t>
      </w:r>
      <w:r>
        <w:rPr>
          <w:b w:val="0"/>
          <w:i w:val="0"/>
        </w:rPr>
        <w:t>).</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 4):</w:t>
      </w:r>
      <w:r>
        <w:t xml:space="preserve"> </w:t>
      </w:r>
      <w:r>
        <w:rPr>
          <w:b w:val="0"/>
          <w:i w:val="0"/>
        </w:rPr>
        <w:t>«TEMA 4. Productos y servicios: En Oficinas. Servicios Financieros. Soluciones Digitales.</w:t>
      </w:r>
      <w:r>
        <w:t xml:space="preserve"> </w:t>
      </w:r>
      <w:r>
        <w:rPr>
          <w:b w:val="0"/>
          <w:i w:val="0"/>
        </w:rPr>
        <w:t>Filatelia.»</w:t>
      </w:r>
    </w:p>
    <w:p>
      <w:pPr/>
      <w:r>
        <w:rPr>
          <w:b w:val="0"/>
          <w:i w:val="0"/>
        </w:rPr>
      </w:r>
      <w:r>
        <w:rPr>
          <w:b/>
          <w:i w:val="0"/>
        </w:rPr>
        <w:t>Este tema tiene una historia propia que hay que contar antes de empezarlo, porque explica por qué</w:t>
      </w:r>
      <w:r>
        <w:t xml:space="preserve"> </w:t>
      </w:r>
      <w:r>
        <w:rPr>
          <w:b/>
          <w:i w:val="0"/>
        </w:rPr>
        <w:t>llegó el último de los cinco primeros.</w:t>
      </w:r>
      <w:r>
        <w:rPr>
          <w:b w:val="0"/>
          <w:i w:val="0"/>
        </w:rPr>
        <w:t xml:space="preserve"> </w:t>
      </w:r>
      <w:r>
        <w:rPr>
          <w:b/>
          <w:i w:val="0"/>
        </w:rPr>
        <w:t>Su PDF es el único del documento de referencia que sí trae</w:t>
      </w:r>
      <w:r>
        <w:t xml:space="preserve"> </w:t>
      </w:r>
      <w:r>
        <w:rPr>
          <w:b/>
          <w:i w:val="0"/>
        </w:rPr>
        <w:t>capa de texto en casi todas sus páginas</w:t>
      </w:r>
      <w:r>
        <w:rPr>
          <w:b w:val="0"/>
          <w:i w:val="0"/>
        </w:rPr>
        <w:t xml:space="preserve">, y </w:t>
      </w:r>
      <w:r>
        <w:rPr>
          <w:b/>
          <w:i w:val="0"/>
        </w:rPr>
        <w:t>esa capa está corrupta</w:t>
      </w:r>
      <w:r>
        <w:rPr>
          <w:b w:val="0"/>
          <w:i w:val="0"/>
        </w:rPr>
        <w:t>: la fuente incrustada mapea mal</w:t>
      </w:r>
      <w:r>
        <w:t xml:space="preserve"> </w:t>
      </w:r>
      <w:r>
        <w:rPr>
          <w:b w:val="0"/>
          <w:i w:val="0"/>
        </w:rPr>
        <w:t xml:space="preserve">los caracteres, y </w:t>
      </w:r>
      <w:r>
        <w:rPr>
          <w:b/>
          <w:i w:val="0"/>
        </w:rPr>
        <w:t>«servicios» sale «sel'Ylclos», «Filatelia» sale «Fllatella» y «DOI» sale «001»</w:t>
      </w:r>
      <w:r>
        <w:rPr>
          <w:b w:val="0"/>
          <w:i w:val="0"/>
        </w:rPr>
        <w:t>.</w:t>
      </w:r>
      <w:r>
        <w:t xml:space="preserve"> </w:t>
      </w:r>
      <w:r>
        <w:rPr>
          <w:b w:val="0"/>
          <w:i w:val="0"/>
        </w:rPr>
      </w:r>
      <w:r>
        <w:rPr>
          <w:b/>
          <w:i w:val="0"/>
        </w:rPr>
        <w:t>El volcado la prefirió por ser larga y se llevó la basura entera sin avisar.</w:t>
      </w:r>
      <w:r>
        <w:rPr>
          <w:b w:val="0"/>
          <w:i w:val="0"/>
        </w:rPr>
        <w:t xml:space="preserve"> </w:t>
      </w:r>
      <w:r>
        <w:rPr>
          <w:b/>
          <w:i w:val="0"/>
        </w:rPr>
        <w:t>Este tema se habría</w:t>
      </w:r>
      <w:r>
        <w:t xml:space="preserve"> </w:t>
      </w:r>
      <w:r>
        <w:rPr>
          <w:b/>
          <w:i w:val="0"/>
        </w:rPr>
        <w:t>escrito sobre un texto ilegible creyéndolo transcripción fiel.</w:t>
      </w:r>
      <w:r>
        <w:rPr>
          <w:b w:val="0"/>
          <w:i w:val="0"/>
        </w:rPr>
        <w:t xml:space="preserve"> </w:t>
      </w:r>
      <w:r>
        <w:rPr>
          <w:b/>
          <w:i w:val="0"/>
        </w:rPr>
        <w:t>Se detectó, se descartó la capa y se</w:t>
      </w:r>
      <w:r>
        <w:t xml:space="preserve"> </w:t>
      </w:r>
      <w:r>
        <w:rPr>
          <w:b/>
          <w:i w:val="0"/>
        </w:rPr>
        <w:t>reconocieron ópticamente las noventa y seis páginas</w:t>
      </w:r>
      <w:r>
        <w:rPr>
          <w:b w:val="0"/>
          <w:i w:val="0"/>
        </w:rPr>
        <w:t>, que es la fuente que este proyecto sabe</w:t>
      </w:r>
      <w:r>
        <w:t xml:space="preserve"> </w:t>
      </w:r>
      <w:r>
        <w:rPr>
          <w:b w:val="0"/>
          <w:i w:val="0"/>
        </w:rPr>
        <w:t>comprobar. El apartado final lo cuenta con detalle.</w:t>
      </w:r>
    </w:p>
    <w:p>
      <w:pPr>
        <w:pStyle w:val="Heading2"/>
      </w:pPr>
      <w:r>
        <w:rPr>
          <w:b w:val="0"/>
          <w:i w:val="0"/>
        </w:rPr>
        <w:t>4.1 Los paquetizados y los prefranqueados</w:t>
      </w:r>
    </w:p>
    <w:p>
      <w:pPr/>
      <w:r>
        <w:rPr>
          <w:b w:val="0"/>
          <w:i w:val="0"/>
        </w:rPr>
      </w:r>
      <w:r>
        <w:rPr>
          <w:b/>
          <w:i w:val="0"/>
        </w:rPr>
        <w:t>La tarifa plana es el concepto que ordena el epígrafe</w:t>
      </w:r>
      <w:r>
        <w:rPr>
          <w:b w:val="0"/>
          <w:i w:val="0"/>
        </w:rPr>
        <w:t xml:space="preserve">: </w:t>
      </w:r>
      <w:r>
        <w:rPr>
          <w:b/>
          <w:i w:val="0"/>
        </w:rPr>
        <w:t>el precio va asociado al embalaje</w:t>
      </w:r>
      <w:r>
        <w:t xml:space="preserve"> </w:t>
      </w:r>
      <w:r>
        <w:rPr>
          <w:b/>
          <w:i w:val="0"/>
        </w:rPr>
        <w:t>utilizado y no al peso del envío</w:t>
      </w:r>
      <w:r>
        <w:rPr>
          <w:b w:val="0"/>
          <w:i w:val="0"/>
        </w:rPr>
        <w:t xml:space="preserve">, aunque </w:t>
      </w:r>
      <w:r>
        <w:rPr>
          <w:b/>
          <w:i w:val="0"/>
        </w:rPr>
        <w:t>sí existe un peso máximo</w:t>
      </w:r>
      <w:r>
        <w:rPr>
          <w:b w:val="0"/>
          <w:i w:val="0"/>
        </w:rPr>
        <w:t>.</w:t>
      </w:r>
    </w:p>
    <w:p>
      <w:pPr>
        <w:pStyle w:val="Heading3"/>
      </w:pPr>
      <w:r>
        <w:rPr>
          <w:b w:val="0"/>
          <w:i w:val="0"/>
        </w:rPr>
        <w:t>4.1.1 Las dos cartas certificadas de tarifa plana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Estándar</w:t>
            </w:r>
            <w:r>
              <w:rPr>
                <w:b w:val="0"/>
                <w:i w:val="0"/>
              </w:rPr>
            </w:r>
          </w:p>
        </w:tc>
        <w:tc>
          <w:tcPr>
            <w:tcW w:type="dxa" w:w="3137"/>
            <w:shd w:val="clear" w:color="auto" w:fill="E4E4E4"/>
          </w:tcPr>
          <w:p>
            <w:pPr>
              <w:pStyle w:val="Tablacabecera"/>
            </w:pPr>
            <w:r/>
            <w:r>
              <w:rPr>
                <w:b w:val="0"/>
                <w:i w:val="0"/>
              </w:rPr>
            </w:r>
            <w:r>
              <w:rPr>
                <w:b/>
                <w:i w:val="0"/>
              </w:rPr>
              <w:t>Premium</w:t>
            </w:r>
            <w:r>
              <w:rPr>
                <w:b w:val="0"/>
                <w:i w:val="0"/>
              </w:rPr>
            </w:r>
          </w:p>
        </w:tc>
      </w:tr>
      <w:tr>
        <w:tc>
          <w:tcPr>
            <w:tcW w:type="dxa" w:w="3137"/>
          </w:tcPr>
          <w:p>
            <w:pPr>
              <w:pStyle w:val="Tabla"/>
            </w:pPr>
            <w:r/>
            <w:r>
              <w:rPr>
                <w:b w:val="0"/>
                <w:i w:val="0"/>
              </w:rPr>
            </w:r>
            <w:r>
              <w:rPr>
                <w:b/>
                <w:i w:val="0"/>
              </w:rPr>
              <w:t>Peso</w:t>
            </w:r>
            <w:r>
              <w:rPr>
                <w:b w:val="0"/>
                <w:i w:val="0"/>
              </w:rPr>
            </w:r>
          </w:p>
        </w:tc>
        <w:tc>
          <w:tcPr>
            <w:tcW w:type="dxa" w:w="3137"/>
          </w:tcPr>
          <w:p>
            <w:pPr>
              <w:pStyle w:val="Tabla"/>
            </w:pPr>
            <w:r/>
            <w:r>
              <w:rPr>
                <w:b w:val="0"/>
                <w:i w:val="0"/>
              </w:rPr>
            </w:r>
            <w:r>
              <w:rPr>
                <w:b/>
                <w:i w:val="0"/>
              </w:rPr>
              <w:t>50 g</w:t>
            </w:r>
            <w:r>
              <w:rPr>
                <w:b w:val="0"/>
                <w:i w:val="0"/>
              </w:rPr>
            </w:r>
          </w:p>
        </w:tc>
        <w:tc>
          <w:tcPr>
            <w:tcW w:type="dxa" w:w="3137"/>
          </w:tcPr>
          <w:p>
            <w:pPr>
              <w:pStyle w:val="Tabla"/>
            </w:pPr>
            <w:r/>
            <w:r>
              <w:rPr>
                <w:b w:val="0"/>
                <w:i w:val="0"/>
              </w:rPr>
            </w:r>
            <w:r>
              <w:rPr>
                <w:b/>
                <w:i w:val="0"/>
              </w:rPr>
              <w:t>100 g</w:t>
            </w:r>
            <w:r>
              <w:rPr>
                <w:b w:val="0"/>
                <w:i w:val="0"/>
              </w:rPr>
            </w:r>
          </w:p>
        </w:tc>
      </w:tr>
      <w:tr>
        <w:tc>
          <w:tcPr>
            <w:tcW w:type="dxa" w:w="3137"/>
          </w:tcPr>
          <w:p>
            <w:pPr>
              <w:pStyle w:val="Tabla"/>
            </w:pPr>
            <w:r/>
            <w:r>
              <w:rPr>
                <w:b w:val="0"/>
                <w:i w:val="0"/>
              </w:rPr>
            </w:r>
            <w:r>
              <w:rPr>
                <w:b/>
                <w:i w:val="0"/>
              </w:rPr>
              <w:t>Sobre</w:t>
            </w:r>
            <w:r>
              <w:rPr>
                <w:b w:val="0"/>
                <w:i w:val="0"/>
              </w:rPr>
            </w:r>
          </w:p>
        </w:tc>
        <w:tc>
          <w:tcPr>
            <w:tcW w:type="dxa" w:w="3137"/>
          </w:tcPr>
          <w:p>
            <w:pPr>
              <w:pStyle w:val="Tabla"/>
            </w:pPr>
            <w:r/>
            <w:r>
              <w:rPr>
                <w:b w:val="0"/>
                <w:i w:val="0"/>
              </w:rPr>
            </w:r>
            <w:r>
              <w:rPr>
                <w:b/>
                <w:i w:val="0"/>
              </w:rPr>
              <w:t>162 × 224 mm</w:t>
            </w:r>
            <w:r>
              <w:rPr>
                <w:b w:val="0"/>
                <w:i w:val="0"/>
              </w:rPr>
            </w:r>
          </w:p>
        </w:tc>
        <w:tc>
          <w:tcPr>
            <w:tcW w:type="dxa" w:w="3137"/>
          </w:tcPr>
          <w:p>
            <w:pPr>
              <w:pStyle w:val="Tabla"/>
            </w:pPr>
            <w:r/>
            <w:r>
              <w:rPr>
                <w:b w:val="0"/>
                <w:i w:val="0"/>
              </w:rPr>
            </w:r>
            <w:r>
              <w:rPr>
                <w:b/>
                <w:i w:val="0"/>
              </w:rPr>
              <w:t>184 × 250 mm</w:t>
            </w:r>
            <w:r>
              <w:rPr>
                <w:b w:val="0"/>
                <w:i w:val="0"/>
              </w:rPr>
            </w:r>
          </w:p>
        </w:tc>
      </w:tr>
      <w:tr>
        <w:tc>
          <w:tcPr>
            <w:tcW w:type="dxa" w:w="3137"/>
          </w:tcPr>
          <w:p>
            <w:pPr>
              <w:pStyle w:val="Tabla"/>
            </w:pPr>
            <w:r/>
            <w:r>
              <w:rPr>
                <w:b w:val="0"/>
                <w:i w:val="0"/>
              </w:rPr>
            </w:r>
            <w:r>
              <w:rPr>
                <w:b/>
                <w:i w:val="0"/>
              </w:rPr>
              <w:t>Incluye además</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Prueba de entrega electrónica</w:t>
            </w:r>
            <w:r>
              <w:rPr>
                <w:b w:val="0"/>
                <w:i w:val="0"/>
              </w:rPr>
              <w:t xml:space="preserve"> y </w:t>
            </w:r>
            <w:r>
              <w:rPr>
                <w:b/>
                <w:i w:val="0"/>
              </w:rPr>
              <w:t>seguro</w:t>
            </w:r>
            <w:r>
              <w:rPr>
                <w:b w:val="0"/>
                <w:i w:val="0"/>
              </w:rPr>
            </w:r>
          </w:p>
        </w:tc>
      </w:tr>
    </w:tbl>
    <w:p>
      <w:pPr/>
    </w:p>
    <w:p>
      <w:pPr/>
      <w:r>
        <w:rPr>
          <w:b w:val="0"/>
          <w:i w:val="0"/>
        </w:rPr>
      </w:r>
      <w:r>
        <w:rPr>
          <w:b/>
          <w:i w:val="0"/>
        </w:rPr>
        <w:t>Las dos tienen precio fijo</w:t>
      </w:r>
      <w:r>
        <w:rPr>
          <w:b w:val="0"/>
          <w:i w:val="0"/>
        </w:rPr>
        <w:t xml:space="preserve">, </w:t>
      </w:r>
      <w:r>
        <w:rPr>
          <w:b/>
          <w:i w:val="0"/>
        </w:rPr>
        <w:t>basta con coger el sobre del expositor de la oficina</w:t>
      </w:r>
      <w:r>
        <w:rPr>
          <w:b w:val="0"/>
          <w:i w:val="0"/>
        </w:rPr>
        <w:t xml:space="preserve">, y </w:t>
      </w:r>
      <w:r>
        <w:rPr>
          <w:b/>
          <w:i w:val="0"/>
        </w:rPr>
        <w:t>el cliente</w:t>
      </w:r>
      <w:r>
        <w:t xml:space="preserve"> </w:t>
      </w:r>
      <w:r>
        <w:rPr>
          <w:b/>
          <w:i w:val="0"/>
        </w:rPr>
        <w:t>no necesita rellenar ningún formulario</w:t>
      </w:r>
      <w:r>
        <w:rPr>
          <w:b w:val="0"/>
          <w:i w:val="0"/>
        </w:rPr>
        <w:t>.</w:t>
      </w:r>
    </w:p>
    <w:p>
      <w:pPr>
        <w:pStyle w:val="Heading3"/>
      </w:pPr>
      <w:r>
        <w:rPr>
          <w:b w:val="0"/>
          <w:i w:val="0"/>
        </w:rPr>
        <w:t>4.1.2 Los prefranqueados</w:t>
      </w:r>
    </w:p>
    <w:p>
      <w:pPr/>
      <w:r>
        <w:rPr>
          <w:b w:val="0"/>
          <w:i w:val="0"/>
        </w:rPr>
      </w:r>
      <w:r>
        <w:rPr>
          <w:b/>
          <w:i w:val="0"/>
        </w:rPr>
        <w:t>Incluyen el sobre más el franqueo a un precio cerrado.</w:t>
      </w:r>
      <w:r>
        <w:rPr>
          <w:b w:val="0"/>
          <w:i w:val="0"/>
        </w:rPr>
        <w:t xml:space="preserve"> </w:t>
      </w:r>
      <w:r>
        <w:rPr>
          <w:b/>
          <w:i w:val="0"/>
        </w:rPr>
        <w:t>Tres sobres y dos bolsas: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Medidas</w:t>
            </w:r>
          </w:p>
        </w:tc>
        <w:tc>
          <w:tcPr>
            <w:tcW w:type="dxa" w:w="3137"/>
            <w:shd w:val="clear" w:color="auto" w:fill="E4E4E4"/>
          </w:tcPr>
          <w:p>
            <w:pPr>
              <w:pStyle w:val="Tablacabecera"/>
            </w:pPr>
            <w:r/>
            <w:r>
              <w:rPr>
                <w:b w:val="0"/>
                <w:i w:val="0"/>
              </w:rPr>
              <w:t>Peso</w:t>
            </w:r>
          </w:p>
        </w:tc>
      </w:tr>
      <w:tr>
        <w:tc>
          <w:tcPr>
            <w:tcW w:type="dxa" w:w="3137"/>
          </w:tcPr>
          <w:p>
            <w:pPr>
              <w:pStyle w:val="Tabla"/>
            </w:pPr>
            <w:r/>
            <w:r>
              <w:rPr>
                <w:b w:val="0"/>
                <w:i w:val="0"/>
              </w:rPr>
            </w:r>
            <w:r>
              <w:rPr>
                <w:b/>
                <w:i w:val="0"/>
              </w:rPr>
              <w:t>Americano</w:t>
            </w:r>
            <w:r>
              <w:rPr>
                <w:b w:val="0"/>
                <w:i w:val="0"/>
              </w:rPr>
            </w:r>
          </w:p>
        </w:tc>
        <w:tc>
          <w:tcPr>
            <w:tcW w:type="dxa" w:w="3137"/>
          </w:tcPr>
          <w:p>
            <w:pPr>
              <w:pStyle w:val="Tabla"/>
            </w:pPr>
            <w:r/>
            <w:r>
              <w:rPr>
                <w:b w:val="0"/>
                <w:i w:val="0"/>
              </w:rPr>
            </w:r>
            <w:r>
              <w:rPr>
                <w:b/>
                <w:i w:val="0"/>
              </w:rPr>
              <w:t>110 × 225 mm</w:t>
            </w:r>
            <w:r>
              <w:rPr>
                <w:b w:val="0"/>
                <w:i w:val="0"/>
              </w:rPr>
            </w:r>
          </w:p>
        </w:tc>
        <w:tc>
          <w:tcPr>
            <w:tcW w:type="dxa" w:w="3137"/>
          </w:tcPr>
          <w:p>
            <w:pPr>
              <w:pStyle w:val="Tabla"/>
            </w:pPr>
            <w:r/>
            <w:r>
              <w:rPr>
                <w:b w:val="0"/>
                <w:i w:val="0"/>
              </w:rPr>
            </w:r>
            <w:r>
              <w:rPr>
                <w:b/>
                <w:i w:val="0"/>
              </w:rPr>
              <w:t>Hasta 20 g</w:t>
            </w:r>
            <w:r>
              <w:rPr>
                <w:b w:val="0"/>
                <w:i w:val="0"/>
              </w:rPr>
            </w:r>
          </w:p>
        </w:tc>
      </w:tr>
      <w:tr>
        <w:tc>
          <w:tcPr>
            <w:tcW w:type="dxa" w:w="3137"/>
          </w:tcPr>
          <w:p>
            <w:pPr>
              <w:pStyle w:val="Tabla"/>
            </w:pPr>
            <w:r/>
            <w:r>
              <w:rPr>
                <w:b w:val="0"/>
                <w:i w:val="0"/>
              </w:rPr>
            </w:r>
            <w:r>
              <w:rPr>
                <w:b/>
                <w:i w:val="0"/>
              </w:rPr>
              <w:t>Cuadrado</w:t>
            </w:r>
            <w:r>
              <w:rPr>
                <w:b w:val="0"/>
                <w:i w:val="0"/>
              </w:rPr>
            </w:r>
          </w:p>
        </w:tc>
        <w:tc>
          <w:tcPr>
            <w:tcW w:type="dxa" w:w="3137"/>
          </w:tcPr>
          <w:p>
            <w:pPr>
              <w:pStyle w:val="Tabla"/>
            </w:pPr>
            <w:r/>
            <w:r>
              <w:rPr>
                <w:b w:val="0"/>
                <w:i w:val="0"/>
              </w:rPr>
            </w:r>
            <w:r>
              <w:rPr>
                <w:b/>
                <w:i w:val="0"/>
              </w:rPr>
              <w:t>120 × 176 mm</w:t>
            </w:r>
            <w:r>
              <w:rPr>
                <w:b w:val="0"/>
                <w:i w:val="0"/>
              </w:rPr>
            </w:r>
          </w:p>
        </w:tc>
        <w:tc>
          <w:tcPr>
            <w:tcW w:type="dxa" w:w="3137"/>
          </w:tcPr>
          <w:p>
            <w:pPr>
              <w:pStyle w:val="Tabla"/>
            </w:pPr>
            <w:r/>
            <w:r>
              <w:rPr>
                <w:b w:val="0"/>
                <w:i w:val="0"/>
              </w:rPr>
            </w:r>
            <w:r>
              <w:rPr>
                <w:b/>
                <w:i w:val="0"/>
              </w:rPr>
              <w:t>Hasta 20 g</w:t>
            </w:r>
            <w:r>
              <w:rPr>
                <w:b w:val="0"/>
                <w:i w:val="0"/>
              </w:rPr>
            </w:r>
          </w:p>
        </w:tc>
      </w:tr>
      <w:tr>
        <w:tc>
          <w:tcPr>
            <w:tcW w:type="dxa" w:w="3137"/>
          </w:tcPr>
          <w:p>
            <w:pPr>
              <w:pStyle w:val="Tabla"/>
            </w:pPr>
            <w:r/>
            <w:r>
              <w:rPr>
                <w:b w:val="0"/>
                <w:i w:val="0"/>
              </w:rPr>
              <w:t>El sobre de formato normalizado (</w:t>
            </w:r>
            <w:r>
              <w:rPr>
                <w:b/>
                <w:i w:val="0"/>
              </w:rPr>
              <w:t>DIN</w:t>
            </w:r>
            <w:r>
              <w:rPr>
                <w:b w:val="0"/>
                <w:i w:val="0"/>
              </w:rPr>
              <w:t>) A5</w:t>
            </w:r>
          </w:p>
        </w:tc>
        <w:tc>
          <w:tcPr>
            <w:tcW w:type="dxa" w:w="3137"/>
          </w:tcPr>
          <w:p>
            <w:pPr>
              <w:pStyle w:val="Tabla"/>
            </w:pPr>
            <w:r/>
            <w:r>
              <w:rPr>
                <w:b w:val="0"/>
                <w:i w:val="0"/>
              </w:rPr>
            </w:r>
            <w:r>
              <w:rPr>
                <w:b/>
                <w:i w:val="0"/>
              </w:rPr>
              <w:t>190 × 250 mm</w:t>
            </w:r>
            <w:r>
              <w:rPr>
                <w:b w:val="0"/>
                <w:i w:val="0"/>
              </w:rPr>
            </w:r>
          </w:p>
        </w:tc>
        <w:tc>
          <w:tcPr>
            <w:tcW w:type="dxa" w:w="3137"/>
          </w:tcPr>
          <w:p>
            <w:pPr>
              <w:pStyle w:val="Tabla"/>
            </w:pPr>
            <w:r/>
            <w:r>
              <w:rPr>
                <w:b w:val="0"/>
                <w:i w:val="0"/>
              </w:rPr>
            </w:r>
            <w:r>
              <w:rPr>
                <w:b/>
                <w:i w:val="0"/>
              </w:rPr>
              <w:t>Hasta 100 g</w:t>
            </w:r>
            <w:r>
              <w:rPr>
                <w:b w:val="0"/>
                <w:i w:val="0"/>
              </w:rPr>
            </w:r>
          </w:p>
        </w:tc>
      </w:tr>
      <w:tr>
        <w:tc>
          <w:tcPr>
            <w:tcW w:type="dxa" w:w="3137"/>
          </w:tcPr>
          <w:p>
            <w:pPr>
              <w:pStyle w:val="Tabla"/>
            </w:pPr>
            <w:r/>
            <w:r>
              <w:rPr>
                <w:b w:val="0"/>
                <w:i w:val="0"/>
              </w:rPr>
            </w:r>
            <w:r>
              <w:rPr>
                <w:b/>
                <w:i w:val="0"/>
              </w:rPr>
              <w:t>Bolsa prepagada Paq Premium individual</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Hasta 350 g</w:t>
            </w:r>
            <w:r>
              <w:rPr>
                <w:b w:val="0"/>
                <w:i w:val="0"/>
              </w:rPr>
            </w:r>
          </w:p>
        </w:tc>
      </w:tr>
      <w:tr>
        <w:tc>
          <w:tcPr>
            <w:tcW w:type="dxa" w:w="3137"/>
          </w:tcPr>
          <w:p>
            <w:pPr>
              <w:pStyle w:val="Tabla"/>
            </w:pPr>
            <w:r/>
            <w:r>
              <w:rPr>
                <w:b w:val="0"/>
                <w:i w:val="0"/>
              </w:rPr>
            </w:r>
            <w:r>
              <w:rPr>
                <w:b/>
                <w:i w:val="0"/>
              </w:rPr>
              <w:t>Bolsa prepagada Paq Premium individual</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Hasta 1 kg</w:t>
            </w:r>
            <w:r>
              <w:rPr>
                <w:b w:val="0"/>
                <w:i w:val="0"/>
              </w:rPr>
            </w:r>
          </w:p>
        </w:tc>
      </w:tr>
    </w:tbl>
    <w:p>
      <w:pPr/>
    </w:p>
    <w:p>
      <w:pPr/>
      <w:r>
        <w:rPr>
          <w:b w:val="0"/>
          <w:i w:val="0"/>
        </w:rPr>
      </w:r>
      <w:r>
        <w:rPr>
          <w:b/>
          <w:i w:val="0"/>
        </w:rPr>
        <w:t>El americano y el cuadrado comparten peso y se distinguen por la medida</w:t>
      </w:r>
      <w:r>
        <w:rPr>
          <w:b w:val="0"/>
          <w:i w:val="0"/>
        </w:rPr>
        <w:t>: ésa es la pregunta.</w:t>
      </w:r>
    </w:p>
    <w:p>
      <w:pPr>
        <w:pStyle w:val="Heading3"/>
      </w:pPr>
      <w:r>
        <w:rPr>
          <w:b w:val="0"/>
          <w:i w:val="0"/>
        </w:rPr>
        <w:t>4.1.3 Los envíos PAQ de libre servicio</w:t>
      </w:r>
    </w:p>
    <w:p>
      <w:pPr/>
      <w:r>
        <w:rPr>
          <w:b w:val="0"/>
          <w:i w:val="0"/>
        </w:rPr>
      </w:r>
      <w:r>
        <w:rPr>
          <w:b/>
          <w:i w:val="0"/>
        </w:rPr>
        <w:t>Seis se comercializan en la Red de Oficinas</w:t>
      </w:r>
      <w:r>
        <w:rPr>
          <w:b w:val="0"/>
          <w:i w:val="0"/>
        </w:rPr>
        <w:t xml:space="preserve">: </w:t>
      </w:r>
      <w:r>
        <w:rPr>
          <w:b/>
          <w:i w:val="0"/>
        </w:rPr>
        <w:t>PAQ Bicicleta, PAQ Botella, PAQ Libre Servicio</w:t>
      </w:r>
      <w:r>
        <w:t xml:space="preserve"> </w:t>
      </w:r>
      <w:r>
        <w:rPr>
          <w:b/>
          <w:i w:val="0"/>
        </w:rPr>
        <w:t>Internacional, PAQ Peregrino, PAQ Estándar y PAQ Premium.</w:t>
      </w:r>
      <w:r>
        <w:rPr>
          <w:b w:val="0"/>
          <w:i w:val="0"/>
        </w:rPr>
        <w:t xml:space="preserve"> </w:t>
      </w:r>
      <w:r>
        <w:rPr>
          <w:b/>
          <w:i w:val="0"/>
        </w:rPr>
        <w:t>Y hay un séptimo que no está en el</w:t>
      </w:r>
      <w:r>
        <w:t xml:space="preserve"> </w:t>
      </w:r>
      <w:r>
        <w:rPr>
          <w:b/>
          <w:i w:val="0"/>
        </w:rPr>
        <w:t>grupo</w:t>
      </w:r>
      <w:r>
        <w:rPr>
          <w:b w:val="0"/>
          <w:i w:val="0"/>
        </w:rPr>
        <w:t xml:space="preserve">: </w:t>
      </w:r>
      <w:r>
        <w:rPr>
          <w:b/>
          <w:i w:val="0"/>
        </w:rPr>
        <w:t>el PAQ Nieve —para esquíes, bastones, botas y tablas de snowboard— se gestiona a través de</w:t>
      </w:r>
      <w:r>
        <w:t xml:space="preserve"> </w:t>
      </w:r>
      <w:r>
        <w:rPr>
          <w:b/>
          <w:i w:val="0"/>
        </w:rPr>
        <w:t>la aplicación de Correos Express.</w:t>
      </w:r>
      <w:r>
        <w:rPr>
          <w:b w:val="0"/>
          <w:i w:val="0"/>
        </w:rPr>
      </w:r>
    </w:p>
    <w:p>
      <w:pPr/>
      <w:r>
        <w:rPr>
          <w:b w:val="0"/>
          <w:i w:val="0"/>
        </w:rPr>
      </w:r>
      <w:r>
        <w:rPr>
          <w:b/>
          <w:i w:val="0"/>
        </w:rPr>
        <w:t>Una regla operativa que se pregunta</w:t>
      </w:r>
      <w:r>
        <w:rPr>
          <w:b w:val="0"/>
          <w:i w:val="0"/>
        </w:rPr>
        <w:t xml:space="preserve">: </w:t>
      </w:r>
      <w:r>
        <w:rPr>
          <w:b/>
          <w:i w:val="0"/>
        </w:rPr>
        <w:t>los embalajes deben estar cargados en el almacén de la</w:t>
      </w:r>
      <w:r>
        <w:t xml:space="preserve"> </w:t>
      </w:r>
      <w:r>
        <w:rPr>
          <w:b/>
          <w:i w:val="0"/>
        </w:rPr>
        <w:t>oficina</w:t>
      </w:r>
      <w:r>
        <w:rPr>
          <w:b w:val="0"/>
          <w:i w:val="0"/>
        </w:rPr>
        <w:t xml:space="preserve">, y </w:t>
      </w:r>
      <w:r>
        <w:rPr>
          <w:b/>
          <w:i w:val="0"/>
        </w:rPr>
        <w:t>si no se cuenta con alguno de ellos, el sistema no dejará realizar la admisión</w:t>
      </w:r>
      <w:r>
        <w:rPr>
          <w:b w:val="0"/>
          <w:i w:val="0"/>
        </w:rPr>
        <w:t>.</w:t>
      </w:r>
    </w:p>
    <w:p>
      <w:pPr/>
      <w:r>
        <w:rPr>
          <w:b w:val="0"/>
          <w:i w:val="0"/>
        </w:rPr>
      </w:r>
      <w:r>
        <w:rPr>
          <w:b/>
          <w:i w:val="0"/>
        </w:rPr>
        <w:t>El criterio de peso volumétrico es el mismo de todo el volumen</w:t>
      </w:r>
      <w:r>
        <w:rPr>
          <w:b w:val="0"/>
          <w:i w:val="0"/>
        </w:rPr>
        <w:t xml:space="preserve">: </w:t>
      </w:r>
      <w:r>
        <w:rPr>
          <w:b/>
          <w:i w:val="0"/>
        </w:rPr>
        <w:t>peso/volumen a 167 kg/m³</w:t>
      </w:r>
      <w:r>
        <w:rPr>
          <w:b w:val="0"/>
          <w:i w:val="0"/>
        </w:rPr>
        <w:t>, con</w:t>
      </w:r>
      <w:r>
        <w:t xml:space="preserve"> </w:t>
      </w:r>
      <w:r>
        <w:rPr>
          <w:b w:val="0"/>
          <w:i w:val="0"/>
        </w:rPr>
        <w:t xml:space="preserve">la fórmula </w:t>
      </w:r>
      <w:r>
        <w:rPr>
          <w:b/>
          <w:i w:val="0"/>
        </w:rPr>
        <w:t>largo × alto × ancho, en centímetros, dividido entre 6.000</w:t>
      </w:r>
      <w:r>
        <w:rPr>
          <w:b w:val="0"/>
          <w:i w:val="0"/>
        </w:rPr>
        <w:t xml:space="preserve">, y </w:t>
      </w:r>
      <w:r>
        <w:rPr>
          <w:b/>
          <w:i w:val="0"/>
        </w:rPr>
        <w:t>la tarifa se aplica</w:t>
      </w:r>
      <w:r>
        <w:t xml:space="preserve"> </w:t>
      </w:r>
      <w:r>
        <w:rPr>
          <w:b/>
          <w:i w:val="0"/>
        </w:rPr>
        <w:t>siempre en función del mayor de los dos pesos</w:t>
      </w:r>
      <w:r>
        <w:rPr>
          <w:b w:val="0"/>
          <w:i w:val="0"/>
        </w:rPr>
        <w:t>, el real o el volumétrico.</w:t>
      </w:r>
    </w:p>
    <w:p>
      <w:pPr>
        <w:pStyle w:val="Heading2"/>
      </w:pPr>
      <w:r>
        <w:rPr>
          <w:b w:val="0"/>
          <w:i w:val="0"/>
        </w:rPr>
        <w:t>4.2 Las certificaciones</w:t>
      </w:r>
    </w:p>
    <w:p>
      <w:pPr/>
      <w:r>
        <w:rPr>
          <w:b w:val="0"/>
          <w:i w:val="0"/>
        </w:rPr>
      </w:r>
      <w:r>
        <w:rPr>
          <w:b/>
          <w:i w:val="0"/>
        </w:rPr>
        <w:t>Sólo se emiten para envíos registrados</w:t>
      </w:r>
      <w:r>
        <w:rPr>
          <w:b w:val="0"/>
          <w:i w:val="0"/>
        </w:rPr>
        <w:t xml:space="preserve">, porque </w:t>
      </w:r>
      <w:r>
        <w:rPr>
          <w:b/>
          <w:i w:val="0"/>
        </w:rPr>
        <w:t>son los únicos sobre los que se tiene constancia de</w:t>
      </w:r>
      <w:r>
        <w:t xml:space="preserve"> </w:t>
      </w:r>
      <w:r>
        <w:rPr>
          <w:b/>
          <w:i w:val="0"/>
        </w:rPr>
        <w:t>la admisión o de la entrega</w:t>
      </w:r>
      <w:r>
        <w:rPr>
          <w:b w:val="0"/>
          <w:i w:val="0"/>
        </w:rPr>
        <w:t xml:space="preserve">. </w:t>
      </w:r>
      <w:r>
        <w:rPr>
          <w:b/>
          <w:i w:val="0"/>
        </w:rPr>
        <w:t>Son cuatro, y la diferencia entre las dos primeras es la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Certificación</w:t>
            </w:r>
          </w:p>
        </w:tc>
        <w:tc>
          <w:tcPr>
            <w:tcW w:type="dxa" w:w="4706"/>
            <w:shd w:val="clear" w:color="auto" w:fill="E4E4E4"/>
          </w:tcPr>
          <w:p>
            <w:pPr>
              <w:pStyle w:val="Tablacabecera"/>
            </w:pPr>
            <w:r/>
            <w:r>
              <w:rPr>
                <w:b w:val="0"/>
                <w:i w:val="0"/>
              </w:rPr>
              <w:t>Qué acredita</w:t>
            </w:r>
          </w:p>
        </w:tc>
      </w:tr>
      <w:tr>
        <w:tc>
          <w:tcPr>
            <w:tcW w:type="dxa" w:w="4706"/>
          </w:tcPr>
          <w:p>
            <w:pPr>
              <w:pStyle w:val="Tabla"/>
            </w:pPr>
            <w:r/>
            <w:r>
              <w:rPr>
                <w:b w:val="0"/>
                <w:i w:val="0"/>
              </w:rPr>
            </w:r>
            <w:r>
              <w:rPr>
                <w:b/>
                <w:i w:val="0"/>
              </w:rPr>
              <w:t>De imposición</w:t>
            </w:r>
            <w:r>
              <w:rPr>
                <w:b w:val="0"/>
                <w:i w:val="0"/>
              </w:rPr>
            </w:r>
          </w:p>
        </w:tc>
        <w:tc>
          <w:tcPr>
            <w:tcW w:type="dxa" w:w="4706"/>
          </w:tcPr>
          <w:p>
            <w:pPr>
              <w:pStyle w:val="Tabla"/>
            </w:pPr>
            <w:r/>
            <w:r>
              <w:rPr>
                <w:b w:val="0"/>
                <w:i w:val="0"/>
              </w:rPr>
            </w:r>
            <w:r>
              <w:rPr>
                <w:b/>
                <w:i w:val="0"/>
              </w:rPr>
              <w:t>La imposición de un envío, pero no el texto remitido.</w:t>
            </w:r>
            <w:r>
              <w:rPr>
                <w:b w:val="0"/>
                <w:i w:val="0"/>
              </w:rPr>
              <w:t xml:space="preserve"> Se aplica a los envíos </w:t>
            </w:r>
            <w:r>
              <w:rPr>
                <w:b/>
                <w:i w:val="0"/>
              </w:rPr>
              <w:t>en los que no queda constancia de su contenido</w:t>
            </w:r>
            <w:r>
              <w:rPr>
                <w:b w:val="0"/>
                <w:i w:val="0"/>
              </w:rPr>
            </w:r>
          </w:p>
        </w:tc>
      </w:tr>
      <w:tr>
        <w:tc>
          <w:tcPr>
            <w:tcW w:type="dxa" w:w="4706"/>
          </w:tcPr>
          <w:p>
            <w:pPr>
              <w:pStyle w:val="Tabla"/>
            </w:pPr>
            <w:r/>
            <w:r>
              <w:rPr>
                <w:b w:val="0"/>
                <w:i w:val="0"/>
              </w:rPr>
            </w:r>
            <w:r>
              <w:rPr>
                <w:b/>
                <w:i w:val="0"/>
              </w:rPr>
              <w:t>Copia certificada</w:t>
            </w:r>
            <w:r>
              <w:rPr>
                <w:b w:val="0"/>
                <w:i w:val="0"/>
              </w:rPr>
            </w:r>
          </w:p>
        </w:tc>
        <w:tc>
          <w:tcPr>
            <w:tcW w:type="dxa" w:w="4706"/>
          </w:tcPr>
          <w:p>
            <w:pPr>
              <w:pStyle w:val="Tabla"/>
            </w:pPr>
            <w:r/>
            <w:r>
              <w:rPr>
                <w:b w:val="0"/>
                <w:i w:val="0"/>
              </w:rPr>
            </w:r>
            <w:r>
              <w:rPr>
                <w:b/>
                <w:i w:val="0"/>
              </w:rPr>
              <w:t>La imposición y el texto remitido.</w:t>
            </w:r>
            <w:r>
              <w:rPr>
                <w:b w:val="0"/>
                <w:i w:val="0"/>
              </w:rPr>
              <w:t xml:space="preserve"> Telegramas y burofax; en el burofax </w:t>
            </w:r>
            <w:r>
              <w:rPr>
                <w:b/>
                <w:i w:val="0"/>
              </w:rPr>
              <w:t>es imprescindible guardar copia del texto en formato electrónico en la oficina</w:t>
            </w:r>
            <w:r>
              <w:rPr>
                <w:b w:val="0"/>
                <w:i w:val="0"/>
              </w:rPr>
            </w:r>
          </w:p>
        </w:tc>
      </w:tr>
      <w:tr>
        <w:tc>
          <w:tcPr>
            <w:tcW w:type="dxa" w:w="4706"/>
          </w:tcPr>
          <w:p>
            <w:pPr>
              <w:pStyle w:val="Tabla"/>
            </w:pPr>
            <w:r/>
            <w:r>
              <w:rPr>
                <w:b w:val="0"/>
                <w:i w:val="0"/>
              </w:rPr>
            </w:r>
            <w:r>
              <w:rPr>
                <w:b/>
                <w:i w:val="0"/>
              </w:rPr>
              <w:t>De entrega</w:t>
            </w:r>
            <w:r>
              <w:rPr>
                <w:b w:val="0"/>
                <w:i w:val="0"/>
              </w:rPr>
            </w:r>
          </w:p>
        </w:tc>
        <w:tc>
          <w:tcPr>
            <w:tcW w:type="dxa" w:w="4706"/>
          </w:tcPr>
          <w:p>
            <w:pPr>
              <w:pStyle w:val="Tabla"/>
            </w:pPr>
            <w:r/>
            <w:r>
              <w:rPr>
                <w:b w:val="0"/>
                <w:i w:val="0"/>
              </w:rPr>
            </w:r>
            <w:r>
              <w:rPr>
                <w:b/>
                <w:i w:val="0"/>
              </w:rPr>
              <w:t>La entrega, la fecha y los datos del receptor</w:t>
            </w:r>
            <w:r>
              <w:rPr>
                <w:b w:val="0"/>
                <w:i w:val="0"/>
              </w:rPr>
            </w:r>
          </w:p>
        </w:tc>
      </w:tr>
      <w:tr>
        <w:tc>
          <w:tcPr>
            <w:tcW w:type="dxa" w:w="4706"/>
          </w:tcPr>
          <w:p>
            <w:pPr>
              <w:pStyle w:val="Tabla"/>
            </w:pPr>
            <w:r/>
            <w:r>
              <w:rPr>
                <w:b w:val="0"/>
                <w:i w:val="0"/>
              </w:rPr>
            </w:r>
            <w:r>
              <w:rPr>
                <w:b/>
                <w:i w:val="0"/>
              </w:rPr>
              <w:t>De intento de entrega</w:t>
            </w:r>
            <w:r>
              <w:rPr>
                <w:b w:val="0"/>
                <w:i w:val="0"/>
              </w:rPr>
            </w:r>
          </w:p>
        </w:tc>
        <w:tc>
          <w:tcPr>
            <w:tcW w:type="dxa" w:w="4706"/>
          </w:tcPr>
          <w:p>
            <w:pPr>
              <w:pStyle w:val="Tabla"/>
            </w:pPr>
            <w:r/>
            <w:r>
              <w:rPr>
                <w:b w:val="0"/>
                <w:i w:val="0"/>
              </w:rPr>
            </w:r>
            <w:r>
              <w:rPr>
                <w:b/>
                <w:i w:val="0"/>
              </w:rPr>
              <w:t>Que no se ha podido entregar, el intento y el motivo</w:t>
            </w:r>
            <w:r>
              <w:rPr>
                <w:b w:val="0"/>
                <w:i w:val="0"/>
              </w:rPr>
            </w:r>
          </w:p>
        </w:tc>
      </w:tr>
    </w:tbl>
    <w:p>
      <w:pPr/>
    </w:p>
    <w:p>
      <w:pPr/>
      <w:r>
        <w:rPr>
          <w:b w:val="0"/>
          <w:i w:val="0"/>
        </w:rPr>
      </w:r>
      <w:r>
        <w:rPr>
          <w:b/>
          <w:i w:val="0"/>
        </w:rPr>
        <w:t>Los plazos son dos escalas distintas, y conviene no cruzarlas.</w:t>
      </w:r>
      <w:r>
        <w:rPr>
          <w:b w:val="0"/>
          <w:i w:val="0"/>
        </w:rPr>
        <w:t xml:space="preserve"> </w:t>
      </w:r>
      <w:r>
        <w:rPr>
          <w:b/>
          <w:i w:val="0"/>
        </w:rPr>
        <w:t>El plazo para solicitarla</w:t>
      </w:r>
      <w:r>
        <w:rPr>
          <w:b w:val="0"/>
          <w:i w:val="0"/>
        </w:rPr>
        <w:t xml:space="preserve"> es, por</w:t>
      </w:r>
      <w:r>
        <w:t xml:space="preserve"> </w:t>
      </w:r>
      <w:r>
        <w:rPr>
          <w:b w:val="0"/>
          <w:i w:val="0"/>
        </w:rPr>
        <w:t xml:space="preserve">norma general, </w:t>
      </w:r>
      <w:r>
        <w:rPr>
          <w:b/>
          <w:i w:val="0"/>
        </w:rPr>
        <w:t>seis meses</w:t>
      </w:r>
      <w:r>
        <w:rPr>
          <w:b w:val="0"/>
          <w:i w:val="0"/>
        </w:rPr>
        <w:t xml:space="preserve">; </w:t>
      </w:r>
      <w:r>
        <w:rPr>
          <w:b/>
          <w:i w:val="0"/>
        </w:rPr>
        <w:t>en Burofax Premium y Premium Plus es el periodo de custodia que se haya</w:t>
      </w:r>
      <w:r>
        <w:t xml:space="preserve"> </w:t>
      </w:r>
      <w:r>
        <w:rPr>
          <w:b/>
          <w:i w:val="0"/>
        </w:rPr>
        <w:t>contratado</w:t>
      </w:r>
      <w:r>
        <w:rPr>
          <w:b w:val="0"/>
          <w:i w:val="0"/>
        </w:rPr>
        <w:t xml:space="preserve">. </w:t>
      </w:r>
      <w:r>
        <w:rPr>
          <w:b/>
          <w:i w:val="0"/>
        </w:rPr>
        <w:t>El plazo de entrega</w:t>
      </w:r>
      <w:r>
        <w:rPr>
          <w:b w:val="0"/>
          <w:i w:val="0"/>
        </w:rPr>
        <w:t xml:space="preserve"> depende de dónde esté la documentación: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Dónde está la documentación</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En poder de la oficina</w:t>
            </w:r>
            <w:r>
              <w:rPr>
                <w:b w:val="0"/>
                <w:i w:val="0"/>
              </w:rPr>
            </w:r>
          </w:p>
        </w:tc>
        <w:tc>
          <w:tcPr>
            <w:tcW w:type="dxa" w:w="4706"/>
          </w:tcPr>
          <w:p>
            <w:pPr>
              <w:pStyle w:val="Tabla"/>
            </w:pPr>
            <w:r/>
            <w:r>
              <w:rPr>
                <w:b w:val="0"/>
                <w:i w:val="0"/>
              </w:rPr>
            </w:r>
            <w:r>
              <w:rPr>
                <w:b/>
                <w:i w:val="0"/>
              </w:rPr>
              <w:t>Un día hábil</w:t>
            </w:r>
            <w:r>
              <w:rPr>
                <w:b w:val="0"/>
                <w:i w:val="0"/>
              </w:rPr>
            </w:r>
          </w:p>
        </w:tc>
      </w:tr>
      <w:tr>
        <w:tc>
          <w:tcPr>
            <w:tcW w:type="dxa" w:w="4706"/>
          </w:tcPr>
          <w:p>
            <w:pPr>
              <w:pStyle w:val="Tabla"/>
            </w:pPr>
            <w:r/>
            <w:r>
              <w:rPr>
                <w:b w:val="0"/>
                <w:i w:val="0"/>
              </w:rPr>
            </w:r>
            <w:r>
              <w:rPr>
                <w:b/>
                <w:i w:val="0"/>
              </w:rPr>
              <w:t>En otra dependencia que no sea Correos</w:t>
            </w:r>
            <w:r>
              <w:rPr>
                <w:b w:val="0"/>
                <w:i w:val="0"/>
              </w:rPr>
            </w:r>
          </w:p>
        </w:tc>
        <w:tc>
          <w:tcPr>
            <w:tcW w:type="dxa" w:w="4706"/>
          </w:tcPr>
          <w:p>
            <w:pPr>
              <w:pStyle w:val="Tabla"/>
            </w:pPr>
            <w:r/>
            <w:r>
              <w:rPr>
                <w:b w:val="0"/>
                <w:i w:val="0"/>
              </w:rPr>
            </w:r>
            <w:r>
              <w:rPr>
                <w:b/>
                <w:i w:val="0"/>
              </w:rPr>
              <w:t>Cuatro días hábiles</w:t>
            </w:r>
            <w:r>
              <w:rPr>
                <w:b w:val="0"/>
                <w:i w:val="0"/>
              </w:rPr>
            </w:r>
          </w:p>
        </w:tc>
      </w:tr>
      <w:tr>
        <w:tc>
          <w:tcPr>
            <w:tcW w:type="dxa" w:w="4706"/>
          </w:tcPr>
          <w:p>
            <w:pPr>
              <w:pStyle w:val="Tabla"/>
            </w:pPr>
            <w:r/>
            <w:r>
              <w:rPr>
                <w:b w:val="0"/>
                <w:i w:val="0"/>
              </w:rPr>
            </w:r>
            <w:r>
              <w:rPr>
                <w:b/>
                <w:i w:val="0"/>
              </w:rPr>
              <w:t>Se remite a otra oficina de Correos</w:t>
            </w:r>
            <w:r>
              <w:rPr>
                <w:b w:val="0"/>
                <w:i w:val="0"/>
              </w:rPr>
            </w:r>
          </w:p>
        </w:tc>
        <w:tc>
          <w:tcPr>
            <w:tcW w:type="dxa" w:w="4706"/>
          </w:tcPr>
          <w:p>
            <w:pPr>
              <w:pStyle w:val="Tabla"/>
            </w:pPr>
            <w:r/>
            <w:r>
              <w:rPr>
                <w:b w:val="0"/>
                <w:i w:val="0"/>
              </w:rPr>
            </w:r>
            <w:r>
              <w:rPr>
                <w:b/>
                <w:i w:val="0"/>
              </w:rPr>
              <w:t>Siete días hábiles</w:t>
            </w:r>
            <w:r>
              <w:rPr>
                <w:b w:val="0"/>
                <w:i w:val="0"/>
              </w:rPr>
            </w:r>
          </w:p>
        </w:tc>
      </w:tr>
    </w:tbl>
    <w:p>
      <w:pPr/>
    </w:p>
    <w:p>
      <w:pPr/>
      <w:r>
        <w:rPr>
          <w:b w:val="0"/>
          <w:i w:val="0"/>
        </w:rPr>
      </w:r>
      <w:r>
        <w:rPr>
          <w:b/>
          <w:i w:val="0"/>
        </w:rPr>
        <w:t>Su validez es sólo nacional.</w:t>
      </w:r>
      <w:r>
        <w:rPr>
          <w:b w:val="0"/>
          <w:i w:val="0"/>
        </w:rPr>
        <w:t xml:space="preserve"> </w:t>
      </w:r>
      <w:r>
        <w:rPr>
          <w:b/>
          <w:i w:val="0"/>
        </w:rPr>
        <w:t>Para envíos dirigidos a otros países sólo puede emitirse la</w:t>
      </w:r>
      <w:r>
        <w:t xml:space="preserve"> </w:t>
      </w:r>
      <w:r>
        <w:rPr>
          <w:b/>
          <w:i w:val="0"/>
        </w:rPr>
        <w:t>certificación de imposición o la copia certificada de burofax o telegramas</w:t>
      </w:r>
      <w:r>
        <w:rPr>
          <w:b w:val="0"/>
          <w:i w:val="0"/>
        </w:rPr>
        <w:t xml:space="preserve">, </w:t>
      </w:r>
      <w:r>
        <w:rPr>
          <w:b/>
          <w:i w:val="0"/>
        </w:rPr>
        <w:t>siempre que se solicite</w:t>
      </w:r>
      <w:r>
        <w:t xml:space="preserve"> </w:t>
      </w:r>
      <w:r>
        <w:rPr>
          <w:b/>
          <w:i w:val="0"/>
        </w:rPr>
        <w:t>en el momento de la admisión</w:t>
      </w:r>
      <w:r>
        <w:rPr>
          <w:b w:val="0"/>
          <w:i w:val="0"/>
        </w:rPr>
        <w:t xml:space="preserve">, y </w:t>
      </w:r>
      <w:r>
        <w:rPr>
          <w:b/>
          <w:i w:val="0"/>
        </w:rPr>
        <w:t>hay que informar al cliente de que, para que valga en destino, debe</w:t>
      </w:r>
      <w:r>
        <w:t xml:space="preserve"> </w:t>
      </w:r>
      <w:r>
        <w:rPr>
          <w:b/>
          <w:i w:val="0"/>
        </w:rPr>
        <w:t>acudir al consulado de ese país en España y solicitar que le visen la certificación</w:t>
      </w:r>
      <w:r>
        <w:rPr>
          <w:b w:val="0"/>
          <w:i w:val="0"/>
        </w:rPr>
        <w:t>.</w:t>
      </w:r>
    </w:p>
    <w:p>
      <w:pPr>
        <w:pStyle w:val="Heading2"/>
      </w:pPr>
      <w:r>
        <w:rPr>
          <w:b w:val="0"/>
          <w:i w:val="0"/>
        </w:rPr>
        <w:t>4.3 Los apartados postales</w:t>
      </w:r>
    </w:p>
    <w:p>
      <w:pPr/>
      <w:r>
        <w:rPr>
          <w:b w:val="0"/>
          <w:i w:val="0"/>
        </w:rPr>
      </w:r>
      <w:r>
        <w:rPr>
          <w:b/>
          <w:i w:val="0"/>
        </w:rPr>
        <w:t>Tres duraciones, y sólo una se renueva</w:t>
      </w:r>
      <w:r>
        <w:rPr>
          <w:b w:val="0"/>
          <w:i w:val="0"/>
        </w:rPr>
        <w:t xml:space="preserve">: </w:t>
      </w:r>
      <w:r>
        <w:rPr>
          <w:b/>
          <w:i w:val="0"/>
        </w:rPr>
        <w:t>anuales, trimestrales y mensuales</w:t>
      </w:r>
      <w:r>
        <w:rPr>
          <w:b w:val="0"/>
          <w:i w:val="0"/>
        </w:rPr>
        <w:t xml:space="preserve"> —</w:t>
      </w:r>
      <w:r>
        <w:rPr>
          <w:b/>
          <w:i w:val="0"/>
        </w:rPr>
        <w:t>los mensuales sólo</w:t>
      </w:r>
      <w:r>
        <w:t xml:space="preserve"> </w:t>
      </w:r>
      <w:r>
        <w:rPr>
          <w:b/>
          <w:i w:val="0"/>
        </w:rPr>
        <w:t>en los apartados 24/7</w:t>
      </w:r>
      <w:r>
        <w:rPr>
          <w:b w:val="0"/>
          <w:i w:val="0"/>
        </w:rPr>
        <w:t xml:space="preserve">—. </w:t>
      </w:r>
      <w:r>
        <w:rPr>
          <w:b/>
          <w:i w:val="0"/>
        </w:rPr>
        <w:t>Los trimestrales y mensuales no podrán renovarse: cumplido el plazo, se</w:t>
      </w:r>
      <w:r>
        <w:t xml:space="preserve"> </w:t>
      </w:r>
      <w:r>
        <w:rPr>
          <w:b/>
          <w:i w:val="0"/>
        </w:rPr>
        <w:t>dan de baja de manera automática.</w:t>
      </w:r>
      <w:r>
        <w:rPr>
          <w:b w:val="0"/>
          <w:i w:val="0"/>
        </w:rPr>
        <w:t xml:space="preserve"> </w:t>
      </w:r>
      <w:r>
        <w:rPr>
          <w:b/>
          <w:i w:val="0"/>
        </w:rPr>
        <w:t>Los anuales admiten domiciliación del pago.</w:t>
      </w:r>
      <w:r>
        <w:rPr>
          <w:b w:val="0"/>
          <w:i w:val="0"/>
        </w:rPr>
      </w:r>
    </w:p>
    <w:p>
      <w:pPr/>
      <w:r>
        <w:rPr>
          <w:b w:val="0"/>
          <w:i w:val="0"/>
        </w:rPr>
      </w:r>
      <w:r>
        <w:rPr>
          <w:b/>
          <w:i w:val="0"/>
        </w:rPr>
        <w:t>Y hay una fecha que parte la vigencia en dos</w:t>
      </w:r>
      <w:r>
        <w:rPr>
          <w:b w:val="0"/>
          <w:i w:val="0"/>
        </w:rPr>
        <w:t xml:space="preserve">: </w:t>
      </w:r>
      <w:r>
        <w:rPr>
          <w:b/>
          <w:i w:val="0"/>
        </w:rPr>
        <w:t>desde junio de 2015 los apartados anuales tienen</w:t>
      </w:r>
      <w:r>
        <w:t xml:space="preserve"> </w:t>
      </w:r>
      <w:r>
        <w:rPr>
          <w:b/>
          <w:i w:val="0"/>
        </w:rPr>
        <w:t>una vigencia de 365 días desde la fecha de contratación</w:t>
      </w:r>
      <w:r>
        <w:rPr>
          <w:b w:val="0"/>
          <w:i w:val="0"/>
        </w:rPr>
        <w:t xml:space="preserve">; </w:t>
      </w:r>
      <w:r>
        <w:rPr>
          <w:b/>
          <w:i w:val="0"/>
        </w:rPr>
        <w:t>los anteriores a esa fecha duran por año</w:t>
      </w:r>
      <w:r>
        <w:t xml:space="preserve"> </w:t>
      </w:r>
      <w:r>
        <w:rPr>
          <w:b/>
          <w:i w:val="0"/>
        </w:rPr>
        <w:t>natural</w:t>
      </w:r>
      <w:r>
        <w:rPr>
          <w:b w:val="0"/>
          <w:i w:val="0"/>
        </w:rPr>
        <w:t>.</w:t>
      </w:r>
    </w:p>
    <w:p>
      <w:pPr/>
      <w:r>
        <w:rPr>
          <w:b w:val="0"/>
          <w:i w:val="0"/>
        </w:rPr>
      </w:r>
      <w:r>
        <w:rPr>
          <w:b/>
          <w:i w:val="0"/>
        </w:rPr>
        <w:t>Los titulares y autorizados tienen tope</w:t>
      </w:r>
      <w:r>
        <w:rPr>
          <w:b w:val="0"/>
          <w:i w:val="0"/>
        </w:rPr>
        <w:t xml:space="preserve">: </w:t>
      </w:r>
      <w:r>
        <w:rPr>
          <w:b/>
          <w:i w:val="0"/>
        </w:rPr>
        <w:t>hasta un máximo de cinco titulares y tres autorizados.</w:t>
      </w:r>
      <w:r>
        <w:rPr>
          <w:b w:val="0"/>
          <w:i w:val="0"/>
        </w:rPr>
      </w:r>
    </w:p>
    <w:p>
      <w:pPr/>
      <w:r>
        <w:rPr>
          <w:b w:val="0"/>
          <w:i w:val="0"/>
        </w:rPr>
      </w:r>
      <w:r>
        <w:rPr>
          <w:b/>
          <w:i w:val="0"/>
        </w:rPr>
        <w:t>Los requisitos documentales se preguntan por el tipo de persona</w:t>
      </w:r>
      <w:r>
        <w:rPr>
          <w:b w:val="0"/>
          <w:i w:val="0"/>
        </w:rPr>
        <w:t xml:space="preserve">: </w:t>
      </w:r>
      <w:r>
        <w:rPr>
          <w:b/>
          <w:i w:val="0"/>
        </w:rPr>
        <w:t>la persona física presenta el</w:t>
      </w:r>
      <w:r>
        <w:t xml:space="preserve"> </w:t>
      </w:r>
      <w:r>
        <w:rPr>
          <w:b/>
          <w:i w:val="0"/>
        </w:rPr>
        <w:t>documento de identificación original, sin necesidad de dejar copia</w:t>
      </w:r>
      <w:r>
        <w:rPr>
          <w:b w:val="0"/>
          <w:i w:val="0"/>
        </w:rPr>
        <w:t xml:space="preserve">; </w:t>
      </w:r>
      <w:r>
        <w:rPr>
          <w:b/>
          <w:i w:val="0"/>
        </w:rPr>
        <w:t>la persona jurídica aporta la</w:t>
      </w:r>
      <w:r>
        <w:t xml:space="preserve"> </w:t>
      </w:r>
      <w:r>
        <w:rPr>
          <w:b/>
          <w:i w:val="0"/>
        </w:rPr>
        <w:t>solicitud con el sello de la entidad y la firma de quien pueda representarla</w:t>
      </w:r>
      <w:r>
        <w:rPr>
          <w:b w:val="0"/>
          <w:i w:val="0"/>
        </w:rPr>
        <w:t xml:space="preserve">, más </w:t>
      </w:r>
      <w:r>
        <w:rPr>
          <w:b/>
          <w:i w:val="0"/>
        </w:rPr>
        <w:t>el CIF o el título</w:t>
      </w:r>
      <w:r>
        <w:t xml:space="preserve"> </w:t>
      </w:r>
      <w:r>
        <w:rPr>
          <w:b/>
          <w:i w:val="0"/>
        </w:rPr>
        <w:t>de constitución con el documento que acredite el poder</w:t>
      </w:r>
      <w:r>
        <w:rPr>
          <w:b w:val="0"/>
          <w:i w:val="0"/>
        </w:rPr>
        <w:t xml:space="preserve">, </w:t>
      </w:r>
      <w:r>
        <w:rPr>
          <w:b/>
          <w:i w:val="0"/>
        </w:rPr>
        <w:t>o bien el certificado del Registro</w:t>
      </w:r>
      <w:r>
        <w:t xml:space="preserve"> </w:t>
      </w:r>
      <w:r>
        <w:rPr>
          <w:b/>
          <w:i w:val="0"/>
        </w:rPr>
        <w:t>Mercantil</w:t>
      </w:r>
      <w:r>
        <w:rPr>
          <w:b w:val="0"/>
          <w:i w:val="0"/>
        </w:rPr>
        <w:t>.</w:t>
      </w:r>
    </w:p>
    <w:p>
      <w:pPr/>
      <w:r>
        <w:rPr>
          <w:b w:val="0"/>
          <w:i w:val="0"/>
        </w:rPr>
      </w:r>
      <w:r>
        <w:rPr>
          <w:b/>
          <w:i w:val="0"/>
        </w:rPr>
        <w:t>La entrega sigue el criterio de la entrega a domicilio</w:t>
      </w:r>
      <w:r>
        <w:rPr>
          <w:b w:val="0"/>
          <w:i w:val="0"/>
        </w:rPr>
        <w:t xml:space="preserve">, con una salvedad: </w:t>
      </w:r>
      <w:r>
        <w:rPr>
          <w:b/>
          <w:i w:val="0"/>
        </w:rPr>
        <w:t>los envíos certificados o</w:t>
      </w:r>
      <w:r>
        <w:t xml:space="preserve"> </w:t>
      </w:r>
      <w:r>
        <w:rPr>
          <w:b/>
          <w:i w:val="0"/>
        </w:rPr>
        <w:t>registrados en los que figure sólo el número de apartado se entregan personalmente al titular o al</w:t>
      </w:r>
      <w:r>
        <w:t xml:space="preserve"> </w:t>
      </w:r>
      <w:r>
        <w:rPr>
          <w:b/>
          <w:i w:val="0"/>
        </w:rPr>
        <w:t>autorizado</w:t>
      </w:r>
      <w:r>
        <w:rPr>
          <w:b w:val="0"/>
          <w:i w:val="0"/>
        </w:rPr>
        <w:t>.</w:t>
      </w:r>
    </w:p>
    <w:p>
      <w:pPr/>
      <w:r>
        <w:rPr>
          <w:b w:val="0"/>
          <w:i w:val="0"/>
        </w:rPr>
      </w:r>
      <w:r>
        <w:rPr>
          <w:b/>
          <w:i w:val="0"/>
        </w:rPr>
        <w:t>Y hay una excepción que se pregunta</w:t>
      </w:r>
      <w:r>
        <w:rPr>
          <w:b w:val="0"/>
          <w:i w:val="0"/>
        </w:rPr>
        <w:t xml:space="preserve">: </w:t>
      </w:r>
      <w:r>
        <w:rPr>
          <w:b/>
          <w:i w:val="0"/>
        </w:rPr>
        <w:t>las notificaciones administrativas deben entregarse a</w:t>
      </w:r>
      <w:r>
        <w:t xml:space="preserve"> </w:t>
      </w:r>
      <w:r>
        <w:rPr>
          <w:b/>
          <w:i w:val="0"/>
        </w:rPr>
        <w:t>domicilio</w:t>
      </w:r>
      <w:r>
        <w:rPr>
          <w:b w:val="0"/>
          <w:i w:val="0"/>
        </w:rPr>
        <w:t xml:space="preserve"> aunque el usuario haya autorizado el depósito en su apartado, </w:t>
      </w:r>
      <w:r>
        <w:rPr>
          <w:b/>
          <w:i w:val="0"/>
        </w:rPr>
        <w:t>salvo petición formal de</w:t>
      </w:r>
      <w:r>
        <w:t xml:space="preserve"> </w:t>
      </w:r>
      <w:r>
        <w:rPr>
          <w:b/>
          <w:i w:val="0"/>
        </w:rPr>
        <w:t>reenvío postal y si la normativa lo permite para ese producto</w:t>
      </w:r>
      <w:r>
        <w:rPr>
          <w:b w:val="0"/>
          <w:i w:val="0"/>
        </w:rPr>
        <w:t>.</w:t>
      </w:r>
    </w:p>
    <w:p>
      <w:pPr/>
      <w:r>
        <w:rPr>
          <w:b w:val="0"/>
          <w:i w:val="0"/>
        </w:rPr>
      </w:r>
      <w:r>
        <w:rPr>
          <w:b/>
          <w:i w:val="0"/>
        </w:rPr>
        <w:t>El aviso por mensaje corto (SMS) es gratuito y hay que activarlo</w:t>
      </w:r>
      <w:r>
        <w:rPr>
          <w:b w:val="0"/>
          <w:i w:val="0"/>
        </w:rPr>
        <w:t xml:space="preserve">: </w:t>
      </w:r>
      <w:r>
        <w:rPr>
          <w:b/>
          <w:i w:val="0"/>
        </w:rPr>
        <w:t>se graba el teléfono móvil —no fijo— del titular</w:t>
      </w:r>
      <w:r>
        <w:t xml:space="preserve"> </w:t>
      </w:r>
      <w:r>
        <w:rPr>
          <w:b/>
          <w:i w:val="0"/>
        </w:rPr>
        <w:t>en IRIS</w:t>
      </w:r>
      <w:r>
        <w:rPr>
          <w:b w:val="0"/>
          <w:i w:val="0"/>
        </w:rPr>
        <w:t xml:space="preserve">, en el campo «Nº móvil para SMS», y </w:t>
      </w:r>
      <w:r>
        <w:rPr>
          <w:b/>
          <w:i w:val="0"/>
        </w:rPr>
        <w:t>el mensaje se genera al dar de alta el envío en SGIE</w:t>
      </w:r>
      <w:r>
        <w:rPr>
          <w:b w:val="0"/>
          <w:i w:val="0"/>
        </w:rPr>
        <w:t>.</w:t>
      </w:r>
    </w:p>
    <w:p>
      <w:pPr>
        <w:pStyle w:val="Heading2"/>
      </w:pPr>
      <w:r>
        <w:rPr>
          <w:b w:val="0"/>
          <w:i w:val="0"/>
        </w:rPr>
        <w:t>4.4 Los servicios financieros</w:t>
      </w:r>
    </w:p>
    <w:p>
      <w:pPr>
        <w:pStyle w:val="Heading3"/>
      </w:pPr>
      <w:r>
        <w:rPr>
          <w:b w:val="0"/>
          <w:i w:val="0"/>
        </w:rPr>
        <w:t>4.4.1 El giro</w:t>
      </w:r>
    </w:p>
    <w:p>
      <w:pPr/>
      <w:r>
        <w:rPr>
          <w:b w:val="0"/>
          <w:i w:val="0"/>
        </w:rPr>
      </w:r>
      <w:r>
        <w:rPr>
          <w:b/>
          <w:i w:val="0"/>
        </w:rPr>
        <w:t>El pago de giros en oficina —Inmediato, Avisado y UPU— se realiza por el menú de admisión de IRIS</w:t>
      </w:r>
      <w:r>
        <w:rPr>
          <w:b w:val="0"/>
          <w:i w:val="0"/>
        </w:rPr>
        <w:t>,</w:t>
      </w:r>
      <w:r>
        <w:t xml:space="preserve"> </w:t>
      </w:r>
      <w:r>
        <w:rPr>
          <w:b w:val="0"/>
          <w:i w:val="0"/>
        </w:rPr>
        <w:t xml:space="preserve">y </w:t>
      </w:r>
      <w:r>
        <w:rPr>
          <w:b/>
          <w:i w:val="0"/>
        </w:rPr>
        <w:t>también puede hacerse por Caja Mágica con el número de giro o código identificador</w:t>
      </w:r>
      <w:r>
        <w:rPr>
          <w:b w:val="0"/>
          <w:i w:val="0"/>
        </w:rPr>
        <w:t xml:space="preserve">. </w:t>
      </w:r>
      <w:r>
        <w:rPr>
          <w:b/>
          <w:i w:val="0"/>
        </w:rPr>
        <w:t>Los giros</w:t>
      </w:r>
      <w:r>
        <w:t xml:space="preserve"> </w:t>
      </w:r>
      <w:r>
        <w:rPr>
          <w:b/>
          <w:i w:val="0"/>
        </w:rPr>
        <w:t>dirigidos a apartados se pagan en SGIE.</w:t>
      </w:r>
      <w:r>
        <w:rPr>
          <w:b w:val="0"/>
          <w:i w:val="0"/>
        </w:rPr>
      </w:r>
    </w:p>
    <w:p>
      <w:pPr/>
      <w:r>
        <w:rPr>
          <w:b w:val="0"/>
          <w:i w:val="0"/>
        </w:rPr>
      </w:r>
      <w:r>
        <w:rPr>
          <w:b/>
          <w:i w:val="0"/>
        </w:rPr>
        <w:t>Los límites por modalidad son la pregunta de cifra del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Giro OFICIAL</w:t>
            </w:r>
            <w:r>
              <w:rPr>
                <w:b w:val="0"/>
                <w:i w:val="0"/>
              </w:rPr>
              <w:t>, de uso interno</w:t>
            </w:r>
          </w:p>
        </w:tc>
        <w:tc>
          <w:tcPr>
            <w:tcW w:type="dxa" w:w="4706"/>
          </w:tcPr>
          <w:p>
            <w:pPr>
              <w:pStyle w:val="Tabla"/>
            </w:pPr>
            <w:r/>
            <w:r>
              <w:rPr>
                <w:b w:val="0"/>
                <w:i w:val="0"/>
              </w:rPr>
            </w:r>
            <w:r>
              <w:rPr>
                <w:b/>
                <w:i w:val="0"/>
              </w:rPr>
              <w:t>2.499,99 €</w:t>
            </w:r>
            <w:r>
              <w:rPr>
                <w:b w:val="0"/>
                <w:i w:val="0"/>
              </w:rPr>
            </w:r>
          </w:p>
        </w:tc>
      </w:tr>
      <w:tr>
        <w:tc>
          <w:tcPr>
            <w:tcW w:type="dxa" w:w="4706"/>
          </w:tcPr>
          <w:p>
            <w:pPr>
              <w:pStyle w:val="Tabla"/>
            </w:pPr>
            <w:r/>
            <w:r>
              <w:rPr>
                <w:b w:val="0"/>
                <w:i w:val="0"/>
              </w:rPr>
            </w:r>
            <w:r>
              <w:rPr>
                <w:b/>
                <w:i w:val="0"/>
              </w:rPr>
              <w:t>Giro inmediato UPU</w:t>
            </w:r>
            <w:r>
              <w:rPr>
                <w:b w:val="0"/>
                <w:i w:val="0"/>
              </w:rPr>
              <w:t>, internacional</w:t>
            </w:r>
          </w:p>
        </w:tc>
        <w:tc>
          <w:tcPr>
            <w:tcW w:type="dxa" w:w="4706"/>
          </w:tcPr>
          <w:p>
            <w:pPr>
              <w:pStyle w:val="Tabla"/>
            </w:pPr>
            <w:r/>
            <w:r>
              <w:rPr>
                <w:b w:val="0"/>
                <w:i w:val="0"/>
              </w:rPr>
            </w:r>
            <w:r>
              <w:rPr>
                <w:b/>
                <w:i w:val="0"/>
              </w:rPr>
              <w:t>999,99 €</w:t>
            </w:r>
            <w:r>
              <w:rPr>
                <w:b w:val="0"/>
                <w:i w:val="0"/>
              </w:rPr>
            </w:r>
          </w:p>
        </w:tc>
      </w:tr>
      <w:tr>
        <w:tc>
          <w:tcPr>
            <w:tcW w:type="dxa" w:w="4706"/>
          </w:tcPr>
          <w:p>
            <w:pPr>
              <w:pStyle w:val="Tabla"/>
            </w:pPr>
            <w:r/>
            <w:r>
              <w:rPr>
                <w:b w:val="0"/>
                <w:i w:val="0"/>
              </w:rPr>
            </w:r>
            <w:r>
              <w:rPr>
                <w:b/>
                <w:i w:val="0"/>
              </w:rPr>
              <w:t>Giro OIC UPU (Cuba)</w:t>
            </w:r>
            <w:r>
              <w:rPr>
                <w:b w:val="0"/>
                <w:i w:val="0"/>
              </w:rPr>
            </w:r>
          </w:p>
        </w:tc>
        <w:tc>
          <w:tcPr>
            <w:tcW w:type="dxa" w:w="4706"/>
          </w:tcPr>
          <w:p>
            <w:pPr>
              <w:pStyle w:val="Tabla"/>
            </w:pPr>
            <w:r/>
            <w:r>
              <w:rPr>
                <w:b w:val="0"/>
                <w:i w:val="0"/>
              </w:rPr>
            </w:r>
            <w:r>
              <w:rPr>
                <w:b/>
                <w:i w:val="0"/>
              </w:rPr>
              <w:t>999,99 €</w:t>
            </w:r>
            <w:r>
              <w:rPr>
                <w:b w:val="0"/>
                <w:i w:val="0"/>
              </w:rPr>
            </w:r>
          </w:p>
        </w:tc>
      </w:tr>
    </w:tbl>
    <w:p>
      <w:pPr/>
    </w:p>
    <w:p>
      <w:pPr/>
      <w:r>
        <w:rPr>
          <w:b w:val="0"/>
          <w:i w:val="0"/>
        </w:rPr>
      </w:r>
      <w:r>
        <w:rPr>
          <w:b/>
          <w:i w:val="0"/>
        </w:rPr>
        <w:t>Y tres normas a recordar, todas con la misma cifra</w:t>
      </w:r>
      <w:r>
        <w:rPr>
          <w:b w:val="0"/>
          <w:i w:val="0"/>
        </w:rPr>
        <w:t xml:space="preserve">: </w:t>
      </w:r>
      <w:r>
        <w:rPr>
          <w:b/>
          <w:i w:val="0"/>
        </w:rPr>
        <w:t>los giros cuyo importe sea inferior a 500 euros</w:t>
      </w:r>
      <w:r>
        <w:t xml:space="preserve"> </w:t>
      </w:r>
      <w:r>
        <w:rPr>
          <w:b/>
          <w:i w:val="0"/>
        </w:rPr>
        <w:t>se abonarán siempre en metálico</w:t>
      </w:r>
      <w:r>
        <w:rPr>
          <w:b w:val="0"/>
          <w:i w:val="0"/>
        </w:rPr>
        <w:t xml:space="preserve">; </w:t>
      </w:r>
      <w:r>
        <w:rPr>
          <w:b/>
          <w:i w:val="0"/>
        </w:rPr>
        <w:t>los giros para un mismo destinatario de suma igual o inferior a 500</w:t>
      </w:r>
      <w:r>
        <w:t xml:space="preserve"> </w:t>
      </w:r>
      <w:r>
        <w:rPr>
          <w:b/>
          <w:i w:val="0"/>
        </w:rPr>
        <w:t>euros se podrán agrupar para el pago, siempre en metálico</w:t>
      </w:r>
      <w:r>
        <w:rPr>
          <w:b w:val="0"/>
          <w:i w:val="0"/>
        </w:rPr>
        <w:t xml:space="preserve">; y </w:t>
      </w:r>
      <w:r>
        <w:rPr>
          <w:b/>
          <w:i w:val="0"/>
        </w:rPr>
        <w:t>al clasificar para el envío a la unidad</w:t>
      </w:r>
      <w:r>
        <w:t xml:space="preserve"> </w:t>
      </w:r>
      <w:r>
        <w:rPr>
          <w:b/>
          <w:i w:val="0"/>
        </w:rPr>
        <w:t>de reparto se usará la funcionalidad «Agrupar» siempre que se pueda</w:t>
      </w:r>
      <w:r>
        <w:rPr>
          <w:b w:val="0"/>
          <w:i w:val="0"/>
        </w:rPr>
        <w:t>, para juntar en una sola entrega</w:t>
      </w:r>
      <w:r>
        <w:t xml:space="preserve"> </w:t>
      </w:r>
      <w:r>
        <w:rPr>
          <w:b w:val="0"/>
          <w:i w:val="0"/>
        </w:rPr>
        <w:t>varios giros del mismo destinatario.</w:t>
      </w:r>
    </w:p>
    <w:p>
      <w:pPr/>
      <w:r>
        <w:rPr>
          <w:b w:val="0"/>
          <w:i w:val="0"/>
        </w:rPr>
      </w:r>
      <w:r>
        <w:rPr>
          <w:b/>
          <w:i w:val="0"/>
        </w:rPr>
        <w:t>Una prohibición tasada por prevención del blanqueo de capitales</w:t>
      </w:r>
      <w:r>
        <w:rPr>
          <w:b w:val="0"/>
          <w:i w:val="0"/>
        </w:rPr>
        <w:t xml:space="preserve">: </w:t>
      </w:r>
      <w:r>
        <w:rPr>
          <w:b/>
          <w:i w:val="0"/>
        </w:rPr>
        <w:t>ninguna modalidad de giro</w:t>
      </w:r>
      <w:r>
        <w:t xml:space="preserve"> </w:t>
      </w:r>
      <w:r>
        <w:rPr>
          <w:b/>
          <w:i w:val="0"/>
        </w:rPr>
        <w:t>internacional se pagará en domicilio.</w:t>
      </w:r>
      <w:r>
        <w:rPr>
          <w:b w:val="0"/>
          <w:i w:val="0"/>
        </w:rPr>
      </w:r>
    </w:p>
    <w:p>
      <w:pPr>
        <w:pStyle w:val="Heading3"/>
      </w:pPr>
      <w:r>
        <w:rPr>
          <w:b w:val="0"/>
          <w:i w:val="0"/>
        </w:rPr>
        <w:t>4.4.2 Correos Cash</w:t>
      </w:r>
    </w:p>
    <w:p>
      <w:pPr/>
      <w:r>
        <w:rPr>
          <w:b w:val="0"/>
          <w:i w:val="0"/>
        </w:rPr>
      </w:r>
      <w:r>
        <w:rPr>
          <w:b/>
          <w:i w:val="0"/>
        </w:rPr>
        <w:t>Seis entidades financieras</w:t>
      </w:r>
      <w:r>
        <w:rPr>
          <w:b w:val="0"/>
          <w:i w:val="0"/>
        </w:rPr>
        <w:t xml:space="preserve">, y la lista se pregunta entera: </w:t>
      </w:r>
      <w:r>
        <w:rPr>
          <w:b/>
          <w:i w:val="0"/>
        </w:rPr>
        <w:t>Banco Mediolanum, Banco Santander,</w:t>
      </w:r>
      <w:r>
        <w:t xml:space="preserve"> </w:t>
      </w:r>
      <w:r>
        <w:rPr>
          <w:b/>
          <w:i w:val="0"/>
        </w:rPr>
        <w:t>Bancofar, Evo Banco, Ibercaja y Triodos Bank.</w:t>
      </w:r>
      <w:r>
        <w:rPr>
          <w:b w:val="0"/>
          <w:i w:val="0"/>
        </w:rPr>
      </w:r>
    </w:p>
    <w:p>
      <w:pPr/>
      <w:r>
        <w:rPr>
          <w:b w:val="0"/>
          <w:i w:val="0"/>
        </w:rPr>
      </w:r>
      <w:r>
        <w:rPr>
          <w:b/>
          <w:i w:val="0"/>
        </w:rPr>
        <w:t>El cliente solicita la operación desde la aplicación de su entidad.</w:t>
      </w:r>
      <w:r>
        <w:rPr>
          <w:b w:val="0"/>
          <w:i w:val="0"/>
        </w:rPr>
        <w:t xml:space="preserve"> </w:t>
      </w:r>
      <w:r>
        <w:rPr>
          <w:b/>
          <w:i w:val="0"/>
        </w:rPr>
        <w:t>En el ingreso, la entidad le</w:t>
      </w:r>
      <w:r>
        <w:t xml:space="preserve"> </w:t>
      </w:r>
      <w:r>
        <w:rPr>
          <w:b/>
          <w:i w:val="0"/>
        </w:rPr>
        <w:t>devuelve una nube de puntos, un código de barras o un código alfanumérico</w:t>
      </w:r>
      <w:r>
        <w:rPr>
          <w:b w:val="0"/>
          <w:i w:val="0"/>
        </w:rPr>
        <w:t xml:space="preserve">; </w:t>
      </w:r>
      <w:r>
        <w:rPr>
          <w:b/>
          <w:i w:val="0"/>
        </w:rPr>
        <w:t>en el reintegro recibe un</w:t>
      </w:r>
      <w:r>
        <w:t xml:space="preserve"> </w:t>
      </w:r>
      <w:r>
        <w:rPr>
          <w:b/>
          <w:i w:val="0"/>
        </w:rPr>
        <w:t>localizador, que sirve para cobrar un Giro Inmediato en Correos</w:t>
      </w:r>
      <w:r>
        <w:rPr>
          <w:b w:val="0"/>
          <w:i w:val="0"/>
        </w:rPr>
        <w:t xml:space="preserve">. </w:t>
      </w:r>
      <w:r>
        <w:rPr>
          <w:b/>
          <w:i w:val="0"/>
        </w:rPr>
        <w:t>El procedimiento es el del pago de</w:t>
      </w:r>
      <w:r>
        <w:t xml:space="preserve"> </w:t>
      </w:r>
      <w:r>
        <w:rPr>
          <w:b/>
          <w:i w:val="0"/>
        </w:rPr>
        <w:t>un giro inmediato</w:t>
      </w:r>
      <w:r>
        <w:rPr>
          <w:b w:val="0"/>
          <w:i w:val="0"/>
        </w:rPr>
        <w:t xml:space="preserve">, con la única diferencia de que </w:t>
      </w:r>
      <w:r>
        <w:rPr>
          <w:b/>
          <w:i w:val="0"/>
        </w:rPr>
        <w:t>al introducir el localizador los campos se</w:t>
      </w:r>
      <w:r>
        <w:t xml:space="preserve"> </w:t>
      </w:r>
      <w:r>
        <w:rPr>
          <w:b/>
          <w:i w:val="0"/>
        </w:rPr>
        <w:t>completan automáticamente</w:t>
      </w:r>
      <w:r>
        <w:rPr>
          <w:b w:val="0"/>
          <w:i w:val="0"/>
        </w:rPr>
        <w:t>.</w:t>
      </w:r>
    </w:p>
    <w:p>
      <w:pPr/>
      <w:r>
        <w:rPr>
          <w:b w:val="0"/>
          <w:i w:val="0"/>
        </w:rPr>
      </w:r>
      <w:r>
        <w:rPr>
          <w:b/>
          <w:i w:val="0"/>
        </w:rPr>
        <w:t>Correos Cash del Banco Santander tiene reglas propias.</w:t>
      </w:r>
      <w:r>
        <w:rPr>
          <w:b w:val="0"/>
          <w:i w:val="0"/>
        </w:rPr>
        <w:t xml:space="preserve"> </w:t>
      </w:r>
      <w:r>
        <w:rPr>
          <w:b/>
          <w:i w:val="0"/>
        </w:rPr>
        <w:t>El cliente debe ser titular de una cuenta en</w:t>
      </w:r>
      <w:r>
        <w:t xml:space="preserve"> </w:t>
      </w:r>
      <w:r>
        <w:rPr>
          <w:b/>
          <w:i w:val="0"/>
        </w:rPr>
        <w:t>esa entidad y no puede autorizar a un tercero a solicitar el servicio en su nombre.</w:t>
      </w:r>
      <w:r>
        <w:rPr>
          <w:b w:val="0"/>
          <w:i w:val="0"/>
        </w:rPr>
        <w:t xml:space="preserve"> </w:t>
      </w:r>
      <w:r>
        <w:rPr>
          <w:b/>
          <w:i w:val="0"/>
        </w:rPr>
        <w:t>Y se distingue</w:t>
      </w:r>
      <w:r>
        <w:t xml:space="preserve"> </w:t>
      </w:r>
      <w:r>
        <w:rPr>
          <w:b/>
          <w:i w:val="0"/>
        </w:rPr>
        <w:t>por cómo pide el servicio: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cliente</w:t>
            </w:r>
          </w:p>
        </w:tc>
        <w:tc>
          <w:tcPr>
            <w:tcW w:type="dxa" w:w="4706"/>
            <w:shd w:val="clear" w:color="auto" w:fill="E4E4E4"/>
          </w:tcPr>
          <w:p>
            <w:pPr>
              <w:pStyle w:val="Tablacabecera"/>
            </w:pPr>
            <w:r/>
            <w:r>
              <w:rPr>
                <w:b w:val="0"/>
                <w:i w:val="0"/>
              </w:rPr>
              <w:t>Cómo opera</w:t>
            </w:r>
          </w:p>
        </w:tc>
      </w:tr>
      <w:tr>
        <w:tc>
          <w:tcPr>
            <w:tcW w:type="dxa" w:w="4706"/>
          </w:tcPr>
          <w:p>
            <w:pPr>
              <w:pStyle w:val="Tabla"/>
            </w:pPr>
            <w:r/>
            <w:r>
              <w:rPr>
                <w:b w:val="0"/>
                <w:i w:val="0"/>
              </w:rPr>
            </w:r>
            <w:r>
              <w:rPr>
                <w:b/>
                <w:i w:val="0"/>
              </w:rPr>
              <w:t>Digital</w:t>
            </w:r>
            <w:r>
              <w:rPr>
                <w:b w:val="0"/>
                <w:i w:val="0"/>
              </w:rPr>
            </w:r>
          </w:p>
        </w:tc>
        <w:tc>
          <w:tcPr>
            <w:tcW w:type="dxa" w:w="4706"/>
          </w:tcPr>
          <w:p>
            <w:pPr>
              <w:pStyle w:val="Tabla"/>
            </w:pPr>
            <w:r/>
            <w:r>
              <w:rPr>
                <w:b w:val="0"/>
                <w:i w:val="0"/>
              </w:rPr>
            </w:r>
            <w:r>
              <w:rPr>
                <w:b/>
                <w:i w:val="0"/>
              </w:rPr>
              <w:t>Tiene la app del Banco Santander</w:t>
            </w:r>
            <w:r>
              <w:rPr>
                <w:b w:val="0"/>
                <w:i w:val="0"/>
              </w:rPr>
              <w:t xml:space="preserve">. Obtiene </w:t>
            </w:r>
            <w:r>
              <w:rPr>
                <w:b/>
                <w:i w:val="0"/>
              </w:rPr>
              <w:t>un código de respuesta rápida (QR)</w:t>
            </w:r>
            <w:r>
              <w:rPr>
                <w:b w:val="0"/>
                <w:i w:val="0"/>
              </w:rPr>
              <w:t xml:space="preserve"> asociado a </w:t>
            </w:r>
            <w:r>
              <w:rPr>
                <w:b/>
                <w:i w:val="0"/>
              </w:rPr>
              <w:t>un giro inmediato en los reintegros</w:t>
            </w:r>
            <w:r>
              <w:rPr>
                <w:b w:val="0"/>
                <w:i w:val="0"/>
              </w:rPr>
              <w:t xml:space="preserve"> o a </w:t>
            </w:r>
            <w:r>
              <w:rPr>
                <w:b/>
                <w:i w:val="0"/>
              </w:rPr>
              <w:t>un Giro OIC en los ingresos</w:t>
            </w:r>
            <w:r>
              <w:rPr>
                <w:b w:val="0"/>
                <w:i w:val="0"/>
              </w:rPr>
              <w:t xml:space="preserve">. </w:t>
            </w:r>
            <w:r>
              <w:rPr>
                <w:b/>
                <w:i w:val="0"/>
              </w:rPr>
              <w:t>Tiene 7 días para retirar el importe en la oficina</w:t>
            </w:r>
            <w:r>
              <w:rPr>
                <w:b w:val="0"/>
                <w:i w:val="0"/>
              </w:rPr>
            </w:r>
          </w:p>
        </w:tc>
      </w:tr>
      <w:tr>
        <w:tc>
          <w:tcPr>
            <w:tcW w:type="dxa" w:w="4706"/>
          </w:tcPr>
          <w:p>
            <w:pPr>
              <w:pStyle w:val="Tabla"/>
            </w:pPr>
            <w:r/>
            <w:r>
              <w:rPr>
                <w:b w:val="0"/>
                <w:i w:val="0"/>
              </w:rPr>
            </w:r>
            <w:r>
              <w:rPr>
                <w:b/>
                <w:i w:val="0"/>
              </w:rPr>
              <w:t>No digital</w:t>
            </w:r>
            <w:r>
              <w:rPr>
                <w:b w:val="0"/>
                <w:i w:val="0"/>
              </w:rPr>
            </w:r>
          </w:p>
        </w:tc>
        <w:tc>
          <w:tcPr>
            <w:tcW w:type="dxa" w:w="4706"/>
          </w:tcPr>
          <w:p>
            <w:pPr>
              <w:pStyle w:val="Tabla"/>
            </w:pPr>
            <w:r/>
            <w:r>
              <w:rPr>
                <w:b w:val="0"/>
                <w:i w:val="0"/>
              </w:rPr>
            </w:r>
            <w:r>
              <w:rPr>
                <w:b/>
                <w:i w:val="0"/>
              </w:rPr>
              <w:t>No tiene la app y opera con tarjeta bancaria.</w:t>
            </w:r>
            <w:r>
              <w:rPr>
                <w:b w:val="0"/>
                <w:i w:val="0"/>
              </w:rPr>
              <w:t xml:space="preserve"> </w:t>
            </w:r>
            <w:r>
              <w:rPr>
                <w:b/>
                <w:i w:val="0"/>
              </w:rPr>
              <w:t>El giro se genera en el momento del pago</w:t>
            </w:r>
            <w:r>
              <w:rPr>
                <w:b w:val="0"/>
                <w:i w:val="0"/>
              </w:rPr>
              <w:t>, tras la consulta y aprobación de la entidad. Debe **facilitar su documento oficial de identidad (DOI): documento nacional de identidad (DNI),</w:t>
            </w:r>
          </w:p>
        </w:tc>
      </w:tr>
      <w:tr>
        <w:tc>
          <w:tcPr>
            <w:tcW w:type="dxa" w:w="4706"/>
          </w:tcPr>
          <w:p>
            <w:pPr>
              <w:pStyle w:val="Tabla"/>
            </w:pPr>
            <w:r/>
            <w:r>
              <w:rPr>
                <w:b w:val="0"/>
                <w:i w:val="0"/>
              </w:rPr>
              <w:t xml:space="preserve">pasaporte o número de identidad de extranjero (NIE), y la tarjeta**, y el empleado </w:t>
            </w:r>
            <w:r>
              <w:rPr>
                <w:b/>
                <w:i w:val="0"/>
              </w:rPr>
              <w:t>verifica en el sistema de atención al público (SEDI) que el titular de la tarjeta coincida con quien solicita el servicio y con el DOI aportado</w:t>
            </w:r>
            <w:r>
              <w:rPr>
                <w:b w:val="0"/>
                <w:i w:val="0"/>
              </w:rPr>
            </w:r>
          </w:p>
        </w:tc>
        <w:tc>
          <w:tcPr>
            <w:tcW w:type="dxa" w:w="4706"/>
          </w:tcPr>
          <w:p>
            <w:pPr>
              <w:pStyle w:val="Tabla"/>
            </w:pPr>
            <w:r/>
          </w:p>
        </w:tc>
      </w:tr>
    </w:tbl>
    <w:p>
      <w:pPr/>
    </w:p>
    <w:p>
      <w:pPr/>
      <w:r>
        <w:rPr>
          <w:b w:val="0"/>
          <w:i w:val="0"/>
        </w:rPr>
      </w:r>
      <w:r>
        <w:rPr>
          <w:b/>
          <w:i w:val="0"/>
        </w:rPr>
        <w:t>Y una regla que se pregunta por negación</w:t>
      </w:r>
      <w:r>
        <w:rPr>
          <w:b w:val="0"/>
          <w:i w:val="0"/>
        </w:rPr>
        <w:t xml:space="preserve">: </w:t>
      </w:r>
      <w:r>
        <w:rPr>
          <w:b/>
          <w:i w:val="0"/>
        </w:rPr>
        <w:t>no se realizarán reintegros de Correos Cash del Banco</w:t>
      </w:r>
      <w:r>
        <w:t xml:space="preserve"> </w:t>
      </w:r>
      <w:r>
        <w:rPr>
          <w:b/>
          <w:i w:val="0"/>
        </w:rPr>
        <w:t>Santander por SGIE.</w:t>
      </w:r>
      <w:r>
        <w:rPr>
          <w:b w:val="0"/>
          <w:i w:val="0"/>
        </w:rPr>
      </w:r>
    </w:p>
    <w:p>
      <w:pPr>
        <w:pStyle w:val="Heading3"/>
      </w:pPr>
      <w:r>
        <w:rPr>
          <w:b w:val="0"/>
          <w:i w:val="0"/>
        </w:rPr>
        <w:t>4.4.3 Correos Prepago</w:t>
      </w:r>
    </w:p>
    <w:p>
      <w:pPr/>
      <w:r>
        <w:rPr>
          <w:b w:val="0"/>
          <w:i w:val="0"/>
        </w:rPr>
      </w:r>
      <w:r>
        <w:rPr>
          <w:b/>
          <w:i w:val="0"/>
        </w:rPr>
        <w:t>Es una Mastercard sin cuenta corriente asociada</w:t>
      </w:r>
      <w:r>
        <w:rPr>
          <w:b w:val="0"/>
          <w:i w:val="0"/>
        </w:rPr>
        <w:t xml:space="preserve">, </w:t>
      </w:r>
      <w:r>
        <w:rPr>
          <w:b/>
          <w:i w:val="0"/>
        </w:rPr>
        <w:t>que se obtiene al instante en oficina o en dos</w:t>
      </w:r>
      <w:r>
        <w:t xml:space="preserve"> </w:t>
      </w:r>
      <w:r>
        <w:rPr>
          <w:b/>
          <w:i w:val="0"/>
        </w:rPr>
        <w:t>semanas si se solicita por la web</w:t>
      </w:r>
      <w:r>
        <w:rPr>
          <w:b w:val="0"/>
          <w:i w:val="0"/>
        </w:rPr>
        <w:t xml:space="preserve">; </w:t>
      </w:r>
      <w:r>
        <w:rPr>
          <w:b/>
          <w:i w:val="0"/>
        </w:rPr>
        <w:t>en ese segundo caso el cliente debe acudir a Correos para escanear</w:t>
      </w:r>
      <w:r>
        <w:t xml:space="preserve"> </w:t>
      </w:r>
      <w:r>
        <w:rPr>
          <w:b/>
          <w:i w:val="0"/>
        </w:rPr>
        <w:t>su DNI</w:t>
      </w:r>
      <w:r>
        <w:rPr>
          <w:b w:val="0"/>
          <w:i w:val="0"/>
        </w:rPr>
        <w:t>.</w:t>
      </w:r>
    </w:p>
    <w:p>
      <w:pPr/>
      <w:r>
        <w:rPr>
          <w:b w:val="0"/>
          <w:i w:val="0"/>
        </w:rPr>
      </w:r>
      <w:r>
        <w:rPr>
          <w:b/>
          <w:i w:val="0"/>
        </w:rPr>
        <w:t>Los dos números de la tarjeta son la trampa del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Número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12 dígitos</w:t>
            </w:r>
            <w:r>
              <w:rPr>
                <w:b w:val="0"/>
                <w:i w:val="0"/>
              </w:rPr>
            </w:r>
          </w:p>
        </w:tc>
        <w:tc>
          <w:tcPr>
            <w:tcW w:type="dxa" w:w="4706"/>
          </w:tcPr>
          <w:p>
            <w:pPr>
              <w:pStyle w:val="Tabla"/>
            </w:pPr>
            <w:r/>
            <w:r>
              <w:rPr>
                <w:b w:val="0"/>
                <w:i w:val="0"/>
              </w:rPr>
            </w:r>
            <w:r>
              <w:rPr>
                <w:b/>
                <w:i w:val="0"/>
              </w:rPr>
              <w:t>El alta y la recarga.</w:t>
            </w:r>
            <w:r>
              <w:rPr>
                <w:b w:val="0"/>
                <w:i w:val="0"/>
              </w:rPr>
              <w:t xml:space="preserve"> Se captura </w:t>
            </w:r>
            <w:r>
              <w:rPr>
                <w:b/>
                <w:i w:val="0"/>
              </w:rPr>
              <w:t>con el lector de códigos de barras</w:t>
            </w:r>
            <w:r>
              <w:rPr>
                <w:b w:val="0"/>
                <w:i w:val="0"/>
              </w:rPr>
            </w:r>
          </w:p>
        </w:tc>
      </w:tr>
      <w:tr>
        <w:tc>
          <w:tcPr>
            <w:tcW w:type="dxa" w:w="4706"/>
          </w:tcPr>
          <w:p>
            <w:pPr>
              <w:pStyle w:val="Tabla"/>
            </w:pPr>
            <w:r/>
            <w:r>
              <w:rPr>
                <w:b w:val="0"/>
                <w:i w:val="0"/>
              </w:rPr>
            </w:r>
            <w:r>
              <w:rPr>
                <w:b/>
                <w:i w:val="0"/>
              </w:rPr>
              <w:t>16 dígitos</w:t>
            </w:r>
            <w:r>
              <w:rPr>
                <w:b w:val="0"/>
                <w:i w:val="0"/>
              </w:rPr>
            </w:r>
          </w:p>
        </w:tc>
        <w:tc>
          <w:tcPr>
            <w:tcW w:type="dxa" w:w="4706"/>
          </w:tcPr>
          <w:p>
            <w:pPr>
              <w:pStyle w:val="Tabla"/>
            </w:pPr>
            <w:r/>
            <w:r>
              <w:rPr>
                <w:b w:val="0"/>
                <w:i w:val="0"/>
              </w:rPr>
            </w:r>
            <w:r>
              <w:rPr>
                <w:b/>
                <w:i w:val="0"/>
              </w:rPr>
              <w:t>Las compras en comercios</w:t>
            </w:r>
            <w:r>
              <w:rPr>
                <w:b w:val="0"/>
                <w:i w:val="0"/>
              </w:rPr>
            </w:r>
          </w:p>
        </w:tc>
      </w:tr>
    </w:tbl>
    <w:p>
      <w:pPr/>
    </w:p>
    <w:p>
      <w:pPr/>
      <w:r>
        <w:rPr>
          <w:b w:val="0"/>
          <w:i w:val="0"/>
        </w:rPr>
      </w:r>
      <w:r>
        <w:rPr>
          <w:b/>
          <w:i w:val="0"/>
        </w:rPr>
        <w:t>Y las tres cifras del dinero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Importe</w:t>
            </w:r>
          </w:p>
        </w:tc>
      </w:tr>
      <w:tr>
        <w:tc>
          <w:tcPr>
            <w:tcW w:type="dxa" w:w="4706"/>
          </w:tcPr>
          <w:p>
            <w:pPr>
              <w:pStyle w:val="Tabla"/>
            </w:pPr>
            <w:r/>
            <w:r>
              <w:rPr>
                <w:b w:val="0"/>
                <w:i w:val="0"/>
              </w:rPr>
            </w:r>
            <w:r>
              <w:rPr>
                <w:b/>
                <w:i w:val="0"/>
              </w:rPr>
              <w:t>Recarga mínima</w:t>
            </w:r>
            <w:r>
              <w:rPr>
                <w:b w:val="0"/>
                <w:i w:val="0"/>
              </w:rPr>
            </w:r>
          </w:p>
        </w:tc>
        <w:tc>
          <w:tcPr>
            <w:tcW w:type="dxa" w:w="4706"/>
          </w:tcPr>
          <w:p>
            <w:pPr>
              <w:pStyle w:val="Tabla"/>
            </w:pPr>
            <w:r/>
            <w:r>
              <w:rPr>
                <w:b w:val="0"/>
                <w:i w:val="0"/>
              </w:rPr>
            </w:r>
            <w:r>
              <w:rPr>
                <w:b/>
                <w:i w:val="0"/>
              </w:rPr>
              <w:t>10 euros</w:t>
            </w:r>
            <w:r>
              <w:rPr>
                <w:b w:val="0"/>
                <w:i w:val="0"/>
              </w:rPr>
            </w:r>
          </w:p>
        </w:tc>
      </w:tr>
      <w:tr>
        <w:tc>
          <w:tcPr>
            <w:tcW w:type="dxa" w:w="4706"/>
          </w:tcPr>
          <w:p>
            <w:pPr>
              <w:pStyle w:val="Tabla"/>
            </w:pPr>
            <w:r/>
            <w:r>
              <w:rPr>
                <w:b w:val="0"/>
                <w:i w:val="0"/>
              </w:rPr>
            </w:r>
            <w:r>
              <w:rPr>
                <w:b/>
                <w:i w:val="0"/>
              </w:rPr>
              <w:t>Recarga máxima en efectivo</w:t>
            </w:r>
            <w:r>
              <w:rPr>
                <w:b w:val="0"/>
                <w:i w:val="0"/>
              </w:rPr>
            </w:r>
          </w:p>
        </w:tc>
        <w:tc>
          <w:tcPr>
            <w:tcW w:type="dxa" w:w="4706"/>
          </w:tcPr>
          <w:p>
            <w:pPr>
              <w:pStyle w:val="Tabla"/>
            </w:pPr>
            <w:r/>
            <w:r>
              <w:rPr>
                <w:b w:val="0"/>
                <w:i w:val="0"/>
              </w:rPr>
            </w:r>
            <w:r>
              <w:rPr>
                <w:b/>
                <w:i w:val="0"/>
              </w:rPr>
              <w:t>999,99 euros</w:t>
            </w:r>
            <w:r>
              <w:rPr>
                <w:b w:val="0"/>
                <w:i w:val="0"/>
              </w:rPr>
            </w:r>
          </w:p>
        </w:tc>
      </w:tr>
      <w:tr>
        <w:tc>
          <w:tcPr>
            <w:tcW w:type="dxa" w:w="4706"/>
          </w:tcPr>
          <w:p>
            <w:pPr>
              <w:pStyle w:val="Tabla"/>
            </w:pPr>
            <w:r/>
            <w:r>
              <w:rPr>
                <w:b w:val="0"/>
                <w:i w:val="0"/>
              </w:rPr>
            </w:r>
            <w:r>
              <w:rPr>
                <w:b/>
                <w:i w:val="0"/>
              </w:rPr>
              <w:t>Límite de saldo</w:t>
            </w:r>
            <w:r>
              <w:rPr>
                <w:b w:val="0"/>
                <w:i w:val="0"/>
              </w:rPr>
            </w:r>
          </w:p>
        </w:tc>
        <w:tc>
          <w:tcPr>
            <w:tcW w:type="dxa" w:w="4706"/>
          </w:tcPr>
          <w:p>
            <w:pPr>
              <w:pStyle w:val="Tabla"/>
            </w:pPr>
            <w:r/>
            <w:r>
              <w:rPr>
                <w:b w:val="0"/>
                <w:i w:val="0"/>
              </w:rPr>
            </w:r>
            <w:r>
              <w:rPr>
                <w:b/>
                <w:i w:val="0"/>
              </w:rPr>
              <w:t>100.000 euros</w:t>
            </w:r>
            <w:r>
              <w:rPr>
                <w:b w:val="0"/>
                <w:i w:val="0"/>
              </w:rPr>
            </w:r>
          </w:p>
        </w:tc>
      </w:tr>
    </w:tbl>
    <w:p>
      <w:pPr/>
    </w:p>
    <w:p>
      <w:pPr/>
      <w:r>
        <w:rPr>
          <w:b w:val="0"/>
          <w:i w:val="0"/>
        </w:rPr>
      </w:r>
      <w:r>
        <w:rPr>
          <w:b/>
          <w:i w:val="0"/>
        </w:rPr>
        <w:t>Para devolverla, la tarjeta debe tener saldo cero</w:t>
      </w:r>
      <w:r>
        <w:rPr>
          <w:b w:val="0"/>
          <w:i w:val="0"/>
        </w:rPr>
        <w:t xml:space="preserve">, hay que </w:t>
      </w:r>
      <w:r>
        <w:rPr>
          <w:b/>
          <w:i w:val="0"/>
        </w:rPr>
        <w:t>comprobar la identidad con el DNI</w:t>
      </w:r>
      <w:r>
        <w:rPr>
          <w:b w:val="0"/>
          <w:i w:val="0"/>
        </w:rPr>
        <w:t xml:space="preserve"> y</w:t>
      </w:r>
      <w:r>
        <w:t xml:space="preserve"> </w:t>
      </w:r>
      <w:r>
        <w:rPr>
          <w:b w:val="0"/>
          <w:i w:val="0"/>
        </w:rPr>
      </w:r>
      <w:r>
        <w:rPr>
          <w:b/>
          <w:i w:val="0"/>
        </w:rPr>
        <w:t>recoger el ticket de venta para comprobar que la compra se hizo en la misma oficina</w:t>
      </w:r>
      <w:r>
        <w:rPr>
          <w:b w:val="0"/>
          <w:i w:val="0"/>
        </w:rPr>
        <w:t xml:space="preserve">. </w:t>
      </w:r>
      <w:r>
        <w:rPr>
          <w:b/>
          <w:i w:val="0"/>
        </w:rPr>
        <w:t>La devolución</w:t>
      </w:r>
      <w:r>
        <w:t xml:space="preserve"> </w:t>
      </w:r>
      <w:r>
        <w:rPr>
          <w:b/>
          <w:i w:val="0"/>
        </w:rPr>
        <w:t>se realiza en IRIS.</w:t>
      </w:r>
      <w:r>
        <w:rPr>
          <w:b w:val="0"/>
          <w:i w:val="0"/>
        </w:rPr>
      </w:r>
    </w:p>
    <w:p>
      <w:pPr/>
      <w:r>
        <w:rPr>
          <w:b w:val="0"/>
          <w:i w:val="0"/>
        </w:rPr>
      </w:r>
      <w:r>
        <w:rPr>
          <w:b/>
          <w:i w:val="0"/>
        </w:rPr>
        <w:t>Un mes antes de caducar</w:t>
      </w:r>
      <w:r>
        <w:rPr>
          <w:b w:val="0"/>
          <w:i w:val="0"/>
        </w:rPr>
        <w:t xml:space="preserve">, el titular recibe aviso con dos opciones: </w:t>
      </w:r>
      <w:r>
        <w:rPr>
          <w:b/>
          <w:i w:val="0"/>
        </w:rPr>
        <w:t>acudir a una oficina y adquirir</w:t>
      </w:r>
      <w:r>
        <w:t xml:space="preserve"> </w:t>
      </w:r>
      <w:r>
        <w:rPr>
          <w:b/>
          <w:i w:val="0"/>
        </w:rPr>
        <w:t>una nueva tarjeta a la que se traspasa el saldo</w:t>
      </w:r>
      <w:r>
        <w:rPr>
          <w:b w:val="0"/>
          <w:i w:val="0"/>
        </w:rPr>
        <w:t xml:space="preserve">, o </w:t>
      </w:r>
      <w:r>
        <w:rPr>
          <w:b/>
          <w:i w:val="0"/>
        </w:rPr>
        <w:t>recibir una tarjeta de reemplazo previo pago, en</w:t>
      </w:r>
      <w:r>
        <w:t xml:space="preserve"> </w:t>
      </w:r>
      <w:r>
        <w:rPr>
          <w:b/>
          <w:i w:val="0"/>
        </w:rPr>
        <w:t>un plazo de 7 a 10 días</w:t>
      </w:r>
      <w:r>
        <w:rPr>
          <w:b w:val="0"/>
          <w:i w:val="0"/>
        </w:rPr>
        <w:t>.</w:t>
      </w:r>
    </w:p>
    <w:p>
      <w:pPr>
        <w:pStyle w:val="Heading3"/>
      </w:pPr>
      <w:r>
        <w:rPr>
          <w:b w:val="0"/>
          <w:i w:val="0"/>
        </w:rPr>
        <w:t>4.4.4 El cobro de recibos</w:t>
      </w:r>
    </w:p>
    <w:p>
      <w:pPr/>
      <w:r>
        <w:rPr>
          <w:b w:val="0"/>
          <w:i w:val="0"/>
        </w:rPr>
      </w:r>
      <w:r>
        <w:rPr>
          <w:b/>
          <w:i w:val="0"/>
        </w:rPr>
        <w:t>Dos modalidades, según lleven o no aviso de pago.</w:t>
      </w:r>
      <w:r>
        <w:rPr>
          <w:b w:val="0"/>
          <w:i w:val="0"/>
        </w:rPr>
        <w:t xml:space="preserve"> </w:t>
      </w:r>
      <w:r>
        <w:rPr>
          <w:b/>
          <w:i w:val="0"/>
        </w:rPr>
        <w:t>Con aviso</w:t>
      </w:r>
      <w:r>
        <w:rPr>
          <w:b w:val="0"/>
          <w:i w:val="0"/>
        </w:rPr>
        <w:t xml:space="preserve"> se identifican con el código de barras</w:t>
      </w:r>
      <w:r>
        <w:t xml:space="preserve"> </w:t>
      </w:r>
      <w:r>
        <w:rPr>
          <w:b w:val="0"/>
          <w:i w:val="0"/>
        </w:rPr>
        <w:t xml:space="preserve">del recibo, y </w:t>
      </w:r>
      <w:r>
        <w:rPr>
          <w:b/>
          <w:i w:val="0"/>
        </w:rPr>
        <w:t>se pagan así los recibos de luz, gas y las multas de la Dirección General de Tráfico</w:t>
      </w:r>
      <w:r>
        <w:rPr>
          <w:b w:val="0"/>
          <w:i w:val="0"/>
        </w:rPr>
        <w:t>,</w:t>
      </w:r>
      <w:r>
        <w:t xml:space="preserve"> </w:t>
      </w:r>
      <w:r>
        <w:rPr>
          <w:b w:val="0"/>
          <w:i w:val="0"/>
        </w:rPr>
        <w:t xml:space="preserve">que </w:t>
      </w:r>
      <w:r>
        <w:rPr>
          <w:b/>
          <w:i w:val="0"/>
        </w:rPr>
        <w:t>se identifican con el código de barras «Nº de Expediente», situado en la parte superior derecha de</w:t>
      </w:r>
      <w:r>
        <w:t xml:space="preserve"> </w:t>
      </w:r>
      <w:r>
        <w:rPr>
          <w:b/>
          <w:i w:val="0"/>
        </w:rPr>
        <w:t>la denuncia</w:t>
      </w:r>
      <w:r>
        <w:rPr>
          <w:b w:val="0"/>
          <w:i w:val="0"/>
        </w:rPr>
        <w:t xml:space="preserve">. </w:t>
      </w:r>
      <w:r>
        <w:rPr>
          <w:b/>
          <w:i w:val="0"/>
        </w:rPr>
        <w:t>Sin aviso</w:t>
      </w:r>
      <w:r>
        <w:rPr>
          <w:b w:val="0"/>
          <w:i w:val="0"/>
        </w:rPr>
        <w:t xml:space="preserve"> se abonan </w:t>
      </w:r>
      <w:r>
        <w:rPr>
          <w:b/>
          <w:i w:val="0"/>
        </w:rPr>
        <w:t>telefonía</w:t>
      </w:r>
      <w:r>
        <w:rPr>
          <w:b w:val="0"/>
          <w:i w:val="0"/>
        </w:rPr>
        <w:t xml:space="preserve">, </w:t>
      </w:r>
      <w:r>
        <w:rPr>
          <w:b/>
          <w:i w:val="0"/>
        </w:rPr>
        <w:t>bancos</w:t>
      </w:r>
      <w:r>
        <w:rPr>
          <w:b w:val="0"/>
          <w:i w:val="0"/>
        </w:rPr>
        <w:t xml:space="preserve"> —</w:t>
      </w:r>
      <w:r>
        <w:rPr>
          <w:b/>
          <w:i w:val="0"/>
        </w:rPr>
        <w:t>introduciendo el código de cuenta</w:t>
      </w:r>
      <w:r>
        <w:t xml:space="preserve"> </w:t>
      </w:r>
      <w:r>
        <w:rPr>
          <w:b/>
          <w:i w:val="0"/>
        </w:rPr>
        <w:t>cliente sin los cuatro primeros dígitos</w:t>
      </w:r>
      <w:r>
        <w:rPr>
          <w:b w:val="0"/>
          <w:i w:val="0"/>
        </w:rPr>
        <w:t xml:space="preserve">—, </w:t>
      </w:r>
      <w:r>
        <w:rPr>
          <w:b/>
          <w:i w:val="0"/>
        </w:rPr>
        <w:t>aseguradoras</w:t>
      </w:r>
      <w:r>
        <w:rPr>
          <w:b w:val="0"/>
          <w:i w:val="0"/>
        </w:rPr>
        <w:t xml:space="preserve"> con el número de póliza, y </w:t>
      </w:r>
      <w:r>
        <w:rPr>
          <w:b/>
          <w:i w:val="0"/>
        </w:rPr>
        <w:t>banca digital</w:t>
      </w:r>
      <w:r>
        <w:rPr>
          <w:b w:val="0"/>
          <w:i w:val="0"/>
        </w:rPr>
        <w:t>.</w:t>
      </w:r>
    </w:p>
    <w:p>
      <w:pPr/>
      <w:r>
        <w:rPr>
          <w:b w:val="0"/>
          <w:i w:val="0"/>
        </w:rPr>
      </w:r>
      <w:r>
        <w:rPr>
          <w:b/>
          <w:i w:val="0"/>
        </w:rPr>
        <w:t>Y dos cifras que se parecen y no son la misma</w:t>
      </w:r>
      <w:r>
        <w:rPr>
          <w:b w:val="0"/>
          <w:i w:val="0"/>
        </w:rPr>
        <w:t>, lo que las convierte en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Límite</w:t>
            </w:r>
          </w:p>
        </w:tc>
        <w:tc>
          <w:tcPr>
            <w:tcW w:type="dxa" w:w="4706"/>
            <w:shd w:val="clear" w:color="auto" w:fill="E4E4E4"/>
          </w:tcPr>
          <w:p>
            <w:pPr>
              <w:pStyle w:val="Tablacabecera"/>
            </w:pPr>
            <w:r/>
            <w:r>
              <w:rPr>
                <w:b w:val="0"/>
                <w:i w:val="0"/>
              </w:rPr>
              <w:t>Importe</w:t>
            </w:r>
          </w:p>
        </w:tc>
      </w:tr>
      <w:tr>
        <w:tc>
          <w:tcPr>
            <w:tcW w:type="dxa" w:w="4706"/>
          </w:tcPr>
          <w:p>
            <w:pPr>
              <w:pStyle w:val="Tabla"/>
            </w:pPr>
            <w:r/>
            <w:r>
              <w:rPr>
                <w:b w:val="0"/>
                <w:i w:val="0"/>
              </w:rPr>
            </w:r>
            <w:r>
              <w:rPr>
                <w:b/>
                <w:i w:val="0"/>
              </w:rPr>
              <w:t>El del cobro en metálico de la Ley 11/2021</w:t>
            </w:r>
            <w:r>
              <w:rPr>
                <w:b w:val="0"/>
                <w:i w:val="0"/>
              </w:rPr>
            </w:r>
          </w:p>
        </w:tc>
        <w:tc>
          <w:tcPr>
            <w:tcW w:type="dxa" w:w="4706"/>
          </w:tcPr>
          <w:p>
            <w:pPr>
              <w:pStyle w:val="Tabla"/>
            </w:pPr>
            <w:r/>
            <w:r>
              <w:rPr>
                <w:b w:val="0"/>
                <w:i w:val="0"/>
              </w:rPr>
            </w:r>
            <w:r>
              <w:rPr>
                <w:b/>
                <w:i w:val="0"/>
              </w:rPr>
              <w:t>999,99 euros</w:t>
            </w:r>
            <w:r>
              <w:rPr>
                <w:b w:val="0"/>
                <w:i w:val="0"/>
              </w:rPr>
            </w:r>
          </w:p>
        </w:tc>
      </w:tr>
      <w:tr>
        <w:tc>
          <w:tcPr>
            <w:tcW w:type="dxa" w:w="4706"/>
          </w:tcPr>
          <w:p>
            <w:pPr>
              <w:pStyle w:val="Tabla"/>
            </w:pPr>
            <w:r/>
            <w:r>
              <w:rPr>
                <w:b w:val="0"/>
                <w:i w:val="0"/>
              </w:rPr>
            </w:r>
            <w:r>
              <w:rPr>
                <w:b/>
                <w:i w:val="0"/>
              </w:rPr>
              <w:t>El del servicio de cobro de recibos para pago en efectivo</w:t>
            </w:r>
            <w:r>
              <w:rPr>
                <w:b w:val="0"/>
                <w:i w:val="0"/>
              </w:rPr>
            </w:r>
          </w:p>
        </w:tc>
        <w:tc>
          <w:tcPr>
            <w:tcW w:type="dxa" w:w="4706"/>
          </w:tcPr>
          <w:p>
            <w:pPr>
              <w:pStyle w:val="Tabla"/>
            </w:pPr>
            <w:r/>
            <w:r>
              <w:rPr>
                <w:b w:val="0"/>
                <w:i w:val="0"/>
              </w:rPr>
            </w:r>
            <w:r>
              <w:rPr>
                <w:b/>
                <w:i w:val="0"/>
              </w:rPr>
              <w:t>999,9 euros</w:t>
            </w:r>
            <w:r>
              <w:rPr>
                <w:b w:val="0"/>
                <w:i w:val="0"/>
              </w:rPr>
            </w:r>
          </w:p>
        </w:tc>
      </w:tr>
    </w:tbl>
    <w:p>
      <w:pPr/>
    </w:p>
    <w:p>
      <w:pPr/>
      <w:r>
        <w:rPr>
          <w:b w:val="0"/>
          <w:i w:val="0"/>
        </w:rPr>
      </w:r>
      <w:r>
        <w:rPr>
          <w:b/>
          <w:i w:val="0"/>
        </w:rPr>
        <w:t>El primero no se aplica</w:t>
      </w:r>
      <w:r>
        <w:rPr>
          <w:b w:val="0"/>
          <w:i w:val="0"/>
        </w:rPr>
        <w:t xml:space="preserve"> —ni para el volcado a la bolsa de IRIS ni para el cobro en metálico— </w:t>
      </w:r>
      <w:r>
        <w:rPr>
          <w:b/>
          <w:i w:val="0"/>
        </w:rPr>
        <w:t>en dos</w:t>
      </w:r>
      <w:r>
        <w:t xml:space="preserve"> </w:t>
      </w:r>
      <w:r>
        <w:rPr>
          <w:b/>
          <w:i w:val="0"/>
        </w:rPr>
        <w:t>casos</w:t>
      </w:r>
      <w:r>
        <w:rPr>
          <w:b w:val="0"/>
          <w:i w:val="0"/>
        </w:rPr>
        <w:t xml:space="preserve">: </w:t>
      </w:r>
      <w:r>
        <w:rPr>
          <w:b/>
          <w:i w:val="0"/>
        </w:rPr>
        <w:t>pagos dirigidos a entidades financieras o de crédito</w:t>
      </w:r>
      <w:r>
        <w:rPr>
          <w:b w:val="0"/>
          <w:i w:val="0"/>
        </w:rPr>
        <w:t xml:space="preserve"> y </w:t>
      </w:r>
      <w:r>
        <w:rPr>
          <w:b/>
          <w:i w:val="0"/>
        </w:rPr>
        <w:t>pagos dirigidos a administraciones</w:t>
      </w:r>
      <w:r>
        <w:t xml:space="preserve"> </w:t>
      </w:r>
      <w:r>
        <w:rPr>
          <w:b/>
          <w:i w:val="0"/>
        </w:rPr>
        <w:t>públicas</w:t>
      </w:r>
      <w:r>
        <w:rPr>
          <w:b w:val="0"/>
          <w:i w:val="0"/>
        </w:rPr>
        <w:t>.</w:t>
      </w:r>
    </w:p>
    <w:p>
      <w:pPr/>
      <w:r>
        <w:rPr>
          <w:b w:val="0"/>
          <w:i w:val="0"/>
        </w:rPr>
      </w:r>
      <w:r>
        <w:rPr>
          <w:b/>
          <w:i w:val="0"/>
        </w:rPr>
        <w:t>Y el cobro de recibos no admite pago con tarjeta bancaria.</w:t>
      </w:r>
      <w:r>
        <w:rPr>
          <w:b w:val="0"/>
          <w:i w:val="0"/>
        </w:rPr>
        <w:t xml:space="preserve"> </w:t>
      </w:r>
      <w:r>
        <w:rPr>
          <w:b/>
          <w:i w:val="0"/>
        </w:rPr>
        <w:t>En las oficinas sólo se cobran y validan</w:t>
      </w:r>
      <w:r>
        <w:t xml:space="preserve"> </w:t>
      </w:r>
      <w:r>
        <w:rPr>
          <w:b/>
          <w:i w:val="0"/>
        </w:rPr>
        <w:t>los recibos</w:t>
      </w:r>
      <w:r>
        <w:rPr>
          <w:b w:val="0"/>
          <w:i w:val="0"/>
        </w:rPr>
        <w:t xml:space="preserve">: para información adicional </w:t>
      </w:r>
      <w:r>
        <w:rPr>
          <w:b/>
          <w:i w:val="0"/>
        </w:rPr>
        <w:t>el cliente debe dirigirse a la empresa emisora</w:t>
      </w:r>
      <w:r>
        <w:rPr>
          <w:b w:val="0"/>
          <w:i w:val="0"/>
        </w:rPr>
        <w:t>.</w:t>
      </w:r>
    </w:p>
    <w:p>
      <w:pPr>
        <w:pStyle w:val="Heading2"/>
      </w:pPr>
      <w:r>
        <w:rPr>
          <w:b w:val="0"/>
          <w:i w:val="0"/>
        </w:rPr>
        <w:t>4.5 Las soluciones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Solución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Buzón Digital</w:t>
            </w:r>
            <w:r>
              <w:rPr>
                <w:b w:val="0"/>
                <w:i w:val="0"/>
              </w:rPr>
            </w:r>
          </w:p>
        </w:tc>
        <w:tc>
          <w:tcPr>
            <w:tcW w:type="dxa" w:w="4706"/>
          </w:tcPr>
          <w:p>
            <w:pPr>
              <w:pStyle w:val="Tabla"/>
            </w:pPr>
            <w:r/>
            <w:r>
              <w:rPr>
                <w:b w:val="0"/>
                <w:i w:val="0"/>
              </w:rPr>
            </w:r>
            <w:r>
              <w:rPr>
                <w:b/>
                <w:i w:val="0"/>
              </w:rPr>
              <w:t>Almacenamiento en la nube de documentos digitales</w:t>
            </w:r>
            <w:r>
              <w:rPr>
                <w:b w:val="0"/>
                <w:i w:val="0"/>
              </w:rPr>
              <w:t xml:space="preserve">, que además </w:t>
            </w:r>
            <w:r>
              <w:rPr>
                <w:b/>
                <w:i w:val="0"/>
              </w:rPr>
              <w:t>centraliza las comunicaciones con otros usuarios adheridos</w:t>
            </w:r>
            <w:r>
              <w:rPr>
                <w:b w:val="0"/>
                <w:i w:val="0"/>
              </w:rPr>
              <w:t xml:space="preserve"> —particulares, empresas, organizaciones y Administraciones públicas— </w:t>
            </w:r>
            <w:r>
              <w:rPr>
                <w:b/>
                <w:i w:val="0"/>
              </w:rPr>
              <w:t>de forma segura y sin spam</w:t>
            </w:r>
            <w:r>
              <w:rPr>
                <w:b w:val="0"/>
                <w:i w:val="0"/>
              </w:rPr>
            </w:r>
          </w:p>
        </w:tc>
      </w:tr>
      <w:tr>
        <w:tc>
          <w:tcPr>
            <w:tcW w:type="dxa" w:w="4706"/>
          </w:tcPr>
          <w:p>
            <w:pPr>
              <w:pStyle w:val="Tabla"/>
            </w:pPr>
            <w:r/>
            <w:r>
              <w:rPr>
                <w:b w:val="0"/>
                <w:i w:val="0"/>
              </w:rPr>
            </w:r>
            <w:r>
              <w:rPr>
                <w:b/>
                <w:i w:val="0"/>
              </w:rPr>
              <w:t>Correos ID</w:t>
            </w:r>
            <w:r>
              <w:rPr>
                <w:b w:val="0"/>
                <w:i w:val="0"/>
              </w:rPr>
              <w:t xml:space="preserve"> (identidad digital)</w:t>
            </w:r>
          </w:p>
        </w:tc>
        <w:tc>
          <w:tcPr>
            <w:tcW w:type="dxa" w:w="4706"/>
          </w:tcPr>
          <w:p>
            <w:pPr>
              <w:pStyle w:val="Tabla"/>
            </w:pPr>
            <w:r/>
            <w:r>
              <w:rPr>
                <w:b w:val="0"/>
                <w:i w:val="0"/>
              </w:rPr>
            </w:r>
            <w:r>
              <w:rPr>
                <w:b/>
                <w:i w:val="0"/>
              </w:rPr>
              <w:t>Una plataforma para acceder a servicios digitales, de Correos o de terceros, con una sola instancia de identificación digital</w:t>
            </w:r>
            <w:r>
              <w:rPr>
                <w:b w:val="0"/>
                <w:i w:val="0"/>
              </w:rPr>
            </w:r>
          </w:p>
        </w:tc>
      </w:tr>
      <w:tr>
        <w:tc>
          <w:tcPr>
            <w:tcW w:type="dxa" w:w="4706"/>
          </w:tcPr>
          <w:p>
            <w:pPr>
              <w:pStyle w:val="Tabla"/>
            </w:pPr>
            <w:r/>
            <w:r>
              <w:rPr>
                <w:b w:val="0"/>
                <w:i w:val="0"/>
              </w:rPr>
            </w:r>
            <w:r>
              <w:rPr>
                <w:b/>
                <w:i w:val="0"/>
              </w:rPr>
              <w:t>Notificaciones digitales</w:t>
            </w:r>
            <w:r>
              <w:rPr>
                <w:b w:val="0"/>
                <w:i w:val="0"/>
              </w:rPr>
            </w:r>
          </w:p>
        </w:tc>
        <w:tc>
          <w:tcPr>
            <w:tcW w:type="dxa" w:w="4706"/>
          </w:tcPr>
          <w:p>
            <w:pPr>
              <w:pStyle w:val="Tabla"/>
            </w:pPr>
            <w:r/>
            <w:r>
              <w:rPr>
                <w:b w:val="0"/>
                <w:i w:val="0"/>
              </w:rPr>
            </w:r>
            <w:r>
              <w:rPr>
                <w:b/>
                <w:i w:val="0"/>
              </w:rPr>
              <w:t>El Gestor de Notificaciones</w:t>
            </w:r>
            <w:r>
              <w:rPr>
                <w:b w:val="0"/>
                <w:i w:val="0"/>
              </w:rPr>
              <w:t xml:space="preserve">, nacido de que </w:t>
            </w:r>
            <w:r>
              <w:rPr>
                <w:b/>
                <w:i w:val="0"/>
              </w:rPr>
              <w:t>la Ley 39/2015 obligó a empresas y profesionales a comunicarse con la Administración por medios electrónicos</w:t>
            </w:r>
            <w:r>
              <w:rPr>
                <w:b w:val="0"/>
                <w:i w:val="0"/>
              </w:rPr>
            </w:r>
          </w:p>
        </w:tc>
      </w:tr>
    </w:tbl>
    <w:p>
      <w:pPr/>
    </w:p>
    <w:p>
      <w:pPr/>
      <w:r>
        <w:rPr>
          <w:b w:val="0"/>
          <w:i w:val="0"/>
        </w:rPr>
      </w:r>
      <w:r>
        <w:rPr>
          <w:b/>
          <w:i w:val="0"/>
        </w:rPr>
        <w:t>De Buzón Digital, las dos suscripciones orientadas a los empleados de Correos</w:t>
      </w:r>
      <w:r>
        <w:rPr>
          <w:b w:val="0"/>
          <w:i w:val="0"/>
        </w:rPr>
        <w:t xml:space="preserve">: </w:t>
      </w:r>
      <w:r>
        <w:rPr>
          <w:b/>
          <w:i w:val="0"/>
        </w:rPr>
        <w:t>Nómina Digital</w:t>
      </w:r>
      <w:r>
        <w:rPr>
          <w:b w:val="0"/>
          <w:i w:val="0"/>
        </w:rPr>
        <w:t>,</w:t>
      </w:r>
      <w:r>
        <w:t xml:space="preserve"> </w:t>
      </w:r>
      <w:r>
        <w:rPr>
          <w:b w:val="0"/>
          <w:i w:val="0"/>
        </w:rPr>
        <w:t xml:space="preserve">que </w:t>
      </w:r>
      <w:r>
        <w:rPr>
          <w:b/>
          <w:i w:val="0"/>
        </w:rPr>
        <w:t>por seguridad cuenta con una doble clave —una de acceso a la aplicación y otra para acceder a la</w:t>
      </w:r>
      <w:r>
        <w:t xml:space="preserve"> </w:t>
      </w:r>
      <w:r>
        <w:rPr>
          <w:b/>
          <w:i w:val="0"/>
        </w:rPr>
        <w:t>información de la nómina—</w:t>
      </w:r>
      <w:r>
        <w:rPr>
          <w:b w:val="0"/>
          <w:i w:val="0"/>
        </w:rPr>
        <w:t xml:space="preserve">, y </w:t>
      </w:r>
      <w:r>
        <w:rPr>
          <w:b/>
          <w:i w:val="0"/>
        </w:rPr>
        <w:t>Citaciones Formación</w:t>
      </w:r>
      <w:r>
        <w:rPr>
          <w:b w:val="0"/>
          <w:i w:val="0"/>
        </w:rPr>
        <w:t>.</w:t>
      </w:r>
    </w:p>
    <w:p>
      <w:pPr/>
      <w:r>
        <w:rPr>
          <w:b w:val="0"/>
          <w:i w:val="0"/>
        </w:rPr>
      </w:r>
      <w:r>
        <w:rPr>
          <w:b/>
          <w:i w:val="0"/>
        </w:rPr>
        <w:t>De Correos ID, los requisitos para crear una identidad individual son tres</w:t>
      </w:r>
      <w:r>
        <w:rPr>
          <w:b w:val="0"/>
          <w:i w:val="0"/>
        </w:rPr>
        <w:t xml:space="preserve">: </w:t>
      </w:r>
      <w:r>
        <w:rPr>
          <w:b/>
          <w:i w:val="0"/>
        </w:rPr>
        <w:t>completar</w:t>
      </w:r>
      <w:r>
        <w:t xml:space="preserve"> </w:t>
      </w:r>
      <w:r>
        <w:rPr>
          <w:b/>
          <w:i w:val="0"/>
        </w:rPr>
        <w:t>correctamente el registro</w:t>
      </w:r>
      <w:r>
        <w:rPr>
          <w:b w:val="0"/>
          <w:i w:val="0"/>
        </w:rPr>
        <w:t xml:space="preserve">, </w:t>
      </w:r>
      <w:r>
        <w:rPr>
          <w:b/>
          <w:i w:val="0"/>
        </w:rPr>
        <w:t>ser persona física de al menos 18 años de edad</w:t>
      </w:r>
      <w:r>
        <w:rPr>
          <w:b w:val="0"/>
          <w:i w:val="0"/>
        </w:rPr>
        <w:t xml:space="preserve">, o </w:t>
      </w:r>
      <w:r>
        <w:rPr>
          <w:b/>
          <w:i w:val="0"/>
        </w:rPr>
        <w:t>tener capacidad</w:t>
      </w:r>
      <w:r>
        <w:t xml:space="preserve"> </w:t>
      </w:r>
      <w:r>
        <w:rPr>
          <w:b/>
          <w:i w:val="0"/>
        </w:rPr>
        <w:t>conforme a la normativa aplicable</w:t>
      </w:r>
      <w:r>
        <w:rPr>
          <w:b w:val="0"/>
          <w:i w:val="0"/>
        </w:rPr>
        <w:t xml:space="preserve">. </w:t>
      </w:r>
      <w:r>
        <w:rPr>
          <w:b/>
          <w:i w:val="0"/>
        </w:rPr>
        <w:t>Y si la identidad la asigna un administrador, éste tiene la</w:t>
      </w:r>
      <w:r>
        <w:t xml:space="preserve"> </w:t>
      </w:r>
      <w:r>
        <w:rPr>
          <w:b/>
          <w:i w:val="0"/>
        </w:rPr>
        <w:t>facultad de inhabilitarla</w:t>
      </w:r>
      <w:r>
        <w:rPr>
          <w:b w:val="0"/>
          <w:i w:val="0"/>
        </w:rPr>
        <w:t xml:space="preserve">, y </w:t>
      </w:r>
      <w:r>
        <w:rPr>
          <w:b/>
          <w:i w:val="0"/>
        </w:rPr>
        <w:t>al servicio se aplican condiciones distintas o adicionales</w:t>
      </w:r>
      <w:r>
        <w:rPr>
          <w:b w:val="0"/>
          <w:i w:val="0"/>
        </w:rPr>
        <w:t>.</w:t>
      </w:r>
    </w:p>
    <w:p>
      <w:pPr/>
      <w:r>
        <w:rPr>
          <w:b w:val="0"/>
          <w:i w:val="0"/>
        </w:rPr>
      </w:r>
      <w:r>
        <w:rPr>
          <w:b/>
          <w:i w:val="0"/>
        </w:rPr>
        <w:t>Del Gestor de Notificaciones, las siete ventajas que el documento enumera</w:t>
      </w:r>
      <w:r>
        <w:rPr>
          <w:b w:val="0"/>
          <w:i w:val="0"/>
        </w:rPr>
        <w:t xml:space="preserve">: </w:t>
      </w:r>
      <w:r>
        <w:rPr>
          <w:b/>
          <w:i w:val="0"/>
        </w:rPr>
        <w:t>monitorización</w:t>
      </w:r>
      <w:r>
        <w:rPr>
          <w:b w:val="0"/>
          <w:i w:val="0"/>
        </w:rPr>
        <w:t xml:space="preserve">, </w:t>
      </w:r>
      <w:r>
        <w:rPr>
          <w:b/>
          <w:i w:val="0"/>
        </w:rPr>
        <w:t>único</w:t>
      </w:r>
      <w:r>
        <w:t xml:space="preserve"> </w:t>
      </w:r>
      <w:r>
        <w:rPr>
          <w:b/>
          <w:i w:val="0"/>
        </w:rPr>
        <w:t>buzón</w:t>
      </w:r>
      <w:r>
        <w:rPr>
          <w:b w:val="0"/>
          <w:i w:val="0"/>
        </w:rPr>
        <w:t xml:space="preserve">, </w:t>
      </w:r>
      <w:r>
        <w:rPr>
          <w:b/>
          <w:i w:val="0"/>
        </w:rPr>
        <w:t>descarga</w:t>
      </w:r>
      <w:r>
        <w:rPr>
          <w:b w:val="0"/>
          <w:i w:val="0"/>
        </w:rPr>
        <w:t xml:space="preserve">, </w:t>
      </w:r>
      <w:r>
        <w:rPr>
          <w:b/>
          <w:i w:val="0"/>
        </w:rPr>
        <w:t>respuesta</w:t>
      </w:r>
      <w:r>
        <w:rPr>
          <w:b w:val="0"/>
          <w:i w:val="0"/>
        </w:rPr>
        <w:t xml:space="preserve">, </w:t>
      </w:r>
      <w:r>
        <w:rPr>
          <w:b/>
          <w:i w:val="0"/>
        </w:rPr>
        <w:t>control</w:t>
      </w:r>
      <w:r>
        <w:rPr>
          <w:b w:val="0"/>
          <w:i w:val="0"/>
        </w:rPr>
        <w:t xml:space="preserve">, </w:t>
      </w:r>
      <w:r>
        <w:rPr>
          <w:b/>
          <w:i w:val="0"/>
        </w:rPr>
        <w:t>auditoría</w:t>
      </w:r>
      <w:r>
        <w:rPr>
          <w:b w:val="0"/>
          <w:i w:val="0"/>
        </w:rPr>
        <w:t xml:space="preserve"> y </w:t>
      </w:r>
      <w:r>
        <w:rPr>
          <w:b/>
          <w:i w:val="0"/>
        </w:rPr>
        <w:t>certificados</w:t>
      </w:r>
      <w:r>
        <w:rPr>
          <w:b w:val="0"/>
          <w:i w:val="0"/>
        </w:rPr>
        <w:t xml:space="preserve"> —con asistente para</w:t>
      </w:r>
      <w:r>
        <w:t xml:space="preserve"> </w:t>
      </w:r>
      <w:r>
        <w:rPr>
          <w:b w:val="0"/>
          <w:i w:val="0"/>
        </w:rPr>
        <w:t>obtener certificados de situación tributaria ante la Agencia Estatal de Administración Tributaria—, más</w:t>
      </w:r>
      <w:r>
        <w:t xml:space="preserve"> </w:t>
      </w:r>
      <w:r>
        <w:rPr>
          <w:b w:val="0"/>
          <w:i w:val="0"/>
        </w:rPr>
      </w:r>
      <w:r>
        <w:rPr>
          <w:b/>
          <w:i w:val="0"/>
        </w:rPr>
        <w:t>el ahorro</w:t>
      </w:r>
      <w:r>
        <w:rPr>
          <w:b w:val="0"/>
          <w:i w:val="0"/>
        </w:rPr>
        <w:t xml:space="preserve"> de evitar sanciones por notificaciones vencidas.</w:t>
      </w:r>
    </w:p>
    <w:p>
      <w:pPr>
        <w:pStyle w:val="Heading2"/>
      </w:pPr>
      <w:r>
        <w:rPr>
          <w:b w:val="0"/>
          <w:i w:val="0"/>
        </w:rPr>
        <w:t>4.6 Filatelia</w:t>
      </w:r>
    </w:p>
    <w:p>
      <w:pPr/>
      <w:r>
        <w:rPr>
          <w:b w:val="0"/>
          <w:i w:val="0"/>
        </w:rPr>
      </w:r>
      <w:r>
        <w:rPr>
          <w:b/>
          <w:i w:val="0"/>
        </w:rPr>
        <w:t>El Área de Desarrollo de Negocio de Filatelia distribuye sellos para coleccionismo o franqueo</w:t>
      </w:r>
      <w:r>
        <w:rPr>
          <w:b w:val="0"/>
          <w:i w:val="0"/>
        </w:rPr>
        <w:t>, por</w:t>
      </w:r>
      <w:r>
        <w:t xml:space="preserve"> </w:t>
      </w:r>
      <w:r>
        <w:rPr>
          <w:b w:val="0"/>
          <w:i w:val="0"/>
        </w:rPr>
      </w:r>
      <w:r>
        <w:rPr>
          <w:b/>
          <w:i w:val="0"/>
        </w:rPr>
        <w:t>canales internos y externos a Correos: estancos, agentes turísticos y venta en línea.</w:t>
      </w:r>
      <w:r>
        <w:rPr>
          <w:b w:val="0"/>
          <w:i w:val="0"/>
        </w:rPr>
      </w:r>
    </w:p>
    <w:p>
      <w:pPr/>
      <w:r>
        <w:rPr>
          <w:b w:val="0"/>
          <w:i w:val="0"/>
        </w:rPr>
      </w:r>
      <w:r>
        <w:rPr>
          <w:b/>
          <w:i w:val="0"/>
        </w:rPr>
        <w:t>La historia tiene fechas, y todas se preguntan: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Fecha</w:t>
            </w:r>
          </w:p>
        </w:tc>
        <w:tc>
          <w:tcPr>
            <w:tcW w:type="dxa" w:w="4706"/>
            <w:shd w:val="clear" w:color="auto" w:fill="E4E4E4"/>
          </w:tcPr>
          <w:p>
            <w:pPr>
              <w:pStyle w:val="Tablacabecera"/>
            </w:pPr>
            <w:r/>
            <w:r>
              <w:rPr>
                <w:b w:val="0"/>
                <w:i w:val="0"/>
              </w:rPr>
              <w:t>Hito</w:t>
            </w:r>
          </w:p>
        </w:tc>
      </w:tr>
      <w:tr>
        <w:tc>
          <w:tcPr>
            <w:tcW w:type="dxa" w:w="4706"/>
          </w:tcPr>
          <w:p>
            <w:pPr>
              <w:pStyle w:val="Tabla"/>
            </w:pPr>
            <w:r/>
            <w:r>
              <w:rPr>
                <w:b w:val="0"/>
                <w:i w:val="0"/>
              </w:rPr>
            </w:r>
            <w:r>
              <w:rPr>
                <w:b/>
                <w:i w:val="0"/>
              </w:rPr>
              <w:t>6 de agosto de 1946</w:t>
            </w:r>
            <w:r>
              <w:rPr>
                <w:b w:val="0"/>
                <w:i w:val="0"/>
              </w:rPr>
            </w:r>
          </w:p>
        </w:tc>
        <w:tc>
          <w:tcPr>
            <w:tcW w:type="dxa" w:w="4706"/>
          </w:tcPr>
          <w:p>
            <w:pPr>
              <w:pStyle w:val="Tabla"/>
            </w:pPr>
            <w:r/>
            <w:r>
              <w:rPr>
                <w:b w:val="0"/>
                <w:i w:val="0"/>
              </w:rPr>
            </w:r>
            <w:r>
              <w:rPr>
                <w:b/>
                <w:i w:val="0"/>
              </w:rPr>
              <w:t>Se crea el Servicio Filatélico de Correos</w:t>
            </w:r>
            <w:r>
              <w:rPr>
                <w:b w:val="0"/>
                <w:i w:val="0"/>
              </w:rPr>
              <w:t xml:space="preserve">, por orden ministerial dictada por </w:t>
            </w:r>
            <w:r>
              <w:rPr>
                <w:b/>
                <w:i w:val="0"/>
              </w:rPr>
              <w:t>Luis Rodríguez Miguel</w:t>
            </w:r>
            <w:r>
              <w:rPr>
                <w:b w:val="0"/>
                <w:i w:val="0"/>
              </w:rPr>
              <w:t>, director general de Correos</w:t>
            </w:r>
          </w:p>
        </w:tc>
      </w:tr>
      <w:tr>
        <w:tc>
          <w:tcPr>
            <w:tcW w:type="dxa" w:w="4706"/>
          </w:tcPr>
          <w:p>
            <w:pPr>
              <w:pStyle w:val="Tabla"/>
            </w:pPr>
            <w:r/>
            <w:r>
              <w:rPr>
                <w:b w:val="0"/>
                <w:i w:val="0"/>
              </w:rPr>
            </w:r>
            <w:r>
              <w:rPr>
                <w:b/>
                <w:i w:val="0"/>
              </w:rPr>
              <w:t>Una semana después</w:t>
            </w:r>
            <w:r>
              <w:rPr>
                <w:b w:val="0"/>
                <w:i w:val="0"/>
              </w:rPr>
            </w:r>
          </w:p>
        </w:tc>
        <w:tc>
          <w:tcPr>
            <w:tcW w:type="dxa" w:w="4706"/>
          </w:tcPr>
          <w:p>
            <w:pPr>
              <w:pStyle w:val="Tabla"/>
            </w:pPr>
            <w:r/>
            <w:r>
              <w:rPr>
                <w:b w:val="0"/>
                <w:i w:val="0"/>
              </w:rPr>
            </w:r>
            <w:r>
              <w:rPr>
                <w:b/>
                <w:i w:val="0"/>
              </w:rPr>
              <w:t>El «Diario Oficial de Correos y Telecomunicación» publica la orden</w:t>
            </w:r>
            <w:r>
              <w:rPr>
                <w:b w:val="0"/>
                <w:i w:val="0"/>
              </w:rPr>
              <w:t xml:space="preserve">: el servicio queda </w:t>
            </w:r>
            <w:r>
              <w:rPr>
                <w:b/>
                <w:i w:val="0"/>
              </w:rPr>
              <w:t>encuadrado en la Sección de Biblioteca y Museo</w:t>
            </w:r>
            <w:r>
              <w:rPr>
                <w:b w:val="0"/>
                <w:i w:val="0"/>
              </w:rPr>
              <w:t xml:space="preserve">, como </w:t>
            </w:r>
            <w:r>
              <w:rPr>
                <w:b/>
                <w:i w:val="0"/>
              </w:rPr>
              <w:t>Negociado</w:t>
            </w:r>
            <w:r>
              <w:rPr>
                <w:b w:val="0"/>
                <w:i w:val="0"/>
              </w:rPr>
            </w:r>
          </w:p>
        </w:tc>
      </w:tr>
      <w:tr>
        <w:tc>
          <w:tcPr>
            <w:tcW w:type="dxa" w:w="4706"/>
          </w:tcPr>
          <w:p>
            <w:pPr>
              <w:pStyle w:val="Tabla"/>
            </w:pPr>
            <w:r/>
            <w:r>
              <w:rPr>
                <w:b w:val="0"/>
                <w:i w:val="0"/>
              </w:rPr>
            </w:r>
            <w:r>
              <w:rPr>
                <w:b/>
                <w:i w:val="0"/>
              </w:rPr>
              <w:t>1947</w:t>
            </w:r>
            <w:r>
              <w:rPr>
                <w:b w:val="0"/>
                <w:i w:val="0"/>
              </w:rPr>
            </w:r>
          </w:p>
        </w:tc>
        <w:tc>
          <w:tcPr>
            <w:tcW w:type="dxa" w:w="4706"/>
          </w:tcPr>
          <w:p>
            <w:pPr>
              <w:pStyle w:val="Tabla"/>
            </w:pPr>
            <w:r/>
            <w:r>
              <w:rPr>
                <w:b w:val="0"/>
                <w:i w:val="0"/>
              </w:rPr>
            </w:r>
            <w:r>
              <w:rPr>
                <w:b/>
                <w:i w:val="0"/>
              </w:rPr>
              <w:t>Se crea la Agencia de Venta de Sellos para las Colecciones</w:t>
            </w:r>
            <w:r>
              <w:rPr>
                <w:b w:val="0"/>
                <w:i w:val="0"/>
              </w:rPr>
              <w:t>, con su primer envío a los abonados a finales de ese año</w:t>
            </w:r>
          </w:p>
        </w:tc>
      </w:tr>
      <w:tr>
        <w:tc>
          <w:tcPr>
            <w:tcW w:type="dxa" w:w="4706"/>
          </w:tcPr>
          <w:p>
            <w:pPr>
              <w:pStyle w:val="Tabla"/>
            </w:pPr>
            <w:r/>
            <w:r>
              <w:rPr>
                <w:b w:val="0"/>
                <w:i w:val="0"/>
              </w:rPr>
            </w:r>
            <w:r>
              <w:rPr>
                <w:b/>
                <w:i w:val="0"/>
              </w:rPr>
              <w:t>1985</w:t>
            </w:r>
            <w:r>
              <w:rPr>
                <w:b w:val="0"/>
                <w:i w:val="0"/>
              </w:rPr>
            </w:r>
          </w:p>
        </w:tc>
        <w:tc>
          <w:tcPr>
            <w:tcW w:type="dxa" w:w="4706"/>
          </w:tcPr>
          <w:p>
            <w:pPr>
              <w:pStyle w:val="Tabla"/>
            </w:pPr>
            <w:r/>
            <w:r>
              <w:rPr>
                <w:b w:val="0"/>
                <w:i w:val="0"/>
              </w:rPr>
            </w:r>
            <w:r>
              <w:rPr>
                <w:b/>
                <w:i w:val="0"/>
              </w:rPr>
              <w:t>El Servicio Filatélico pasa a ser una Jefatura</w:t>
            </w:r>
            <w:r>
              <w:rPr>
                <w:b w:val="0"/>
                <w:i w:val="0"/>
              </w:rPr>
            </w:r>
          </w:p>
        </w:tc>
      </w:tr>
    </w:tbl>
    <w:p>
      <w:pPr/>
    </w:p>
    <w:p>
      <w:pPr/>
      <w:r>
        <w:rPr>
          <w:b w:val="0"/>
          <w:i w:val="0"/>
        </w:rPr>
      </w:r>
      <w:r>
        <w:rPr>
          <w:b/>
          <w:i w:val="0"/>
        </w:rPr>
        <w:t>Las tres funciones del Negociado, tal como la orden las fijó</w:t>
      </w:r>
      <w:r>
        <w:rPr>
          <w:b w:val="0"/>
          <w:i w:val="0"/>
        </w:rPr>
        <w:t xml:space="preserve">: </w:t>
      </w:r>
      <w:r>
        <w:rPr>
          <w:b/>
          <w:i w:val="0"/>
        </w:rPr>
        <w:t>el cumplimiento por Correos de todo</w:t>
      </w:r>
      <w:r>
        <w:t xml:space="preserve"> </w:t>
      </w:r>
      <w:r>
        <w:rPr>
          <w:b/>
          <w:i w:val="0"/>
        </w:rPr>
        <w:t>lo relacionado con la filatelia dispuesto por los distintos Ministerios</w:t>
      </w:r>
      <w:r>
        <w:rPr>
          <w:b w:val="0"/>
          <w:i w:val="0"/>
        </w:rPr>
        <w:t xml:space="preserve">; </w:t>
      </w:r>
      <w:r>
        <w:rPr>
          <w:b/>
          <w:i w:val="0"/>
        </w:rPr>
        <w:t>custodiar y organizar las</w:t>
      </w:r>
      <w:r>
        <w:t xml:space="preserve"> </w:t>
      </w:r>
      <w:r>
        <w:rPr>
          <w:b/>
          <w:i w:val="0"/>
        </w:rPr>
        <w:t>colecciones filatélicas del Museo Postal</w:t>
      </w:r>
      <w:r>
        <w:rPr>
          <w:b w:val="0"/>
          <w:i w:val="0"/>
        </w:rPr>
        <w:t xml:space="preserve">; y </w:t>
      </w:r>
      <w:r>
        <w:rPr>
          <w:b/>
          <w:i w:val="0"/>
        </w:rPr>
        <w:t>ocuparse de la creación de matasellos especiales</w:t>
      </w:r>
      <w:r>
        <w:t xml:space="preserve"> </w:t>
      </w:r>
      <w:r>
        <w:rPr>
          <w:b/>
          <w:i w:val="0"/>
        </w:rPr>
        <w:t>conmemorativos</w:t>
      </w:r>
      <w:r>
        <w:rPr>
          <w:b w:val="0"/>
          <w:i w:val="0"/>
        </w:rPr>
        <w:t>.</w:t>
      </w:r>
    </w:p>
    <w:p>
      <w:pPr>
        <w:pStyle w:val="Heading3"/>
      </w:pPr>
      <w:r>
        <w:rPr>
          <w:b w:val="0"/>
          <w:i w:val="0"/>
        </w:rPr>
        <w:t>4.6.1 Los productos filatélicos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Libros de emisión anual</w:t>
            </w:r>
            <w:r>
              <w:rPr>
                <w:b w:val="0"/>
                <w:i w:val="0"/>
              </w:rPr>
            </w:r>
          </w:p>
        </w:tc>
        <w:tc>
          <w:tcPr>
            <w:tcW w:type="dxa" w:w="4706"/>
          </w:tcPr>
          <w:p>
            <w:pPr>
              <w:pStyle w:val="Tabla"/>
            </w:pPr>
            <w:r/>
            <w:r>
              <w:rPr>
                <w:b w:val="0"/>
                <w:i w:val="0"/>
              </w:rPr>
            </w:r>
            <w:r>
              <w:rPr>
                <w:b/>
                <w:i w:val="0"/>
              </w:rPr>
              <w:t>«Valores en el tiempo»</w:t>
            </w:r>
            <w:r>
              <w:rPr>
                <w:b w:val="0"/>
                <w:i w:val="0"/>
              </w:rPr>
              <w:t xml:space="preserve">, </w:t>
            </w:r>
            <w:r>
              <w:rPr>
                <w:b/>
                <w:i w:val="0"/>
              </w:rPr>
              <w:t>el producto estrella de la Filatelia</w:t>
            </w:r>
            <w:r>
              <w:rPr>
                <w:b w:val="0"/>
                <w:i w:val="0"/>
              </w:rPr>
              <w:t xml:space="preserve">, con </w:t>
            </w:r>
            <w:r>
              <w:rPr>
                <w:b/>
                <w:i w:val="0"/>
              </w:rPr>
              <w:t>los sellos más importantes de cada año</w:t>
            </w:r>
            <w:r>
              <w:rPr>
                <w:b w:val="0"/>
                <w:i w:val="0"/>
              </w:rPr>
              <w:t xml:space="preserve">, de </w:t>
            </w:r>
            <w:r>
              <w:rPr>
                <w:b/>
                <w:i w:val="0"/>
              </w:rPr>
              <w:t>España y Andorra</w:t>
            </w:r>
            <w:r>
              <w:rPr>
                <w:b w:val="0"/>
                <w:i w:val="0"/>
              </w:rPr>
              <w:t xml:space="preserve">, y </w:t>
            </w:r>
            <w:r>
              <w:rPr>
                <w:b/>
                <w:i w:val="0"/>
              </w:rPr>
              <w:t>todos los matasellos del año de primer día de circulación</w:t>
            </w:r>
            <w:r>
              <w:rPr>
                <w:b w:val="0"/>
                <w:i w:val="0"/>
              </w:rPr>
              <w:t xml:space="preserve">. </w:t>
            </w:r>
            <w:r>
              <w:rPr>
                <w:b/>
                <w:i w:val="0"/>
              </w:rPr>
              <w:t>Se comercializan con o sin sellos</w:t>
            </w:r>
            <w:r>
              <w:rPr>
                <w:b w:val="0"/>
                <w:i w:val="0"/>
              </w:rPr>
            </w:r>
          </w:p>
        </w:tc>
      </w:tr>
      <w:tr>
        <w:tc>
          <w:tcPr>
            <w:tcW w:type="dxa" w:w="4706"/>
          </w:tcPr>
          <w:p>
            <w:pPr>
              <w:pStyle w:val="Tabla"/>
            </w:pPr>
            <w:r/>
            <w:r>
              <w:rPr>
                <w:b w:val="0"/>
                <w:i w:val="0"/>
              </w:rPr>
            </w:r>
            <w:r>
              <w:rPr>
                <w:b/>
                <w:i w:val="0"/>
              </w:rPr>
              <w:t>Libros temáticos</w:t>
            </w:r>
            <w:r>
              <w:rPr>
                <w:b w:val="0"/>
                <w:i w:val="0"/>
              </w:rPr>
            </w:r>
          </w:p>
        </w:tc>
        <w:tc>
          <w:tcPr>
            <w:tcW w:type="dxa" w:w="4706"/>
          </w:tcPr>
          <w:p>
            <w:pPr>
              <w:pStyle w:val="Tabla"/>
            </w:pPr>
            <w:r/>
            <w:r>
              <w:rPr>
                <w:b w:val="0"/>
                <w:i w:val="0"/>
              </w:rPr>
              <w:t xml:space="preserve">Sobre un tema concreto, con sellos referentes a él. Ejemplos del documento: </w:t>
            </w:r>
            <w:r>
              <w:rPr>
                <w:b/>
                <w:i w:val="0"/>
              </w:rPr>
              <w:t>«Los 300 mejores sellos de la Historia», de 2016; «Sellos de película», de 2017; y «Harry Potter», de 2018</w:t>
            </w:r>
            <w:r>
              <w:rPr>
                <w:b w:val="0"/>
                <w:i w:val="0"/>
              </w:rPr>
            </w:r>
          </w:p>
        </w:tc>
      </w:tr>
      <w:tr>
        <w:tc>
          <w:tcPr>
            <w:tcW w:type="dxa" w:w="4706"/>
          </w:tcPr>
          <w:p>
            <w:pPr>
              <w:pStyle w:val="Tabla"/>
            </w:pPr>
            <w:r/>
            <w:r>
              <w:rPr>
                <w:b w:val="0"/>
                <w:i w:val="0"/>
              </w:rPr>
            </w:r>
            <w:r>
              <w:rPr>
                <w:b/>
                <w:i w:val="0"/>
              </w:rPr>
              <w:t>Pruebas de artista</w:t>
            </w:r>
            <w:r>
              <w:rPr>
                <w:b w:val="0"/>
                <w:i w:val="0"/>
              </w:rPr>
            </w:r>
          </w:p>
        </w:tc>
        <w:tc>
          <w:tcPr>
            <w:tcW w:type="dxa" w:w="4706"/>
          </w:tcPr>
          <w:p>
            <w:pPr>
              <w:pStyle w:val="Tabla"/>
            </w:pPr>
            <w:r/>
            <w:r>
              <w:rPr>
                <w:b w:val="0"/>
                <w:i w:val="0"/>
              </w:rPr>
            </w:r>
            <w:r>
              <w:rPr>
                <w:b/>
                <w:i w:val="0"/>
              </w:rPr>
              <w:t>Impresiones calcográficas realizadas antes del proceso de impresión de algunos sellos</w:t>
            </w:r>
            <w:r>
              <w:rPr>
                <w:b w:val="0"/>
                <w:i w:val="0"/>
              </w:rPr>
              <w:t xml:space="preserve">, de </w:t>
            </w:r>
            <w:r>
              <w:rPr>
                <w:b/>
                <w:i w:val="0"/>
              </w:rPr>
              <w:t>tirada reducida</w:t>
            </w:r>
            <w:r>
              <w:rPr>
                <w:b w:val="0"/>
                <w:i w:val="0"/>
              </w:rPr>
            </w:r>
          </w:p>
        </w:tc>
      </w:tr>
      <w:tr>
        <w:tc>
          <w:tcPr>
            <w:tcW w:type="dxa" w:w="4706"/>
          </w:tcPr>
          <w:p>
            <w:pPr>
              <w:pStyle w:val="Tabla"/>
            </w:pPr>
            <w:r/>
            <w:r>
              <w:rPr>
                <w:b w:val="0"/>
                <w:i w:val="0"/>
              </w:rPr>
            </w:r>
            <w:r>
              <w:rPr>
                <w:b/>
                <w:i w:val="0"/>
              </w:rPr>
              <w:t>Carpetas temáticas</w:t>
            </w:r>
            <w:r>
              <w:rPr>
                <w:b w:val="0"/>
                <w:i w:val="0"/>
              </w:rPr>
            </w:r>
          </w:p>
        </w:tc>
        <w:tc>
          <w:tcPr>
            <w:tcW w:type="dxa" w:w="4706"/>
          </w:tcPr>
          <w:p>
            <w:pPr>
              <w:pStyle w:val="Tabla"/>
            </w:pPr>
            <w:r/>
            <w:r>
              <w:rPr>
                <w:b w:val="0"/>
                <w:i w:val="0"/>
              </w:rPr>
            </w:r>
            <w:r>
              <w:rPr>
                <w:b/>
                <w:i w:val="0"/>
              </w:rPr>
              <w:t>Un conjunto de sellos sobre un asunto concreto</w:t>
            </w:r>
            <w:r>
              <w:rPr>
                <w:b w:val="0"/>
                <w:i w:val="0"/>
              </w:rPr>
              <w:t>, con textos, ilustraciones y diseños alusivos</w:t>
            </w:r>
          </w:p>
        </w:tc>
      </w:tr>
      <w:tr>
        <w:tc>
          <w:tcPr>
            <w:tcW w:type="dxa" w:w="4706"/>
          </w:tcPr>
          <w:p>
            <w:pPr>
              <w:pStyle w:val="Tabla"/>
            </w:pPr>
            <w:r/>
            <w:r>
              <w:rPr>
                <w:b w:val="0"/>
                <w:i w:val="0"/>
              </w:rPr>
            </w:r>
            <w:r>
              <w:rPr>
                <w:b/>
                <w:i w:val="0"/>
              </w:rPr>
              <w:t>Numismática</w:t>
            </w:r>
            <w:r>
              <w:rPr>
                <w:b w:val="0"/>
                <w:i w:val="0"/>
              </w:rPr>
            </w:r>
          </w:p>
        </w:tc>
        <w:tc>
          <w:tcPr>
            <w:tcW w:type="dxa" w:w="4706"/>
          </w:tcPr>
          <w:p>
            <w:pPr>
              <w:pStyle w:val="Tabla"/>
            </w:pPr>
            <w:r/>
            <w:r>
              <w:rPr>
                <w:b w:val="0"/>
                <w:i w:val="0"/>
              </w:rPr>
              <w:t>Monedas y piezas acuñadas</w:t>
            </w:r>
          </w:p>
        </w:tc>
      </w:tr>
      <w:tr>
        <w:tc>
          <w:tcPr>
            <w:tcW w:type="dxa" w:w="4706"/>
          </w:tcPr>
          <w:p>
            <w:pPr>
              <w:pStyle w:val="Tabla"/>
            </w:pPr>
            <w:r/>
            <w:r>
              <w:rPr>
                <w:b w:val="0"/>
                <w:i w:val="0"/>
              </w:rPr>
            </w:r>
            <w:r>
              <w:rPr>
                <w:b/>
                <w:i w:val="0"/>
              </w:rPr>
              <w:t>Tu sello personalizado</w:t>
            </w:r>
            <w:r>
              <w:rPr>
                <w:b w:val="0"/>
                <w:i w:val="0"/>
              </w:rPr>
            </w:r>
          </w:p>
        </w:tc>
        <w:tc>
          <w:tcPr>
            <w:tcW w:type="dxa" w:w="4706"/>
          </w:tcPr>
          <w:p>
            <w:pPr>
              <w:pStyle w:val="Tabla"/>
            </w:pPr>
            <w:r/>
            <w:r>
              <w:rPr>
                <w:b w:val="0"/>
                <w:i w:val="0"/>
              </w:rPr>
              <w:t>Sellos con imagen del cliente</w:t>
            </w:r>
          </w:p>
        </w:tc>
      </w:tr>
    </w:tbl>
    <w:p>
      <w:pPr/>
    </w:p>
    <w:p>
      <w:pPr/>
      <w:r>
        <w:rPr>
          <w:b w:val="0"/>
          <w:i w:val="0"/>
        </w:rPr>
      </w:r>
      <w:r>
        <w:rPr>
          <w:b/>
          <w:i w:val="0"/>
        </w:rPr>
        <w:t>«Valores en el tiempo» es el nombre exacto y el examen de 2023 lo preguntó</w:t>
      </w:r>
      <w:r>
        <w:rPr>
          <w:b w:val="0"/>
          <w:i w:val="0"/>
        </w:rPr>
        <w:t>, ofreciendo como</w:t>
      </w:r>
      <w:r>
        <w:t xml:space="preserve"> </w:t>
      </w:r>
      <w:r>
        <w:rPr>
          <w:b w:val="0"/>
          <w:i w:val="0"/>
        </w:rPr>
        <w:t>distractores «Los mejores sellos del año», «Valores filatélicos» y «Filatelia anual».</w:t>
      </w:r>
    </w:p>
    <w:p>
      <w:pPr>
        <w:pStyle w:val="Heading3"/>
      </w:pPr>
      <w:r>
        <w:rPr>
          <w:b w:val="0"/>
          <w:i w:val="0"/>
        </w:rPr>
        <w:t>4.6.2 Tu sello personalizado</w:t>
      </w:r>
    </w:p>
    <w:p>
      <w:pPr/>
      <w:r>
        <w:rPr>
          <w:b w:val="0"/>
          <w:i w:val="0"/>
        </w:rPr>
      </w:r>
      <w:r>
        <w:rPr>
          <w:b/>
          <w:i w:val="0"/>
        </w:rPr>
        <w:t>Los sellos los produce la Fábrica Nacional de Moneda y Timbre</w:t>
      </w:r>
      <w:r>
        <w:rPr>
          <w:b w:val="0"/>
          <w:i w:val="0"/>
        </w:rPr>
        <w:t xml:space="preserve">, en </w:t>
      </w:r>
      <w:r>
        <w:rPr>
          <w:b/>
          <w:i w:val="0"/>
        </w:rPr>
        <w:t>papel autoadhesivo</w:t>
      </w:r>
      <w:r>
        <w:t xml:space="preserve"> </w:t>
      </w:r>
      <w:r>
        <w:rPr>
          <w:b/>
          <w:i w:val="0"/>
        </w:rPr>
        <w:t>fosforescente</w:t>
      </w:r>
      <w:r>
        <w:rPr>
          <w:b w:val="0"/>
          <w:i w:val="0"/>
        </w:rPr>
        <w:t xml:space="preserve">, y </w:t>
      </w:r>
      <w:r>
        <w:rPr>
          <w:b/>
          <w:i w:val="0"/>
        </w:rPr>
        <w:t>se presentan en pliegos cuyo número de sellos depende del modelo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Medidas</w:t>
            </w:r>
          </w:p>
        </w:tc>
        <w:tc>
          <w:tcPr>
            <w:tcW w:type="dxa" w:w="3137"/>
            <w:shd w:val="clear" w:color="auto" w:fill="E4E4E4"/>
          </w:tcPr>
          <w:p>
            <w:pPr>
              <w:pStyle w:val="Tablacabecera"/>
            </w:pPr>
            <w:r/>
            <w:r>
              <w:rPr>
                <w:b w:val="0"/>
                <w:i w:val="0"/>
              </w:rPr>
              <w:t>Sellos por pliego</w:t>
            </w:r>
          </w:p>
        </w:tc>
      </w:tr>
      <w:tr>
        <w:tc>
          <w:tcPr>
            <w:tcW w:type="dxa" w:w="3137"/>
          </w:tcPr>
          <w:p>
            <w:pPr>
              <w:pStyle w:val="Tabla"/>
            </w:pPr>
            <w:r/>
            <w:r>
              <w:rPr>
                <w:b w:val="0"/>
                <w:i w:val="0"/>
              </w:rPr>
            </w:r>
            <w:r>
              <w:rPr>
                <w:b/>
                <w:i w:val="0"/>
              </w:rPr>
              <w:t>Sello clásico</w:t>
            </w:r>
            <w:r>
              <w:rPr>
                <w:b w:val="0"/>
                <w:i w:val="0"/>
              </w:rPr>
            </w:r>
          </w:p>
        </w:tc>
        <w:tc>
          <w:tcPr>
            <w:tcW w:type="dxa" w:w="3137"/>
          </w:tcPr>
          <w:p>
            <w:pPr>
              <w:pStyle w:val="Tabla"/>
            </w:pPr>
            <w:r/>
            <w:r>
              <w:rPr>
                <w:b w:val="0"/>
                <w:i w:val="0"/>
              </w:rPr>
            </w:r>
            <w:r>
              <w:rPr>
                <w:b/>
                <w:i w:val="0"/>
              </w:rPr>
              <w:t>28,8 × 40,9 mm</w:t>
            </w:r>
            <w:r>
              <w:rPr>
                <w:b w:val="0"/>
                <w:i w:val="0"/>
              </w:rPr>
            </w:r>
          </w:p>
        </w:tc>
        <w:tc>
          <w:tcPr>
            <w:tcW w:type="dxa" w:w="3137"/>
          </w:tcPr>
          <w:p>
            <w:pPr>
              <w:pStyle w:val="Tabla"/>
            </w:pPr>
            <w:r/>
            <w:r>
              <w:rPr>
                <w:b w:val="0"/>
                <w:i w:val="0"/>
              </w:rPr>
            </w:r>
            <w:r>
              <w:rPr>
                <w:b/>
                <w:i w:val="0"/>
              </w:rPr>
              <w:t>25</w:t>
            </w:r>
            <w:r>
              <w:rPr>
                <w:b w:val="0"/>
                <w:i w:val="0"/>
              </w:rPr>
            </w:r>
          </w:p>
        </w:tc>
      </w:tr>
      <w:tr>
        <w:tc>
          <w:tcPr>
            <w:tcW w:type="dxa" w:w="3137"/>
          </w:tcPr>
          <w:p>
            <w:pPr>
              <w:pStyle w:val="Tabla"/>
            </w:pPr>
            <w:r/>
            <w:r>
              <w:rPr>
                <w:b w:val="0"/>
                <w:i w:val="0"/>
              </w:rPr>
            </w:r>
            <w:r>
              <w:rPr>
                <w:b/>
                <w:i w:val="0"/>
              </w:rPr>
              <w:t>Sello panorámico</w:t>
            </w:r>
            <w:r>
              <w:rPr>
                <w:b w:val="0"/>
                <w:i w:val="0"/>
              </w:rPr>
            </w:r>
          </w:p>
        </w:tc>
        <w:tc>
          <w:tcPr>
            <w:tcW w:type="dxa" w:w="3137"/>
          </w:tcPr>
          <w:p>
            <w:pPr>
              <w:pStyle w:val="Tabla"/>
            </w:pPr>
            <w:r/>
            <w:r>
              <w:rPr>
                <w:b w:val="0"/>
                <w:i w:val="0"/>
              </w:rPr>
            </w:r>
            <w:r>
              <w:rPr>
                <w:b/>
                <w:i w:val="0"/>
              </w:rPr>
              <w:t>25 × 60 mm</w:t>
            </w:r>
            <w:r>
              <w:rPr>
                <w:b w:val="0"/>
                <w:i w:val="0"/>
              </w:rPr>
            </w:r>
          </w:p>
        </w:tc>
        <w:tc>
          <w:tcPr>
            <w:tcW w:type="dxa" w:w="3137"/>
          </w:tcPr>
          <w:p>
            <w:pPr>
              <w:pStyle w:val="Tabla"/>
            </w:pPr>
            <w:r/>
            <w:r>
              <w:rPr>
                <w:b w:val="0"/>
                <w:i w:val="0"/>
              </w:rPr>
            </w:r>
            <w:r>
              <w:rPr>
                <w:b/>
                <w:i w:val="0"/>
              </w:rPr>
              <w:t>15</w:t>
            </w:r>
            <w:r>
              <w:rPr>
                <w:b w:val="0"/>
                <w:i w:val="0"/>
              </w:rPr>
            </w:r>
          </w:p>
        </w:tc>
      </w:tr>
      <w:tr>
        <w:tc>
          <w:tcPr>
            <w:tcW w:type="dxa" w:w="3137"/>
          </w:tcPr>
          <w:p>
            <w:pPr>
              <w:pStyle w:val="Tabla"/>
            </w:pPr>
            <w:r/>
            <w:r>
              <w:rPr>
                <w:b w:val="0"/>
                <w:i w:val="0"/>
              </w:rPr>
            </w:r>
            <w:r>
              <w:rPr>
                <w:b/>
                <w:i w:val="0"/>
              </w:rPr>
              <w:t>Sello con viñeta</w:t>
            </w:r>
            <w:r>
              <w:rPr>
                <w:b w:val="0"/>
                <w:i w:val="0"/>
              </w:rPr>
            </w:r>
          </w:p>
        </w:tc>
        <w:tc>
          <w:tcPr>
            <w:tcW w:type="dxa" w:w="3137"/>
          </w:tcPr>
          <w:p>
            <w:pPr>
              <w:pStyle w:val="Tabla"/>
            </w:pPr>
            <w:r/>
            <w:r>
              <w:rPr>
                <w:b w:val="0"/>
                <w:i w:val="0"/>
              </w:rPr>
            </w:r>
            <w:r>
              <w:rPr>
                <w:b/>
                <w:i w:val="0"/>
              </w:rPr>
              <w:t>28 × 45 mm</w:t>
            </w:r>
            <w:r>
              <w:rPr>
                <w:b w:val="0"/>
                <w:i w:val="0"/>
              </w:rPr>
            </w:r>
          </w:p>
        </w:tc>
        <w:tc>
          <w:tcPr>
            <w:tcW w:type="dxa" w:w="3137"/>
          </w:tcPr>
          <w:p>
            <w:pPr>
              <w:pStyle w:val="Tabla"/>
            </w:pPr>
            <w:r/>
            <w:r>
              <w:rPr>
                <w:b w:val="0"/>
                <w:i w:val="0"/>
              </w:rPr>
            </w:r>
            <w:r>
              <w:rPr>
                <w:b/>
                <w:i w:val="0"/>
              </w:rPr>
              <w:t>20</w:t>
            </w:r>
            <w:r>
              <w:rPr>
                <w:b w:val="0"/>
                <w:i w:val="0"/>
              </w:rPr>
            </w:r>
          </w:p>
        </w:tc>
      </w:tr>
    </w:tbl>
    <w:p>
      <w:pPr/>
    </w:p>
    <w:p>
      <w:pPr/>
      <w:r>
        <w:rPr>
          <w:b w:val="0"/>
          <w:i w:val="0"/>
        </w:rPr>
      </w:r>
      <w:r>
        <w:rPr>
          <w:b/>
          <w:i w:val="0"/>
        </w:rPr>
        <w:t>Las características técnicas son de ficha</w:t>
      </w:r>
      <w:r>
        <w:rPr>
          <w:b w:val="0"/>
          <w:i w:val="0"/>
        </w:rPr>
        <w:t xml:space="preserve">: </w:t>
      </w:r>
      <w:r>
        <w:rPr>
          <w:b/>
          <w:i w:val="0"/>
        </w:rPr>
        <w:t>las palabras «España», «Correos» y «TU SELLO</w:t>
      </w:r>
      <w:r>
        <w:t xml:space="preserve"> </w:t>
      </w:r>
      <w:r>
        <w:rPr>
          <w:b/>
          <w:i w:val="0"/>
        </w:rPr>
        <w:t>personalizado» y el valor del franqueo ocupan un espacio no superior a 10 × 28,8 mm</w:t>
      </w:r>
      <w:r>
        <w:rPr>
          <w:b w:val="0"/>
          <w:i w:val="0"/>
        </w:rPr>
        <w:t>, quedando libre</w:t>
      </w:r>
      <w:r>
        <w:t xml:space="preserve"> </w:t>
      </w:r>
      <w:r>
        <w:rPr>
          <w:b w:val="0"/>
          <w:i w:val="0"/>
        </w:rPr>
        <w:t xml:space="preserve">el resto; </w:t>
      </w:r>
      <w:r>
        <w:rPr>
          <w:b/>
          <w:i w:val="0"/>
        </w:rPr>
        <w:t>la definición mínima de las imágenes es de 300 puntos por pulgada</w:t>
      </w:r>
      <w:r>
        <w:rPr>
          <w:b w:val="0"/>
          <w:i w:val="0"/>
        </w:rPr>
        <w:t xml:space="preserve">, con </w:t>
      </w:r>
      <w:r>
        <w:rPr>
          <w:b/>
          <w:i w:val="0"/>
        </w:rPr>
        <w:t>tamaño máximo de</w:t>
      </w:r>
      <w:r>
        <w:t xml:space="preserve"> </w:t>
      </w:r>
      <w:r>
        <w:rPr>
          <w:b/>
          <w:i w:val="0"/>
        </w:rPr>
        <w:t>500 kilobytes (KB) en el formato de imagen JPEG</w:t>
      </w:r>
      <w:r>
        <w:rPr>
          <w:b w:val="0"/>
          <w:i w:val="0"/>
        </w:rPr>
        <w:t xml:space="preserve">; y </w:t>
      </w:r>
      <w:r>
        <w:rPr>
          <w:b/>
          <w:i w:val="0"/>
        </w:rPr>
        <w:t>los vídeos van en el formato MP4, con un máximo de 3 megabytes (MB)</w:t>
      </w:r>
      <w:r>
        <w:rPr>
          <w:b w:val="0"/>
          <w:i w:val="0"/>
        </w:rPr>
        <w:t xml:space="preserve">, equivalente a </w:t>
      </w:r>
      <w:r>
        <w:rPr>
          <w:b/>
          <w:i w:val="0"/>
        </w:rPr>
        <w:t>un minuto</w:t>
      </w:r>
      <w:r>
        <w:t xml:space="preserve"> </w:t>
      </w:r>
      <w:r>
        <w:rPr>
          <w:b/>
          <w:i w:val="0"/>
        </w:rPr>
        <w:t>aproximadamente</w:t>
      </w:r>
      <w:r>
        <w:rPr>
          <w:b w:val="0"/>
          <w:i w:val="0"/>
        </w:rPr>
        <w:t>.</w:t>
      </w:r>
    </w:p>
    <w:p>
      <w:pPr/>
      <w:r>
        <w:rPr>
          <w:b w:val="0"/>
          <w:i w:val="0"/>
        </w:rPr>
      </w:r>
      <w:r>
        <w:rPr>
          <w:b/>
          <w:i w:val="0"/>
        </w:rPr>
        <w:t>Y los pedidos tienen suelo y techo</w:t>
      </w:r>
      <w:r>
        <w:rPr>
          <w:b w:val="0"/>
          <w:i w:val="0"/>
        </w:rPr>
        <w:t xml:space="preserve">: </w:t>
      </w:r>
      <w:r>
        <w:rPr>
          <w:b/>
          <w:i w:val="0"/>
        </w:rPr>
        <w:t>el mínimo de pliegos por pedido es 1</w:t>
      </w:r>
      <w:r>
        <w:rPr>
          <w:b w:val="0"/>
          <w:i w:val="0"/>
        </w:rPr>
        <w:t xml:space="preserve"> y </w:t>
      </w:r>
      <w:r>
        <w:rPr>
          <w:b/>
          <w:i w:val="0"/>
        </w:rPr>
        <w:t>el máximo el</w:t>
      </w:r>
      <w:r>
        <w:t xml:space="preserve"> </w:t>
      </w:r>
      <w:r>
        <w:rPr>
          <w:b/>
          <w:i w:val="0"/>
        </w:rPr>
        <w:t>correspondiente a un importe de 3.000 euros</w:t>
      </w:r>
      <w:r>
        <w:rPr>
          <w:b w:val="0"/>
          <w:i w:val="0"/>
        </w:rPr>
        <w:t xml:space="preserve">, con el impuesto sobre el valor añadido (IVA) incluido; </w:t>
      </w:r>
      <w:r>
        <w:rPr>
          <w:b/>
          <w:i w:val="0"/>
        </w:rPr>
        <w:t>para pedidos superiores hay que hacer un</w:t>
      </w:r>
      <w:r>
        <w:t xml:space="preserve"> </w:t>
      </w:r>
      <w:r>
        <w:rPr>
          <w:b/>
          <w:i w:val="0"/>
        </w:rPr>
        <w:t>nuevo pedido —con la misma imagen— o dirigirse a un gestor comercial</w:t>
      </w:r>
      <w:r>
        <w:rPr>
          <w:b w:val="0"/>
          <w:i w:val="0"/>
        </w:rPr>
        <w:t>.</w:t>
      </w:r>
    </w:p>
    <w:p>
      <w:pPr/>
      <w:r>
        <w:rPr>
          <w:b w:val="0"/>
          <w:i w:val="0"/>
        </w:rPr>
      </w:r>
      <w:r>
        <w:rPr>
          <w:b/>
          <w:i w:val="0"/>
        </w:rPr>
        <w:t>Las cuatro tarifas de franqueo que pueden insertarse son de examen</w:t>
      </w:r>
      <w:r>
        <w:rPr>
          <w:b w:val="0"/>
          <w:i w:val="0"/>
        </w:rPr>
        <w:t xml:space="preserve">, porque </w:t>
      </w:r>
      <w:r>
        <w:rPr>
          <w:b/>
          <w:i w:val="0"/>
        </w:rPr>
        <w:t>la B y la C se reparten</w:t>
      </w:r>
      <w:r>
        <w:t xml:space="preserve"> </w:t>
      </w:r>
      <w:r>
        <w:rPr>
          <w:b/>
          <w:i w:val="0"/>
        </w:rPr>
        <w:t>Europa por una lista de países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Tarifa</w:t>
            </w:r>
          </w:p>
        </w:tc>
        <w:tc>
          <w:tcPr>
            <w:tcW w:type="dxa" w:w="4706"/>
            <w:shd w:val="clear" w:color="auto" w:fill="E4E4E4"/>
          </w:tcPr>
          <w:p>
            <w:pPr>
              <w:pStyle w:val="Tablacabecera"/>
            </w:pPr>
            <w:r/>
            <w:r>
              <w:rPr>
                <w:b w:val="0"/>
                <w:i w:val="0"/>
              </w:rPr>
              <w:t>Envío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Carta o tarjeta postal normalizada de hasta 20 g dirigida a España</w:t>
            </w:r>
            <w:r>
              <w:rPr>
                <w:b w:val="0"/>
                <w:i w:val="0"/>
              </w:rPr>
            </w:r>
          </w:p>
        </w:tc>
      </w:tr>
      <w:tr>
        <w:tc>
          <w:tcPr>
            <w:tcW w:type="dxa" w:w="4706"/>
          </w:tcPr>
          <w:p>
            <w:pPr>
              <w:pStyle w:val="Tabla"/>
            </w:pPr>
            <w:r/>
            <w:r>
              <w:rPr>
                <w:b w:val="0"/>
                <w:i w:val="0"/>
              </w:rPr>
            </w:r>
            <w:r>
              <w:rPr>
                <w:b/>
                <w:i w:val="0"/>
              </w:rPr>
              <w:t>A2</w:t>
            </w:r>
            <w:r>
              <w:rPr>
                <w:b w:val="0"/>
                <w:i w:val="0"/>
              </w:rPr>
            </w:r>
          </w:p>
        </w:tc>
        <w:tc>
          <w:tcPr>
            <w:tcW w:type="dxa" w:w="4706"/>
          </w:tcPr>
          <w:p>
            <w:pPr>
              <w:pStyle w:val="Tabla"/>
            </w:pPr>
            <w:r/>
            <w:r>
              <w:rPr>
                <w:b w:val="0"/>
                <w:i w:val="0"/>
              </w:rPr>
            </w:r>
            <w:r>
              <w:rPr>
                <w:b/>
                <w:i w:val="0"/>
              </w:rPr>
              <w:t>No normalizada de hasta 20 g</w:t>
            </w:r>
            <w:r>
              <w:rPr>
                <w:b w:val="0"/>
                <w:i w:val="0"/>
              </w:rPr>
              <w:t xml:space="preserve">, y </w:t>
            </w:r>
            <w:r>
              <w:rPr>
                <w:b/>
                <w:i w:val="0"/>
              </w:rPr>
              <w:t>normalizada o no de 20 a 50 g</w:t>
            </w:r>
            <w:r>
              <w:rPr>
                <w:b w:val="0"/>
                <w:i w:val="0"/>
              </w:rPr>
              <w:t>, dirigida a España</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Normalizada de hasta 20 g dirigida a Europa</w:t>
            </w:r>
            <w:r>
              <w:rPr>
                <w:b w:val="0"/>
                <w:i w:val="0"/>
              </w:rPr>
              <w:t xml:space="preserve">, </w:t>
            </w:r>
            <w:r>
              <w:rPr>
                <w:b/>
                <w:i w:val="0"/>
              </w:rPr>
              <w:t>excluyendo Albania, Armenia, Bosnia, Chipre, Georgia, Malta, Moldavia y Rusia</w:t>
            </w:r>
            <w:r>
              <w:rPr>
                <w:b w:val="0"/>
                <w:i w:val="0"/>
              </w:rPr>
              <w:t xml:space="preserve">, </w:t>
            </w:r>
            <w:r>
              <w:rPr>
                <w:b/>
                <w:i w:val="0"/>
              </w:rPr>
              <w:t>y a Groenlandia</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Normalizada de hasta 20 g dirigida al resto del mundo</w:t>
            </w:r>
            <w:r>
              <w:rPr>
                <w:b w:val="0"/>
                <w:i w:val="0"/>
              </w:rPr>
              <w:t xml:space="preserve">, </w:t>
            </w:r>
            <w:r>
              <w:rPr>
                <w:b/>
                <w:i w:val="0"/>
              </w:rPr>
              <w:t>incluyendo Albania, Armenia, Bosnia, Chipre, Georgia, Malta y Moldavia</w:t>
            </w:r>
            <w:r>
              <w:rPr>
                <w:b w:val="0"/>
                <w:i w:val="0"/>
              </w:rPr>
            </w:r>
          </w:p>
        </w:tc>
      </w:tr>
    </w:tbl>
    <w:p>
      <w:pPr/>
    </w:p>
    <w:p>
      <w:pPr/>
      <w:r>
        <w:rPr>
          <w:b w:val="0"/>
          <w:i w:val="0"/>
        </w:rPr>
      </w:r>
      <w:r>
        <w:rPr>
          <w:b/>
          <w:i w:val="0"/>
        </w:rPr>
        <w:t>Que Groenlandia vaya en la tarifa B y Rusia no es la misma trampa del tema 3</w:t>
      </w:r>
      <w:r>
        <w:rPr>
          <w:b w:val="0"/>
          <w:i w:val="0"/>
        </w:rPr>
        <w:t xml:space="preserve">, donde </w:t>
      </w:r>
      <w:r>
        <w:rPr>
          <w:b/>
          <w:i w:val="0"/>
        </w:rPr>
        <w:t>Groenlandia</w:t>
      </w:r>
      <w:r>
        <w:t xml:space="preserve"> </w:t>
      </w:r>
      <w:r>
        <w:rPr>
          <w:b/>
          <w:i w:val="0"/>
        </w:rPr>
        <w:t>está en la Zona 1 europea y Rusia en la Zona 3</w:t>
      </w:r>
      <w:r>
        <w:rPr>
          <w:b w:val="0"/>
          <w:i w:val="0"/>
        </w:rPr>
        <w:t xml:space="preserve"> junto a Australia, Canadá, Estados Unidos, Japón y</w:t>
      </w:r>
      <w:r>
        <w:t xml:space="preserve"> </w:t>
      </w:r>
      <w:r>
        <w:rPr>
          <w:b w:val="0"/>
          <w:i w:val="0"/>
        </w:rPr>
        <w:t xml:space="preserve">Nueva Zelanda. </w:t>
      </w:r>
      <w:r>
        <w:rPr>
          <w:b/>
          <w:i w:val="0"/>
        </w:rPr>
        <w:t>Las dos clasificaciones coinciden, y saberlo ahorra una duda.</w:t>
      </w:r>
      <w:r>
        <w:rPr>
          <w:b w:val="0"/>
          <w:i w:val="0"/>
        </w:rPr>
      </w:r>
    </w:p>
    <w:p>
      <w:pPr>
        <w:pStyle w:val="Heading2"/>
      </w:pPr>
      <w:r>
        <w:rPr>
          <w:b w:val="0"/>
          <w:i w:val="0"/>
        </w:rPr>
        <w:t>4.7 Los vales UPU</w:t>
      </w:r>
    </w:p>
    <w:p>
      <w:pPr/>
      <w:r>
        <w:rPr>
          <w:b w:val="0"/>
          <w:i w:val="0"/>
        </w:rPr>
      </w:r>
      <w:r>
        <w:rPr>
          <w:b/>
          <w:i w:val="0"/>
        </w:rPr>
        <w:t>Ya no se comercializan en Correos, pero se siguen canjeando en oficinas postales los que estén en</w:t>
      </w:r>
      <w:r>
        <w:t xml:space="preserve"> </w:t>
      </w:r>
      <w:r>
        <w:rPr>
          <w:b/>
          <w:i w:val="0"/>
        </w:rPr>
        <w:t>circulación.</w:t>
      </w:r>
      <w:r>
        <w:rPr>
          <w:b w:val="0"/>
          <w:i w:val="0"/>
        </w:rPr>
        <w:t xml:space="preserve"> </w:t>
      </w:r>
      <w:r>
        <w:rPr>
          <w:b/>
          <w:i w:val="0"/>
        </w:rPr>
        <w:t>Se canjean por sellos</w:t>
      </w:r>
      <w:r>
        <w:rPr>
          <w:b w:val="0"/>
          <w:i w:val="0"/>
        </w:rPr>
        <w:t xml:space="preserve">, </w:t>
      </w:r>
      <w:r>
        <w:rPr>
          <w:b/>
          <w:i w:val="0"/>
        </w:rPr>
        <w:t>por un valor equivalente al franqueo de una carta ordinaria</w:t>
      </w:r>
      <w:r>
        <w:t xml:space="preserve"> </w:t>
      </w:r>
      <w:r>
        <w:rPr>
          <w:b/>
          <w:i w:val="0"/>
        </w:rPr>
        <w:t>dirigida al extranjero</w:t>
      </w:r>
      <w:r>
        <w:rPr>
          <w:b w:val="0"/>
          <w:i w:val="0"/>
        </w:rPr>
        <w:t xml:space="preserve">, y </w:t>
      </w:r>
      <w:r>
        <w:rPr>
          <w:b/>
          <w:i w:val="0"/>
        </w:rPr>
        <w:t>pueden adquirirse en un país y canjearse en otro de la Unión Postal</w:t>
      </w:r>
      <w:r>
        <w:t xml:space="preserve"> </w:t>
      </w:r>
      <w:r>
        <w:rPr>
          <w:b/>
          <w:i w:val="0"/>
        </w:rPr>
        <w:t>Universal</w:t>
      </w:r>
      <w:r>
        <w:rPr>
          <w:b w:val="0"/>
          <w:i w:val="0"/>
        </w:rPr>
        <w:t>.</w:t>
      </w:r>
    </w:p>
    <w:p>
      <w:pPr/>
      <w:r>
        <w:rPr>
          <w:b w:val="0"/>
          <w:i w:val="0"/>
        </w:rPr>
      </w:r>
      <w:r>
        <w:rPr>
          <w:b/>
          <w:i w:val="0"/>
        </w:rPr>
        <w:t>El tema 7 los llama «vales respuesta» y dice lo mismo con otras palabras</w:t>
      </w:r>
      <w:r>
        <w:rPr>
          <w:b w:val="0"/>
          <w:i w:val="0"/>
        </w:rPr>
        <w:t xml:space="preserve">: </w:t>
      </w:r>
      <w:r>
        <w:rPr>
          <w:b/>
          <w:i w:val="0"/>
        </w:rPr>
        <w:t>no son un sistema de</w:t>
      </w:r>
      <w:r>
        <w:t xml:space="preserve"> </w:t>
      </w:r>
      <w:r>
        <w:rPr>
          <w:b/>
          <w:i w:val="0"/>
        </w:rPr>
        <w:t>franqueo en sí mismo</w:t>
      </w:r>
      <w:r>
        <w:rPr>
          <w:b w:val="0"/>
          <w:i w:val="0"/>
        </w:rPr>
        <w:t xml:space="preserve">, y </w:t>
      </w:r>
      <w:r>
        <w:rPr>
          <w:b/>
          <w:i w:val="0"/>
        </w:rPr>
        <w:t>su plazo de validez es el que figura en el propio vale</w:t>
      </w:r>
      <w:r>
        <w:rPr>
          <w:b w:val="0"/>
          <w:i w:val="0"/>
        </w:rPr>
        <w:t>.</w:t>
      </w:r>
    </w:p>
    <w:p>
      <w:pPr>
        <w:pStyle w:val="Heading2"/>
      </w:pPr>
      <w:r>
        <w:rPr>
          <w:b w:val="0"/>
          <w:i w:val="0"/>
        </w:rPr>
        <w:t>4.8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tarifas</w:t>
            </w:r>
            <w:r>
              <w:rPr>
                <w:b w:val="0"/>
                <w:i w:val="0"/>
              </w:rPr>
              <w:t xml:space="preserve"> de todos estos productos</w:t>
            </w:r>
          </w:p>
        </w:tc>
        <w:tc>
          <w:tcPr>
            <w:tcW w:type="dxa" w:w="3137"/>
          </w:tcPr>
          <w:p>
            <w:pPr>
              <w:pStyle w:val="Tabla"/>
            </w:pPr>
            <w:r/>
            <w:r>
              <w:rPr>
                <w:b w:val="0"/>
                <w:i w:val="0"/>
              </w:rPr>
              <w:t>El tarifario vigente de Correos</w:t>
            </w:r>
          </w:p>
        </w:tc>
        <w:tc>
          <w:tcPr>
            <w:tcW w:type="dxa" w:w="3137"/>
          </w:tcPr>
          <w:p>
            <w:pPr>
              <w:pStyle w:val="Tabla"/>
            </w:pPr>
            <w:r/>
            <w:r>
              <w:rPr>
                <w:b w:val="0"/>
                <w:i w:val="0"/>
              </w:rPr>
            </w:r>
            <w:r>
              <w:rPr>
                <w:b/>
                <w:i w:val="0"/>
              </w:rPr>
              <w:t>NO volcadas.</w:t>
            </w:r>
            <w:r>
              <w:rPr>
                <w:b w:val="0"/>
                <w:i w:val="0"/>
              </w:rPr>
              <w:t xml:space="preserve"> Cambian cada año</w:t>
            </w:r>
          </w:p>
        </w:tc>
      </w:tr>
      <w:tr>
        <w:tc>
          <w:tcPr>
            <w:tcW w:type="dxa" w:w="3137"/>
          </w:tcPr>
          <w:p>
            <w:pPr>
              <w:pStyle w:val="Tabla"/>
            </w:pPr>
            <w:r/>
            <w:r>
              <w:rPr>
                <w:b w:val="0"/>
                <w:i w:val="0"/>
              </w:rPr>
            </w:r>
            <w:r>
              <w:rPr>
                <w:b/>
                <w:i w:val="0"/>
              </w:rPr>
              <w:t>Las pantallas de IRIS</w:t>
            </w:r>
            <w:r>
              <w:rPr>
                <w:b w:val="0"/>
                <w:i w:val="0"/>
              </w:rPr>
              <w:t xml:space="preserve"> para cada operación</w:t>
            </w:r>
          </w:p>
        </w:tc>
        <w:tc>
          <w:tcPr>
            <w:tcW w:type="dxa" w:w="3137"/>
          </w:tcPr>
          <w:p>
            <w:pPr>
              <w:pStyle w:val="Tabla"/>
            </w:pPr>
            <w:r/>
            <w:r>
              <w:rPr>
                <w:b w:val="0"/>
                <w:i w:val="0"/>
              </w:rPr>
              <w:t>El propio documento, con decenas de capturas</w:t>
            </w:r>
          </w:p>
        </w:tc>
        <w:tc>
          <w:tcPr>
            <w:tcW w:type="dxa" w:w="3137"/>
          </w:tcPr>
          <w:p>
            <w:pPr>
              <w:pStyle w:val="Tabla"/>
            </w:pPr>
            <w:r/>
            <w:r>
              <w:rPr>
                <w:b w:val="0"/>
                <w:i w:val="0"/>
              </w:rPr>
            </w:r>
            <w:r>
              <w:rPr>
                <w:b/>
                <w:i w:val="0"/>
              </w:rPr>
              <w:t>NO reproducidas</w:t>
            </w:r>
            <w:r>
              <w:rPr>
                <w:b w:val="0"/>
                <w:i w:val="0"/>
              </w:rPr>
              <w:t xml:space="preserve">, por la misma razón que en el tema 7: </w:t>
            </w:r>
            <w:r>
              <w:rPr>
                <w:b/>
                <w:i w:val="0"/>
              </w:rPr>
              <w:t>una captura no se estudia</w:t>
            </w:r>
            <w:r>
              <w:rPr>
                <w:b w:val="0"/>
                <w:i w:val="0"/>
              </w:rPr>
            </w:r>
          </w:p>
        </w:tc>
      </w:tr>
      <w:tr>
        <w:tc>
          <w:tcPr>
            <w:tcW w:type="dxa" w:w="3137"/>
          </w:tcPr>
          <w:p>
            <w:pPr>
              <w:pStyle w:val="Tabla"/>
            </w:pPr>
            <w:r/>
            <w:r>
              <w:rPr>
                <w:b w:val="0"/>
                <w:i w:val="0"/>
              </w:rPr>
            </w:r>
            <w:r>
              <w:rPr>
                <w:b/>
                <w:i w:val="0"/>
              </w:rPr>
              <w:t>La Ley 39/2015</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Volcada</w:t>
            </w:r>
            <w:r>
              <w:rPr>
                <w:b w:val="0"/>
                <w:i w:val="0"/>
              </w:rPr>
              <w:t xml:space="preserve"> para este temario desde el </w:t>
            </w:r>
            <w:r>
              <w:rPr>
                <w:b/>
                <w:i w:val="0"/>
              </w:rPr>
              <w:t>texto consolidado</w:t>
            </w:r>
            <w:r>
              <w:rPr>
                <w:b w:val="0"/>
                <w:i w:val="0"/>
              </w:rPr>
              <w:t xml:space="preserve"> </w:t>
            </w:r>
            <w:r>
              <w:rPr>
                <w:rStyle w:val="Código"/>
                <w:b w:val="0"/>
                <w:i w:val="0"/>
              </w:rPr>
              <w:t>BOE-A-2015-10565</w:t>
            </w:r>
          </w:p>
        </w:tc>
      </w:tr>
      <w:tr>
        <w:tc>
          <w:tcPr>
            <w:tcW w:type="dxa" w:w="3137"/>
          </w:tcPr>
          <w:p>
            <w:pPr>
              <w:pStyle w:val="Tabla"/>
            </w:pPr>
            <w:r/>
            <w:r>
              <w:rPr>
                <w:b w:val="0"/>
                <w:i w:val="0"/>
              </w:rPr>
            </w:r>
            <w:r>
              <w:rPr>
                <w:b/>
                <w:i w:val="0"/>
              </w:rPr>
              <w:t>La Ley 11/2021</w:t>
            </w:r>
            <w:r>
              <w:rPr>
                <w:b w:val="0"/>
                <w:i w:val="0"/>
              </w:rPr>
              <w:t>, de lucha contra el fraude fiscal</w:t>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NO volcada</w:t>
            </w:r>
            <w:r>
              <w:rPr>
                <w:b w:val="0"/>
                <w:i w:val="0"/>
              </w:rPr>
              <w:t>: se da el límite de 999,99 € y la lista de excepciones que el documento recoge</w:t>
            </w:r>
          </w:p>
        </w:tc>
      </w:tr>
      <w:tr>
        <w:tc>
          <w:tcPr>
            <w:tcW w:type="dxa" w:w="3137"/>
          </w:tcPr>
          <w:p>
            <w:pPr>
              <w:pStyle w:val="Tabla"/>
            </w:pPr>
            <w:r/>
            <w:r>
              <w:rPr>
                <w:b w:val="0"/>
                <w:i w:val="0"/>
              </w:rPr>
            </w:r>
            <w:r>
              <w:rPr>
                <w:b/>
                <w:i w:val="0"/>
              </w:rPr>
              <w:t>Las condiciones de uso de Correos ID y Buzón Digital</w:t>
            </w:r>
            <w:r>
              <w:rPr>
                <w:b w:val="0"/>
                <w:i w:val="0"/>
              </w:rPr>
            </w:r>
          </w:p>
        </w:tc>
        <w:tc>
          <w:tcPr>
            <w:tcW w:type="dxa" w:w="3137"/>
          </w:tcPr>
          <w:p>
            <w:pPr>
              <w:pStyle w:val="Tabla"/>
            </w:pPr>
            <w:r/>
            <w:r>
              <w:rPr>
                <w:b w:val="0"/>
                <w:i w:val="0"/>
              </w:rPr>
              <w:t>La web de Correos</w:t>
            </w:r>
          </w:p>
        </w:tc>
        <w:tc>
          <w:tcPr>
            <w:tcW w:type="dxa" w:w="3137"/>
          </w:tcPr>
          <w:p>
            <w:pPr>
              <w:pStyle w:val="Tabla"/>
            </w:pPr>
            <w:r/>
            <w:r>
              <w:rPr>
                <w:b w:val="0"/>
                <w:i w:val="0"/>
              </w:rPr>
            </w:r>
            <w:r>
              <w:rPr>
                <w:b/>
                <w:i w:val="0"/>
              </w:rPr>
              <w:t>NO volcadas</w:t>
            </w:r>
            <w:r>
              <w:rPr>
                <w:b w:val="0"/>
                <w:i w:val="0"/>
              </w:rPr>
              <w:t>: se dan los requisitos que el documento enumera</w:t>
            </w:r>
          </w:p>
        </w:tc>
      </w:tr>
      <w:tr>
        <w:tc>
          <w:tcPr>
            <w:tcW w:type="dxa" w:w="3137"/>
          </w:tcPr>
          <w:p>
            <w:pPr>
              <w:pStyle w:val="Tabla"/>
            </w:pPr>
            <w:r/>
            <w:r>
              <w:rPr>
                <w:b w:val="0"/>
                <w:i w:val="0"/>
              </w:rPr>
            </w:r>
            <w:r>
              <w:rPr>
                <w:b/>
                <w:i w:val="0"/>
              </w:rPr>
              <w:t>El catálogo filatélico</w:t>
            </w:r>
            <w:r>
              <w:rPr>
                <w:b w:val="0"/>
                <w:i w:val="0"/>
              </w:rPr>
              <w:t xml:space="preserve"> de cada año</w:t>
            </w:r>
          </w:p>
        </w:tc>
        <w:tc>
          <w:tcPr>
            <w:tcW w:type="dxa" w:w="3137"/>
          </w:tcPr>
          <w:p>
            <w:pPr>
              <w:pStyle w:val="Tabla"/>
            </w:pPr>
            <w:r/>
            <w:r>
              <w:rPr>
                <w:b w:val="0"/>
                <w:i w:val="0"/>
              </w:rPr>
              <w:t>El canal filatélico</w:t>
            </w:r>
          </w:p>
        </w:tc>
        <w:tc>
          <w:tcPr>
            <w:tcW w:type="dxa" w:w="3137"/>
          </w:tcPr>
          <w:p>
            <w:pPr>
              <w:pStyle w:val="Tabla"/>
            </w:pPr>
            <w:r/>
            <w:r>
              <w:rPr>
                <w:b w:val="0"/>
                <w:i w:val="0"/>
              </w:rPr>
            </w:r>
            <w:r>
              <w:rPr>
                <w:b/>
                <w:i w:val="0"/>
              </w:rPr>
              <w:t>NO volcado</w:t>
            </w:r>
            <w:r>
              <w:rPr>
                <w:b w:val="0"/>
                <w:i w:val="0"/>
              </w:rPr>
              <w:t>: se dan los tipos de producto y los datos técnicos de Tu Sello</w:t>
            </w:r>
          </w:p>
        </w:tc>
      </w:tr>
      <w:tr>
        <w:tc>
          <w:tcPr>
            <w:tcW w:type="dxa" w:w="3137"/>
          </w:tcPr>
          <w:p>
            <w:pPr>
              <w:pStyle w:val="Tabla"/>
            </w:pPr>
            <w:r/>
            <w:r>
              <w:rPr>
                <w:b w:val="0"/>
                <w:i w:val="0"/>
              </w:rPr>
            </w:r>
            <w:r>
              <w:rPr>
                <w:b/>
                <w:i w:val="0"/>
              </w:rPr>
              <w:t>Los acuerdos con terceros</w:t>
            </w:r>
            <w:r>
              <w:rPr>
                <w:b w:val="0"/>
                <w:i w:val="0"/>
              </w:rPr>
              <w:t xml:space="preserve"> y </w:t>
            </w:r>
            <w:r>
              <w:rPr>
                <w:b/>
                <w:i w:val="0"/>
              </w:rPr>
              <w:t>el material de oficina, libros y merchandising</w:t>
            </w:r>
            <w:r>
              <w:rPr>
                <w:b w:val="0"/>
                <w:i w:val="0"/>
              </w:rPr>
            </w:r>
          </w:p>
        </w:tc>
        <w:tc>
          <w:tcPr>
            <w:tcW w:type="dxa" w:w="3137"/>
          </w:tcPr>
          <w:p>
            <w:pPr>
              <w:pStyle w:val="Tabla"/>
            </w:pPr>
            <w:r/>
            <w:r>
              <w:rPr>
                <w:b w:val="0"/>
                <w:i w:val="0"/>
              </w:rPr>
              <w:t>Los epígrafes 4.2.6 y 4.2.7 del documento</w:t>
            </w:r>
          </w:p>
        </w:tc>
        <w:tc>
          <w:tcPr>
            <w:tcW w:type="dxa" w:w="3137"/>
          </w:tcPr>
          <w:p>
            <w:pPr>
              <w:pStyle w:val="Tabla"/>
            </w:pPr>
            <w:r/>
            <w:r>
              <w:rPr>
                <w:b w:val="0"/>
                <w:i w:val="0"/>
              </w:rPr>
            </w:r>
            <w:r>
              <w:rPr>
                <w:b/>
                <w:i w:val="0"/>
              </w:rPr>
              <w:t>Volcados en su estructura</w:t>
            </w:r>
            <w:r>
              <w:rPr>
                <w:b w:val="0"/>
                <w:i w:val="0"/>
              </w:rPr>
              <w:t>: son catálogos de campaña que cambian y el programa no los pide por su detalle</w:t>
            </w:r>
          </w:p>
        </w:tc>
      </w:tr>
    </w:tbl>
    <w:p>
      <w:pPr/>
    </w:p>
    <w:p>
      <w:pPr>
        <w:pStyle w:val="Heading2"/>
      </w:pPr>
      <w:r>
        <w:rPr>
          <w:b w:val="0"/>
          <w:i w:val="0"/>
        </w:rPr>
        <w:t>4.9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4 del documento que la empresa publicó para esta convocatoria, reconocido ópticamente página a página</w:t>
            </w:r>
          </w:p>
        </w:tc>
        <w:tc>
          <w:tcPr>
            <w:tcW w:type="dxa" w:w="3137"/>
          </w:tcPr>
          <w:p>
            <w:pPr>
              <w:pStyle w:val="Tabla"/>
            </w:pPr>
            <w:r/>
            <w:r>
              <w:rPr>
                <w:b w:val="0"/>
                <w:i w:val="0"/>
              </w:rPr>
            </w:r>
            <w:r>
              <w:rPr>
                <w:b/>
                <w:i w:val="0"/>
              </w:rPr>
              <w:t>Los paquetizados y prefranqueados con sus medidas y pesos; los seis envíos PAQ de libre servicio; los cuatro tipos de certificación con sus plazos; los apartados postales con sus duraciones, titulares y requisitos; los límites del giro; las seis entidades de Correos Cash y las dos clases de cliente del Banco Santander; las cifras de Correos Prepago; los dos límites del cobro de recibos; las tres soluciones digitales; y la historia, los productos y las características técnicas de la filatelia</w:t>
            </w:r>
            <w:r>
              <w:rPr>
                <w:b w:val="0"/>
                <w:i w:val="0"/>
              </w:rPr>
              <w:t>, citados literalmente</w:t>
            </w:r>
          </w:p>
        </w:tc>
      </w:tr>
    </w:tbl>
    <w:p>
      <w:pPr/>
    </w:p>
    <w:p>
      <w:pPr/>
      <w:r>
        <w:rPr>
          <w:b w:val="0"/>
          <w:i w:val="0"/>
        </w:rPr>
      </w:r>
      <w:r>
        <w:rPr>
          <w:b/>
          <w:i w:val="0"/>
        </w:rPr>
        <w:t>Sobre la comprobación de este tema hay que contar dos cosas, y la primera es la más importante de</w:t>
      </w:r>
      <w:r>
        <w:t xml:space="preserve"> </w:t>
      </w:r>
      <w:r>
        <w:rPr>
          <w:b/>
          <w:i w:val="0"/>
        </w:rPr>
        <w:t>todo el volumen.</w:t>
      </w:r>
      <w:r>
        <w:rPr>
          <w:b w:val="0"/>
          <w:i w:val="0"/>
        </w:rPr>
      </w:r>
    </w:p>
    <w:p>
      <w:pPr/>
      <w:r>
        <w:rPr>
          <w:b w:val="0"/>
          <w:i w:val="0"/>
        </w:rPr>
      </w:r>
      <w:r>
        <w:rPr>
          <w:b/>
          <w:i w:val="0"/>
        </w:rPr>
        <w:t>La primera: la capa de texto corrupta.</w:t>
      </w:r>
      <w:r>
        <w:rPr>
          <w:b w:val="0"/>
          <w:i w:val="0"/>
        </w:rPr>
        <w:t xml:space="preserve"> </w:t>
      </w:r>
      <w:r>
        <w:rPr>
          <w:b/>
          <w:i w:val="0"/>
        </w:rPr>
        <w:t>Este PDF es el único de los doce que trae capa de texto en</w:t>
      </w:r>
      <w:r>
        <w:t xml:space="preserve"> </w:t>
      </w:r>
      <w:r>
        <w:rPr>
          <w:b/>
          <w:i w:val="0"/>
        </w:rPr>
        <w:t>casi todas sus páginas</w:t>
      </w:r>
      <w:r>
        <w:rPr>
          <w:b w:val="0"/>
          <w:i w:val="0"/>
        </w:rPr>
        <w:t xml:space="preserve"> —noventa y una de noventa y seis—, </w:t>
      </w:r>
      <w:r>
        <w:rPr>
          <w:b/>
          <w:i w:val="0"/>
        </w:rPr>
        <w:t>y esa capa es basura</w:t>
      </w:r>
      <w:r>
        <w:rPr>
          <w:b w:val="0"/>
          <w:i w:val="0"/>
        </w:rPr>
        <w:t xml:space="preserve">. </w:t>
      </w:r>
      <w:r>
        <w:rPr>
          <w:b/>
          <w:i w:val="0"/>
        </w:rPr>
        <w:t>No basura</w:t>
      </w:r>
      <w:r>
        <w:t xml:space="preserve"> </w:t>
      </w:r>
      <w:r>
        <w:rPr>
          <w:b/>
          <w:i w:val="0"/>
        </w:rPr>
        <w:t>evidente</w:t>
      </w:r>
      <w:r>
        <w:rPr>
          <w:b w:val="0"/>
          <w:i w:val="0"/>
        </w:rPr>
        <w:t xml:space="preserve">: </w:t>
      </w:r>
      <w:r>
        <w:rPr>
          <w:b/>
          <w:i w:val="0"/>
        </w:rPr>
        <w:t>basura legible a medias</w:t>
      </w:r>
      <w:r>
        <w:rPr>
          <w:b w:val="0"/>
          <w:i w:val="0"/>
        </w:rPr>
        <w:t>, que un ojo distraído toma por una transcripción con erratas.</w:t>
      </w:r>
      <w:r>
        <w:t xml:space="preserve"> </w:t>
      </w:r>
      <w:r>
        <w:rPr>
          <w:b w:val="0"/>
          <w:i w:val="0"/>
        </w:rPr>
      </w:r>
      <w:r>
        <w:rPr>
          <w:b/>
          <w:i w:val="0"/>
        </w:rPr>
        <w:t>El volcado devolvía «TEMA 4. Productos y sel'Ylclos: En Oflclnae. Sel'Ylclos Ananclero,. Soluclones</w:t>
      </w:r>
      <w:r>
        <w:t xml:space="preserve"> </w:t>
      </w:r>
      <w:r>
        <w:rPr>
          <w:b/>
          <w:i w:val="0"/>
        </w:rPr>
        <w:t>Dlgltales. Alatella», «Cllente», «Certlflcacl6n», «reexpedlcl6n lnternaclonal» y «el domlclllo del</w:t>
      </w:r>
      <w:r>
        <w:t xml:space="preserve"> </w:t>
      </w:r>
      <w:r>
        <w:rPr>
          <w:b/>
          <w:i w:val="0"/>
        </w:rPr>
        <w:t>comprador será el q_ue figura en la fotocopia del DOI»</w:t>
      </w:r>
      <w:r>
        <w:rPr>
          <w:b w:val="0"/>
          <w:i w:val="0"/>
        </w:rPr>
        <w:t xml:space="preserve"> —donde la propia palabra DOI salía a veces</w:t>
      </w:r>
      <w:r>
        <w:t xml:space="preserve"> </w:t>
      </w:r>
      <w:r>
        <w:rPr>
          <w:b w:val="0"/>
          <w:i w:val="0"/>
        </w:rPr>
        <w:t xml:space="preserve">como </w:t>
      </w:r>
      <w:r>
        <w:rPr>
          <w:b/>
          <w:i w:val="0"/>
        </w:rPr>
        <w:t>«001»</w:t>
      </w:r>
      <w:r>
        <w:rPr>
          <w:b w:val="0"/>
          <w:i w:val="0"/>
        </w:rPr>
        <w:t>—.</w:t>
      </w:r>
    </w:p>
    <w:p>
      <w:pPr/>
      <w:r>
        <w:rPr>
          <w:b w:val="0"/>
          <w:i w:val="0"/>
        </w:rPr>
      </w:r>
      <w:r>
        <w:rPr>
          <w:b/>
          <w:i w:val="0"/>
        </w:rPr>
        <w:t>Por qué es peor que el nueve.</w:t>
      </w:r>
      <w:r>
        <w:rPr>
          <w:b w:val="0"/>
          <w:i w:val="0"/>
        </w:rPr>
        <w:t xml:space="preserve"> </w:t>
      </w:r>
      <w:r>
        <w:rPr>
          <w:b/>
          <w:i w:val="0"/>
        </w:rPr>
        <w:t>El nueve corrompe cifras y este defecto corrompe palabras</w:t>
      </w:r>
      <w:r>
        <w:rPr>
          <w:b w:val="0"/>
          <w:i w:val="0"/>
        </w:rPr>
        <w:t xml:space="preserve">, </w:t>
      </w:r>
      <w:r>
        <w:rPr>
          <w:b/>
          <w:i w:val="0"/>
        </w:rPr>
        <w:t>pero</w:t>
      </w:r>
      <w:r>
        <w:t xml:space="preserve"> </w:t>
      </w:r>
      <w:r>
        <w:rPr>
          <w:b/>
          <w:i w:val="0"/>
        </w:rPr>
        <w:t>las dos cosas se parecen en lo que importa: ninguna lente las ve.</w:t>
      </w:r>
      <w:r>
        <w:rPr>
          <w:b w:val="0"/>
          <w:i w:val="0"/>
        </w:rPr>
        <w:t xml:space="preserve"> </w:t>
      </w:r>
      <w:r>
        <w:rPr>
          <w:rStyle w:val="Código"/>
          <w:b/>
          <w:i w:val="0"/>
        </w:rPr>
        <w:t>refutar_citas</w:t>
      </w:r>
      <w:r>
        <w:rPr>
          <w:b/>
          <w:i w:val="0"/>
        </w:rPr>
        <w:t xml:space="preserve"> compara el tema</w:t>
      </w:r>
      <w:r>
        <w:t xml:space="preserve"> </w:t>
      </w:r>
      <w:r>
        <w:rPr>
          <w:b/>
          <w:i w:val="0"/>
        </w:rPr>
        <w:t>contra el volcado</w:t>
      </w:r>
      <w:r>
        <w:rPr>
          <w:b w:val="0"/>
          <w:i w:val="0"/>
        </w:rPr>
        <w:t xml:space="preserve">; si el volcado está corrupto y el tema lo copia, </w:t>
      </w:r>
      <w:r>
        <w:rPr>
          <w:b/>
          <w:i w:val="0"/>
        </w:rPr>
        <w:t>coinciden</w:t>
      </w:r>
      <w:r>
        <w:rPr>
          <w:b w:val="0"/>
          <w:i w:val="0"/>
        </w:rPr>
        <w:t xml:space="preserve">. </w:t>
      </w:r>
      <w:r>
        <w:rPr>
          <w:b/>
          <w:i w:val="0"/>
        </w:rPr>
        <w:t>La fuente corrupta</w:t>
      </w:r>
      <w:r>
        <w:t xml:space="preserve"> </w:t>
      </w:r>
      <w:r>
        <w:rPr>
          <w:b/>
          <w:i w:val="0"/>
        </w:rPr>
        <w:t>validaría la copia corrupta</w:t>
      </w:r>
      <w:r>
        <w:rPr>
          <w:b w:val="0"/>
          <w:i w:val="0"/>
        </w:rPr>
        <w:t>, exactamente igual.</w:t>
      </w:r>
    </w:p>
    <w:p>
      <w:pPr/>
      <w:r>
        <w:rPr>
          <w:b w:val="0"/>
          <w:i w:val="0"/>
        </w:rPr>
      </w:r>
      <w:r>
        <w:rPr>
          <w:b/>
          <w:i w:val="0"/>
        </w:rPr>
        <w:t>Cómo se detectó, y la regla que deja.</w:t>
      </w:r>
      <w:r>
        <w:rPr>
          <w:b w:val="0"/>
          <w:i w:val="0"/>
        </w:rPr>
        <w:t xml:space="preserve"> </w:t>
      </w:r>
      <w:r>
        <w:rPr>
          <w:b/>
          <w:i w:val="0"/>
        </w:rPr>
        <w:t>La señal es ortográfica y no falla</w:t>
      </w:r>
      <w:r>
        <w:rPr>
          <w:b w:val="0"/>
          <w:i w:val="0"/>
        </w:rPr>
        <w:t xml:space="preserve">: </w:t>
      </w:r>
      <w:r>
        <w:rPr>
          <w:b/>
          <w:i w:val="0"/>
        </w:rPr>
        <w:t>el defecto cambia la</w:t>
      </w:r>
      <w:r>
        <w:t xml:space="preserve"> </w:t>
      </w:r>
      <w:r>
        <w:rPr>
          <w:b/>
          <w:i w:val="0"/>
        </w:rPr>
        <w:t>i por una ele, y el español no admite una ele entre dos consonantes ni una ele doble detrás de</w:t>
      </w:r>
      <w:r>
        <w:t xml:space="preserve"> </w:t>
      </w:r>
      <w:r>
        <w:rPr>
          <w:b/>
          <w:i w:val="0"/>
        </w:rPr>
        <w:t>consonante.</w:t>
      </w:r>
      <w:r>
        <w:rPr>
          <w:b w:val="0"/>
          <w:i w:val="0"/>
        </w:rPr>
        <w:t xml:space="preserve"> </w:t>
      </w:r>
      <w:r>
        <w:rPr>
          <w:b/>
          <w:i w:val="0"/>
        </w:rPr>
        <w:t>«Soluclones dlgltales», «Fllatella», «Cllente» y «Oflclnas» no son palabras.</w:t>
      </w:r>
      <w:r>
        <w:rPr>
          <w:b w:val="0"/>
          <w:i w:val="0"/>
        </w:rPr>
        <w:t xml:space="preserve"> </w:t>
      </w:r>
      <w:r>
        <w:rPr>
          <w:b/>
          <w:i w:val="0"/>
        </w:rPr>
        <w:t>Dos de</w:t>
      </w:r>
      <w:r>
        <w:t xml:space="preserve"> </w:t>
      </w:r>
      <w:r>
        <w:rPr>
          <w:b/>
          <w:i w:val="0"/>
        </w:rPr>
        <w:t>esas en una página bastan para descartar la capa entera y reconocer la página ópticamente</w:t>
      </w:r>
      <w:r>
        <w:rPr>
          <w:b w:val="0"/>
          <w:i w:val="0"/>
        </w:rPr>
        <w:t xml:space="preserve">, y </w:t>
      </w:r>
      <w:r>
        <w:rPr>
          <w:b/>
          <w:i w:val="0"/>
        </w:rPr>
        <w:t>eso es</w:t>
      </w:r>
      <w:r>
        <w:t xml:space="preserve"> </w:t>
      </w:r>
      <w:r>
        <w:rPr>
          <w:b/>
          <w:i w:val="0"/>
        </w:rPr>
        <w:t xml:space="preserve">lo que </w:t>
      </w:r>
      <w:r>
        <w:rPr>
          <w:rStyle w:val="Código"/>
          <w:b/>
          <w:i w:val="0"/>
        </w:rPr>
        <w:t>correos_dump.py</w:t>
      </w:r>
      <w:r>
        <w:rPr>
          <w:b/>
          <w:i w:val="0"/>
        </w:rPr>
        <w:t xml:space="preserve"> hace ahora solo</w:t>
      </w:r>
      <w:r>
        <w:rPr>
          <w:b w:val="0"/>
          <w:i w:val="0"/>
        </w:rPr>
        <w:t xml:space="preserve">, marcando la página como </w:t>
      </w:r>
      <w:r>
        <w:rPr>
          <w:rStyle w:val="Código"/>
          <w:b w:val="0"/>
          <w:i w:val="0"/>
        </w:rPr>
        <w:t>ocr rota</w:t>
      </w:r>
      <w:r>
        <w:rPr>
          <w:b w:val="0"/>
          <w:i w:val="0"/>
        </w:rPr>
        <w:t xml:space="preserve">. </w:t>
      </w:r>
      <w:r>
        <w:rPr>
          <w:b/>
          <w:i w:val="0"/>
        </w:rPr>
        <w:t>Las noventa y seis</w:t>
      </w:r>
      <w:r>
        <w:t xml:space="preserve"> </w:t>
      </w:r>
      <w:r>
        <w:rPr>
          <w:b/>
          <w:i w:val="0"/>
        </w:rPr>
        <w:t>páginas de este tema se reconocieron de nuevo antes de escribir una sola línea.</w:t>
      </w:r>
      <w:r>
        <w:rPr>
          <w:b w:val="0"/>
          <w:i w:val="0"/>
        </w:rPr>
      </w:r>
    </w:p>
    <w:p>
      <w:pPr/>
      <w:r>
        <w:rPr>
          <w:b w:val="0"/>
          <w:i w:val="0"/>
        </w:rPr>
      </w:r>
      <w:r>
        <w:rPr>
          <w:b/>
          <w:i w:val="0"/>
        </w:rPr>
        <w:t>La segunda: el nueve, que aquí también estaba.</w:t>
      </w:r>
      <w:r>
        <w:rPr>
          <w:b w:val="0"/>
          <w:i w:val="0"/>
        </w:rPr>
        <w:t xml:space="preserve"> </w:t>
      </w:r>
      <w:r>
        <w:rPr>
          <w:b/>
          <w:i w:val="0"/>
        </w:rPr>
        <w:t>Seis correcciones, todas comprobadas a la vista</w:t>
      </w:r>
      <w:r>
        <w:t xml:space="preserve"> </w:t>
      </w:r>
      <w:r>
        <w:rPr>
          <w:b/>
          <w:i w:val="0"/>
        </w:rPr>
        <w:t>sobre su página: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 volcado decía</w:t>
            </w:r>
          </w:p>
        </w:tc>
        <w:tc>
          <w:tcPr>
            <w:tcW w:type="dxa" w:w="3137"/>
            <w:shd w:val="clear" w:color="auto" w:fill="E4E4E4"/>
          </w:tcPr>
          <w:p>
            <w:pPr>
              <w:pStyle w:val="Tablacabecera"/>
            </w:pPr>
            <w:r/>
            <w:r>
              <w:rPr>
                <w:b w:val="0"/>
                <w:i w:val="0"/>
              </w:rPr>
              <w:t>La página imprime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Giro inmediato UPU: limitación de 494,99 €</w:t>
            </w:r>
            <w:r>
              <w:rPr>
                <w:b w:val="0"/>
                <w:i w:val="0"/>
              </w:rPr>
            </w:r>
          </w:p>
        </w:tc>
        <w:tc>
          <w:tcPr>
            <w:tcW w:type="dxa" w:w="3137"/>
          </w:tcPr>
          <w:p>
            <w:pPr>
              <w:pStyle w:val="Tabla"/>
            </w:pPr>
            <w:r/>
            <w:r>
              <w:rPr>
                <w:b w:val="0"/>
                <w:i w:val="0"/>
              </w:rPr>
            </w:r>
            <w:r>
              <w:rPr>
                <w:b/>
                <w:i w:val="0"/>
              </w:rPr>
              <w:t>999,99 €</w:t>
            </w:r>
            <w:r>
              <w:rPr>
                <w:b w:val="0"/>
                <w:i w:val="0"/>
              </w:rPr>
            </w:r>
          </w:p>
        </w:tc>
        <w:tc>
          <w:tcPr>
            <w:tcW w:type="dxa" w:w="3137"/>
          </w:tcPr>
          <w:p>
            <w:pPr>
              <w:pStyle w:val="Tabla"/>
            </w:pPr>
            <w:r/>
            <w:r>
              <w:rPr>
                <w:b w:val="0"/>
                <w:i w:val="0"/>
              </w:rPr>
              <w:t>Página 59</w:t>
            </w:r>
          </w:p>
        </w:tc>
      </w:tr>
      <w:tr>
        <w:tc>
          <w:tcPr>
            <w:tcW w:type="dxa" w:w="3137"/>
          </w:tcPr>
          <w:p>
            <w:pPr>
              <w:pStyle w:val="Tabla"/>
            </w:pPr>
            <w:r/>
            <w:r>
              <w:rPr>
                <w:b w:val="0"/>
                <w:i w:val="0"/>
              </w:rPr>
            </w:r>
            <w:r>
              <w:rPr>
                <w:b/>
                <w:i w:val="0"/>
              </w:rPr>
              <w:t>Recarga máxima de 494,44 euros</w:t>
            </w:r>
            <w:r>
              <w:rPr>
                <w:b w:val="0"/>
                <w:i w:val="0"/>
              </w:rPr>
            </w:r>
          </w:p>
        </w:tc>
        <w:tc>
          <w:tcPr>
            <w:tcW w:type="dxa" w:w="3137"/>
          </w:tcPr>
          <w:p>
            <w:pPr>
              <w:pStyle w:val="Tabla"/>
            </w:pPr>
            <w:r/>
            <w:r>
              <w:rPr>
                <w:b w:val="0"/>
                <w:i w:val="0"/>
              </w:rPr>
            </w:r>
            <w:r>
              <w:rPr>
                <w:b/>
                <w:i w:val="0"/>
              </w:rPr>
              <w:t>999,99 euros</w:t>
            </w:r>
            <w:r>
              <w:rPr>
                <w:b w:val="0"/>
                <w:i w:val="0"/>
              </w:rPr>
            </w:r>
          </w:p>
        </w:tc>
        <w:tc>
          <w:tcPr>
            <w:tcW w:type="dxa" w:w="3137"/>
          </w:tcPr>
          <w:p>
            <w:pPr>
              <w:pStyle w:val="Tabla"/>
            </w:pPr>
            <w:r/>
            <w:r>
              <w:rPr>
                <w:b w:val="0"/>
                <w:i w:val="0"/>
              </w:rPr>
              <w:t>Página 78</w:t>
            </w:r>
          </w:p>
        </w:tc>
      </w:tr>
      <w:tr>
        <w:tc>
          <w:tcPr>
            <w:tcW w:type="dxa" w:w="3137"/>
          </w:tcPr>
          <w:p>
            <w:pPr>
              <w:pStyle w:val="Tabla"/>
            </w:pPr>
            <w:r/>
            <w:r>
              <w:rPr>
                <w:b w:val="0"/>
                <w:i w:val="0"/>
              </w:rPr>
            </w:r>
            <w:r>
              <w:rPr>
                <w:b/>
                <w:i w:val="0"/>
              </w:rPr>
              <w:t>Cobro de recibos en efectivo: 494,4 euros</w:t>
            </w:r>
            <w:r>
              <w:rPr>
                <w:b w:val="0"/>
                <w:i w:val="0"/>
              </w:rPr>
            </w:r>
          </w:p>
        </w:tc>
        <w:tc>
          <w:tcPr>
            <w:tcW w:type="dxa" w:w="3137"/>
          </w:tcPr>
          <w:p>
            <w:pPr>
              <w:pStyle w:val="Tabla"/>
            </w:pPr>
            <w:r/>
            <w:r>
              <w:rPr>
                <w:b w:val="0"/>
                <w:i w:val="0"/>
              </w:rPr>
            </w:r>
            <w:r>
              <w:rPr>
                <w:b/>
                <w:i w:val="0"/>
              </w:rPr>
              <w:t>999,9 euros</w:t>
            </w:r>
            <w:r>
              <w:rPr>
                <w:b w:val="0"/>
                <w:i w:val="0"/>
              </w:rPr>
            </w:r>
          </w:p>
        </w:tc>
        <w:tc>
          <w:tcPr>
            <w:tcW w:type="dxa" w:w="3137"/>
          </w:tcPr>
          <w:p>
            <w:pPr>
              <w:pStyle w:val="Tabla"/>
            </w:pPr>
            <w:r/>
            <w:r>
              <w:rPr>
                <w:b w:val="0"/>
                <w:i w:val="0"/>
              </w:rPr>
              <w:t>Página 80</w:t>
            </w:r>
          </w:p>
        </w:tc>
      </w:tr>
      <w:tr>
        <w:tc>
          <w:tcPr>
            <w:tcW w:type="dxa" w:w="3137"/>
          </w:tcPr>
          <w:p>
            <w:pPr>
              <w:pStyle w:val="Tabla"/>
            </w:pPr>
            <w:r/>
            <w:r>
              <w:rPr>
                <w:b w:val="0"/>
                <w:i w:val="0"/>
              </w:rPr>
            </w:r>
            <w:r>
              <w:rPr>
                <w:b/>
                <w:i w:val="0"/>
              </w:rPr>
              <w:t>Servicio Filatélico creado el 6 de agosto de 1446</w:t>
            </w:r>
            <w:r>
              <w:rPr>
                <w:b w:val="0"/>
                <w:i w:val="0"/>
              </w:rPr>
            </w:r>
          </w:p>
        </w:tc>
        <w:tc>
          <w:tcPr>
            <w:tcW w:type="dxa" w:w="3137"/>
          </w:tcPr>
          <w:p>
            <w:pPr>
              <w:pStyle w:val="Tabla"/>
            </w:pPr>
            <w:r/>
            <w:r>
              <w:rPr>
                <w:b w:val="0"/>
                <w:i w:val="0"/>
              </w:rPr>
            </w:r>
            <w:r>
              <w:rPr>
                <w:b/>
                <w:i w:val="0"/>
              </w:rPr>
              <w:t>1946</w:t>
            </w:r>
            <w:r>
              <w:rPr>
                <w:b w:val="0"/>
                <w:i w:val="0"/>
              </w:rPr>
            </w:r>
          </w:p>
        </w:tc>
        <w:tc>
          <w:tcPr>
            <w:tcW w:type="dxa" w:w="3137"/>
          </w:tcPr>
          <w:p>
            <w:pPr>
              <w:pStyle w:val="Tabla"/>
            </w:pPr>
            <w:r/>
            <w:r>
              <w:rPr>
                <w:b w:val="0"/>
                <w:i w:val="0"/>
              </w:rPr>
              <w:t>Página 89</w:t>
            </w:r>
          </w:p>
        </w:tc>
      </w:tr>
      <w:tr>
        <w:tc>
          <w:tcPr>
            <w:tcW w:type="dxa" w:w="3137"/>
          </w:tcPr>
          <w:p>
            <w:pPr>
              <w:pStyle w:val="Tabla"/>
            </w:pPr>
            <w:r/>
            <w:r>
              <w:rPr>
                <w:b w:val="0"/>
                <w:i w:val="0"/>
              </w:rPr>
            </w:r>
            <w:r>
              <w:rPr>
                <w:b/>
                <w:i w:val="0"/>
              </w:rPr>
              <w:t>En 1485 pasó a ser Jefatura</w:t>
            </w:r>
            <w:r>
              <w:rPr>
                <w:b w:val="0"/>
                <w:i w:val="0"/>
              </w:rPr>
            </w:r>
          </w:p>
        </w:tc>
        <w:tc>
          <w:tcPr>
            <w:tcW w:type="dxa" w:w="3137"/>
          </w:tcPr>
          <w:p>
            <w:pPr>
              <w:pStyle w:val="Tabla"/>
            </w:pPr>
            <w:r/>
            <w:r>
              <w:rPr>
                <w:b w:val="0"/>
                <w:i w:val="0"/>
              </w:rPr>
            </w:r>
            <w:r>
              <w:rPr>
                <w:b/>
                <w:i w:val="0"/>
              </w:rPr>
              <w:t>1985</w:t>
            </w:r>
            <w:r>
              <w:rPr>
                <w:b w:val="0"/>
                <w:i w:val="0"/>
              </w:rPr>
            </w:r>
          </w:p>
        </w:tc>
        <w:tc>
          <w:tcPr>
            <w:tcW w:type="dxa" w:w="3137"/>
          </w:tcPr>
          <w:p>
            <w:pPr>
              <w:pStyle w:val="Tabla"/>
            </w:pPr>
            <w:r/>
            <w:r>
              <w:rPr>
                <w:b w:val="0"/>
                <w:i w:val="0"/>
              </w:rPr>
              <w:t>Página 89</w:t>
            </w:r>
          </w:p>
        </w:tc>
      </w:tr>
      <w:tr>
        <w:tc>
          <w:tcPr>
            <w:tcW w:type="dxa" w:w="3137"/>
          </w:tcPr>
          <w:p>
            <w:pPr>
              <w:pStyle w:val="Tabla"/>
            </w:pPr>
            <w:r/>
            <w:r>
              <w:rPr>
                <w:b w:val="0"/>
                <w:i w:val="0"/>
              </w:rPr>
            </w:r>
            <w:r>
              <w:rPr>
                <w:b/>
                <w:i w:val="0"/>
              </w:rPr>
              <w:t>Sello clásico: 28,8 × 40,49 mm</w:t>
            </w:r>
            <w:r>
              <w:rPr>
                <w:b w:val="0"/>
                <w:i w:val="0"/>
              </w:rPr>
            </w:r>
          </w:p>
        </w:tc>
        <w:tc>
          <w:tcPr>
            <w:tcW w:type="dxa" w:w="3137"/>
          </w:tcPr>
          <w:p>
            <w:pPr>
              <w:pStyle w:val="Tabla"/>
            </w:pPr>
            <w:r/>
            <w:r>
              <w:rPr>
                <w:b w:val="0"/>
                <w:i w:val="0"/>
              </w:rPr>
            </w:r>
            <w:r>
              <w:rPr>
                <w:b/>
                <w:i w:val="0"/>
              </w:rPr>
              <w:t>28,8 × 40,9 mm</w:t>
            </w:r>
            <w:r>
              <w:rPr>
                <w:b w:val="0"/>
                <w:i w:val="0"/>
              </w:rPr>
            </w:r>
          </w:p>
        </w:tc>
        <w:tc>
          <w:tcPr>
            <w:tcW w:type="dxa" w:w="3137"/>
          </w:tcPr>
          <w:p>
            <w:pPr>
              <w:pStyle w:val="Tabla"/>
            </w:pPr>
            <w:r/>
            <w:r>
              <w:rPr>
                <w:b w:val="0"/>
                <w:i w:val="0"/>
              </w:rPr>
              <w:t>Página 93</w:t>
            </w:r>
          </w:p>
        </w:tc>
      </w:tr>
    </w:tbl>
    <w:p>
      <w:pPr/>
    </w:p>
    <w:p>
      <w:pPr/>
      <w:r>
        <w:rPr>
          <w:b w:val="0"/>
          <w:i w:val="0"/>
        </w:rPr>
      </w:r>
      <w:r>
        <w:rPr>
          <w:b/>
          <w:i w:val="0"/>
        </w:rPr>
        <w:t>Y una comprobación que este tema sí tiene y los demás no: el propio examen.</w:t>
      </w:r>
      <w:r>
        <w:rPr>
          <w:b w:val="0"/>
          <w:i w:val="0"/>
        </w:rPr>
        <w:t xml:space="preserve"> </w:t>
      </w:r>
      <w:r>
        <w:rPr>
          <w:b/>
          <w:i w:val="0"/>
        </w:rPr>
        <w:t>El cuadernillo de 2023</w:t>
      </w:r>
      <w:r>
        <w:t xml:space="preserve"> </w:t>
      </w:r>
      <w:r>
        <w:rPr>
          <w:b/>
          <w:i w:val="0"/>
        </w:rPr>
        <w:t>pregunta el límite de saldo de la tarjeta Correos Prepago y su solucionario responde 100.000 €</w:t>
      </w:r>
      <w:r>
        <w:rPr>
          <w:b w:val="0"/>
          <w:i w:val="0"/>
        </w:rPr>
        <w:t>, que es</w:t>
      </w:r>
      <w:r>
        <w:t xml:space="preserve"> </w:t>
      </w:r>
      <w:r>
        <w:rPr>
          <w:b w:val="0"/>
          <w:i w:val="0"/>
        </w:rPr>
        <w:t xml:space="preserve">lo que el documento dice; </w:t>
      </w:r>
      <w:r>
        <w:rPr>
          <w:b/>
          <w:i w:val="0"/>
        </w:rPr>
        <w:t>y pregunta cómo se llama el libro de sellos de emisión anual y responde</w:t>
      </w:r>
      <w:r>
        <w:t xml:space="preserve"> </w:t>
      </w:r>
      <w:r>
        <w:rPr>
          <w:b/>
          <w:i w:val="0"/>
        </w:rPr>
        <w:t>«Valores en el tiempo»</w:t>
      </w:r>
      <w:r>
        <w:rPr>
          <w:b w:val="0"/>
          <w:i w:val="0"/>
        </w:rPr>
        <w:t xml:space="preserve">, que también. </w:t>
      </w:r>
      <w:r>
        <w:rPr>
          <w:b/>
          <w:i w:val="0"/>
        </w:rPr>
        <w:t>Las 218 preguntas reales del examen son una segunda fuente para</w:t>
      </w:r>
      <w:r>
        <w:t xml:space="preserve"> </w:t>
      </w:r>
      <w:r>
        <w:rPr>
          <w:b/>
          <w:i w:val="0"/>
        </w:rPr>
        <w:t>las cifras de este documento</w:t>
      </w:r>
      <w:r>
        <w:rPr>
          <w:b w:val="0"/>
          <w:i w:val="0"/>
        </w:rPr>
        <w:t>, y este tema es el primero en usarla.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[boe]</w:t>
      </w:r>
      <w:r>
        <w:rPr>
          <w:b w:val="0"/>
          <w:i w:val="0"/>
        </w:rPr>
        <w:t xml:space="preserve"> = Boletín Oficial del Estado · </w:t>
      </w:r>
      <w:r>
        <w:rPr>
          <w:rStyle w:val="Código"/>
          <w:b w:val="0"/>
          <w:i w:val="0"/>
        </w:rPr>
        <w:t>[ex]</w:t>
      </w:r>
      <w:r>
        <w:rPr>
          <w:b w:val="0"/>
          <w:i w:val="0"/>
        </w:rPr>
        <w:t xml:space="preserve"> = examen real de 2023 · </w:t>
      </w:r>
      <w:r>
        <w:rPr>
          <w:rStyle w:val="Código"/>
          <w:b w:val="0"/>
          <w:i w:val="0"/>
        </w:rPr>
        <w:t>[tem]</w:t>
      </w:r>
      <w:r>
        <w:rPr>
          <w:b w:val="0"/>
          <w:i w:val="0"/>
        </w:rPr>
        <w:t xml:space="preserve"> = lectura de este</w:t>
      </w:r>
      <w:r>
        <w:t xml:space="preserve"> </w:t>
      </w:r>
      <w:r>
        <w:rPr>
          <w:b w:val="0"/>
          <w:i w:val="0"/>
        </w:rPr>
        <w:t xml:space="preserve">temario. </w:t>
      </w:r>
      <w:r>
        <w:rPr>
          <w:b/>
          <w:i w:val="0"/>
        </w:rPr>
        <w:t>Siglas</w:t>
      </w:r>
      <w:r>
        <w:rPr>
          <w:b w:val="0"/>
          <w:i w:val="0"/>
        </w:rPr>
        <w:t>: la prueba de entrega electrónica (</w:t>
      </w:r>
      <w:r>
        <w:rPr>
          <w:b/>
          <w:i w:val="0"/>
        </w:rPr>
        <w:t>PEE</w:t>
      </w:r>
      <w:r>
        <w:rPr>
          <w:b w:val="0"/>
          <w:i w:val="0"/>
        </w:rPr>
        <w:t>); la Unión Postal Universal</w:t>
      </w:r>
      <w:r>
        <w:t xml:space="preserve"> </w:t>
      </w:r>
      <w:r>
        <w:rPr>
          <w:b w:val="0"/>
          <w:i w:val="0"/>
        </w:rPr>
        <w:t>(</w:t>
      </w:r>
      <w:r>
        <w:rPr>
          <w:b/>
          <w:i w:val="0"/>
        </w:rPr>
        <w:t>UPU</w:t>
      </w:r>
      <w:r>
        <w:rPr>
          <w:b w:val="0"/>
          <w:i w:val="0"/>
        </w:rPr>
        <w:t>); el sistema de gestión integral de envíos (</w:t>
      </w:r>
      <w:r>
        <w:rPr>
          <w:b/>
          <w:i w:val="0"/>
        </w:rPr>
        <w:t>SGIE</w:t>
      </w:r>
      <w:r>
        <w:rPr>
          <w:b w:val="0"/>
          <w:i w:val="0"/>
        </w:rPr>
        <w:t>); el documento oficial de identidad</w:t>
      </w:r>
      <w:r>
        <w:t xml:space="preserve"> </w:t>
      </w:r>
      <w:r>
        <w:rPr>
          <w:b w:val="0"/>
          <w:i w:val="0"/>
        </w:rPr>
        <w:t>(</w:t>
      </w:r>
      <w:r>
        <w:rPr>
          <w:b/>
          <w:i w:val="0"/>
        </w:rPr>
        <w:t>DOI</w:t>
      </w:r>
      <w:r>
        <w:rPr>
          <w:b w:val="0"/>
          <w:i w:val="0"/>
        </w:rPr>
        <w:t>); la orden de ingreso en cuenta (</w:t>
      </w:r>
      <w:r>
        <w:rPr>
          <w:b/>
          <w:i w:val="0"/>
        </w:rPr>
        <w:t>OIC</w:t>
      </w:r>
      <w:r>
        <w:rPr>
          <w:b w:val="0"/>
          <w:i w:val="0"/>
        </w:rPr>
        <w:t>); la Fábrica Nacional de Moneda y Timbre</w:t>
      </w:r>
      <w:r>
        <w:t xml:space="preserve"> </w:t>
      </w:r>
      <w:r>
        <w:rPr>
          <w:b w:val="0"/>
          <w:i w:val="0"/>
        </w:rPr>
        <w:t>(</w:t>
      </w:r>
      <w:r>
        <w:rPr>
          <w:b/>
          <w:i w:val="0"/>
        </w:rPr>
        <w:t>FNMT</w:t>
      </w:r>
      <w:r>
        <w:rPr>
          <w:b w:val="0"/>
          <w:i w:val="0"/>
        </w:rPr>
        <w:t>); y la Agencia Estatal de Administración Tributaria (</w:t>
      </w:r>
      <w:r>
        <w:rPr>
          <w:b/>
          <w:i w:val="0"/>
        </w:rPr>
        <w:t>AEAT</w:t>
      </w:r>
      <w:r>
        <w:rPr>
          <w:b w:val="0"/>
          <w:i w:val="0"/>
        </w:rPr>
        <w:t>). Y las que este esquema usa además: el código de identificación fiscal (</w:t>
      </w:r>
      <w:r>
        <w:rPr>
          <w:b/>
          <w:i w:val="0"/>
        </w:rPr>
        <w:t>CIF</w:t>
      </w:r>
      <w:r>
        <w:rPr>
          <w:b w:val="0"/>
          <w:i w:val="0"/>
        </w:rPr>
        <w:t>); el formato normalizado (</w:t>
      </w:r>
      <w:r>
        <w:rPr>
          <w:b/>
          <w:i w:val="0"/>
        </w:rPr>
        <w:t>DIN</w:t>
      </w:r>
      <w:r>
        <w:rPr>
          <w:b w:val="0"/>
          <w:i w:val="0"/>
        </w:rPr>
        <w:t>); el impuesto sobre el valor añadido (</w:t>
      </w:r>
      <w:r>
        <w:rPr>
          <w:b/>
          <w:i w:val="0"/>
        </w:rPr>
        <w:t>IVA</w:t>
      </w:r>
      <w:r>
        <w:rPr>
          <w:b w:val="0"/>
          <w:i w:val="0"/>
        </w:rPr>
        <w:t>); el formato de imagen del grupo conjunto de expertos fotográficos (</w:t>
      </w:r>
      <w:r>
        <w:rPr>
          <w:b/>
          <w:i w:val="0"/>
        </w:rPr>
        <w:t>JPEG</w:t>
      </w:r>
      <w:r>
        <w:rPr>
          <w:b w:val="0"/>
          <w:i w:val="0"/>
        </w:rPr>
        <w:t>), con sus kilobytes (</w:t>
      </w:r>
      <w:r>
        <w:rPr>
          <w:b/>
          <w:i w:val="0"/>
        </w:rPr>
        <w:t>KB</w:t>
      </w:r>
      <w:r>
        <w:rPr>
          <w:b w:val="0"/>
          <w:i w:val="0"/>
        </w:rPr>
        <w:t>) y megabytes (</w:t>
      </w:r>
      <w:r>
        <w:rPr>
          <w:b/>
          <w:i w:val="0"/>
        </w:rPr>
        <w:t>MB</w:t>
      </w:r>
      <w:r>
        <w:rPr>
          <w:b w:val="0"/>
          <w:i w:val="0"/>
        </w:rPr>
        <w:t>); la prevención del blanqueo de capitales (</w:t>
      </w:r>
      <w:r>
        <w:rPr>
          <w:b/>
          <w:i w:val="0"/>
        </w:rPr>
        <w:t>PBC</w:t>
      </w:r>
      <w:r>
        <w:rPr>
          <w:b w:val="0"/>
          <w:i w:val="0"/>
        </w:rPr>
        <w:t>); el código de respuesta rápida (</w:t>
      </w:r>
      <w:r>
        <w:rPr>
          <w:b/>
          <w:i w:val="0"/>
        </w:rPr>
        <w:t>QR</w:t>
      </w:r>
      <w:r>
        <w:rPr>
          <w:b w:val="0"/>
          <w:i w:val="0"/>
        </w:rPr>
        <w:t>); el mensaje corto de texto (</w:t>
      </w:r>
      <w:r>
        <w:rPr>
          <w:b/>
          <w:i w:val="0"/>
        </w:rPr>
        <w:t>SMS</w:t>
      </w:r>
      <w:r>
        <w:rPr>
          <w:b w:val="0"/>
          <w:i w:val="0"/>
        </w:rPr>
        <w:t>); la aplicación de admisión y venta en oficinas (</w:t>
      </w:r>
      <w:r>
        <w:rPr>
          <w:b/>
          <w:i w:val="0"/>
        </w:rPr>
        <w:t>IRIS</w:t>
      </w:r>
      <w:r>
        <w:rPr>
          <w:b w:val="0"/>
          <w:i w:val="0"/>
        </w:rPr>
        <w:t>); y Correos ID (</w:t>
      </w:r>
      <w:r>
        <w:rPr>
          <w:b/>
          <w:i w:val="0"/>
        </w:rPr>
        <w:t>ID</w:t>
      </w:r>
      <w:r>
        <w:rPr>
          <w:b w:val="0"/>
          <w:i w:val="0"/>
        </w:rPr>
        <w:t>), la identidad digital.</w:t>
      </w:r>
    </w:p>
    <w:p>
      <w:pPr/>
      <w:r>
        <w:rPr>
          <w:b w:val="0"/>
          <w:i w:val="0"/>
        </w:rPr>
      </w:r>
      <w:r>
        <w:rPr>
          <w:b/>
          <w:i w:val="0"/>
        </w:rPr>
        <w:t>Cabecera.</w:t>
      </w:r>
      <w:r>
        <w:rPr>
          <w:b w:val="0"/>
          <w:i w:val="0"/>
        </w:rPr>
        <w:t xml:space="preserve"> </w:t>
      </w:r>
      <w:r>
        <w:rPr>
          <w:b/>
          <w:i w:val="0"/>
        </w:rPr>
        <w:t>El tema de las CIFRAS REDONDAS</w:t>
      </w:r>
      <w:r>
        <w:rPr>
          <w:b w:val="0"/>
          <w:i w:val="0"/>
        </w:rPr>
        <w:t xml:space="preserve">: casi todo lo preguntable es </w:t>
      </w:r>
      <w:r>
        <w:rPr>
          <w:b/>
          <w:i w:val="0"/>
        </w:rPr>
        <w:t>un límite en euros,</w:t>
      </w:r>
      <w:r>
        <w:t xml:space="preserve"> </w:t>
      </w:r>
      <w:r>
        <w:rPr>
          <w:b/>
          <w:i w:val="0"/>
        </w:rPr>
        <w:t>una medida en milímetros o una fecha</w:t>
      </w:r>
      <w:r>
        <w:rPr>
          <w:b w:val="0"/>
          <w:i w:val="0"/>
        </w:rPr>
        <w:t xml:space="preserve"> · </w:t>
      </w:r>
      <w:r>
        <w:rPr>
          <w:b/>
          <w:i w:val="0"/>
        </w:rPr>
        <w:t>tres cifras se parecen y no son la misma</w:t>
      </w:r>
      <w:r>
        <w:rPr>
          <w:b w:val="0"/>
          <w:i w:val="0"/>
        </w:rPr>
        <w:t xml:space="preserve"> —999,99 /</w:t>
      </w:r>
      <w:r>
        <w:t xml:space="preserve"> </w:t>
      </w:r>
      <w:r>
        <w:rPr>
          <w:b w:val="0"/>
          <w:i w:val="0"/>
        </w:rPr>
        <w:t xml:space="preserve">999,9 / 100.000— y ahí está la trampa · </w:t>
      </w:r>
      <w:r>
        <w:rPr>
          <w:b/>
          <w:i w:val="0"/>
        </w:rPr>
        <w:t>es el único tema con una segunda fuente</w:t>
      </w:r>
      <w:r>
        <w:rPr>
          <w:b w:val="0"/>
          <w:i w:val="0"/>
        </w:rPr>
        <w:t>: el examen de</w:t>
      </w:r>
      <w:r>
        <w:t xml:space="preserve"> </w:t>
      </w:r>
      <w:r>
        <w:rPr>
          <w:b w:val="0"/>
          <w:i w:val="0"/>
        </w:rPr>
        <w:t>2023 pregunta dos de sus datos.</w:t>
      </w:r>
    </w:p>
    <w:p>
      <w:pPr>
        <w:pStyle w:val="Heading2"/>
      </w:pPr>
      <w:r>
        <w:rPr>
          <w:b w:val="0"/>
          <w:i w:val="0"/>
        </w:rPr>
        <w:t>Paquetizados y prefranqueados</w:t>
      </w:r>
    </w:p>
    <w:p>
      <w:pPr>
        <w:pStyle w:val="ListBullet"/>
      </w:pPr>
      <w:r>
        <w:rPr>
          <w:b w:val="0"/>
          <w:i w:val="0"/>
        </w:rPr>
      </w:r>
      <w:r>
        <w:rPr>
          <w:b/>
          <w:i w:val="0"/>
        </w:rPr>
        <w:t>EL CONCEPTO DE TARIFA PLANA</w:t>
      </w:r>
      <w:r>
        <w:rPr>
          <w:b w:val="0"/>
          <w:i w:val="0"/>
        </w:rPr>
        <w:t xml:space="preserve"> · </w:t>
      </w:r>
      <w:r>
        <w:rPr>
          <w:rStyle w:val="Código"/>
          <w:b w:val="0"/>
          <w:i w:val="0"/>
        </w:rPr>
        <w:t>[doc]</w:t>
      </w:r>
      <w:r>
        <w:rPr>
          <w:b w:val="0"/>
          <w:i w:val="0"/>
        </w:rPr>
        <w:t xml:space="preserve"> · </w:t>
      </w:r>
      <w:r>
        <w:rPr>
          <w:b/>
          <w:i w:val="0"/>
        </w:rPr>
        <w:t>el precio va asociado al EMBALAJE utilizado y no al</w:t>
      </w:r>
      <w:r>
        <w:t xml:space="preserve"> </w:t>
      </w:r>
      <w:r>
        <w:rPr>
          <w:b/>
          <w:i w:val="0"/>
        </w:rPr>
        <w:t>peso del envío</w:t>
      </w:r>
      <w:r>
        <w:rPr>
          <w:b w:val="0"/>
          <w:i w:val="0"/>
        </w:rPr>
        <w:t xml:space="preserve">, aunque </w:t>
      </w:r>
      <w:r>
        <w:rPr>
          <w:b/>
          <w:i w:val="0"/>
        </w:rPr>
        <w:t>sí existe un peso máximo</w:t>
      </w:r>
      <w:r>
        <w:rPr>
          <w:b w:val="0"/>
          <w:i w:val="0"/>
        </w:rPr>
        <w:t xml:space="preserve"> · </w:t>
      </w:r>
      <w:r>
        <w:rPr>
          <w:b/>
          <w:i w:val="0"/>
        </w:rPr>
        <w:t>precio fijo</w:t>
      </w:r>
      <w:r>
        <w:rPr>
          <w:b w:val="0"/>
          <w:i w:val="0"/>
        </w:rPr>
        <w:t xml:space="preserve">, </w:t>
      </w:r>
      <w:r>
        <w:rPr>
          <w:b/>
          <w:i w:val="0"/>
        </w:rPr>
        <w:t>basta coger el sobre</w:t>
      </w:r>
      <w:r>
        <w:t xml:space="preserve"> </w:t>
      </w:r>
      <w:r>
        <w:rPr>
          <w:b/>
          <w:i w:val="0"/>
        </w:rPr>
        <w:t>del expositor</w:t>
      </w:r>
      <w:r>
        <w:rPr>
          <w:b w:val="0"/>
          <w:i w:val="0"/>
        </w:rPr>
        <w:t xml:space="preserve"> y </w:t>
      </w:r>
      <w:r>
        <w:rPr>
          <w:b/>
          <w:i w:val="0"/>
        </w:rPr>
        <w:t>el cliente no rellena ningún formulario</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Carta certificada de tarifa plana</w:t>
            </w:r>
          </w:p>
        </w:tc>
        <w:tc>
          <w:tcPr>
            <w:tcW w:type="dxa" w:w="2353"/>
            <w:shd w:val="clear" w:color="auto" w:fill="E4E4E4"/>
          </w:tcPr>
          <w:p>
            <w:pPr>
              <w:pStyle w:val="Tablacabecera"/>
            </w:pPr>
            <w:r/>
            <w:r>
              <w:rPr>
                <w:b w:val="0"/>
                <w:i w:val="0"/>
              </w:rPr>
              <w:t>Peso</w:t>
            </w:r>
          </w:p>
        </w:tc>
        <w:tc>
          <w:tcPr>
            <w:tcW w:type="dxa" w:w="2353"/>
            <w:shd w:val="clear" w:color="auto" w:fill="E4E4E4"/>
          </w:tcPr>
          <w:p>
            <w:pPr>
              <w:pStyle w:val="Tablacabecera"/>
            </w:pPr>
            <w:r/>
            <w:r>
              <w:rPr>
                <w:b w:val="0"/>
                <w:i w:val="0"/>
              </w:rPr>
              <w:t>Sobre</w:t>
            </w:r>
          </w:p>
        </w:tc>
        <w:tc>
          <w:tcPr>
            <w:tcW w:type="dxa" w:w="2353"/>
            <w:shd w:val="clear" w:color="auto" w:fill="E4E4E4"/>
          </w:tcPr>
          <w:p>
            <w:pPr>
              <w:pStyle w:val="Tablacabecera"/>
            </w:pPr>
            <w:r/>
            <w:r>
              <w:rPr>
                <w:b w:val="0"/>
                <w:i w:val="0"/>
              </w:rPr>
              <w:t>Incluye además</w:t>
            </w:r>
          </w:p>
        </w:tc>
      </w:tr>
      <w:tr>
        <w:tc>
          <w:tcPr>
            <w:tcW w:type="dxa" w:w="2353"/>
          </w:tcPr>
          <w:p>
            <w:pPr>
              <w:pStyle w:val="Tabla"/>
            </w:pPr>
            <w:r/>
            <w:r>
              <w:rPr>
                <w:b w:val="0"/>
                <w:i w:val="0"/>
              </w:rPr>
            </w:r>
            <w:r>
              <w:rPr>
                <w:b/>
                <w:i w:val="0"/>
              </w:rPr>
              <w:t>Estándar</w:t>
            </w:r>
            <w:r>
              <w:rPr>
                <w:b w:val="0"/>
                <w:i w:val="0"/>
              </w:rPr>
            </w:r>
          </w:p>
        </w:tc>
        <w:tc>
          <w:tcPr>
            <w:tcW w:type="dxa" w:w="2353"/>
          </w:tcPr>
          <w:p>
            <w:pPr>
              <w:pStyle w:val="Tabla"/>
            </w:pPr>
            <w:r/>
            <w:r>
              <w:rPr>
                <w:b w:val="0"/>
                <w:i w:val="0"/>
              </w:rPr>
            </w:r>
            <w:r>
              <w:rPr>
                <w:b/>
                <w:i w:val="0"/>
              </w:rPr>
              <w:t>50 g</w:t>
            </w:r>
            <w:r>
              <w:rPr>
                <w:b w:val="0"/>
                <w:i w:val="0"/>
              </w:rPr>
            </w:r>
          </w:p>
        </w:tc>
        <w:tc>
          <w:tcPr>
            <w:tcW w:type="dxa" w:w="2353"/>
          </w:tcPr>
          <w:p>
            <w:pPr>
              <w:pStyle w:val="Tabla"/>
            </w:pPr>
            <w:r/>
            <w:r>
              <w:rPr>
                <w:b w:val="0"/>
                <w:i w:val="0"/>
              </w:rPr>
            </w:r>
            <w:r>
              <w:rPr>
                <w:b/>
                <w:i w:val="0"/>
              </w:rPr>
              <w:t>162 × 224 mm</w:t>
            </w:r>
            <w:r>
              <w:rPr>
                <w:b w:val="0"/>
                <w:i w:val="0"/>
              </w:rPr>
            </w:r>
          </w:p>
        </w:tc>
        <w:tc>
          <w:tcPr>
            <w:tcW w:type="dxa" w:w="2353"/>
          </w:tcPr>
          <w:p>
            <w:pPr>
              <w:pStyle w:val="Tabla"/>
            </w:pPr>
            <w:r/>
            <w:r>
              <w:rPr>
                <w:b w:val="0"/>
                <w:i w:val="0"/>
              </w:rPr>
              <w:t>—</w:t>
            </w:r>
          </w:p>
        </w:tc>
      </w:tr>
      <w:tr>
        <w:tc>
          <w:tcPr>
            <w:tcW w:type="dxa" w:w="2353"/>
          </w:tcPr>
          <w:p>
            <w:pPr>
              <w:pStyle w:val="Tabla"/>
            </w:pPr>
            <w:r/>
            <w:r>
              <w:rPr>
                <w:b w:val="0"/>
                <w:i w:val="0"/>
              </w:rPr>
            </w:r>
            <w:r>
              <w:rPr>
                <w:b/>
                <w:i w:val="0"/>
              </w:rPr>
              <w:t>Premium</w:t>
            </w:r>
            <w:r>
              <w:rPr>
                <w:b w:val="0"/>
                <w:i w:val="0"/>
              </w:rPr>
            </w:r>
          </w:p>
        </w:tc>
        <w:tc>
          <w:tcPr>
            <w:tcW w:type="dxa" w:w="2353"/>
          </w:tcPr>
          <w:p>
            <w:pPr>
              <w:pStyle w:val="Tabla"/>
            </w:pPr>
            <w:r/>
            <w:r>
              <w:rPr>
                <w:b w:val="0"/>
                <w:i w:val="0"/>
              </w:rPr>
            </w:r>
            <w:r>
              <w:rPr>
                <w:b/>
                <w:i w:val="0"/>
              </w:rPr>
              <w:t>100 g</w:t>
            </w:r>
            <w:r>
              <w:rPr>
                <w:b w:val="0"/>
                <w:i w:val="0"/>
              </w:rPr>
            </w:r>
          </w:p>
        </w:tc>
        <w:tc>
          <w:tcPr>
            <w:tcW w:type="dxa" w:w="2353"/>
          </w:tcPr>
          <w:p>
            <w:pPr>
              <w:pStyle w:val="Tabla"/>
            </w:pPr>
            <w:r/>
            <w:r>
              <w:rPr>
                <w:b w:val="0"/>
                <w:i w:val="0"/>
              </w:rPr>
            </w:r>
            <w:r>
              <w:rPr>
                <w:b/>
                <w:i w:val="0"/>
              </w:rPr>
              <w:t>184 × 250 mm</w:t>
            </w:r>
            <w:r>
              <w:rPr>
                <w:b w:val="0"/>
                <w:i w:val="0"/>
              </w:rPr>
            </w:r>
          </w:p>
        </w:tc>
        <w:tc>
          <w:tcPr>
            <w:tcW w:type="dxa" w:w="2353"/>
          </w:tcPr>
          <w:p>
            <w:pPr>
              <w:pStyle w:val="Tabla"/>
            </w:pPr>
            <w:r/>
            <w:r>
              <w:rPr>
                <w:b w:val="0"/>
                <w:i w:val="0"/>
              </w:rPr>
            </w:r>
            <w:r>
              <w:rPr>
                <w:b/>
                <w:i w:val="0"/>
              </w:rPr>
              <w:t>PEE</w:t>
            </w:r>
            <w:r>
              <w:rPr>
                <w:b w:val="0"/>
                <w:i w:val="0"/>
              </w:rPr>
              <w:t xml:space="preserve"> y </w:t>
            </w:r>
            <w:r>
              <w:rPr>
                <w:b/>
                <w:i w:val="0"/>
              </w:rPr>
              <w:t>seguro</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Prefranqueado</w:t>
            </w:r>
          </w:p>
        </w:tc>
        <w:tc>
          <w:tcPr>
            <w:tcW w:type="dxa" w:w="3137"/>
            <w:shd w:val="clear" w:color="auto" w:fill="E4E4E4"/>
          </w:tcPr>
          <w:p>
            <w:pPr>
              <w:pStyle w:val="Tablacabecera"/>
            </w:pPr>
            <w:r/>
            <w:r>
              <w:rPr>
                <w:b w:val="0"/>
                <w:i w:val="0"/>
              </w:rPr>
              <w:t>Medidas</w:t>
            </w:r>
          </w:p>
        </w:tc>
        <w:tc>
          <w:tcPr>
            <w:tcW w:type="dxa" w:w="3137"/>
            <w:shd w:val="clear" w:color="auto" w:fill="E4E4E4"/>
          </w:tcPr>
          <w:p>
            <w:pPr>
              <w:pStyle w:val="Tablacabecera"/>
            </w:pPr>
            <w:r/>
            <w:r>
              <w:rPr>
                <w:b w:val="0"/>
                <w:i w:val="0"/>
              </w:rPr>
              <w:t>Peso</w:t>
            </w:r>
          </w:p>
        </w:tc>
      </w:tr>
      <w:tr>
        <w:tc>
          <w:tcPr>
            <w:tcW w:type="dxa" w:w="3137"/>
          </w:tcPr>
          <w:p>
            <w:pPr>
              <w:pStyle w:val="Tabla"/>
            </w:pPr>
            <w:r/>
            <w:r>
              <w:rPr>
                <w:b w:val="0"/>
                <w:i w:val="0"/>
              </w:rPr>
            </w:r>
            <w:r>
              <w:rPr>
                <w:b/>
                <w:i w:val="0"/>
              </w:rPr>
              <w:t>Americano</w:t>
            </w:r>
            <w:r>
              <w:rPr>
                <w:b w:val="0"/>
                <w:i w:val="0"/>
              </w:rPr>
            </w:r>
          </w:p>
        </w:tc>
        <w:tc>
          <w:tcPr>
            <w:tcW w:type="dxa" w:w="3137"/>
          </w:tcPr>
          <w:p>
            <w:pPr>
              <w:pStyle w:val="Tabla"/>
            </w:pPr>
            <w:r/>
            <w:r>
              <w:rPr>
                <w:b w:val="0"/>
                <w:i w:val="0"/>
              </w:rPr>
            </w:r>
            <w:r>
              <w:rPr>
                <w:b/>
                <w:i w:val="0"/>
              </w:rPr>
              <w:t>110 × 225 mm</w:t>
            </w:r>
            <w:r>
              <w:rPr>
                <w:b w:val="0"/>
                <w:i w:val="0"/>
              </w:rPr>
            </w:r>
          </w:p>
        </w:tc>
        <w:tc>
          <w:tcPr>
            <w:tcW w:type="dxa" w:w="3137"/>
          </w:tcPr>
          <w:p>
            <w:pPr>
              <w:pStyle w:val="Tabla"/>
            </w:pPr>
            <w:r/>
            <w:r>
              <w:rPr>
                <w:b w:val="0"/>
                <w:i w:val="0"/>
              </w:rPr>
            </w:r>
            <w:r>
              <w:rPr>
                <w:b/>
                <w:i w:val="0"/>
              </w:rPr>
              <w:t>Hasta 20 g</w:t>
            </w:r>
            <w:r>
              <w:rPr>
                <w:b w:val="0"/>
                <w:i w:val="0"/>
              </w:rPr>
            </w:r>
          </w:p>
        </w:tc>
      </w:tr>
      <w:tr>
        <w:tc>
          <w:tcPr>
            <w:tcW w:type="dxa" w:w="3137"/>
          </w:tcPr>
          <w:p>
            <w:pPr>
              <w:pStyle w:val="Tabla"/>
            </w:pPr>
            <w:r/>
            <w:r>
              <w:rPr>
                <w:b w:val="0"/>
                <w:i w:val="0"/>
              </w:rPr>
            </w:r>
            <w:r>
              <w:rPr>
                <w:b/>
                <w:i w:val="0"/>
              </w:rPr>
              <w:t>Cuadrado</w:t>
            </w:r>
            <w:r>
              <w:rPr>
                <w:b w:val="0"/>
                <w:i w:val="0"/>
              </w:rPr>
            </w:r>
          </w:p>
        </w:tc>
        <w:tc>
          <w:tcPr>
            <w:tcW w:type="dxa" w:w="3137"/>
          </w:tcPr>
          <w:p>
            <w:pPr>
              <w:pStyle w:val="Tabla"/>
            </w:pPr>
            <w:r/>
            <w:r>
              <w:rPr>
                <w:b w:val="0"/>
                <w:i w:val="0"/>
              </w:rPr>
            </w:r>
            <w:r>
              <w:rPr>
                <w:b/>
                <w:i w:val="0"/>
              </w:rPr>
              <w:t>120 × 176 mm</w:t>
            </w:r>
            <w:r>
              <w:rPr>
                <w:b w:val="0"/>
                <w:i w:val="0"/>
              </w:rPr>
            </w:r>
          </w:p>
        </w:tc>
        <w:tc>
          <w:tcPr>
            <w:tcW w:type="dxa" w:w="3137"/>
          </w:tcPr>
          <w:p>
            <w:pPr>
              <w:pStyle w:val="Tabla"/>
            </w:pPr>
            <w:r/>
            <w:r>
              <w:rPr>
                <w:b w:val="0"/>
                <w:i w:val="0"/>
              </w:rPr>
            </w:r>
            <w:r>
              <w:rPr>
                <w:b/>
                <w:i w:val="0"/>
              </w:rPr>
              <w:t>Hasta 20 g</w:t>
            </w:r>
            <w:r>
              <w:rPr>
                <w:b w:val="0"/>
                <w:i w:val="0"/>
              </w:rPr>
            </w:r>
          </w:p>
        </w:tc>
      </w:tr>
      <w:tr>
        <w:tc>
          <w:tcPr>
            <w:tcW w:type="dxa" w:w="3137"/>
          </w:tcPr>
          <w:p>
            <w:pPr>
              <w:pStyle w:val="Tabla"/>
            </w:pPr>
            <w:r/>
            <w:r>
              <w:rPr>
                <w:b w:val="0"/>
                <w:i w:val="0"/>
              </w:rPr>
            </w:r>
            <w:r>
              <w:rPr>
                <w:b/>
                <w:i w:val="0"/>
              </w:rPr>
              <w:t>Sobre DIN A5</w:t>
            </w:r>
            <w:r>
              <w:rPr>
                <w:b w:val="0"/>
                <w:i w:val="0"/>
              </w:rPr>
            </w:r>
          </w:p>
        </w:tc>
        <w:tc>
          <w:tcPr>
            <w:tcW w:type="dxa" w:w="3137"/>
          </w:tcPr>
          <w:p>
            <w:pPr>
              <w:pStyle w:val="Tabla"/>
            </w:pPr>
            <w:r/>
            <w:r>
              <w:rPr>
                <w:b w:val="0"/>
                <w:i w:val="0"/>
              </w:rPr>
            </w:r>
            <w:r>
              <w:rPr>
                <w:b/>
                <w:i w:val="0"/>
              </w:rPr>
              <w:t>190 × 250 mm</w:t>
            </w:r>
            <w:r>
              <w:rPr>
                <w:b w:val="0"/>
                <w:i w:val="0"/>
              </w:rPr>
            </w:r>
          </w:p>
        </w:tc>
        <w:tc>
          <w:tcPr>
            <w:tcW w:type="dxa" w:w="3137"/>
          </w:tcPr>
          <w:p>
            <w:pPr>
              <w:pStyle w:val="Tabla"/>
            </w:pPr>
            <w:r/>
            <w:r>
              <w:rPr>
                <w:b w:val="0"/>
                <w:i w:val="0"/>
              </w:rPr>
            </w:r>
            <w:r>
              <w:rPr>
                <w:b/>
                <w:i w:val="0"/>
              </w:rPr>
              <w:t>Hasta 100 g</w:t>
            </w:r>
            <w:r>
              <w:rPr>
                <w:b w:val="0"/>
                <w:i w:val="0"/>
              </w:rPr>
            </w:r>
          </w:p>
        </w:tc>
      </w:tr>
      <w:tr>
        <w:tc>
          <w:tcPr>
            <w:tcW w:type="dxa" w:w="3137"/>
          </w:tcPr>
          <w:p>
            <w:pPr>
              <w:pStyle w:val="Tabla"/>
            </w:pPr>
            <w:r/>
            <w:r>
              <w:rPr>
                <w:b w:val="0"/>
                <w:i w:val="0"/>
              </w:rPr>
            </w:r>
            <w:r>
              <w:rPr>
                <w:b/>
                <w:i w:val="0"/>
              </w:rPr>
              <w:t>Bolsa prepagada Paq Premium individual</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Hasta 350 g</w:t>
            </w:r>
            <w:r>
              <w:rPr>
                <w:b w:val="0"/>
                <w:i w:val="0"/>
              </w:rPr>
            </w:r>
          </w:p>
        </w:tc>
      </w:tr>
      <w:tr>
        <w:tc>
          <w:tcPr>
            <w:tcW w:type="dxa" w:w="3137"/>
          </w:tcPr>
          <w:p>
            <w:pPr>
              <w:pStyle w:val="Tabla"/>
            </w:pPr>
            <w:r/>
            <w:r>
              <w:rPr>
                <w:b w:val="0"/>
                <w:i w:val="0"/>
              </w:rPr>
            </w:r>
            <w:r>
              <w:rPr>
                <w:b/>
                <w:i w:val="0"/>
              </w:rPr>
              <w:t>Bolsa prepagada Paq Premium individual</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Hasta 1 kg</w:t>
            </w:r>
            <w:r>
              <w:rPr>
                <w:b w:val="0"/>
                <w:i w:val="0"/>
              </w:rPr>
            </w:r>
          </w:p>
        </w:tc>
      </w:tr>
    </w:tbl>
    <w:p>
      <w:pPr/>
    </w:p>
    <w:p>
      <w:pPr>
        <w:pStyle w:val="ListBullet"/>
      </w:pPr>
      <w:r>
        <w:rPr>
          <w:b w:val="0"/>
          <w:i w:val="0"/>
        </w:rPr>
      </w:r>
      <w:r>
        <w:rPr>
          <w:b/>
          <w:i w:val="0"/>
        </w:rPr>
        <w:t>LA PREGUNTA DEL EPÍGRAFE</w:t>
      </w:r>
      <w:r>
        <w:rPr>
          <w:b w:val="0"/>
          <w:i w:val="0"/>
        </w:rPr>
        <w:t xml:space="preserve"> · </w:t>
      </w:r>
      <w:r>
        <w:rPr>
          <w:rStyle w:val="Código"/>
          <w:b w:val="0"/>
          <w:i w:val="0"/>
        </w:rPr>
        <w:t>[tem]</w:t>
      </w:r>
      <w:r>
        <w:rPr>
          <w:b w:val="0"/>
          <w:i w:val="0"/>
        </w:rPr>
        <w:t xml:space="preserve"> · </w:t>
      </w:r>
      <w:r>
        <w:rPr>
          <w:b/>
          <w:i w:val="0"/>
        </w:rPr>
        <w:t>el americano y el cuadrado COMPARTEN PESO</w:t>
      </w:r>
      <w:r>
        <w:rPr>
          <w:b w:val="0"/>
          <w:i w:val="0"/>
        </w:rPr>
        <w:t xml:space="preserve"> (20 g) y</w:t>
      </w:r>
      <w:r>
        <w:t xml:space="preserve"> </w:t>
      </w:r>
      <w:r>
        <w:rPr>
          <w:b w:val="0"/>
          <w:i w:val="0"/>
        </w:rPr>
      </w:r>
      <w:r>
        <w:rPr>
          <w:b/>
          <w:i w:val="0"/>
        </w:rPr>
        <w:t>se distinguen sólo por la medida</w:t>
      </w:r>
      <w:r>
        <w:rPr>
          <w:b w:val="0"/>
          <w:i w:val="0"/>
        </w:rPr>
        <w:t xml:space="preserve"> · </w:t>
      </w:r>
      <w:r>
        <w:rPr>
          <w:b/>
          <w:i w:val="0"/>
        </w:rPr>
        <w:t>son tres sobres y dos bolsas</w:t>
      </w:r>
      <w:r>
        <w:rPr>
          <w:b w:val="0"/>
          <w:i w:val="0"/>
        </w:rPr>
        <w:t>.</w:t>
      </w:r>
    </w:p>
    <w:p>
      <w:pPr>
        <w:pStyle w:val="ListBullet"/>
      </w:pPr>
      <w:r>
        <w:rPr>
          <w:b w:val="0"/>
          <w:i w:val="0"/>
        </w:rPr>
      </w:r>
      <w:r>
        <w:rPr>
          <w:b/>
          <w:i w:val="0"/>
        </w:rPr>
        <w:t>LOS SEIS PAQ DE LIBRE SERVICIO EN OFICINAS</w:t>
      </w:r>
      <w:r>
        <w:rPr>
          <w:b w:val="0"/>
          <w:i w:val="0"/>
        </w:rPr>
        <w:t xml:space="preserve"> · </w:t>
      </w:r>
      <w:r>
        <w:rPr>
          <w:rStyle w:val="Código"/>
          <w:b w:val="0"/>
          <w:i w:val="0"/>
        </w:rPr>
        <w:t>[doc]</w:t>
      </w:r>
      <w:r>
        <w:rPr>
          <w:b w:val="0"/>
          <w:i w:val="0"/>
        </w:rPr>
        <w:t xml:space="preserve"> · </w:t>
      </w:r>
      <w:r>
        <w:rPr>
          <w:b/>
          <w:i w:val="0"/>
        </w:rPr>
        <w:t>PAQ Bicicleta, PAQ Botella, PAQ Libre</w:t>
      </w:r>
      <w:r>
        <w:t xml:space="preserve"> </w:t>
      </w:r>
      <w:r>
        <w:rPr>
          <w:b/>
          <w:i w:val="0"/>
        </w:rPr>
        <w:t>Servicio Internacional, PAQ Peregrino, PAQ Estándar y PAQ Premium</w:t>
      </w:r>
      <w:r>
        <w:rPr>
          <w:b w:val="0"/>
          <w:i w:val="0"/>
        </w:rPr>
        <w:t xml:space="preserve"> · </w:t>
      </w:r>
      <w:r>
        <w:rPr>
          <w:b/>
          <w:i w:val="0"/>
        </w:rPr>
        <w:t>el séptimo NO está en el</w:t>
      </w:r>
      <w:r>
        <w:t xml:space="preserve"> </w:t>
      </w:r>
      <w:r>
        <w:rPr>
          <w:b/>
          <w:i w:val="0"/>
        </w:rPr>
        <w:t>grupo</w:t>
      </w:r>
      <w:r>
        <w:rPr>
          <w:b w:val="0"/>
          <w:i w:val="0"/>
        </w:rPr>
        <w:t xml:space="preserve">: </w:t>
      </w:r>
      <w:r>
        <w:rPr>
          <w:b/>
          <w:i w:val="0"/>
        </w:rPr>
        <w:t>el PAQ Nieve</w:t>
      </w:r>
      <w:r>
        <w:rPr>
          <w:b w:val="0"/>
          <w:i w:val="0"/>
        </w:rPr>
        <w:t xml:space="preserve"> —esquíes, bastones, botas y tablas de snowboard— </w:t>
      </w:r>
      <w:r>
        <w:rPr>
          <w:b/>
          <w:i w:val="0"/>
        </w:rPr>
        <w:t>se gestiona por la</w:t>
      </w:r>
      <w:r>
        <w:t xml:space="preserve"> </w:t>
      </w:r>
      <w:r>
        <w:rPr>
          <w:b/>
          <w:i w:val="0"/>
        </w:rPr>
        <w:t>aplicación de Correos Express</w:t>
      </w:r>
      <w:r>
        <w:rPr>
          <w:b w:val="0"/>
          <w:i w:val="0"/>
        </w:rPr>
        <w:t>.</w:t>
      </w:r>
    </w:p>
    <w:p>
      <w:pPr>
        <w:pStyle w:val="ListBullet"/>
      </w:pPr>
      <w:r>
        <w:rPr>
          <w:b w:val="0"/>
          <w:i w:val="0"/>
        </w:rPr>
      </w:r>
      <w:r>
        <w:rPr>
          <w:b/>
          <w:i w:val="0"/>
        </w:rPr>
        <w:t>LA REGLA OPERATIVA QUE SE PREGUNTA</w:t>
      </w:r>
      <w:r>
        <w:rPr>
          <w:b w:val="0"/>
          <w:i w:val="0"/>
        </w:rPr>
        <w:t xml:space="preserve"> · </w:t>
      </w:r>
      <w:r>
        <w:rPr>
          <w:rStyle w:val="Código"/>
          <w:b w:val="0"/>
          <w:i w:val="0"/>
        </w:rPr>
        <w:t>[doc]</w:t>
      </w:r>
      <w:r>
        <w:rPr>
          <w:b w:val="0"/>
          <w:i w:val="0"/>
        </w:rPr>
        <w:t xml:space="preserve"> · </w:t>
      </w:r>
      <w:r>
        <w:rPr>
          <w:b/>
          <w:i w:val="0"/>
        </w:rPr>
        <w:t>los embalajes deben estar cargados en el</w:t>
      </w:r>
      <w:r>
        <w:t xml:space="preserve"> </w:t>
      </w:r>
      <w:r>
        <w:rPr>
          <w:b/>
          <w:i w:val="0"/>
        </w:rPr>
        <w:t>almacén de la oficina</w:t>
      </w:r>
      <w:r>
        <w:rPr>
          <w:b w:val="0"/>
          <w:i w:val="0"/>
        </w:rPr>
        <w:t xml:space="preserve">; </w:t>
      </w:r>
      <w:r>
        <w:rPr>
          <w:b/>
          <w:i w:val="0"/>
        </w:rPr>
        <w:t>si no se cuenta con alguno, el sistema NO dejará realizar la</w:t>
      </w:r>
      <w:r>
        <w:t xml:space="preserve"> </w:t>
      </w:r>
      <w:r>
        <w:rPr>
          <w:b/>
          <w:i w:val="0"/>
        </w:rPr>
        <w:t>admisión</w:t>
      </w:r>
      <w:r>
        <w:rPr>
          <w:b w:val="0"/>
          <w:i w:val="0"/>
        </w:rPr>
        <w:t>.</w:t>
      </w:r>
    </w:p>
    <w:p>
      <w:pPr>
        <w:pStyle w:val="ListBullet"/>
      </w:pPr>
      <w:r>
        <w:rPr>
          <w:b w:val="0"/>
          <w:i w:val="0"/>
        </w:rPr>
      </w:r>
      <w:r>
        <w:rPr>
          <w:b/>
          <w:i w:val="0"/>
        </w:rPr>
        <w:t>PESO VOLUMÉTRICO</w:t>
      </w:r>
      <w:r>
        <w:rPr>
          <w:b w:val="0"/>
          <w:i w:val="0"/>
        </w:rPr>
        <w:t xml:space="preserve"> · </w:t>
      </w:r>
      <w:r>
        <w:rPr>
          <w:rStyle w:val="Código"/>
          <w:b w:val="0"/>
          <w:i w:val="0"/>
        </w:rPr>
        <w:t>[doc]</w:t>
      </w:r>
      <w:r>
        <w:rPr>
          <w:b w:val="0"/>
          <w:i w:val="0"/>
        </w:rPr>
        <w:t xml:space="preserve"> · </w:t>
      </w:r>
      <w:r>
        <w:rPr>
          <w:b/>
          <w:i w:val="0"/>
        </w:rPr>
        <w:t>167 kg/m³</w:t>
      </w:r>
      <w:r>
        <w:rPr>
          <w:b w:val="0"/>
          <w:i w:val="0"/>
        </w:rPr>
        <w:t xml:space="preserve"> · </w:t>
      </w:r>
      <w:r>
        <w:rPr>
          <w:b/>
          <w:i w:val="0"/>
        </w:rPr>
        <w:t>largo × alto × ancho en centímetros, dividido</w:t>
      </w:r>
      <w:r>
        <w:t xml:space="preserve"> </w:t>
      </w:r>
      <w:r>
        <w:rPr>
          <w:b/>
          <w:i w:val="0"/>
        </w:rPr>
        <w:t>entre 6.000</w:t>
      </w:r>
      <w:r>
        <w:rPr>
          <w:b w:val="0"/>
          <w:i w:val="0"/>
        </w:rPr>
        <w:t xml:space="preserve"> · </w:t>
      </w:r>
      <w:r>
        <w:rPr>
          <w:b/>
          <w:i w:val="0"/>
        </w:rPr>
        <w:t>la tarifa se aplica siempre en función del MAYOR de los dos pesos</w:t>
      </w:r>
      <w:r>
        <w:rPr>
          <w:b w:val="0"/>
          <w:i w:val="0"/>
        </w:rPr>
        <w:t>, real o</w:t>
      </w:r>
      <w:r>
        <w:t xml:space="preserve"> </w:t>
      </w:r>
      <w:r>
        <w:rPr>
          <w:b w:val="0"/>
          <w:i w:val="0"/>
        </w:rPr>
        <w:t>volumétrico.</w:t>
      </w:r>
    </w:p>
    <w:p>
      <w:pPr>
        <w:pStyle w:val="Heading2"/>
      </w:pPr>
      <w:r>
        <w:rPr>
          <w:b w:val="0"/>
          <w:i w:val="0"/>
        </w:rPr>
        <w:t>Certificaciones</w:t>
      </w:r>
    </w:p>
    <w:p>
      <w:pPr>
        <w:pStyle w:val="ListBullet"/>
      </w:pPr>
      <w:r>
        <w:rPr>
          <w:b w:val="0"/>
          <w:i w:val="0"/>
        </w:rPr>
      </w:r>
      <w:r>
        <w:rPr>
          <w:b/>
          <w:i w:val="0"/>
        </w:rPr>
        <w:t>LA CONDICIÓN PREVIA</w:t>
      </w:r>
      <w:r>
        <w:rPr>
          <w:b w:val="0"/>
          <w:i w:val="0"/>
        </w:rPr>
        <w:t xml:space="preserve"> · </w:t>
      </w:r>
      <w:r>
        <w:rPr>
          <w:rStyle w:val="Código"/>
          <w:b w:val="0"/>
          <w:i w:val="0"/>
        </w:rPr>
        <w:t>[doc]</w:t>
      </w:r>
      <w:r>
        <w:rPr>
          <w:b w:val="0"/>
          <w:i w:val="0"/>
        </w:rPr>
        <w:t xml:space="preserve"> · </w:t>
      </w:r>
      <w:r>
        <w:rPr>
          <w:b/>
          <w:i w:val="0"/>
        </w:rPr>
        <w:t>sólo se emiten para envíos REGISTRADOS</w:t>
      </w:r>
      <w:r>
        <w:rPr>
          <w:b w:val="0"/>
          <w:i w:val="0"/>
        </w:rPr>
        <w:t xml:space="preserve">, porque </w:t>
      </w:r>
      <w:r>
        <w:rPr>
          <w:b/>
          <w:i w:val="0"/>
        </w:rPr>
        <w:t>son los</w:t>
      </w:r>
      <w:r>
        <w:t xml:space="preserve"> </w:t>
      </w:r>
      <w:r>
        <w:rPr>
          <w:b/>
          <w:i w:val="0"/>
        </w:rPr>
        <w:t>únicos sobre los que se tiene constancia de la admisión o de la entrega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Certificación</w:t>
            </w:r>
          </w:p>
        </w:tc>
        <w:tc>
          <w:tcPr>
            <w:tcW w:type="dxa" w:w="4706"/>
            <w:shd w:val="clear" w:color="auto" w:fill="E4E4E4"/>
          </w:tcPr>
          <w:p>
            <w:pPr>
              <w:pStyle w:val="Tablacabecera"/>
            </w:pPr>
            <w:r/>
            <w:r>
              <w:rPr>
                <w:b w:val="0"/>
                <w:i w:val="0"/>
              </w:rPr>
              <w:t>Qué acredita</w:t>
            </w:r>
          </w:p>
        </w:tc>
      </w:tr>
      <w:tr>
        <w:tc>
          <w:tcPr>
            <w:tcW w:type="dxa" w:w="4706"/>
          </w:tcPr>
          <w:p>
            <w:pPr>
              <w:pStyle w:val="Tabla"/>
            </w:pPr>
            <w:r/>
            <w:r>
              <w:rPr>
                <w:b w:val="0"/>
                <w:i w:val="0"/>
              </w:rPr>
            </w:r>
            <w:r>
              <w:rPr>
                <w:b/>
                <w:i w:val="0"/>
              </w:rPr>
              <w:t>De imposición</w:t>
            </w:r>
            <w:r>
              <w:rPr>
                <w:b w:val="0"/>
                <w:i w:val="0"/>
              </w:rPr>
            </w:r>
          </w:p>
        </w:tc>
        <w:tc>
          <w:tcPr>
            <w:tcW w:type="dxa" w:w="4706"/>
          </w:tcPr>
          <w:p>
            <w:pPr>
              <w:pStyle w:val="Tabla"/>
            </w:pPr>
            <w:r/>
            <w:r>
              <w:rPr>
                <w:b w:val="0"/>
                <w:i w:val="0"/>
              </w:rPr>
            </w:r>
            <w:r>
              <w:rPr>
                <w:b/>
                <w:i w:val="0"/>
              </w:rPr>
              <w:t>La imposición, pero NO el texto remitido</w:t>
            </w:r>
            <w:r>
              <w:rPr>
                <w:b w:val="0"/>
                <w:i w:val="0"/>
              </w:rPr>
              <w:t xml:space="preserve"> · para envíos </w:t>
            </w:r>
            <w:r>
              <w:rPr>
                <w:b/>
                <w:i w:val="0"/>
              </w:rPr>
              <w:t>en los que no queda constancia de su contenido</w:t>
            </w:r>
            <w:r>
              <w:rPr>
                <w:b w:val="0"/>
                <w:i w:val="0"/>
              </w:rPr>
            </w:r>
          </w:p>
        </w:tc>
      </w:tr>
      <w:tr>
        <w:tc>
          <w:tcPr>
            <w:tcW w:type="dxa" w:w="4706"/>
          </w:tcPr>
          <w:p>
            <w:pPr>
              <w:pStyle w:val="Tabla"/>
            </w:pPr>
            <w:r/>
            <w:r>
              <w:rPr>
                <w:b w:val="0"/>
                <w:i w:val="0"/>
              </w:rPr>
            </w:r>
            <w:r>
              <w:rPr>
                <w:b/>
                <w:i w:val="0"/>
              </w:rPr>
              <w:t>Copia certificada</w:t>
            </w:r>
            <w:r>
              <w:rPr>
                <w:b w:val="0"/>
                <w:i w:val="0"/>
              </w:rPr>
            </w:r>
          </w:p>
        </w:tc>
        <w:tc>
          <w:tcPr>
            <w:tcW w:type="dxa" w:w="4706"/>
          </w:tcPr>
          <w:p>
            <w:pPr>
              <w:pStyle w:val="Tabla"/>
            </w:pPr>
            <w:r/>
            <w:r>
              <w:rPr>
                <w:b w:val="0"/>
                <w:i w:val="0"/>
              </w:rPr>
            </w:r>
            <w:r>
              <w:rPr>
                <w:b/>
                <w:i w:val="0"/>
              </w:rPr>
              <w:t>La imposición Y el texto remitido</w:t>
            </w:r>
            <w:r>
              <w:rPr>
                <w:b w:val="0"/>
                <w:i w:val="0"/>
              </w:rPr>
              <w:t xml:space="preserve"> · telegramas y burofax; en burofax </w:t>
            </w:r>
            <w:r>
              <w:rPr>
                <w:b/>
                <w:i w:val="0"/>
              </w:rPr>
              <w:t>es imprescindible guardar copia del texto en formato electrónico en la oficina</w:t>
            </w:r>
            <w:r>
              <w:rPr>
                <w:b w:val="0"/>
                <w:i w:val="0"/>
              </w:rPr>
            </w:r>
          </w:p>
        </w:tc>
      </w:tr>
      <w:tr>
        <w:tc>
          <w:tcPr>
            <w:tcW w:type="dxa" w:w="4706"/>
          </w:tcPr>
          <w:p>
            <w:pPr>
              <w:pStyle w:val="Tabla"/>
            </w:pPr>
            <w:r/>
            <w:r>
              <w:rPr>
                <w:b w:val="0"/>
                <w:i w:val="0"/>
              </w:rPr>
            </w:r>
            <w:r>
              <w:rPr>
                <w:b/>
                <w:i w:val="0"/>
              </w:rPr>
              <w:t>De entrega</w:t>
            </w:r>
            <w:r>
              <w:rPr>
                <w:b w:val="0"/>
                <w:i w:val="0"/>
              </w:rPr>
            </w:r>
          </w:p>
        </w:tc>
        <w:tc>
          <w:tcPr>
            <w:tcW w:type="dxa" w:w="4706"/>
          </w:tcPr>
          <w:p>
            <w:pPr>
              <w:pStyle w:val="Tabla"/>
            </w:pPr>
            <w:r/>
            <w:r>
              <w:rPr>
                <w:b w:val="0"/>
                <w:i w:val="0"/>
              </w:rPr>
            </w:r>
            <w:r>
              <w:rPr>
                <w:b/>
                <w:i w:val="0"/>
              </w:rPr>
              <w:t>La entrega, la fecha y los datos del receptor</w:t>
            </w:r>
            <w:r>
              <w:rPr>
                <w:b w:val="0"/>
                <w:i w:val="0"/>
              </w:rPr>
            </w:r>
          </w:p>
        </w:tc>
      </w:tr>
      <w:tr>
        <w:tc>
          <w:tcPr>
            <w:tcW w:type="dxa" w:w="4706"/>
          </w:tcPr>
          <w:p>
            <w:pPr>
              <w:pStyle w:val="Tabla"/>
            </w:pPr>
            <w:r/>
            <w:r>
              <w:rPr>
                <w:b w:val="0"/>
                <w:i w:val="0"/>
              </w:rPr>
            </w:r>
            <w:r>
              <w:rPr>
                <w:b/>
                <w:i w:val="0"/>
              </w:rPr>
              <w:t>De intento de entrega</w:t>
            </w:r>
            <w:r>
              <w:rPr>
                <w:b w:val="0"/>
                <w:i w:val="0"/>
              </w:rPr>
            </w:r>
          </w:p>
        </w:tc>
        <w:tc>
          <w:tcPr>
            <w:tcW w:type="dxa" w:w="4706"/>
          </w:tcPr>
          <w:p>
            <w:pPr>
              <w:pStyle w:val="Tabla"/>
            </w:pPr>
            <w:r/>
            <w:r>
              <w:rPr>
                <w:b w:val="0"/>
                <w:i w:val="0"/>
              </w:rPr>
            </w:r>
            <w:r>
              <w:rPr>
                <w:b/>
                <w:i w:val="0"/>
              </w:rPr>
              <w:t>Que no se ha podido entregar, el intento y el motivo</w:t>
            </w:r>
            <w:r>
              <w:rPr>
                <w:b w:val="0"/>
                <w:i w:val="0"/>
              </w:rPr>
            </w:r>
          </w:p>
        </w:tc>
      </w:tr>
    </w:tbl>
    <w:p>
      <w:pPr/>
    </w:p>
    <w:p>
      <w:pPr>
        <w:pStyle w:val="ListBullet"/>
      </w:pPr>
      <w:r>
        <w:rPr>
          <w:b w:val="0"/>
          <w:i w:val="0"/>
        </w:rPr>
      </w:r>
      <w:r>
        <w:rPr>
          <w:b/>
          <w:i w:val="0"/>
        </w:rPr>
        <w:t>DOS ESCALAS DE PLAZO QUE NO SE CRUZAN</w:t>
      </w:r>
      <w:r>
        <w:rPr>
          <w:b w:val="0"/>
          <w:i w:val="0"/>
        </w:rPr>
        <w:t xml:space="preserve"> · </w:t>
      </w:r>
      <w:r>
        <w:rPr>
          <w:rStyle w:val="Código"/>
          <w:b w:val="0"/>
          <w:i w:val="0"/>
        </w:rPr>
        <w:t>[doc]</w:t>
      </w:r>
      <w:r>
        <w:rPr>
          <w:b w:val="0"/>
          <w:i w:val="0"/>
        </w:rPr>
        <w:t xml:space="preserve"> · </w:t>
      </w:r>
      <w:r>
        <w:rPr>
          <w:b/>
          <w:i w:val="0"/>
        </w:rPr>
        <w:t>para SOLICITARLA</w:t>
      </w:r>
      <w:r>
        <w:rPr>
          <w:b w:val="0"/>
          <w:i w:val="0"/>
        </w:rPr>
        <w:t xml:space="preserve">: </w:t>
      </w:r>
      <w:r>
        <w:rPr>
          <w:b/>
          <w:i w:val="0"/>
        </w:rPr>
        <w:t>seis meses</w:t>
      </w:r>
      <w:r>
        <w:rPr>
          <w:b w:val="0"/>
          <w:i w:val="0"/>
        </w:rPr>
        <w:t xml:space="preserve"> por</w:t>
      </w:r>
      <w:r>
        <w:t xml:space="preserve"> </w:t>
      </w:r>
      <w:r>
        <w:rPr>
          <w:b w:val="0"/>
          <w:i w:val="0"/>
        </w:rPr>
        <w:t xml:space="preserve">norma general; </w:t>
      </w:r>
      <w:r>
        <w:rPr>
          <w:b/>
          <w:i w:val="0"/>
        </w:rPr>
        <w:t>en Burofax Premium y Premium Plus, el periodo de custodia contratado</w:t>
      </w:r>
      <w:r>
        <w:rPr>
          <w:b w:val="0"/>
          <w:i w:val="0"/>
        </w:rPr>
        <w:t xml:space="preserve"> · </w:t>
      </w:r>
      <w:r>
        <w:rPr>
          <w:b/>
          <w:i w:val="0"/>
        </w:rPr>
        <w:t>para</w:t>
      </w:r>
      <w:r>
        <w:t xml:space="preserve"> </w:t>
      </w:r>
      <w:r>
        <w:rPr>
          <w:b/>
          <w:i w:val="0"/>
        </w:rPr>
        <w:t>ENTREGARLA</w:t>
      </w:r>
      <w:r>
        <w:rPr>
          <w:b w:val="0"/>
          <w:i w:val="0"/>
        </w:rPr>
        <w:t xml:space="preserve">, según dónde esté la documentación: </w:t>
      </w:r>
      <w:r>
        <w:rPr>
          <w:b/>
          <w:i w:val="0"/>
        </w:rPr>
        <w:t>en poder de la oficina, 1 día hábil</w:t>
      </w:r>
      <w:r>
        <w:rPr>
          <w:b w:val="0"/>
          <w:i w:val="0"/>
        </w:rPr>
        <w:t xml:space="preserve">; </w:t>
      </w:r>
      <w:r>
        <w:rPr>
          <w:b/>
          <w:i w:val="0"/>
        </w:rPr>
        <w:t>en</w:t>
      </w:r>
      <w:r>
        <w:t xml:space="preserve"> </w:t>
      </w:r>
      <w:r>
        <w:rPr>
          <w:b/>
          <w:i w:val="0"/>
        </w:rPr>
        <w:t>otra dependencia que no sea Correos, 4 días hábiles</w:t>
      </w:r>
      <w:r>
        <w:rPr>
          <w:b w:val="0"/>
          <w:i w:val="0"/>
        </w:rPr>
        <w:t xml:space="preserve">; </w:t>
      </w:r>
      <w:r>
        <w:rPr>
          <w:b/>
          <w:i w:val="0"/>
        </w:rPr>
        <w:t>se remite a otra oficina de Correos, 7</w:t>
      </w:r>
      <w:r>
        <w:t xml:space="preserve"> </w:t>
      </w:r>
      <w:r>
        <w:rPr>
          <w:b/>
          <w:i w:val="0"/>
        </w:rPr>
        <w:t>días hábiles</w:t>
      </w:r>
      <w:r>
        <w:rPr>
          <w:b w:val="0"/>
          <w:i w:val="0"/>
        </w:rPr>
        <w:t>.</w:t>
      </w:r>
    </w:p>
    <w:p>
      <w:pPr>
        <w:pStyle w:val="ListBullet"/>
      </w:pPr>
      <w:r>
        <w:rPr>
          <w:b w:val="0"/>
          <w:i w:val="0"/>
        </w:rPr>
      </w:r>
      <w:r>
        <w:rPr>
          <w:b/>
          <w:i w:val="0"/>
        </w:rPr>
        <w:t>VALIDEZ SÓLO NACIONAL</w:t>
      </w:r>
      <w:r>
        <w:rPr>
          <w:b w:val="0"/>
          <w:i w:val="0"/>
        </w:rPr>
        <w:t xml:space="preserve"> · </w:t>
      </w:r>
      <w:r>
        <w:rPr>
          <w:rStyle w:val="Código"/>
          <w:b w:val="0"/>
          <w:i w:val="0"/>
        </w:rPr>
        <w:t>[doc]</w:t>
      </w:r>
      <w:r>
        <w:rPr>
          <w:b w:val="0"/>
          <w:i w:val="0"/>
        </w:rPr>
        <w:t xml:space="preserve"> · </w:t>
      </w:r>
      <w:r>
        <w:rPr>
          <w:b/>
          <w:i w:val="0"/>
        </w:rPr>
        <w:t>al extranjero sólo cabe la certificación de imposición o</w:t>
      </w:r>
      <w:r>
        <w:t xml:space="preserve"> </w:t>
      </w:r>
      <w:r>
        <w:rPr>
          <w:b/>
          <w:i w:val="0"/>
        </w:rPr>
        <w:t>la copia certificada de burofax o telegramas</w:t>
      </w:r>
      <w:r>
        <w:rPr>
          <w:b w:val="0"/>
          <w:i w:val="0"/>
        </w:rPr>
        <w:t xml:space="preserve">, </w:t>
      </w:r>
      <w:r>
        <w:rPr>
          <w:b/>
          <w:i w:val="0"/>
        </w:rPr>
        <w:t>siempre que se solicite EN EL MOMENTO DE LA</w:t>
      </w:r>
      <w:r>
        <w:t xml:space="preserve"> </w:t>
      </w:r>
      <w:r>
        <w:rPr>
          <w:b/>
          <w:i w:val="0"/>
        </w:rPr>
        <w:t>ADMISIÓN</w:t>
      </w:r>
      <w:r>
        <w:rPr>
          <w:b w:val="0"/>
          <w:i w:val="0"/>
        </w:rPr>
        <w:t xml:space="preserve"> · </w:t>
      </w:r>
      <w:r>
        <w:rPr>
          <w:b/>
          <w:i w:val="0"/>
        </w:rPr>
        <w:t>hay que informar al cliente de que, para que valga en destino, debe acudir al</w:t>
      </w:r>
      <w:r>
        <w:t xml:space="preserve"> </w:t>
      </w:r>
      <w:r>
        <w:rPr>
          <w:b/>
          <w:i w:val="0"/>
        </w:rPr>
        <w:t>CONSULADO de ese país en España y pedir que le visen la certificación</w:t>
      </w:r>
      <w:r>
        <w:rPr>
          <w:b w:val="0"/>
          <w:i w:val="0"/>
        </w:rPr>
        <w:t>.</w:t>
      </w:r>
    </w:p>
    <w:p>
      <w:pPr>
        <w:pStyle w:val="Heading2"/>
      </w:pPr>
      <w:r>
        <w:rPr>
          <w:b w:val="0"/>
          <w:i w:val="0"/>
        </w:rPr>
        <w:t>Apartados postales</w:t>
      </w:r>
    </w:p>
    <w:p>
      <w:pPr>
        <w:pStyle w:val="ListBullet"/>
      </w:pPr>
      <w:r>
        <w:rPr>
          <w:b w:val="0"/>
          <w:i w:val="0"/>
        </w:rPr>
      </w:r>
      <w:r>
        <w:rPr>
          <w:b/>
          <w:i w:val="0"/>
        </w:rPr>
        <w:t>TRES DURACIONES Y UNA SOLA RENOVABLE</w:t>
      </w:r>
      <w:r>
        <w:rPr>
          <w:b w:val="0"/>
          <w:i w:val="0"/>
        </w:rPr>
        <w:t xml:space="preserve"> · </w:t>
      </w:r>
      <w:r>
        <w:rPr>
          <w:rStyle w:val="Código"/>
          <w:b w:val="0"/>
          <w:i w:val="0"/>
        </w:rPr>
        <w:t>[doc]</w:t>
      </w:r>
      <w:r>
        <w:rPr>
          <w:b w:val="0"/>
          <w:i w:val="0"/>
        </w:rPr>
        <w:t xml:space="preserve"> · </w:t>
      </w:r>
      <w:r>
        <w:rPr>
          <w:b/>
          <w:i w:val="0"/>
        </w:rPr>
        <w:t>anuales, trimestrales y mensuales</w:t>
      </w:r>
      <w:r>
        <w:rPr>
          <w:b w:val="0"/>
          <w:i w:val="0"/>
        </w:rPr>
        <w:t xml:space="preserve"> —</w:t>
      </w:r>
      <w:r>
        <w:rPr>
          <w:b/>
          <w:i w:val="0"/>
        </w:rPr>
        <w:t>los</w:t>
      </w:r>
      <w:r>
        <w:t xml:space="preserve"> </w:t>
      </w:r>
      <w:r>
        <w:rPr>
          <w:b/>
          <w:i w:val="0"/>
        </w:rPr>
        <w:t>mensuales sólo en los apartados 24/7</w:t>
      </w:r>
      <w:r>
        <w:rPr>
          <w:b w:val="0"/>
          <w:i w:val="0"/>
        </w:rPr>
        <w:t xml:space="preserve">— · </w:t>
      </w:r>
      <w:r>
        <w:rPr>
          <w:b/>
          <w:i w:val="0"/>
        </w:rPr>
        <w:t>trimestrales y mensuales NO podrán renovarse: cumplido</w:t>
      </w:r>
      <w:r>
        <w:t xml:space="preserve"> </w:t>
      </w:r>
      <w:r>
        <w:rPr>
          <w:b/>
          <w:i w:val="0"/>
        </w:rPr>
        <w:t>el plazo, baja automática</w:t>
      </w:r>
      <w:r>
        <w:rPr>
          <w:b w:val="0"/>
          <w:i w:val="0"/>
        </w:rPr>
        <w:t xml:space="preserve"> · </w:t>
      </w:r>
      <w:r>
        <w:rPr>
          <w:b/>
          <w:i w:val="0"/>
        </w:rPr>
        <w:t>los anuales admiten domiciliación del pago</w:t>
      </w:r>
      <w:r>
        <w:rPr>
          <w:b w:val="0"/>
          <w:i w:val="0"/>
        </w:rPr>
        <w:t>.</w:t>
      </w:r>
    </w:p>
    <w:p>
      <w:pPr>
        <w:pStyle w:val="ListBullet"/>
      </w:pPr>
      <w:r>
        <w:rPr>
          <w:b w:val="0"/>
          <w:i w:val="0"/>
        </w:rPr>
      </w:r>
      <w:r>
        <w:rPr>
          <w:b/>
          <w:i w:val="0"/>
        </w:rPr>
        <w:t>LA FECHA QUE PARTE LA VIGENCIA</w:t>
      </w:r>
      <w:r>
        <w:rPr>
          <w:b w:val="0"/>
          <w:i w:val="0"/>
        </w:rPr>
        <w:t xml:space="preserve"> · </w:t>
      </w:r>
      <w:r>
        <w:rPr>
          <w:rStyle w:val="Código"/>
          <w:b w:val="0"/>
          <w:i w:val="0"/>
        </w:rPr>
        <w:t>[doc]</w:t>
      </w:r>
      <w:r>
        <w:rPr>
          <w:b w:val="0"/>
          <w:i w:val="0"/>
        </w:rPr>
        <w:t xml:space="preserve"> · </w:t>
      </w:r>
      <w:r>
        <w:rPr>
          <w:b/>
          <w:i w:val="0"/>
        </w:rPr>
        <w:t>desde JUNIO DE 2015 los anuales duran 365 días</w:t>
      </w:r>
      <w:r>
        <w:t xml:space="preserve"> </w:t>
      </w:r>
      <w:r>
        <w:rPr>
          <w:b/>
          <w:i w:val="0"/>
        </w:rPr>
        <w:t>desde la fecha de contratación</w:t>
      </w:r>
      <w:r>
        <w:rPr>
          <w:b w:val="0"/>
          <w:i w:val="0"/>
        </w:rPr>
        <w:t xml:space="preserve">; </w:t>
      </w:r>
      <w:r>
        <w:rPr>
          <w:b/>
          <w:i w:val="0"/>
        </w:rPr>
        <w:t>los anteriores, por año natural</w:t>
      </w:r>
      <w:r>
        <w:rPr>
          <w:b w:val="0"/>
          <w:i w:val="0"/>
        </w:rPr>
        <w:t>.</w:t>
      </w:r>
    </w:p>
    <w:p>
      <w:pPr>
        <w:pStyle w:val="ListBullet"/>
      </w:pPr>
      <w:r>
        <w:rPr>
          <w:b w:val="0"/>
          <w:i w:val="0"/>
        </w:rPr>
      </w:r>
      <w:r>
        <w:rPr>
          <w:b/>
          <w:i w:val="0"/>
        </w:rPr>
        <w:t>EL TOPE DE PERSONAS</w:t>
      </w:r>
      <w:r>
        <w:rPr>
          <w:b w:val="0"/>
          <w:i w:val="0"/>
        </w:rPr>
        <w:t xml:space="preserve"> · </w:t>
      </w:r>
      <w:r>
        <w:rPr>
          <w:rStyle w:val="Código"/>
          <w:b w:val="0"/>
          <w:i w:val="0"/>
        </w:rPr>
        <w:t>[doc]</w:t>
      </w:r>
      <w:r>
        <w:rPr>
          <w:b w:val="0"/>
          <w:i w:val="0"/>
        </w:rPr>
        <w:t xml:space="preserve"> · </w:t>
      </w:r>
      <w:r>
        <w:rPr>
          <w:b/>
          <w:i w:val="0"/>
        </w:rPr>
        <w:t>hasta 5 titulares y 3 autorizados</w:t>
      </w:r>
      <w:r>
        <w:rPr>
          <w:b w:val="0"/>
          <w:i w:val="0"/>
        </w:rPr>
        <w:t>.</w:t>
      </w:r>
    </w:p>
    <w:p>
      <w:pPr>
        <w:pStyle w:val="ListBullet"/>
      </w:pPr>
      <w:r>
        <w:rPr>
          <w:b w:val="0"/>
          <w:i w:val="0"/>
        </w:rPr>
      </w:r>
      <w:r>
        <w:rPr>
          <w:b/>
          <w:i w:val="0"/>
        </w:rPr>
        <w:t>REQUISITOS POR TIPO DE PERSONA</w:t>
      </w:r>
      <w:r>
        <w:rPr>
          <w:b w:val="0"/>
          <w:i w:val="0"/>
        </w:rPr>
        <w:t xml:space="preserve"> · </w:t>
      </w:r>
      <w:r>
        <w:rPr>
          <w:rStyle w:val="Código"/>
          <w:b w:val="0"/>
          <w:i w:val="0"/>
        </w:rPr>
        <w:t>[doc]</w:t>
      </w:r>
      <w:r>
        <w:rPr>
          <w:b w:val="0"/>
          <w:i w:val="0"/>
        </w:rPr>
        <w:t xml:space="preserve"> · </w:t>
      </w:r>
      <w:r>
        <w:rPr>
          <w:b/>
          <w:i w:val="0"/>
        </w:rPr>
        <w:t>FÍSICA</w:t>
      </w:r>
      <w:r>
        <w:rPr>
          <w:b w:val="0"/>
          <w:i w:val="0"/>
        </w:rPr>
        <w:t xml:space="preserve">: </w:t>
      </w:r>
      <w:r>
        <w:rPr>
          <w:b/>
          <w:i w:val="0"/>
        </w:rPr>
        <w:t>documento de identificación original,</w:t>
      </w:r>
      <w:r>
        <w:t xml:space="preserve"> </w:t>
      </w:r>
      <w:r>
        <w:rPr>
          <w:b/>
          <w:i w:val="0"/>
        </w:rPr>
        <w:t>sin necesidad de dejar copia</w:t>
      </w:r>
      <w:r>
        <w:rPr>
          <w:b w:val="0"/>
          <w:i w:val="0"/>
        </w:rPr>
        <w:t xml:space="preserve"> · </w:t>
      </w:r>
      <w:r>
        <w:rPr>
          <w:b/>
          <w:i w:val="0"/>
        </w:rPr>
        <w:t>JURÍDICA</w:t>
      </w:r>
      <w:r>
        <w:rPr>
          <w:b w:val="0"/>
          <w:i w:val="0"/>
        </w:rPr>
        <w:t xml:space="preserve">: </w:t>
      </w:r>
      <w:r>
        <w:rPr>
          <w:b/>
          <w:i w:val="0"/>
        </w:rPr>
        <w:t>solicitud con sello de la entidad y firma de</w:t>
      </w:r>
      <w:r>
        <w:t xml:space="preserve"> </w:t>
      </w:r>
      <w:r>
        <w:rPr>
          <w:b/>
          <w:i w:val="0"/>
        </w:rPr>
        <w:t>quien pueda representarla</w:t>
      </w:r>
      <w:r>
        <w:rPr>
          <w:b w:val="0"/>
          <w:i w:val="0"/>
        </w:rPr>
        <w:t xml:space="preserve">, más </w:t>
      </w:r>
      <w:r>
        <w:rPr>
          <w:b/>
          <w:i w:val="0"/>
        </w:rPr>
        <w:t>el CIF o el título de constitución con el documento que</w:t>
      </w:r>
      <w:r>
        <w:t xml:space="preserve"> </w:t>
      </w:r>
      <w:r>
        <w:rPr>
          <w:b/>
          <w:i w:val="0"/>
        </w:rPr>
        <w:t>acredite el poder</w:t>
      </w:r>
      <w:r>
        <w:rPr>
          <w:b w:val="0"/>
          <w:i w:val="0"/>
        </w:rPr>
        <w:t xml:space="preserve">, </w:t>
      </w:r>
      <w:r>
        <w:rPr>
          <w:b/>
          <w:i w:val="0"/>
        </w:rPr>
        <w:t>o bien el certificado del Registro Mercantil</w:t>
      </w:r>
      <w:r>
        <w:rPr>
          <w:b w:val="0"/>
          <w:i w:val="0"/>
        </w:rPr>
        <w:t>.</w:t>
      </w:r>
    </w:p>
    <w:p>
      <w:pPr>
        <w:pStyle w:val="ListBullet"/>
      </w:pPr>
      <w:r>
        <w:rPr>
          <w:b w:val="0"/>
          <w:i w:val="0"/>
        </w:rPr>
      </w:r>
      <w:r>
        <w:rPr>
          <w:b/>
          <w:i w:val="0"/>
        </w:rPr>
        <w:t>ENTREGA</w:t>
      </w:r>
      <w:r>
        <w:rPr>
          <w:b w:val="0"/>
          <w:i w:val="0"/>
        </w:rPr>
        <w:t xml:space="preserve"> · </w:t>
      </w:r>
      <w:r>
        <w:rPr>
          <w:rStyle w:val="Código"/>
          <w:b w:val="0"/>
          <w:i w:val="0"/>
        </w:rPr>
        <w:t>[doc]</w:t>
      </w:r>
      <w:r>
        <w:rPr>
          <w:b w:val="0"/>
          <w:i w:val="0"/>
        </w:rPr>
        <w:t xml:space="preserve"> · </w:t>
      </w:r>
      <w:r>
        <w:rPr>
          <w:b/>
          <w:i w:val="0"/>
        </w:rPr>
        <w:t>se sigue el criterio de la entrega a domicilio</w:t>
      </w:r>
      <w:r>
        <w:rPr>
          <w:b w:val="0"/>
          <w:i w:val="0"/>
        </w:rPr>
        <w:t xml:space="preserve">, salvo que </w:t>
      </w:r>
      <w:r>
        <w:rPr>
          <w:b/>
          <w:i w:val="0"/>
        </w:rPr>
        <w:t>los</w:t>
      </w:r>
      <w:r>
        <w:t xml:space="preserve"> </w:t>
      </w:r>
      <w:r>
        <w:rPr>
          <w:b/>
          <w:i w:val="0"/>
        </w:rPr>
        <w:t>certificados o registrados en los que figure SÓLO el número de apartado se entregan personalmente</w:t>
      </w:r>
      <w:r>
        <w:t xml:space="preserve"> </w:t>
      </w:r>
      <w:r>
        <w:rPr>
          <w:b/>
          <w:i w:val="0"/>
        </w:rPr>
        <w:t>al titular o al autorizado</w:t>
      </w:r>
      <w:r>
        <w:rPr>
          <w:b w:val="0"/>
          <w:i w:val="0"/>
        </w:rPr>
        <w:t>.</w:t>
      </w:r>
    </w:p>
    <w:p>
      <w:pPr>
        <w:pStyle w:val="ListBullet"/>
      </w:pPr>
      <w:r>
        <w:rPr>
          <w:b w:val="0"/>
          <w:i w:val="0"/>
        </w:rPr>
      </w:r>
      <w:r>
        <w:rPr>
          <w:b/>
          <w:i w:val="0"/>
        </w:rPr>
        <w:t>LA EXCEPCIÓN QUE SE PREGUNTA</w:t>
      </w:r>
      <w:r>
        <w:rPr>
          <w:b w:val="0"/>
          <w:i w:val="0"/>
        </w:rPr>
        <w:t xml:space="preserve"> · </w:t>
      </w:r>
      <w:r>
        <w:rPr>
          <w:rStyle w:val="Código"/>
          <w:b w:val="0"/>
          <w:i w:val="0"/>
        </w:rPr>
        <w:t>[doc]</w:t>
      </w:r>
      <w:r>
        <w:rPr>
          <w:b w:val="0"/>
          <w:i w:val="0"/>
        </w:rPr>
        <w:t xml:space="preserve"> · </w:t>
      </w:r>
      <w:r>
        <w:rPr>
          <w:b/>
          <w:i w:val="0"/>
        </w:rPr>
        <w:t>las notificaciones administrativas deben entregarse</w:t>
      </w:r>
      <w:r>
        <w:t xml:space="preserve"> </w:t>
      </w:r>
      <w:r>
        <w:rPr>
          <w:b/>
          <w:i w:val="0"/>
        </w:rPr>
        <w:t>A DOMICILIO</w:t>
      </w:r>
      <w:r>
        <w:rPr>
          <w:b w:val="0"/>
          <w:i w:val="0"/>
        </w:rPr>
        <w:t xml:space="preserve"> aunque el usuario haya autorizado el depósito en su apartado, </w:t>
      </w:r>
      <w:r>
        <w:rPr>
          <w:b/>
          <w:i w:val="0"/>
        </w:rPr>
        <w:t>salvo petición</w:t>
      </w:r>
      <w:r>
        <w:t xml:space="preserve"> </w:t>
      </w:r>
      <w:r>
        <w:rPr>
          <w:b/>
          <w:i w:val="0"/>
        </w:rPr>
        <w:t>formal de reenvío postal y si la normativa lo permite para ese producto</w:t>
      </w:r>
      <w:r>
        <w:rPr>
          <w:b w:val="0"/>
          <w:i w:val="0"/>
        </w:rPr>
        <w:t>.</w:t>
      </w:r>
    </w:p>
    <w:p>
      <w:pPr>
        <w:pStyle w:val="ListBullet"/>
      </w:pPr>
      <w:r>
        <w:rPr>
          <w:b w:val="0"/>
          <w:i w:val="0"/>
        </w:rPr>
      </w:r>
      <w:r>
        <w:rPr>
          <w:b/>
          <w:i w:val="0"/>
        </w:rPr>
        <w:t>EL AVISO POR SMS</w:t>
      </w:r>
      <w:r>
        <w:rPr>
          <w:b w:val="0"/>
          <w:i w:val="0"/>
        </w:rPr>
        <w:t xml:space="preserve"> · </w:t>
      </w:r>
      <w:r>
        <w:rPr>
          <w:rStyle w:val="Código"/>
          <w:b w:val="0"/>
          <w:i w:val="0"/>
        </w:rPr>
        <w:t>[doc]</w:t>
      </w:r>
      <w:r>
        <w:rPr>
          <w:b w:val="0"/>
          <w:i w:val="0"/>
        </w:rPr>
        <w:t xml:space="preserve"> · </w:t>
      </w:r>
      <w:r>
        <w:rPr>
          <w:b/>
          <w:i w:val="0"/>
        </w:rPr>
        <w:t>es GRATUITO y hay que activarlo</w:t>
      </w:r>
      <w:r>
        <w:rPr>
          <w:b w:val="0"/>
          <w:i w:val="0"/>
        </w:rPr>
        <w:t xml:space="preserve"> · </w:t>
      </w:r>
      <w:r>
        <w:rPr>
          <w:b/>
          <w:i w:val="0"/>
        </w:rPr>
        <w:t>se graba el teléfono</w:t>
      </w:r>
      <w:r>
        <w:t xml:space="preserve"> </w:t>
      </w:r>
      <w:r>
        <w:rPr>
          <w:b/>
          <w:i w:val="0"/>
        </w:rPr>
        <w:t>MÓVIL —no fijo— del titular en IRIS</w:t>
      </w:r>
      <w:r>
        <w:rPr>
          <w:b w:val="0"/>
          <w:i w:val="0"/>
        </w:rPr>
        <w:t xml:space="preserve">, campo «Nº móvil para SMS» · </w:t>
      </w:r>
      <w:r>
        <w:rPr>
          <w:b/>
          <w:i w:val="0"/>
        </w:rPr>
        <w:t>el mensaje se genera al dar</w:t>
      </w:r>
      <w:r>
        <w:t xml:space="preserve"> </w:t>
      </w:r>
      <w:r>
        <w:rPr>
          <w:b/>
          <w:i w:val="0"/>
        </w:rPr>
        <w:t>de alta el envío en SGIE</w:t>
      </w:r>
      <w:r>
        <w:rPr>
          <w:b w:val="0"/>
          <w:i w:val="0"/>
        </w:rPr>
        <w:t>.</w:t>
      </w:r>
    </w:p>
    <w:p>
      <w:pPr>
        <w:pStyle w:val="Heading2"/>
      </w:pPr>
      <w:r>
        <w:rPr>
          <w:b w:val="0"/>
          <w:i w:val="0"/>
        </w:rPr>
        <w:t>Servicios financieros · el giro</w:t>
      </w:r>
    </w:p>
    <w:p>
      <w:pPr>
        <w:pStyle w:val="ListBullet"/>
      </w:pPr>
      <w:r>
        <w:rPr>
          <w:b w:val="0"/>
          <w:i w:val="0"/>
        </w:rPr>
      </w:r>
      <w:r>
        <w:rPr>
          <w:b/>
          <w:i w:val="0"/>
        </w:rPr>
        <w:t>DÓNDE SE PAGA</w:t>
      </w:r>
      <w:r>
        <w:rPr>
          <w:b w:val="0"/>
          <w:i w:val="0"/>
        </w:rPr>
        <w:t xml:space="preserve"> · </w:t>
      </w:r>
      <w:r>
        <w:rPr>
          <w:rStyle w:val="Código"/>
          <w:b w:val="0"/>
          <w:i w:val="0"/>
        </w:rPr>
        <w:t>[doc]</w:t>
      </w:r>
      <w:r>
        <w:rPr>
          <w:b w:val="0"/>
          <w:i w:val="0"/>
        </w:rPr>
        <w:t xml:space="preserve"> · </w:t>
      </w:r>
      <w:r>
        <w:rPr>
          <w:b/>
          <w:i w:val="0"/>
        </w:rPr>
        <w:t>Inmediato, Avisado y UPU, por el menú de admisión de IRIS</w:t>
      </w:r>
      <w:r>
        <w:rPr>
          <w:b w:val="0"/>
          <w:i w:val="0"/>
        </w:rPr>
        <w:t>;</w:t>
      </w:r>
      <w:r>
        <w:t xml:space="preserve"> </w:t>
      </w:r>
      <w:r>
        <w:rPr>
          <w:b w:val="0"/>
          <w:i w:val="0"/>
        </w:rPr>
      </w:r>
      <w:r>
        <w:rPr>
          <w:b/>
          <w:i w:val="0"/>
        </w:rPr>
        <w:t>también por Caja Mágica con el número de giro o código identificador</w:t>
      </w:r>
      <w:r>
        <w:rPr>
          <w:b w:val="0"/>
          <w:i w:val="0"/>
        </w:rPr>
        <w:t xml:space="preserve"> · </w:t>
      </w:r>
      <w:r>
        <w:rPr>
          <w:b/>
          <w:i w:val="0"/>
        </w:rPr>
        <w:t>los giros dirigidos a</w:t>
      </w:r>
      <w:r>
        <w:t xml:space="preserve"> </w:t>
      </w:r>
      <w:r>
        <w:rPr>
          <w:b/>
          <w:i w:val="0"/>
        </w:rPr>
        <w:t>apartados se pagan en SGIE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Giro OFICIAL</w:t>
            </w:r>
            <w:r>
              <w:rPr>
                <w:b w:val="0"/>
                <w:i w:val="0"/>
              </w:rPr>
              <w:t>, de uso interno</w:t>
            </w:r>
          </w:p>
        </w:tc>
        <w:tc>
          <w:tcPr>
            <w:tcW w:type="dxa" w:w="4706"/>
          </w:tcPr>
          <w:p>
            <w:pPr>
              <w:pStyle w:val="Tabla"/>
            </w:pPr>
            <w:r/>
            <w:r>
              <w:rPr>
                <w:b w:val="0"/>
                <w:i w:val="0"/>
              </w:rPr>
            </w:r>
            <w:r>
              <w:rPr>
                <w:b/>
                <w:i w:val="0"/>
              </w:rPr>
              <w:t>2.499,99 €</w:t>
            </w:r>
            <w:r>
              <w:rPr>
                <w:b w:val="0"/>
                <w:i w:val="0"/>
              </w:rPr>
            </w:r>
          </w:p>
        </w:tc>
      </w:tr>
      <w:tr>
        <w:tc>
          <w:tcPr>
            <w:tcW w:type="dxa" w:w="4706"/>
          </w:tcPr>
          <w:p>
            <w:pPr>
              <w:pStyle w:val="Tabla"/>
            </w:pPr>
            <w:r/>
            <w:r>
              <w:rPr>
                <w:b w:val="0"/>
                <w:i w:val="0"/>
              </w:rPr>
            </w:r>
            <w:r>
              <w:rPr>
                <w:b/>
                <w:i w:val="0"/>
              </w:rPr>
              <w:t>Giro inmediato UPU</w:t>
            </w:r>
            <w:r>
              <w:rPr>
                <w:b w:val="0"/>
                <w:i w:val="0"/>
              </w:rPr>
              <w:t>, internacional</w:t>
            </w:r>
          </w:p>
        </w:tc>
        <w:tc>
          <w:tcPr>
            <w:tcW w:type="dxa" w:w="4706"/>
          </w:tcPr>
          <w:p>
            <w:pPr>
              <w:pStyle w:val="Tabla"/>
            </w:pPr>
            <w:r/>
            <w:r>
              <w:rPr>
                <w:b w:val="0"/>
                <w:i w:val="0"/>
              </w:rPr>
            </w:r>
            <w:r>
              <w:rPr>
                <w:b/>
                <w:i w:val="0"/>
              </w:rPr>
              <w:t>999,99 €</w:t>
            </w:r>
            <w:r>
              <w:rPr>
                <w:b w:val="0"/>
                <w:i w:val="0"/>
              </w:rPr>
            </w:r>
          </w:p>
        </w:tc>
      </w:tr>
      <w:tr>
        <w:tc>
          <w:tcPr>
            <w:tcW w:type="dxa" w:w="4706"/>
          </w:tcPr>
          <w:p>
            <w:pPr>
              <w:pStyle w:val="Tabla"/>
            </w:pPr>
            <w:r/>
            <w:r>
              <w:rPr>
                <w:b w:val="0"/>
                <w:i w:val="0"/>
              </w:rPr>
            </w:r>
            <w:r>
              <w:rPr>
                <w:b/>
                <w:i w:val="0"/>
              </w:rPr>
              <w:t>Giro OIC UPU (Cuba)</w:t>
            </w:r>
            <w:r>
              <w:rPr>
                <w:b w:val="0"/>
                <w:i w:val="0"/>
              </w:rPr>
            </w:r>
          </w:p>
        </w:tc>
        <w:tc>
          <w:tcPr>
            <w:tcW w:type="dxa" w:w="4706"/>
          </w:tcPr>
          <w:p>
            <w:pPr>
              <w:pStyle w:val="Tabla"/>
            </w:pPr>
            <w:r/>
            <w:r>
              <w:rPr>
                <w:b w:val="0"/>
                <w:i w:val="0"/>
              </w:rPr>
            </w:r>
            <w:r>
              <w:rPr>
                <w:b/>
                <w:i w:val="0"/>
              </w:rPr>
              <w:t>999,99 €</w:t>
            </w:r>
            <w:r>
              <w:rPr>
                <w:b w:val="0"/>
                <w:i w:val="0"/>
              </w:rPr>
            </w:r>
          </w:p>
        </w:tc>
      </w:tr>
    </w:tbl>
    <w:p>
      <w:pPr/>
    </w:p>
    <w:p>
      <w:pPr>
        <w:pStyle w:val="ListBullet"/>
      </w:pPr>
      <w:r>
        <w:rPr>
          <w:b w:val="0"/>
          <w:i w:val="0"/>
        </w:rPr>
      </w:r>
      <w:r>
        <w:rPr>
          <w:b/>
          <w:i w:val="0"/>
        </w:rPr>
        <w:t>LAS TRES NORMAS DE LOS 500 EUROS</w:t>
      </w:r>
      <w:r>
        <w:rPr>
          <w:b w:val="0"/>
          <w:i w:val="0"/>
        </w:rPr>
        <w:t xml:space="preserve"> · </w:t>
      </w:r>
      <w:r>
        <w:rPr>
          <w:rStyle w:val="Código"/>
          <w:b w:val="0"/>
          <w:i w:val="0"/>
        </w:rPr>
        <w:t>[doc]</w:t>
      </w:r>
      <w:r>
        <w:rPr>
          <w:b w:val="0"/>
          <w:i w:val="0"/>
        </w:rPr>
        <w:t xml:space="preserve"> · </w:t>
      </w:r>
      <w:r>
        <w:rPr>
          <w:b/>
          <w:i w:val="0"/>
        </w:rPr>
        <w:t>importe inferior a 500 €: se abona SIEMPRE EN</w:t>
      </w:r>
      <w:r>
        <w:t xml:space="preserve"> </w:t>
      </w:r>
      <w:r>
        <w:rPr>
          <w:b/>
          <w:i w:val="0"/>
        </w:rPr>
        <w:t>METÁLICO</w:t>
      </w:r>
      <w:r>
        <w:rPr>
          <w:b w:val="0"/>
          <w:i w:val="0"/>
        </w:rPr>
        <w:t xml:space="preserve"> · </w:t>
      </w:r>
      <w:r>
        <w:rPr>
          <w:b/>
          <w:i w:val="0"/>
        </w:rPr>
        <w:t>varios giros a un mismo destinatario de suma igual o inferior a 500 €: se pueden</w:t>
      </w:r>
      <w:r>
        <w:t xml:space="preserve"> </w:t>
      </w:r>
      <w:r>
        <w:rPr>
          <w:b/>
          <w:i w:val="0"/>
        </w:rPr>
        <w:t>AGRUPAR para el pago, siempre en metálico</w:t>
      </w:r>
      <w:r>
        <w:rPr>
          <w:b w:val="0"/>
          <w:i w:val="0"/>
        </w:rPr>
        <w:t xml:space="preserve"> · </w:t>
      </w:r>
      <w:r>
        <w:rPr>
          <w:b/>
          <w:i w:val="0"/>
        </w:rPr>
        <w:t>al clasificar para la unidad de reparto se usa la</w:t>
      </w:r>
      <w:r>
        <w:t xml:space="preserve"> </w:t>
      </w:r>
      <w:r>
        <w:rPr>
          <w:b/>
          <w:i w:val="0"/>
        </w:rPr>
        <w:t>funcionalidad «Agrupar» siempre que se pueda</w:t>
      </w:r>
      <w:r>
        <w:rPr>
          <w:b w:val="0"/>
          <w:i w:val="0"/>
        </w:rPr>
        <w:t>.</w:t>
      </w:r>
    </w:p>
    <w:p>
      <w:pPr>
        <w:pStyle w:val="ListBullet"/>
      </w:pPr>
      <w:r>
        <w:rPr>
          <w:b w:val="0"/>
          <w:i w:val="0"/>
        </w:rPr>
      </w:r>
      <w:r>
        <w:rPr>
          <w:b/>
          <w:i w:val="0"/>
        </w:rPr>
        <w:t>LA PROHIBICIÓN TASADA POR PBC</w:t>
      </w:r>
      <w:r>
        <w:rPr>
          <w:b w:val="0"/>
          <w:i w:val="0"/>
        </w:rPr>
        <w:t xml:space="preserve"> · </w:t>
      </w:r>
      <w:r>
        <w:rPr>
          <w:rStyle w:val="Código"/>
          <w:b w:val="0"/>
          <w:i w:val="0"/>
        </w:rPr>
        <w:t>[doc]</w:t>
      </w:r>
      <w:r>
        <w:rPr>
          <w:b w:val="0"/>
          <w:i w:val="0"/>
        </w:rPr>
        <w:t xml:space="preserve"> · </w:t>
      </w:r>
      <w:r>
        <w:rPr>
          <w:b/>
          <w:i w:val="0"/>
        </w:rPr>
        <w:t>NINGUNA modalidad de giro internacional se pagará</w:t>
      </w:r>
      <w:r>
        <w:t xml:space="preserve"> </w:t>
      </w:r>
      <w:r>
        <w:rPr>
          <w:b/>
          <w:i w:val="0"/>
        </w:rPr>
        <w:t>en domicilio</w:t>
      </w:r>
      <w:r>
        <w:rPr>
          <w:b w:val="0"/>
          <w:i w:val="0"/>
        </w:rPr>
        <w:t>.</w:t>
      </w:r>
    </w:p>
    <w:p>
      <w:pPr>
        <w:pStyle w:val="Heading2"/>
      </w:pPr>
      <w:r>
        <w:rPr>
          <w:b w:val="0"/>
          <w:i w:val="0"/>
        </w:rPr>
        <w:t>Correos Cash y Correos Prepago</w:t>
      </w:r>
    </w:p>
    <w:p>
      <w:pPr>
        <w:pStyle w:val="ListBullet"/>
      </w:pPr>
      <w:r>
        <w:rPr>
          <w:b w:val="0"/>
          <w:i w:val="0"/>
        </w:rPr>
      </w:r>
      <w:r>
        <w:rPr>
          <w:b/>
          <w:i w:val="0"/>
        </w:rPr>
        <w:t>LAS SEIS ENTIDADES, Y SE PREGUNTA LA LISTA ENTERA</w:t>
      </w:r>
      <w:r>
        <w:rPr>
          <w:b w:val="0"/>
          <w:i w:val="0"/>
        </w:rPr>
        <w:t xml:space="preserve"> · </w:t>
      </w:r>
      <w:r>
        <w:rPr>
          <w:rStyle w:val="Código"/>
          <w:b w:val="0"/>
          <w:i w:val="0"/>
        </w:rPr>
        <w:t>[doc]</w:t>
      </w:r>
      <w:r>
        <w:rPr>
          <w:b w:val="0"/>
          <w:i w:val="0"/>
        </w:rPr>
        <w:t xml:space="preserve"> · </w:t>
      </w:r>
      <w:r>
        <w:rPr>
          <w:b/>
          <w:i w:val="0"/>
        </w:rPr>
        <w:t>Banco Mediolanum, Banco</w:t>
      </w:r>
      <w:r>
        <w:t xml:space="preserve"> </w:t>
      </w:r>
      <w:r>
        <w:rPr>
          <w:b/>
          <w:i w:val="0"/>
        </w:rPr>
        <w:t>Santander, Bancofar, Evo Banco, Ibercaja y Triodos Bank</w:t>
      </w:r>
      <w:r>
        <w:rPr>
          <w:b w:val="0"/>
          <w:i w:val="0"/>
        </w:rPr>
        <w:t>.</w:t>
      </w:r>
    </w:p>
    <w:p>
      <w:pPr>
        <w:pStyle w:val="ListBullet"/>
      </w:pPr>
      <w:r>
        <w:rPr>
          <w:b w:val="0"/>
          <w:i w:val="0"/>
        </w:rPr>
      </w:r>
      <w:r>
        <w:rPr>
          <w:b/>
          <w:i w:val="0"/>
        </w:rPr>
        <w:t>CÓMO FUNCIONA</w:t>
      </w:r>
      <w:r>
        <w:rPr>
          <w:b w:val="0"/>
          <w:i w:val="0"/>
        </w:rPr>
        <w:t xml:space="preserve"> · </w:t>
      </w:r>
      <w:r>
        <w:rPr>
          <w:rStyle w:val="Código"/>
          <w:b w:val="0"/>
          <w:i w:val="0"/>
        </w:rPr>
        <w:t>[doc]</w:t>
      </w:r>
      <w:r>
        <w:rPr>
          <w:b w:val="0"/>
          <w:i w:val="0"/>
        </w:rPr>
        <w:t xml:space="preserve"> · </w:t>
      </w:r>
      <w:r>
        <w:rPr>
          <w:b/>
          <w:i w:val="0"/>
        </w:rPr>
        <w:t>el cliente solicita la operación desde la app de SU entidad</w:t>
      </w:r>
      <w:r>
        <w:rPr>
          <w:b w:val="0"/>
          <w:i w:val="0"/>
        </w:rPr>
        <w:t xml:space="preserve"> ·</w:t>
      </w:r>
      <w:r>
        <w:t xml:space="preserve"> </w:t>
      </w:r>
      <w:r>
        <w:rPr>
          <w:b w:val="0"/>
          <w:i w:val="0"/>
        </w:rPr>
      </w:r>
      <w:r>
        <w:rPr>
          <w:b/>
          <w:i w:val="0"/>
        </w:rPr>
        <w:t>en el INGRESO la entidad le devuelve una nube de puntos, un código de barras o un código</w:t>
      </w:r>
      <w:r>
        <w:t xml:space="preserve"> </w:t>
      </w:r>
      <w:r>
        <w:rPr>
          <w:b/>
          <w:i w:val="0"/>
        </w:rPr>
        <w:t>alfanumérico</w:t>
      </w:r>
      <w:r>
        <w:rPr>
          <w:b w:val="0"/>
          <w:i w:val="0"/>
        </w:rPr>
        <w:t xml:space="preserve">; </w:t>
      </w:r>
      <w:r>
        <w:rPr>
          <w:b/>
          <w:i w:val="0"/>
        </w:rPr>
        <w:t>en el REINTEGRO recibe un localizador</w:t>
      </w:r>
      <w:r>
        <w:rPr>
          <w:b w:val="0"/>
          <w:i w:val="0"/>
        </w:rPr>
        <w:t xml:space="preserve">, que sirve para cobrar un </w:t>
      </w:r>
      <w:r>
        <w:rPr>
          <w:b/>
          <w:i w:val="0"/>
        </w:rPr>
        <w:t>Giro</w:t>
      </w:r>
      <w:r>
        <w:t xml:space="preserve"> </w:t>
      </w:r>
      <w:r>
        <w:rPr>
          <w:b/>
          <w:i w:val="0"/>
        </w:rPr>
        <w:t>Inmediato</w:t>
      </w:r>
      <w:r>
        <w:rPr>
          <w:b w:val="0"/>
          <w:i w:val="0"/>
        </w:rPr>
        <w:t xml:space="preserve"> en Correos · </w:t>
      </w:r>
      <w:r>
        <w:rPr>
          <w:b/>
          <w:i w:val="0"/>
        </w:rPr>
        <w:t>el procedimiento es el del pago de un giro inmediato</w:t>
      </w:r>
      <w:r>
        <w:rPr>
          <w:b w:val="0"/>
          <w:i w:val="0"/>
        </w:rPr>
        <w:t>, con la única</w:t>
      </w:r>
      <w:r>
        <w:t xml:space="preserve"> </w:t>
      </w:r>
      <w:r>
        <w:rPr>
          <w:b w:val="0"/>
          <w:i w:val="0"/>
        </w:rPr>
        <w:t xml:space="preserve">diferencia de que </w:t>
      </w:r>
      <w:r>
        <w:rPr>
          <w:b/>
          <w:i w:val="0"/>
        </w:rPr>
        <w:t>al introducir el localizador los campos se completan automáticamente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Correos Cash del Banco Santander</w:t>
            </w:r>
          </w:p>
        </w:tc>
        <w:tc>
          <w:tcPr>
            <w:tcW w:type="dxa" w:w="4706"/>
            <w:shd w:val="clear" w:color="auto" w:fill="E4E4E4"/>
          </w:tcPr>
          <w:p>
            <w:pPr>
              <w:pStyle w:val="Tablacabecera"/>
            </w:pPr>
            <w:r/>
            <w:r>
              <w:rPr>
                <w:b w:val="0"/>
                <w:i w:val="0"/>
              </w:rPr>
              <w:t>Cómo opera</w:t>
            </w:r>
          </w:p>
        </w:tc>
      </w:tr>
      <w:tr>
        <w:tc>
          <w:tcPr>
            <w:tcW w:type="dxa" w:w="4706"/>
          </w:tcPr>
          <w:p>
            <w:pPr>
              <w:pStyle w:val="Tabla"/>
            </w:pPr>
            <w:r/>
            <w:r>
              <w:rPr>
                <w:b w:val="0"/>
                <w:i w:val="0"/>
              </w:rPr>
            </w:r>
            <w:r>
              <w:rPr>
                <w:b/>
                <w:i w:val="0"/>
              </w:rPr>
              <w:t>Cliente DIGITAL</w:t>
            </w:r>
            <w:r>
              <w:rPr>
                <w:b w:val="0"/>
                <w:i w:val="0"/>
              </w:rPr>
            </w:r>
          </w:p>
        </w:tc>
        <w:tc>
          <w:tcPr>
            <w:tcW w:type="dxa" w:w="4706"/>
          </w:tcPr>
          <w:p>
            <w:pPr>
              <w:pStyle w:val="Tabla"/>
            </w:pPr>
            <w:r/>
            <w:r>
              <w:rPr>
                <w:b w:val="0"/>
                <w:i w:val="0"/>
              </w:rPr>
            </w:r>
            <w:r>
              <w:rPr>
                <w:b/>
                <w:i w:val="0"/>
              </w:rPr>
              <w:t>Tiene la app</w:t>
            </w:r>
            <w:r>
              <w:rPr>
                <w:b w:val="0"/>
                <w:i w:val="0"/>
              </w:rPr>
              <w:t xml:space="preserve"> · obtiene </w:t>
            </w:r>
            <w:r>
              <w:rPr>
                <w:b/>
                <w:i w:val="0"/>
              </w:rPr>
              <w:t>un QR</w:t>
            </w:r>
            <w:r>
              <w:rPr>
                <w:b w:val="0"/>
                <w:i w:val="0"/>
              </w:rPr>
              <w:t xml:space="preserve"> asociado a </w:t>
            </w:r>
            <w:r>
              <w:rPr>
                <w:b/>
                <w:i w:val="0"/>
              </w:rPr>
              <w:t>un giro inmediato en los reintegros</w:t>
            </w:r>
            <w:r>
              <w:rPr>
                <w:b w:val="0"/>
                <w:i w:val="0"/>
              </w:rPr>
              <w:t xml:space="preserve"> o a </w:t>
            </w:r>
            <w:r>
              <w:rPr>
                <w:b/>
                <w:i w:val="0"/>
              </w:rPr>
              <w:t>un Giro OIC en los ingresos</w:t>
            </w:r>
            <w:r>
              <w:rPr>
                <w:b w:val="0"/>
                <w:i w:val="0"/>
              </w:rPr>
              <w:t xml:space="preserve"> · </w:t>
            </w:r>
            <w:r>
              <w:rPr>
                <w:b/>
                <w:i w:val="0"/>
              </w:rPr>
              <w:t>7 días para retirar el importe en la oficina</w:t>
            </w:r>
            <w:r>
              <w:rPr>
                <w:b w:val="0"/>
                <w:i w:val="0"/>
              </w:rPr>
            </w:r>
          </w:p>
        </w:tc>
      </w:tr>
      <w:tr>
        <w:tc>
          <w:tcPr>
            <w:tcW w:type="dxa" w:w="4706"/>
          </w:tcPr>
          <w:p>
            <w:pPr>
              <w:pStyle w:val="Tabla"/>
            </w:pPr>
            <w:r/>
            <w:r>
              <w:rPr>
                <w:b w:val="0"/>
                <w:i w:val="0"/>
              </w:rPr>
            </w:r>
            <w:r>
              <w:rPr>
                <w:b/>
                <w:i w:val="0"/>
              </w:rPr>
              <w:t>Cliente NO DIGITAL</w:t>
            </w:r>
            <w:r>
              <w:rPr>
                <w:b w:val="0"/>
                <w:i w:val="0"/>
              </w:rPr>
            </w:r>
          </w:p>
        </w:tc>
        <w:tc>
          <w:tcPr>
            <w:tcW w:type="dxa" w:w="4706"/>
          </w:tcPr>
          <w:p>
            <w:pPr>
              <w:pStyle w:val="Tabla"/>
            </w:pPr>
            <w:r/>
            <w:r>
              <w:rPr>
                <w:b w:val="0"/>
                <w:i w:val="0"/>
              </w:rPr>
            </w:r>
            <w:r>
              <w:rPr>
                <w:b/>
                <w:i w:val="0"/>
              </w:rPr>
              <w:t>No tiene la app; opera con tarjeta bancaria</w:t>
            </w:r>
            <w:r>
              <w:rPr>
                <w:b w:val="0"/>
                <w:i w:val="0"/>
              </w:rPr>
              <w:t xml:space="preserve"> · </w:t>
            </w:r>
            <w:r>
              <w:rPr>
                <w:b/>
                <w:i w:val="0"/>
              </w:rPr>
              <w:t>el giro se genera EN EL MOMENTO DEL PAGO</w:t>
            </w:r>
            <w:r>
              <w:rPr>
                <w:b w:val="0"/>
                <w:i w:val="0"/>
              </w:rPr>
              <w:t xml:space="preserve">, tras consulta y aprobación de la entidad · aporta </w:t>
            </w:r>
            <w:r>
              <w:rPr>
                <w:b/>
                <w:i w:val="0"/>
              </w:rPr>
              <w:t>DOI (DNI, pasaporte o NIE) y la tarjeta</w:t>
            </w:r>
            <w:r>
              <w:rPr>
                <w:b w:val="0"/>
                <w:i w:val="0"/>
              </w:rPr>
              <w:t xml:space="preserve"> · el empleado </w:t>
            </w:r>
            <w:r>
              <w:rPr>
                <w:b/>
                <w:i w:val="0"/>
              </w:rPr>
              <w:t>verifica en SEDI que el titular de la tarjeta coincida con quien solicita el servicio y con el DOI</w:t>
            </w:r>
            <w:r>
              <w:rPr>
                <w:b w:val="0"/>
                <w:i w:val="0"/>
              </w:rPr>
            </w:r>
          </w:p>
        </w:tc>
      </w:tr>
    </w:tbl>
    <w:p>
      <w:pPr/>
    </w:p>
    <w:p>
      <w:pPr>
        <w:pStyle w:val="ListBullet"/>
      </w:pPr>
      <w:r>
        <w:rPr>
          <w:b w:val="0"/>
          <w:i w:val="0"/>
        </w:rPr>
      </w:r>
      <w:r>
        <w:rPr>
          <w:b/>
          <w:i w:val="0"/>
        </w:rPr>
        <w:t>DOS REGLAS PROPIAS DEL SANTANDER</w:t>
      </w:r>
      <w:r>
        <w:rPr>
          <w:b w:val="0"/>
          <w:i w:val="0"/>
        </w:rPr>
        <w:t xml:space="preserve"> · </w:t>
      </w:r>
      <w:r>
        <w:rPr>
          <w:rStyle w:val="Código"/>
          <w:b w:val="0"/>
          <w:i w:val="0"/>
        </w:rPr>
        <w:t>[doc]</w:t>
      </w:r>
      <w:r>
        <w:rPr>
          <w:b w:val="0"/>
          <w:i w:val="0"/>
        </w:rPr>
        <w:t xml:space="preserve"> · </w:t>
      </w:r>
      <w:r>
        <w:rPr>
          <w:b/>
          <w:i w:val="0"/>
        </w:rPr>
        <w:t>el cliente debe ser titular de una cuenta en</w:t>
      </w:r>
      <w:r>
        <w:t xml:space="preserve"> </w:t>
      </w:r>
      <w:r>
        <w:rPr>
          <w:b/>
          <w:i w:val="0"/>
        </w:rPr>
        <w:t>esa entidad</w:t>
      </w:r>
      <w:r>
        <w:rPr>
          <w:b w:val="0"/>
          <w:i w:val="0"/>
        </w:rPr>
        <w:t xml:space="preserve"> y </w:t>
      </w:r>
      <w:r>
        <w:rPr>
          <w:b/>
          <w:i w:val="0"/>
        </w:rPr>
        <w:t>NO puede autorizar a un tercero a solicitar el servicio en su nombre</w:t>
      </w:r>
      <w:r>
        <w:rPr>
          <w:b w:val="0"/>
          <w:i w:val="0"/>
        </w:rPr>
        <w:t xml:space="preserve"> · </w:t>
      </w:r>
      <w:r>
        <w:rPr>
          <w:b/>
          <w:i w:val="0"/>
        </w:rPr>
        <w:t>NO se</w:t>
      </w:r>
      <w:r>
        <w:t xml:space="preserve"> </w:t>
      </w:r>
      <w:r>
        <w:rPr>
          <w:b/>
          <w:i w:val="0"/>
        </w:rPr>
        <w:t>realizarán reintegros de Correos Cash del Banco Santander por SGIE</w:t>
      </w:r>
      <w:r>
        <w:rPr>
          <w:b w:val="0"/>
          <w:i w:val="0"/>
        </w:rPr>
        <w:t>.</w:t>
      </w:r>
    </w:p>
    <w:p>
      <w:pPr>
        <w:pStyle w:val="ListBullet"/>
      </w:pPr>
      <w:r>
        <w:rPr>
          <w:b w:val="0"/>
          <w:i w:val="0"/>
        </w:rPr>
      </w:r>
      <w:r>
        <w:rPr>
          <w:b/>
          <w:i w:val="0"/>
        </w:rPr>
        <w:t>QUÉ ES CORREOS PREPAGO</w:t>
      </w:r>
      <w:r>
        <w:rPr>
          <w:b w:val="0"/>
          <w:i w:val="0"/>
        </w:rPr>
        <w:t xml:space="preserve"> · </w:t>
      </w:r>
      <w:r>
        <w:rPr>
          <w:rStyle w:val="Código"/>
          <w:b w:val="0"/>
          <w:i w:val="0"/>
        </w:rPr>
        <w:t>[doc]</w:t>
      </w:r>
      <w:r>
        <w:rPr>
          <w:b w:val="0"/>
          <w:i w:val="0"/>
        </w:rPr>
        <w:t xml:space="preserve"> · </w:t>
      </w:r>
      <w:r>
        <w:rPr>
          <w:b/>
          <w:i w:val="0"/>
        </w:rPr>
        <w:t>una Mastercard SIN cuenta corriente asociada</w:t>
      </w:r>
      <w:r>
        <w:rPr>
          <w:b w:val="0"/>
          <w:i w:val="0"/>
        </w:rPr>
        <w:t xml:space="preserve"> · </w:t>
      </w:r>
      <w:r>
        <w:rPr>
          <w:b/>
          <w:i w:val="0"/>
        </w:rPr>
        <w:t>al</w:t>
      </w:r>
      <w:r>
        <w:t xml:space="preserve"> </w:t>
      </w:r>
      <w:r>
        <w:rPr>
          <w:b/>
          <w:i w:val="0"/>
        </w:rPr>
        <w:t>instante en oficina, o en DOS SEMANAS por la web</w:t>
      </w:r>
      <w:r>
        <w:rPr>
          <w:b w:val="0"/>
          <w:i w:val="0"/>
        </w:rPr>
        <w:t xml:space="preserve">, y en ese segundo caso </w:t>
      </w:r>
      <w:r>
        <w:rPr>
          <w:b/>
          <w:i w:val="0"/>
        </w:rPr>
        <w:t>el cliente debe acudir</w:t>
      </w:r>
      <w:r>
        <w:t xml:space="preserve"> </w:t>
      </w:r>
      <w:r>
        <w:rPr>
          <w:b/>
          <w:i w:val="0"/>
        </w:rPr>
        <w:t>a Correos para escanear su DNI</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Prepago · los dos números</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12 dígitos</w:t>
            </w:r>
            <w:r>
              <w:rPr>
                <w:b w:val="0"/>
                <w:i w:val="0"/>
              </w:rPr>
            </w:r>
          </w:p>
        </w:tc>
        <w:tc>
          <w:tcPr>
            <w:tcW w:type="dxa" w:w="4706"/>
          </w:tcPr>
          <w:p>
            <w:pPr>
              <w:pStyle w:val="Tabla"/>
            </w:pPr>
            <w:r/>
            <w:r>
              <w:rPr>
                <w:b w:val="0"/>
                <w:i w:val="0"/>
              </w:rPr>
            </w:r>
            <w:r>
              <w:rPr>
                <w:b/>
                <w:i w:val="0"/>
              </w:rPr>
              <w:t>El alta y la recarga</w:t>
            </w:r>
            <w:r>
              <w:rPr>
                <w:b w:val="0"/>
                <w:i w:val="0"/>
              </w:rPr>
              <w:t xml:space="preserve"> · se captura </w:t>
            </w:r>
            <w:r>
              <w:rPr>
                <w:b/>
                <w:i w:val="0"/>
              </w:rPr>
              <w:t>con el lector de códigos de barras</w:t>
            </w:r>
            <w:r>
              <w:rPr>
                <w:b w:val="0"/>
                <w:i w:val="0"/>
              </w:rPr>
            </w:r>
          </w:p>
        </w:tc>
      </w:tr>
      <w:tr>
        <w:tc>
          <w:tcPr>
            <w:tcW w:type="dxa" w:w="4706"/>
          </w:tcPr>
          <w:p>
            <w:pPr>
              <w:pStyle w:val="Tabla"/>
            </w:pPr>
            <w:r/>
            <w:r>
              <w:rPr>
                <w:b w:val="0"/>
                <w:i w:val="0"/>
              </w:rPr>
            </w:r>
            <w:r>
              <w:rPr>
                <w:b/>
                <w:i w:val="0"/>
              </w:rPr>
              <w:t>16 dígitos</w:t>
            </w:r>
            <w:r>
              <w:rPr>
                <w:b w:val="0"/>
                <w:i w:val="0"/>
              </w:rPr>
            </w:r>
          </w:p>
        </w:tc>
        <w:tc>
          <w:tcPr>
            <w:tcW w:type="dxa" w:w="4706"/>
          </w:tcPr>
          <w:p>
            <w:pPr>
              <w:pStyle w:val="Tabla"/>
            </w:pPr>
            <w:r/>
            <w:r>
              <w:rPr>
                <w:b w:val="0"/>
                <w:i w:val="0"/>
              </w:rPr>
            </w:r>
            <w:r>
              <w:rPr>
                <w:b/>
                <w:i w:val="0"/>
              </w:rPr>
              <w:t>Las compras en comercios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Prepago · las tres cifras</w:t>
            </w:r>
          </w:p>
        </w:tc>
        <w:tc>
          <w:tcPr>
            <w:tcW w:type="dxa" w:w="4706"/>
            <w:shd w:val="clear" w:color="auto" w:fill="E4E4E4"/>
          </w:tcPr>
          <w:p>
            <w:pPr>
              <w:pStyle w:val="Tablacabecera"/>
            </w:pPr>
            <w:r/>
            <w:r>
              <w:rPr>
                <w:b w:val="0"/>
                <w:i w:val="0"/>
              </w:rPr>
              <w:t>Importe</w:t>
            </w:r>
          </w:p>
        </w:tc>
      </w:tr>
      <w:tr>
        <w:tc>
          <w:tcPr>
            <w:tcW w:type="dxa" w:w="4706"/>
          </w:tcPr>
          <w:p>
            <w:pPr>
              <w:pStyle w:val="Tabla"/>
            </w:pPr>
            <w:r/>
            <w:r>
              <w:rPr>
                <w:b w:val="0"/>
                <w:i w:val="0"/>
              </w:rPr>
            </w:r>
            <w:r>
              <w:rPr>
                <w:b/>
                <w:i w:val="0"/>
              </w:rPr>
              <w:t>Recarga mínima</w:t>
            </w:r>
            <w:r>
              <w:rPr>
                <w:b w:val="0"/>
                <w:i w:val="0"/>
              </w:rPr>
            </w:r>
          </w:p>
        </w:tc>
        <w:tc>
          <w:tcPr>
            <w:tcW w:type="dxa" w:w="4706"/>
          </w:tcPr>
          <w:p>
            <w:pPr>
              <w:pStyle w:val="Tabla"/>
            </w:pPr>
            <w:r/>
            <w:r>
              <w:rPr>
                <w:b w:val="0"/>
                <w:i w:val="0"/>
              </w:rPr>
            </w:r>
            <w:r>
              <w:rPr>
                <w:b/>
                <w:i w:val="0"/>
              </w:rPr>
              <w:t>10 €</w:t>
            </w:r>
            <w:r>
              <w:rPr>
                <w:b w:val="0"/>
                <w:i w:val="0"/>
              </w:rPr>
            </w:r>
          </w:p>
        </w:tc>
      </w:tr>
      <w:tr>
        <w:tc>
          <w:tcPr>
            <w:tcW w:type="dxa" w:w="4706"/>
          </w:tcPr>
          <w:p>
            <w:pPr>
              <w:pStyle w:val="Tabla"/>
            </w:pPr>
            <w:r/>
            <w:r>
              <w:rPr>
                <w:b w:val="0"/>
                <w:i w:val="0"/>
              </w:rPr>
            </w:r>
            <w:r>
              <w:rPr>
                <w:b/>
                <w:i w:val="0"/>
              </w:rPr>
              <w:t>Recarga máxima en efectivo</w:t>
            </w:r>
            <w:r>
              <w:rPr>
                <w:b w:val="0"/>
                <w:i w:val="0"/>
              </w:rPr>
            </w:r>
          </w:p>
        </w:tc>
        <w:tc>
          <w:tcPr>
            <w:tcW w:type="dxa" w:w="4706"/>
          </w:tcPr>
          <w:p>
            <w:pPr>
              <w:pStyle w:val="Tabla"/>
            </w:pPr>
            <w:r/>
            <w:r>
              <w:rPr>
                <w:b w:val="0"/>
                <w:i w:val="0"/>
              </w:rPr>
            </w:r>
            <w:r>
              <w:rPr>
                <w:b/>
                <w:i w:val="0"/>
              </w:rPr>
              <w:t>999,99 €</w:t>
            </w:r>
            <w:r>
              <w:rPr>
                <w:b w:val="0"/>
                <w:i w:val="0"/>
              </w:rPr>
            </w:r>
          </w:p>
        </w:tc>
      </w:tr>
      <w:tr>
        <w:tc>
          <w:tcPr>
            <w:tcW w:type="dxa" w:w="4706"/>
          </w:tcPr>
          <w:p>
            <w:pPr>
              <w:pStyle w:val="Tabla"/>
            </w:pPr>
            <w:r/>
            <w:r>
              <w:rPr>
                <w:b w:val="0"/>
                <w:i w:val="0"/>
              </w:rPr>
            </w:r>
            <w:r>
              <w:rPr>
                <w:b/>
                <w:i w:val="0"/>
              </w:rPr>
              <w:t>Límite de saldo</w:t>
            </w:r>
            <w:r>
              <w:rPr>
                <w:b w:val="0"/>
                <w:i w:val="0"/>
              </w:rPr>
            </w:r>
          </w:p>
        </w:tc>
        <w:tc>
          <w:tcPr>
            <w:tcW w:type="dxa" w:w="4706"/>
          </w:tcPr>
          <w:p>
            <w:pPr>
              <w:pStyle w:val="Tabla"/>
            </w:pPr>
            <w:r/>
            <w:r>
              <w:rPr>
                <w:b w:val="0"/>
                <w:i w:val="0"/>
              </w:rPr>
            </w:r>
            <w:r>
              <w:rPr>
                <w:b/>
                <w:i w:val="0"/>
              </w:rPr>
              <w:t>100.000 €</w:t>
            </w:r>
            <w:r>
              <w:rPr>
                <w:b w:val="0"/>
                <w:i w:val="0"/>
              </w:rPr>
            </w:r>
          </w:p>
        </w:tc>
      </w:tr>
    </w:tbl>
    <w:p>
      <w:pPr/>
    </w:p>
    <w:p>
      <w:pPr>
        <w:pStyle w:val="ListBullet"/>
      </w:pPr>
      <w:r>
        <w:rPr>
          <w:b w:val="0"/>
          <w:i w:val="0"/>
        </w:rPr>
      </w:r>
      <w:r>
        <w:rPr>
          <w:b/>
          <w:i w:val="0"/>
        </w:rPr>
        <w:t>EL LÍMITE DE SALDO CAYÓ EN EL EXAMEN</w:t>
      </w:r>
      <w:r>
        <w:rPr>
          <w:b w:val="0"/>
          <w:i w:val="0"/>
        </w:rPr>
        <w:t xml:space="preserve"> · </w:t>
      </w:r>
      <w:r>
        <w:rPr>
          <w:rStyle w:val="Código"/>
          <w:b w:val="0"/>
          <w:i w:val="0"/>
        </w:rPr>
        <w:t>[ex]</w:t>
      </w:r>
      <w:r>
        <w:rPr>
          <w:b w:val="0"/>
          <w:i w:val="0"/>
        </w:rPr>
        <w:t xml:space="preserve"> · </w:t>
      </w:r>
      <w:r>
        <w:rPr>
          <w:b/>
          <w:i w:val="0"/>
        </w:rPr>
        <w:t>el cuadernillo de 2023 pregunta el límite de</w:t>
      </w:r>
      <w:r>
        <w:t xml:space="preserve"> </w:t>
      </w:r>
      <w:r>
        <w:rPr>
          <w:b/>
          <w:i w:val="0"/>
        </w:rPr>
        <w:t>saldo de Correos Prepago y su solucionario responde 100.000 €</w:t>
      </w:r>
      <w:r>
        <w:rPr>
          <w:b w:val="0"/>
          <w:i w:val="0"/>
        </w:rPr>
        <w:t>.</w:t>
      </w:r>
    </w:p>
    <w:p>
      <w:pPr>
        <w:pStyle w:val="ListBullet"/>
      </w:pPr>
      <w:r>
        <w:rPr>
          <w:b w:val="0"/>
          <w:i w:val="0"/>
        </w:rPr>
      </w:r>
      <w:r>
        <w:rPr>
          <w:b/>
          <w:i w:val="0"/>
        </w:rPr>
        <w:t>DEVOLUCIÓN Y CADUCIDAD</w:t>
      </w:r>
      <w:r>
        <w:rPr>
          <w:b w:val="0"/>
          <w:i w:val="0"/>
        </w:rPr>
        <w:t xml:space="preserve"> · </w:t>
      </w:r>
      <w:r>
        <w:rPr>
          <w:rStyle w:val="Código"/>
          <w:b w:val="0"/>
          <w:i w:val="0"/>
        </w:rPr>
        <w:t>[doc]</w:t>
      </w:r>
      <w:r>
        <w:rPr>
          <w:b w:val="0"/>
          <w:i w:val="0"/>
        </w:rPr>
        <w:t xml:space="preserve"> · </w:t>
      </w:r>
      <w:r>
        <w:rPr>
          <w:b/>
          <w:i w:val="0"/>
        </w:rPr>
        <w:t>la tarjeta debe tener SALDO CERO</w:t>
      </w:r>
      <w:r>
        <w:rPr>
          <w:b w:val="0"/>
          <w:i w:val="0"/>
        </w:rPr>
        <w:t xml:space="preserve">, </w:t>
      </w:r>
      <w:r>
        <w:rPr>
          <w:b/>
          <w:i w:val="0"/>
        </w:rPr>
        <w:t>comprobar la</w:t>
      </w:r>
      <w:r>
        <w:t xml:space="preserve"> </w:t>
      </w:r>
      <w:r>
        <w:rPr>
          <w:b/>
          <w:i w:val="0"/>
        </w:rPr>
        <w:t>identidad con el DNI</w:t>
      </w:r>
      <w:r>
        <w:rPr>
          <w:b w:val="0"/>
          <w:i w:val="0"/>
        </w:rPr>
        <w:t xml:space="preserve"> y </w:t>
      </w:r>
      <w:r>
        <w:rPr>
          <w:b/>
          <w:i w:val="0"/>
        </w:rPr>
        <w:t>recoger el ticket de venta para comprobar que la compra se hizo en la</w:t>
      </w:r>
      <w:r>
        <w:t xml:space="preserve"> </w:t>
      </w:r>
      <w:r>
        <w:rPr>
          <w:b/>
          <w:i w:val="0"/>
        </w:rPr>
        <w:t>MISMA oficina</w:t>
      </w:r>
      <w:r>
        <w:rPr>
          <w:b w:val="0"/>
          <w:i w:val="0"/>
        </w:rPr>
        <w:t xml:space="preserve"> · </w:t>
      </w:r>
      <w:r>
        <w:rPr>
          <w:b/>
          <w:i w:val="0"/>
        </w:rPr>
        <w:t>la devolución se realiza en IRIS</w:t>
      </w:r>
      <w:r>
        <w:rPr>
          <w:b w:val="0"/>
          <w:i w:val="0"/>
        </w:rPr>
        <w:t xml:space="preserve"> · </w:t>
      </w:r>
      <w:r>
        <w:rPr>
          <w:b/>
          <w:i w:val="0"/>
        </w:rPr>
        <w:t>un mes antes de caducar</w:t>
      </w:r>
      <w:r>
        <w:rPr>
          <w:b w:val="0"/>
          <w:i w:val="0"/>
        </w:rPr>
        <w:t xml:space="preserve"> el titular</w:t>
      </w:r>
      <w:r>
        <w:t xml:space="preserve"> </w:t>
      </w:r>
      <w:r>
        <w:rPr>
          <w:b w:val="0"/>
          <w:i w:val="0"/>
        </w:rPr>
        <w:t xml:space="preserve">recibe aviso con dos opciones: </w:t>
      </w:r>
      <w:r>
        <w:rPr>
          <w:b/>
          <w:i w:val="0"/>
        </w:rPr>
        <w:t>acudir a una oficina y adquirir una nueva tarjeta a la que se</w:t>
      </w:r>
      <w:r>
        <w:t xml:space="preserve"> </w:t>
      </w:r>
      <w:r>
        <w:rPr>
          <w:b/>
          <w:i w:val="0"/>
        </w:rPr>
        <w:t>traspasa el saldo</w:t>
      </w:r>
      <w:r>
        <w:rPr>
          <w:b w:val="0"/>
          <w:i w:val="0"/>
        </w:rPr>
        <w:t xml:space="preserve">, o </w:t>
      </w:r>
      <w:r>
        <w:rPr>
          <w:b/>
          <w:i w:val="0"/>
        </w:rPr>
        <w:t>recibir una tarjeta de reemplazo previo pago, en 7 a 10 días</w:t>
      </w:r>
      <w:r>
        <w:rPr>
          <w:b w:val="0"/>
          <w:i w:val="0"/>
        </w:rPr>
        <w:t>.</w:t>
      </w:r>
    </w:p>
    <w:p>
      <w:pPr>
        <w:pStyle w:val="Heading2"/>
      </w:pPr>
      <w:r>
        <w:rPr>
          <w:b w:val="0"/>
          <w:i w:val="0"/>
        </w:rPr>
        <w:t>Cobro de recibos</w:t>
      </w:r>
    </w:p>
    <w:p>
      <w:pPr>
        <w:pStyle w:val="ListBullet"/>
      </w:pPr>
      <w:r>
        <w:rPr>
          <w:b w:val="0"/>
          <w:i w:val="0"/>
        </w:rPr>
      </w:r>
      <w:r>
        <w:rPr>
          <w:b/>
          <w:i w:val="0"/>
        </w:rPr>
        <w:t>DOS MODALIDADES, SEGÚN LLEVEN O NO AVISO DE PAGO</w:t>
      </w:r>
      <w:r>
        <w:rPr>
          <w:b w:val="0"/>
          <w:i w:val="0"/>
        </w:rPr>
        <w:t xml:space="preserve"> · </w:t>
      </w:r>
      <w:r>
        <w:rPr>
          <w:rStyle w:val="Código"/>
          <w:b w:val="0"/>
          <w:i w:val="0"/>
        </w:rPr>
        <w:t>[doc]</w:t>
      </w:r>
      <w:r>
        <w:rPr>
          <w:b w:val="0"/>
          <w:i w:val="0"/>
        </w:rPr>
        <w:t xml:space="preserve"> · </w:t>
      </w:r>
      <w:r>
        <w:rPr>
          <w:b/>
          <w:i w:val="0"/>
        </w:rPr>
        <w:t>CON aviso</w:t>
      </w:r>
      <w:r>
        <w:rPr>
          <w:b w:val="0"/>
          <w:i w:val="0"/>
        </w:rPr>
        <w:t>: se identifican con</w:t>
      </w:r>
      <w:r>
        <w:t xml:space="preserve"> </w:t>
      </w:r>
      <w:r>
        <w:rPr>
          <w:b w:val="0"/>
          <w:i w:val="0"/>
        </w:rPr>
      </w:r>
      <w:r>
        <w:rPr>
          <w:b/>
          <w:i w:val="0"/>
        </w:rPr>
        <w:t>el código de barras del recibo</w:t>
      </w:r>
      <w:r>
        <w:rPr>
          <w:b w:val="0"/>
          <w:i w:val="0"/>
        </w:rPr>
        <w:t xml:space="preserve"> · así se pagan </w:t>
      </w:r>
      <w:r>
        <w:rPr>
          <w:b/>
          <w:i w:val="0"/>
        </w:rPr>
        <w:t>luz, gas y las multas de la Dirección General</w:t>
      </w:r>
      <w:r>
        <w:t xml:space="preserve"> </w:t>
      </w:r>
      <w:r>
        <w:rPr>
          <w:b/>
          <w:i w:val="0"/>
        </w:rPr>
        <w:t>de Tráfico</w:t>
      </w:r>
      <w:r>
        <w:rPr>
          <w:b w:val="0"/>
          <w:i w:val="0"/>
        </w:rPr>
        <w:t xml:space="preserve">, que </w:t>
      </w:r>
      <w:r>
        <w:rPr>
          <w:b/>
          <w:i w:val="0"/>
        </w:rPr>
        <w:t>se identifican con el código de barras «Nº de Expediente», en la parte</w:t>
      </w:r>
      <w:r>
        <w:t xml:space="preserve"> </w:t>
      </w:r>
      <w:r>
        <w:rPr>
          <w:b/>
          <w:i w:val="0"/>
        </w:rPr>
        <w:t>SUPERIOR DERECHA de la denuncia</w:t>
      </w:r>
      <w:r>
        <w:rPr>
          <w:b w:val="0"/>
          <w:i w:val="0"/>
        </w:rPr>
        <w:t xml:space="preserve"> · </w:t>
      </w:r>
      <w:r>
        <w:rPr>
          <w:b/>
          <w:i w:val="0"/>
        </w:rPr>
        <w:t>SIN aviso</w:t>
      </w:r>
      <w:r>
        <w:rPr>
          <w:b w:val="0"/>
          <w:i w:val="0"/>
        </w:rPr>
        <w:t xml:space="preserve">: </w:t>
      </w:r>
      <w:r>
        <w:rPr>
          <w:b/>
          <w:i w:val="0"/>
        </w:rPr>
        <w:t>telefonía</w:t>
      </w:r>
      <w:r>
        <w:rPr>
          <w:b w:val="0"/>
          <w:i w:val="0"/>
        </w:rPr>
        <w:t xml:space="preserve">; </w:t>
      </w:r>
      <w:r>
        <w:rPr>
          <w:b/>
          <w:i w:val="0"/>
        </w:rPr>
        <w:t>bancos</w:t>
      </w:r>
      <w:r>
        <w:rPr>
          <w:b w:val="0"/>
          <w:i w:val="0"/>
        </w:rPr>
        <w:t xml:space="preserve">, </w:t>
      </w:r>
      <w:r>
        <w:rPr>
          <w:b/>
          <w:i w:val="0"/>
        </w:rPr>
        <w:t>introduciendo el</w:t>
      </w:r>
      <w:r>
        <w:t xml:space="preserve"> </w:t>
      </w:r>
      <w:r>
        <w:rPr>
          <w:b/>
          <w:i w:val="0"/>
        </w:rPr>
        <w:t>código de cuenta cliente SIN LOS CUATRO PRIMEROS DÍGITOS</w:t>
      </w:r>
      <w:r>
        <w:rPr>
          <w:b w:val="0"/>
          <w:i w:val="0"/>
        </w:rPr>
        <w:t xml:space="preserve">; </w:t>
      </w:r>
      <w:r>
        <w:rPr>
          <w:b/>
          <w:i w:val="0"/>
        </w:rPr>
        <w:t>aseguradoras</w:t>
      </w:r>
      <w:r>
        <w:rPr>
          <w:b w:val="0"/>
          <w:i w:val="0"/>
        </w:rPr>
        <w:t xml:space="preserve"> con el número de</w:t>
      </w:r>
      <w:r>
        <w:t xml:space="preserve"> </w:t>
      </w:r>
      <w:r>
        <w:rPr>
          <w:b w:val="0"/>
          <w:i w:val="0"/>
        </w:rPr>
        <w:t xml:space="preserve">póliza; y </w:t>
      </w:r>
      <w:r>
        <w:rPr>
          <w:b/>
          <w:i w:val="0"/>
        </w:rPr>
        <w:t>banca digital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Dos cifras que se parecen y no son la misma</w:t>
            </w:r>
          </w:p>
        </w:tc>
        <w:tc>
          <w:tcPr>
            <w:tcW w:type="dxa" w:w="4706"/>
            <w:shd w:val="clear" w:color="auto" w:fill="E4E4E4"/>
          </w:tcPr>
          <w:p>
            <w:pPr>
              <w:pStyle w:val="Tablacabecera"/>
            </w:pPr>
            <w:r/>
            <w:r>
              <w:rPr>
                <w:b w:val="0"/>
                <w:i w:val="0"/>
              </w:rPr>
              <w:t>Importe</w:t>
            </w:r>
          </w:p>
        </w:tc>
      </w:tr>
      <w:tr>
        <w:tc>
          <w:tcPr>
            <w:tcW w:type="dxa" w:w="4706"/>
          </w:tcPr>
          <w:p>
            <w:pPr>
              <w:pStyle w:val="Tabla"/>
            </w:pPr>
            <w:r/>
            <w:r>
              <w:rPr>
                <w:b w:val="0"/>
                <w:i w:val="0"/>
              </w:rPr>
            </w:r>
            <w:r>
              <w:rPr>
                <w:b/>
                <w:i w:val="0"/>
              </w:rPr>
              <w:t>El del cobro en metálico de la Ley 11/2021</w:t>
            </w:r>
            <w:r>
              <w:rPr>
                <w:b w:val="0"/>
                <w:i w:val="0"/>
              </w:rPr>
            </w:r>
          </w:p>
        </w:tc>
        <w:tc>
          <w:tcPr>
            <w:tcW w:type="dxa" w:w="4706"/>
          </w:tcPr>
          <w:p>
            <w:pPr>
              <w:pStyle w:val="Tabla"/>
            </w:pPr>
            <w:r/>
            <w:r>
              <w:rPr>
                <w:b w:val="0"/>
                <w:i w:val="0"/>
              </w:rPr>
            </w:r>
            <w:r>
              <w:rPr>
                <w:b/>
                <w:i w:val="0"/>
              </w:rPr>
              <w:t>999,99 €</w:t>
            </w:r>
            <w:r>
              <w:rPr>
                <w:b w:val="0"/>
                <w:i w:val="0"/>
              </w:rPr>
            </w:r>
          </w:p>
        </w:tc>
      </w:tr>
      <w:tr>
        <w:tc>
          <w:tcPr>
            <w:tcW w:type="dxa" w:w="4706"/>
          </w:tcPr>
          <w:p>
            <w:pPr>
              <w:pStyle w:val="Tabla"/>
            </w:pPr>
            <w:r/>
            <w:r>
              <w:rPr>
                <w:b w:val="0"/>
                <w:i w:val="0"/>
              </w:rPr>
            </w:r>
            <w:r>
              <w:rPr>
                <w:b/>
                <w:i w:val="0"/>
              </w:rPr>
              <w:t>El del servicio de cobro de recibos para pago en efectivo</w:t>
            </w:r>
            <w:r>
              <w:rPr>
                <w:b w:val="0"/>
                <w:i w:val="0"/>
              </w:rPr>
            </w:r>
          </w:p>
        </w:tc>
        <w:tc>
          <w:tcPr>
            <w:tcW w:type="dxa" w:w="4706"/>
          </w:tcPr>
          <w:p>
            <w:pPr>
              <w:pStyle w:val="Tabla"/>
            </w:pPr>
            <w:r/>
            <w:r>
              <w:rPr>
                <w:b w:val="0"/>
                <w:i w:val="0"/>
              </w:rPr>
            </w:r>
            <w:r>
              <w:rPr>
                <w:b/>
                <w:i w:val="0"/>
              </w:rPr>
              <w:t>999,9 €</w:t>
            </w:r>
            <w:r>
              <w:rPr>
                <w:b w:val="0"/>
                <w:i w:val="0"/>
              </w:rPr>
            </w:r>
          </w:p>
        </w:tc>
      </w:tr>
    </w:tbl>
    <w:p>
      <w:pPr/>
    </w:p>
    <w:p>
      <w:pPr>
        <w:pStyle w:val="ListBullet"/>
      </w:pPr>
      <w:r>
        <w:rPr>
          <w:b w:val="0"/>
          <w:i w:val="0"/>
        </w:rPr>
      </w:r>
      <w:r>
        <w:rPr>
          <w:b/>
          <w:i w:val="0"/>
        </w:rPr>
        <w:t>LAS DOS EXCEPCIONES DEL LÍMITE DE LA LEY 11/2021</w:t>
      </w:r>
      <w:r>
        <w:rPr>
          <w:b w:val="0"/>
          <w:i w:val="0"/>
        </w:rPr>
        <w:t xml:space="preserve"> · </w:t>
      </w:r>
      <w:r>
        <w:rPr>
          <w:rStyle w:val="Código"/>
          <w:b w:val="0"/>
          <w:i w:val="0"/>
        </w:rPr>
        <w:t>[doc]</w:t>
      </w:r>
      <w:r>
        <w:rPr>
          <w:b w:val="0"/>
          <w:i w:val="0"/>
        </w:rPr>
        <w:t xml:space="preserve"> · </w:t>
      </w:r>
      <w:r>
        <w:rPr>
          <w:b/>
          <w:i w:val="0"/>
        </w:rPr>
        <w:t>no se aplica</w:t>
      </w:r>
      <w:r>
        <w:rPr>
          <w:b w:val="0"/>
          <w:i w:val="0"/>
        </w:rPr>
        <w:t xml:space="preserve"> —ni al volcado a</w:t>
      </w:r>
      <w:r>
        <w:t xml:space="preserve"> </w:t>
      </w:r>
      <w:r>
        <w:rPr>
          <w:b w:val="0"/>
          <w:i w:val="0"/>
        </w:rPr>
        <w:t xml:space="preserve">la bolsa de IRIS ni al cobro en metálico— </w:t>
      </w:r>
      <w:r>
        <w:rPr>
          <w:b/>
          <w:i w:val="0"/>
        </w:rPr>
        <w:t>a los pagos dirigidos a entidades financieras o de</w:t>
      </w:r>
      <w:r>
        <w:t xml:space="preserve"> </w:t>
      </w:r>
      <w:r>
        <w:rPr>
          <w:b/>
          <w:i w:val="0"/>
        </w:rPr>
        <w:t>crédito</w:t>
      </w:r>
      <w:r>
        <w:rPr>
          <w:b w:val="0"/>
          <w:i w:val="0"/>
        </w:rPr>
        <w:t xml:space="preserve"> ni </w:t>
      </w:r>
      <w:r>
        <w:rPr>
          <w:b/>
          <w:i w:val="0"/>
        </w:rPr>
        <w:t>a los dirigidos a administraciones públicas</w:t>
      </w:r>
      <w:r>
        <w:rPr>
          <w:b w:val="0"/>
          <w:i w:val="0"/>
        </w:rPr>
        <w:t>.</w:t>
      </w:r>
    </w:p>
    <w:p>
      <w:pPr>
        <w:pStyle w:val="ListBullet"/>
      </w:pPr>
      <w:r>
        <w:rPr>
          <w:b w:val="0"/>
          <w:i w:val="0"/>
        </w:rPr>
      </w:r>
      <w:r>
        <w:rPr>
          <w:b/>
          <w:i w:val="0"/>
        </w:rPr>
        <w:t>DOS NEGACIONES</w:t>
      </w:r>
      <w:r>
        <w:rPr>
          <w:b w:val="0"/>
          <w:i w:val="0"/>
        </w:rPr>
        <w:t xml:space="preserve"> · </w:t>
      </w:r>
      <w:r>
        <w:rPr>
          <w:rStyle w:val="Código"/>
          <w:b w:val="0"/>
          <w:i w:val="0"/>
        </w:rPr>
        <w:t>[doc]</w:t>
      </w:r>
      <w:r>
        <w:rPr>
          <w:b w:val="0"/>
          <w:i w:val="0"/>
        </w:rPr>
        <w:t xml:space="preserve"> · </w:t>
      </w:r>
      <w:r>
        <w:rPr>
          <w:b/>
          <w:i w:val="0"/>
        </w:rPr>
        <w:t>el cobro de recibos NO admite pago con tarjeta bancaria</w:t>
      </w:r>
      <w:r>
        <w:rPr>
          <w:b w:val="0"/>
          <w:i w:val="0"/>
        </w:rPr>
        <w:t xml:space="preserve"> · </w:t>
      </w:r>
      <w:r>
        <w:rPr>
          <w:b/>
          <w:i w:val="0"/>
        </w:rPr>
        <w:t>en</w:t>
      </w:r>
      <w:r>
        <w:t xml:space="preserve"> </w:t>
      </w:r>
      <w:r>
        <w:rPr>
          <w:b/>
          <w:i w:val="0"/>
        </w:rPr>
        <w:t>las oficinas SÓLO se cobran y validan los recibos</w:t>
      </w:r>
      <w:r>
        <w:rPr>
          <w:b w:val="0"/>
          <w:i w:val="0"/>
        </w:rPr>
        <w:t xml:space="preserve">: para información adicional </w:t>
      </w:r>
      <w:r>
        <w:rPr>
          <w:b/>
          <w:i w:val="0"/>
        </w:rPr>
        <w:t>el cliente debe</w:t>
      </w:r>
      <w:r>
        <w:t xml:space="preserve"> </w:t>
      </w:r>
      <w:r>
        <w:rPr>
          <w:b/>
          <w:i w:val="0"/>
        </w:rPr>
        <w:t>dirigirse a la empresa emisora</w:t>
      </w:r>
      <w:r>
        <w:rPr>
          <w:b w:val="0"/>
          <w:i w:val="0"/>
        </w:rPr>
        <w:t>.</w:t>
      </w:r>
    </w:p>
    <w:p>
      <w:pPr>
        <w:pStyle w:val="Heading2"/>
      </w:pPr>
      <w:r>
        <w:rPr>
          <w:b w:val="0"/>
          <w:i w:val="0"/>
        </w:rPr>
        <w:t>Soluciones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Solución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Buzón Digital</w:t>
            </w:r>
            <w:r>
              <w:rPr>
                <w:b w:val="0"/>
                <w:i w:val="0"/>
              </w:rPr>
            </w:r>
          </w:p>
        </w:tc>
        <w:tc>
          <w:tcPr>
            <w:tcW w:type="dxa" w:w="4706"/>
          </w:tcPr>
          <w:p>
            <w:pPr>
              <w:pStyle w:val="Tabla"/>
            </w:pPr>
            <w:r/>
            <w:r>
              <w:rPr>
                <w:b w:val="0"/>
                <w:i w:val="0"/>
              </w:rPr>
            </w:r>
            <w:r>
              <w:rPr>
                <w:b/>
                <w:i w:val="0"/>
              </w:rPr>
              <w:t>Almacenamiento en la nube de documentos digitales</w:t>
            </w:r>
            <w:r>
              <w:rPr>
                <w:b w:val="0"/>
                <w:i w:val="0"/>
              </w:rPr>
              <w:t xml:space="preserve"> que además </w:t>
            </w:r>
            <w:r>
              <w:rPr>
                <w:b/>
                <w:i w:val="0"/>
              </w:rPr>
              <w:t>centraliza las comunicaciones con otros usuarios adheridos</w:t>
            </w:r>
            <w:r>
              <w:rPr>
                <w:b w:val="0"/>
                <w:i w:val="0"/>
              </w:rPr>
              <w:t xml:space="preserve"> —particulares, empresas, organizaciones y Administraciones públicas— </w:t>
            </w:r>
            <w:r>
              <w:rPr>
                <w:b/>
                <w:i w:val="0"/>
              </w:rPr>
              <w:t>de forma segura y sin spam</w:t>
            </w:r>
            <w:r>
              <w:rPr>
                <w:b w:val="0"/>
                <w:i w:val="0"/>
              </w:rPr>
            </w:r>
          </w:p>
        </w:tc>
      </w:tr>
      <w:tr>
        <w:tc>
          <w:tcPr>
            <w:tcW w:type="dxa" w:w="4706"/>
          </w:tcPr>
          <w:p>
            <w:pPr>
              <w:pStyle w:val="Tabla"/>
            </w:pPr>
            <w:r/>
            <w:r>
              <w:rPr>
                <w:b w:val="0"/>
                <w:i w:val="0"/>
              </w:rPr>
            </w:r>
            <w:r>
              <w:rPr>
                <w:b/>
                <w:i w:val="0"/>
              </w:rPr>
              <w:t>Correos ID</w:t>
            </w:r>
            <w:r>
              <w:rPr>
                <w:b w:val="0"/>
                <w:i w:val="0"/>
              </w:rPr>
            </w:r>
          </w:p>
        </w:tc>
        <w:tc>
          <w:tcPr>
            <w:tcW w:type="dxa" w:w="4706"/>
          </w:tcPr>
          <w:p>
            <w:pPr>
              <w:pStyle w:val="Tabla"/>
            </w:pPr>
            <w:r/>
            <w:r>
              <w:rPr>
                <w:b w:val="0"/>
                <w:i w:val="0"/>
              </w:rPr>
            </w:r>
            <w:r>
              <w:rPr>
                <w:b/>
                <w:i w:val="0"/>
              </w:rPr>
              <w:t>Una plataforma para acceder a servicios digitales, de Correos o de terceros, con una SOLA instancia de identificación digital</w:t>
            </w:r>
            <w:r>
              <w:rPr>
                <w:b w:val="0"/>
                <w:i w:val="0"/>
              </w:rPr>
            </w:r>
          </w:p>
        </w:tc>
      </w:tr>
      <w:tr>
        <w:tc>
          <w:tcPr>
            <w:tcW w:type="dxa" w:w="4706"/>
          </w:tcPr>
          <w:p>
            <w:pPr>
              <w:pStyle w:val="Tabla"/>
            </w:pPr>
            <w:r/>
            <w:r>
              <w:rPr>
                <w:b w:val="0"/>
                <w:i w:val="0"/>
              </w:rPr>
            </w:r>
            <w:r>
              <w:rPr>
                <w:b/>
                <w:i w:val="0"/>
              </w:rPr>
              <w:t>Notificaciones digitales</w:t>
            </w:r>
            <w:r>
              <w:rPr>
                <w:b w:val="0"/>
                <w:i w:val="0"/>
              </w:rPr>
            </w:r>
          </w:p>
        </w:tc>
        <w:tc>
          <w:tcPr>
            <w:tcW w:type="dxa" w:w="4706"/>
          </w:tcPr>
          <w:p>
            <w:pPr>
              <w:pStyle w:val="Tabla"/>
            </w:pPr>
            <w:r/>
            <w:r>
              <w:rPr>
                <w:b w:val="0"/>
                <w:i w:val="0"/>
              </w:rPr>
            </w:r>
            <w:r>
              <w:rPr>
                <w:b/>
                <w:i w:val="0"/>
              </w:rPr>
              <w:t>El Gestor de Notificaciones</w:t>
            </w:r>
            <w:r>
              <w:rPr>
                <w:b w:val="0"/>
                <w:i w:val="0"/>
              </w:rPr>
              <w:t xml:space="preserve">, nacido de que </w:t>
            </w:r>
            <w:r>
              <w:rPr>
                <w:b/>
                <w:i w:val="0"/>
              </w:rPr>
              <w:t>la Ley 39/2015 obligó a empresas y profesionales a comunicarse con la Administración por medios electrónicos</w:t>
            </w:r>
            <w:r>
              <w:rPr>
                <w:b w:val="0"/>
                <w:i w:val="0"/>
              </w:rPr>
            </w:r>
          </w:p>
        </w:tc>
      </w:tr>
    </w:tbl>
    <w:p>
      <w:pPr/>
    </w:p>
    <w:p>
      <w:pPr>
        <w:pStyle w:val="ListBullet"/>
      </w:pPr>
      <w:r>
        <w:rPr>
          <w:b w:val="0"/>
          <w:i w:val="0"/>
        </w:rPr>
      </w:r>
      <w:r>
        <w:rPr>
          <w:b/>
          <w:i w:val="0"/>
        </w:rPr>
        <w:t>LAS DOS SUSCRIPCIONES PARA EMPLEADOS DE CORREOS</w:t>
      </w:r>
      <w:r>
        <w:rPr>
          <w:b w:val="0"/>
          <w:i w:val="0"/>
        </w:rPr>
        <w:t xml:space="preserve"> · </w:t>
      </w:r>
      <w:r>
        <w:rPr>
          <w:rStyle w:val="Código"/>
          <w:b w:val="0"/>
          <w:i w:val="0"/>
        </w:rPr>
        <w:t>[doc]</w:t>
      </w:r>
      <w:r>
        <w:rPr>
          <w:b w:val="0"/>
          <w:i w:val="0"/>
        </w:rPr>
        <w:t xml:space="preserve"> · </w:t>
      </w:r>
      <w:r>
        <w:rPr>
          <w:b/>
          <w:i w:val="0"/>
        </w:rPr>
        <w:t>Nómina Digital</w:t>
      </w:r>
      <w:r>
        <w:rPr>
          <w:b w:val="0"/>
          <w:i w:val="0"/>
        </w:rPr>
        <w:t xml:space="preserve">, que </w:t>
      </w:r>
      <w:r>
        <w:rPr>
          <w:b/>
          <w:i w:val="0"/>
        </w:rPr>
        <w:t>por</w:t>
      </w:r>
      <w:r>
        <w:t xml:space="preserve"> </w:t>
      </w:r>
      <w:r>
        <w:rPr>
          <w:b/>
          <w:i w:val="0"/>
        </w:rPr>
        <w:t>seguridad tiene DOBLE CLAVE —una de acceso a la aplicación y otra para acceder a la información de</w:t>
      </w:r>
      <w:r>
        <w:t xml:space="preserve"> </w:t>
      </w:r>
      <w:r>
        <w:rPr>
          <w:b/>
          <w:i w:val="0"/>
        </w:rPr>
        <w:t>la nómina—</w:t>
      </w:r>
      <w:r>
        <w:rPr>
          <w:b w:val="0"/>
          <w:i w:val="0"/>
        </w:rPr>
        <w:t xml:space="preserve">, y </w:t>
      </w:r>
      <w:r>
        <w:rPr>
          <w:b/>
          <w:i w:val="0"/>
        </w:rPr>
        <w:t>Citaciones Formación</w:t>
      </w:r>
      <w:r>
        <w:rPr>
          <w:b w:val="0"/>
          <w:i w:val="0"/>
        </w:rPr>
        <w:t>.</w:t>
      </w:r>
    </w:p>
    <w:p>
      <w:pPr>
        <w:pStyle w:val="ListBullet"/>
      </w:pPr>
      <w:r>
        <w:rPr>
          <w:b w:val="0"/>
          <w:i w:val="0"/>
        </w:rPr>
      </w:r>
      <w:r>
        <w:rPr>
          <w:b/>
          <w:i w:val="0"/>
        </w:rPr>
        <w:t>LOS TRES REQUISITOS DE LA IDENTIDAD INDIVIDUAL EN CORREOS ID</w:t>
      </w:r>
      <w:r>
        <w:rPr>
          <w:b w:val="0"/>
          <w:i w:val="0"/>
        </w:rPr>
        <w:t xml:space="preserve"> · </w:t>
      </w:r>
      <w:r>
        <w:rPr>
          <w:rStyle w:val="Código"/>
          <w:b w:val="0"/>
          <w:i w:val="0"/>
        </w:rPr>
        <w:t>[doc]</w:t>
      </w:r>
      <w:r>
        <w:rPr>
          <w:b w:val="0"/>
          <w:i w:val="0"/>
        </w:rPr>
        <w:t xml:space="preserve"> · </w:t>
      </w:r>
      <w:r>
        <w:rPr>
          <w:b/>
          <w:i w:val="0"/>
        </w:rPr>
        <w:t>completar</w:t>
      </w:r>
      <w:r>
        <w:t xml:space="preserve"> </w:t>
      </w:r>
      <w:r>
        <w:rPr>
          <w:b/>
          <w:i w:val="0"/>
        </w:rPr>
        <w:t>correctamente el registro</w:t>
      </w:r>
      <w:r>
        <w:rPr>
          <w:b w:val="0"/>
          <w:i w:val="0"/>
        </w:rPr>
        <w:t xml:space="preserve">; </w:t>
      </w:r>
      <w:r>
        <w:rPr>
          <w:b/>
          <w:i w:val="0"/>
        </w:rPr>
        <w:t>ser persona física de al menos 18 años</w:t>
      </w:r>
      <w:r>
        <w:rPr>
          <w:b w:val="0"/>
          <w:i w:val="0"/>
        </w:rPr>
        <w:t xml:space="preserve">, </w:t>
      </w:r>
      <w:r>
        <w:rPr>
          <w:b/>
          <w:i w:val="0"/>
        </w:rPr>
        <w:t>o tener capacidad</w:t>
      </w:r>
      <w:r>
        <w:t xml:space="preserve"> </w:t>
      </w:r>
      <w:r>
        <w:rPr>
          <w:b/>
          <w:i w:val="0"/>
        </w:rPr>
        <w:t>conforme a la normativa aplicable</w:t>
      </w:r>
      <w:r>
        <w:rPr>
          <w:b w:val="0"/>
          <w:i w:val="0"/>
        </w:rPr>
        <w:t xml:space="preserve"> · </w:t>
      </w:r>
      <w:r>
        <w:rPr>
          <w:b/>
          <w:i w:val="0"/>
        </w:rPr>
        <w:t>si la identidad la asigna un administrador, éste puede</w:t>
      </w:r>
      <w:r>
        <w:t xml:space="preserve"> </w:t>
      </w:r>
      <w:r>
        <w:rPr>
          <w:b/>
          <w:i w:val="0"/>
        </w:rPr>
        <w:t>INHABILITARLA</w:t>
      </w:r>
      <w:r>
        <w:rPr>
          <w:b w:val="0"/>
          <w:i w:val="0"/>
        </w:rPr>
        <w:t xml:space="preserve">, y </w:t>
      </w:r>
      <w:r>
        <w:rPr>
          <w:b/>
          <w:i w:val="0"/>
        </w:rPr>
        <w:t>al servicio se aplican condiciones distintas o adicionales</w:t>
      </w:r>
      <w:r>
        <w:rPr>
          <w:b w:val="0"/>
          <w:i w:val="0"/>
        </w:rPr>
        <w:t>.</w:t>
      </w:r>
    </w:p>
    <w:p>
      <w:pPr>
        <w:pStyle w:val="ListBullet"/>
      </w:pPr>
      <w:r>
        <w:rPr>
          <w:b w:val="0"/>
          <w:i w:val="0"/>
        </w:rPr>
      </w:r>
      <w:r>
        <w:rPr>
          <w:b/>
          <w:i w:val="0"/>
        </w:rPr>
        <w:t>LAS SIETE VENTAJAS DEL GESTOR DE NOTIFICACIONES</w:t>
      </w:r>
      <w:r>
        <w:rPr>
          <w:b w:val="0"/>
          <w:i w:val="0"/>
        </w:rPr>
        <w:t xml:space="preserve"> · </w:t>
      </w:r>
      <w:r>
        <w:rPr>
          <w:rStyle w:val="Código"/>
          <w:b w:val="0"/>
          <w:i w:val="0"/>
        </w:rPr>
        <w:t>[doc]</w:t>
      </w:r>
      <w:r>
        <w:rPr>
          <w:b w:val="0"/>
          <w:i w:val="0"/>
        </w:rPr>
        <w:t xml:space="preserve"> · </w:t>
      </w:r>
      <w:r>
        <w:rPr>
          <w:b/>
          <w:i w:val="0"/>
        </w:rPr>
        <w:t>monitorización, único buzón,</w:t>
      </w:r>
      <w:r>
        <w:t xml:space="preserve"> </w:t>
      </w:r>
      <w:r>
        <w:rPr>
          <w:b/>
          <w:i w:val="0"/>
        </w:rPr>
        <w:t>descarga, respuesta, control, auditoría y certificados</w:t>
      </w:r>
      <w:r>
        <w:rPr>
          <w:b w:val="0"/>
          <w:i w:val="0"/>
        </w:rPr>
        <w:t xml:space="preserve"> —con asistente para obtener certificados</w:t>
      </w:r>
      <w:r>
        <w:t xml:space="preserve"> </w:t>
      </w:r>
      <w:r>
        <w:rPr>
          <w:b w:val="0"/>
          <w:i w:val="0"/>
        </w:rPr>
        <w:t xml:space="preserve">de situación tributaria ante la </w:t>
      </w:r>
      <w:r>
        <w:rPr>
          <w:b/>
          <w:i w:val="0"/>
        </w:rPr>
        <w:t>AEAT</w:t>
      </w:r>
      <w:r>
        <w:rPr>
          <w:b w:val="0"/>
          <w:i w:val="0"/>
        </w:rPr>
        <w:t xml:space="preserve">— más </w:t>
      </w:r>
      <w:r>
        <w:rPr>
          <w:b/>
          <w:i w:val="0"/>
        </w:rPr>
        <w:t>el ahorro</w:t>
      </w:r>
      <w:r>
        <w:rPr>
          <w:b w:val="0"/>
          <w:i w:val="0"/>
        </w:rPr>
        <w:t xml:space="preserve"> de evitar sanciones por notificaciones</w:t>
      </w:r>
      <w:r>
        <w:t xml:space="preserve"> </w:t>
      </w:r>
      <w:r>
        <w:rPr>
          <w:b w:val="0"/>
          <w:i w:val="0"/>
        </w:rPr>
        <w:t>vencidas.</w:t>
      </w:r>
    </w:p>
    <w:p>
      <w:pPr>
        <w:pStyle w:val="Heading2"/>
      </w:pPr>
      <w:r>
        <w:rPr>
          <w:b w:val="0"/>
          <w:i w:val="0"/>
        </w:rPr>
        <w:t>Filatelia</w:t>
      </w:r>
    </w:p>
    <w:p>
      <w:pPr>
        <w:pStyle w:val="ListBullet"/>
      </w:pPr>
      <w:r>
        <w:rPr>
          <w:b w:val="0"/>
          <w:i w:val="0"/>
        </w:rPr>
      </w:r>
      <w:r>
        <w:rPr>
          <w:b/>
          <w:i w:val="0"/>
        </w:rPr>
        <w:t>QUIÉN Y POR DÓNDE</w:t>
      </w:r>
      <w:r>
        <w:rPr>
          <w:b w:val="0"/>
          <w:i w:val="0"/>
        </w:rPr>
        <w:t xml:space="preserve"> · </w:t>
      </w:r>
      <w:r>
        <w:rPr>
          <w:rStyle w:val="Código"/>
          <w:b w:val="0"/>
          <w:i w:val="0"/>
        </w:rPr>
        <w:t>[doc]</w:t>
      </w:r>
      <w:r>
        <w:rPr>
          <w:b w:val="0"/>
          <w:i w:val="0"/>
        </w:rPr>
        <w:t xml:space="preserve"> · </w:t>
      </w:r>
      <w:r>
        <w:rPr>
          <w:b/>
          <w:i w:val="0"/>
        </w:rPr>
        <w:t>el Área de Desarrollo de Negocio de Filatelia distribuye</w:t>
      </w:r>
      <w:r>
        <w:t xml:space="preserve"> </w:t>
      </w:r>
      <w:r>
        <w:rPr>
          <w:b/>
          <w:i w:val="0"/>
        </w:rPr>
        <w:t>sellos para coleccionismo o franqueo</w:t>
      </w:r>
      <w:r>
        <w:rPr>
          <w:b w:val="0"/>
          <w:i w:val="0"/>
        </w:rPr>
        <w:t xml:space="preserve">, por </w:t>
      </w:r>
      <w:r>
        <w:rPr>
          <w:b/>
          <w:i w:val="0"/>
        </w:rPr>
        <w:t>canales internos y externos: estancos, agentes</w:t>
      </w:r>
      <w:r>
        <w:t xml:space="preserve"> </w:t>
      </w:r>
      <w:r>
        <w:rPr>
          <w:b/>
          <w:i w:val="0"/>
        </w:rPr>
        <w:t>turísticos y venta en línea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Fecha</w:t>
            </w:r>
          </w:p>
        </w:tc>
        <w:tc>
          <w:tcPr>
            <w:tcW w:type="dxa" w:w="4706"/>
            <w:shd w:val="clear" w:color="auto" w:fill="E4E4E4"/>
          </w:tcPr>
          <w:p>
            <w:pPr>
              <w:pStyle w:val="Tablacabecera"/>
            </w:pPr>
            <w:r/>
            <w:r>
              <w:rPr>
                <w:b w:val="0"/>
                <w:i w:val="0"/>
              </w:rPr>
              <w:t>Hito</w:t>
            </w:r>
          </w:p>
        </w:tc>
      </w:tr>
      <w:tr>
        <w:tc>
          <w:tcPr>
            <w:tcW w:type="dxa" w:w="4706"/>
          </w:tcPr>
          <w:p>
            <w:pPr>
              <w:pStyle w:val="Tabla"/>
            </w:pPr>
            <w:r/>
            <w:r>
              <w:rPr>
                <w:b w:val="0"/>
                <w:i w:val="0"/>
              </w:rPr>
            </w:r>
            <w:r>
              <w:rPr>
                <w:b/>
                <w:i w:val="0"/>
              </w:rPr>
              <w:t>6 de agosto de 1946</w:t>
            </w:r>
            <w:r>
              <w:rPr>
                <w:b w:val="0"/>
                <w:i w:val="0"/>
              </w:rPr>
            </w:r>
          </w:p>
        </w:tc>
        <w:tc>
          <w:tcPr>
            <w:tcW w:type="dxa" w:w="4706"/>
          </w:tcPr>
          <w:p>
            <w:pPr>
              <w:pStyle w:val="Tabla"/>
            </w:pPr>
            <w:r/>
            <w:r>
              <w:rPr>
                <w:b w:val="0"/>
                <w:i w:val="0"/>
              </w:rPr>
            </w:r>
            <w:r>
              <w:rPr>
                <w:b/>
                <w:i w:val="0"/>
              </w:rPr>
              <w:t>Se crea el Servicio Filatélico de Correos</w:t>
            </w:r>
            <w:r>
              <w:rPr>
                <w:b w:val="0"/>
                <w:i w:val="0"/>
              </w:rPr>
              <w:t xml:space="preserve">, por orden ministerial de </w:t>
            </w:r>
            <w:r>
              <w:rPr>
                <w:b/>
                <w:i w:val="0"/>
              </w:rPr>
              <w:t>Luis Rodríguez Miguel</w:t>
            </w:r>
            <w:r>
              <w:rPr>
                <w:b w:val="0"/>
                <w:i w:val="0"/>
              </w:rPr>
              <w:t>, director general de Correos</w:t>
            </w:r>
          </w:p>
        </w:tc>
      </w:tr>
      <w:tr>
        <w:tc>
          <w:tcPr>
            <w:tcW w:type="dxa" w:w="4706"/>
          </w:tcPr>
          <w:p>
            <w:pPr>
              <w:pStyle w:val="Tabla"/>
            </w:pPr>
            <w:r/>
            <w:r>
              <w:rPr>
                <w:b w:val="0"/>
                <w:i w:val="0"/>
              </w:rPr>
            </w:r>
            <w:r>
              <w:rPr>
                <w:b/>
                <w:i w:val="0"/>
              </w:rPr>
              <w:t>Una semana después</w:t>
            </w:r>
            <w:r>
              <w:rPr>
                <w:b w:val="0"/>
                <w:i w:val="0"/>
              </w:rPr>
            </w:r>
          </w:p>
        </w:tc>
        <w:tc>
          <w:tcPr>
            <w:tcW w:type="dxa" w:w="4706"/>
          </w:tcPr>
          <w:p>
            <w:pPr>
              <w:pStyle w:val="Tabla"/>
            </w:pPr>
            <w:r/>
            <w:r>
              <w:rPr>
                <w:b w:val="0"/>
                <w:i w:val="0"/>
              </w:rPr>
            </w:r>
            <w:r>
              <w:rPr>
                <w:b/>
                <w:i w:val="0"/>
              </w:rPr>
              <w:t>El «Diario Oficial de Correos y Telecomunicación» publica la orden</w:t>
            </w:r>
            <w:r>
              <w:rPr>
                <w:b w:val="0"/>
                <w:i w:val="0"/>
              </w:rPr>
              <w:t xml:space="preserve">: queda </w:t>
            </w:r>
            <w:r>
              <w:rPr>
                <w:b/>
                <w:i w:val="0"/>
              </w:rPr>
              <w:t>encuadrado en la Sección de Biblioteca y Museo</w:t>
            </w:r>
            <w:r>
              <w:rPr>
                <w:b w:val="0"/>
                <w:i w:val="0"/>
              </w:rPr>
              <w:t xml:space="preserve">, como </w:t>
            </w:r>
            <w:r>
              <w:rPr>
                <w:b/>
                <w:i w:val="0"/>
              </w:rPr>
              <w:t>Negociado</w:t>
            </w:r>
            <w:r>
              <w:rPr>
                <w:b w:val="0"/>
                <w:i w:val="0"/>
              </w:rPr>
            </w:r>
          </w:p>
        </w:tc>
      </w:tr>
      <w:tr>
        <w:tc>
          <w:tcPr>
            <w:tcW w:type="dxa" w:w="4706"/>
          </w:tcPr>
          <w:p>
            <w:pPr>
              <w:pStyle w:val="Tabla"/>
            </w:pPr>
            <w:r/>
            <w:r>
              <w:rPr>
                <w:b w:val="0"/>
                <w:i w:val="0"/>
              </w:rPr>
            </w:r>
            <w:r>
              <w:rPr>
                <w:b/>
                <w:i w:val="0"/>
              </w:rPr>
              <w:t>1947</w:t>
            </w:r>
            <w:r>
              <w:rPr>
                <w:b w:val="0"/>
                <w:i w:val="0"/>
              </w:rPr>
            </w:r>
          </w:p>
        </w:tc>
        <w:tc>
          <w:tcPr>
            <w:tcW w:type="dxa" w:w="4706"/>
          </w:tcPr>
          <w:p>
            <w:pPr>
              <w:pStyle w:val="Tabla"/>
            </w:pPr>
            <w:r/>
            <w:r>
              <w:rPr>
                <w:b w:val="0"/>
                <w:i w:val="0"/>
              </w:rPr>
            </w:r>
            <w:r>
              <w:rPr>
                <w:b/>
                <w:i w:val="0"/>
              </w:rPr>
              <w:t>Se crea la Agencia de Venta de Sellos para las Colecciones</w:t>
            </w:r>
            <w:r>
              <w:rPr>
                <w:b w:val="0"/>
                <w:i w:val="0"/>
              </w:rPr>
              <w:t>, con su primer envío a los abonados a finales de ese año</w:t>
            </w:r>
          </w:p>
        </w:tc>
      </w:tr>
      <w:tr>
        <w:tc>
          <w:tcPr>
            <w:tcW w:type="dxa" w:w="4706"/>
          </w:tcPr>
          <w:p>
            <w:pPr>
              <w:pStyle w:val="Tabla"/>
            </w:pPr>
            <w:r/>
            <w:r>
              <w:rPr>
                <w:b w:val="0"/>
                <w:i w:val="0"/>
              </w:rPr>
            </w:r>
            <w:r>
              <w:rPr>
                <w:b/>
                <w:i w:val="0"/>
              </w:rPr>
              <w:t>1985</w:t>
            </w:r>
            <w:r>
              <w:rPr>
                <w:b w:val="0"/>
                <w:i w:val="0"/>
              </w:rPr>
            </w:r>
          </w:p>
        </w:tc>
        <w:tc>
          <w:tcPr>
            <w:tcW w:type="dxa" w:w="4706"/>
          </w:tcPr>
          <w:p>
            <w:pPr>
              <w:pStyle w:val="Tabla"/>
            </w:pPr>
            <w:r/>
            <w:r>
              <w:rPr>
                <w:b w:val="0"/>
                <w:i w:val="0"/>
              </w:rPr>
            </w:r>
            <w:r>
              <w:rPr>
                <w:b/>
                <w:i w:val="0"/>
              </w:rPr>
              <w:t>El Servicio Filatélico pasa a ser JEFATURA</w:t>
            </w:r>
            <w:r>
              <w:rPr>
                <w:b w:val="0"/>
                <w:i w:val="0"/>
              </w:rPr>
            </w:r>
          </w:p>
        </w:tc>
      </w:tr>
    </w:tbl>
    <w:p>
      <w:pPr/>
    </w:p>
    <w:p>
      <w:pPr>
        <w:pStyle w:val="ListBullet"/>
      </w:pPr>
      <w:r>
        <w:rPr>
          <w:b w:val="0"/>
          <w:i w:val="0"/>
        </w:rPr>
      </w:r>
      <w:r>
        <w:rPr>
          <w:b/>
          <w:i w:val="0"/>
        </w:rPr>
        <w:t>LAS TRES FUNCIONES DEL NEGOCIADO</w:t>
      </w:r>
      <w:r>
        <w:rPr>
          <w:b w:val="0"/>
          <w:i w:val="0"/>
        </w:rPr>
        <w:t xml:space="preserve"> · </w:t>
      </w:r>
      <w:r>
        <w:rPr>
          <w:rStyle w:val="Código"/>
          <w:b w:val="0"/>
          <w:i w:val="0"/>
        </w:rPr>
        <w:t>[doc]</w:t>
      </w:r>
      <w:r>
        <w:rPr>
          <w:b w:val="0"/>
          <w:i w:val="0"/>
        </w:rPr>
        <w:t xml:space="preserve"> · </w:t>
      </w:r>
      <w:r>
        <w:rPr>
          <w:b/>
          <w:i w:val="0"/>
        </w:rPr>
        <w:t>el cumplimiento por Correos de todo lo</w:t>
      </w:r>
      <w:r>
        <w:t xml:space="preserve"> </w:t>
      </w:r>
      <w:r>
        <w:rPr>
          <w:b/>
          <w:i w:val="0"/>
        </w:rPr>
        <w:t>relacionado con la filatelia dispuesto por los distintos Ministerios</w:t>
      </w:r>
      <w:r>
        <w:rPr>
          <w:b w:val="0"/>
          <w:i w:val="0"/>
        </w:rPr>
        <w:t xml:space="preserve">; </w:t>
      </w:r>
      <w:r>
        <w:rPr>
          <w:b/>
          <w:i w:val="0"/>
        </w:rPr>
        <w:t>custodiar y organizar</w:t>
      </w:r>
      <w:r>
        <w:t xml:space="preserve"> </w:t>
      </w:r>
      <w:r>
        <w:rPr>
          <w:b/>
          <w:i w:val="0"/>
        </w:rPr>
        <w:t>las colecciones filatélicas del Museo Postal</w:t>
      </w:r>
      <w:r>
        <w:rPr>
          <w:b w:val="0"/>
          <w:i w:val="0"/>
        </w:rPr>
        <w:t xml:space="preserve">; y </w:t>
      </w:r>
      <w:r>
        <w:rPr>
          <w:b/>
          <w:i w:val="0"/>
        </w:rPr>
        <w:t>ocuparse de la creación de matasellos</w:t>
      </w:r>
      <w:r>
        <w:t xml:space="preserve"> </w:t>
      </w:r>
      <w:r>
        <w:rPr>
          <w:b/>
          <w:i w:val="0"/>
        </w:rPr>
        <w:t>especiales conmemorativos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Producto filatélico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Libros de emisión anual</w:t>
            </w:r>
            <w:r>
              <w:rPr>
                <w:b w:val="0"/>
                <w:i w:val="0"/>
              </w:rPr>
            </w:r>
          </w:p>
        </w:tc>
        <w:tc>
          <w:tcPr>
            <w:tcW w:type="dxa" w:w="4706"/>
          </w:tcPr>
          <w:p>
            <w:pPr>
              <w:pStyle w:val="Tabla"/>
            </w:pPr>
            <w:r/>
            <w:r>
              <w:rPr>
                <w:b w:val="0"/>
                <w:i w:val="0"/>
              </w:rPr>
            </w:r>
            <w:r>
              <w:rPr>
                <w:b/>
                <w:i w:val="0"/>
              </w:rPr>
              <w:t>«VALORES EN EL TIEMPO»</w:t>
            </w:r>
            <w:r>
              <w:rPr>
                <w:b w:val="0"/>
                <w:i w:val="0"/>
              </w:rPr>
              <w:t xml:space="preserve">, </w:t>
            </w:r>
            <w:r>
              <w:rPr>
                <w:b/>
                <w:i w:val="0"/>
              </w:rPr>
              <w:t>el producto estrella</w:t>
            </w:r>
            <w:r>
              <w:rPr>
                <w:b w:val="0"/>
                <w:i w:val="0"/>
              </w:rPr>
              <w:t xml:space="preserve">, con </w:t>
            </w:r>
            <w:r>
              <w:rPr>
                <w:b/>
                <w:i w:val="0"/>
              </w:rPr>
              <w:t>los sellos más importantes de cada año</w:t>
            </w:r>
            <w:r>
              <w:rPr>
                <w:b w:val="0"/>
                <w:i w:val="0"/>
              </w:rPr>
              <w:t xml:space="preserve">, de </w:t>
            </w:r>
            <w:r>
              <w:rPr>
                <w:b/>
                <w:i w:val="0"/>
              </w:rPr>
              <w:t>España y Andorra</w:t>
            </w:r>
            <w:r>
              <w:rPr>
                <w:b w:val="0"/>
                <w:i w:val="0"/>
              </w:rPr>
              <w:t xml:space="preserve">, y </w:t>
            </w:r>
            <w:r>
              <w:rPr>
                <w:b/>
                <w:i w:val="0"/>
              </w:rPr>
              <w:t>todos los matasellos del año de primer día de circulación</w:t>
            </w:r>
            <w:r>
              <w:rPr>
                <w:b w:val="0"/>
                <w:i w:val="0"/>
              </w:rPr>
              <w:t xml:space="preserve"> · </w:t>
            </w:r>
            <w:r>
              <w:rPr>
                <w:b/>
                <w:i w:val="0"/>
              </w:rPr>
              <w:t>se comercializan CON O SIN sellos</w:t>
            </w:r>
            <w:r>
              <w:rPr>
                <w:b w:val="0"/>
                <w:i w:val="0"/>
              </w:rPr>
            </w:r>
          </w:p>
        </w:tc>
      </w:tr>
      <w:tr>
        <w:tc>
          <w:tcPr>
            <w:tcW w:type="dxa" w:w="4706"/>
          </w:tcPr>
          <w:p>
            <w:pPr>
              <w:pStyle w:val="Tabla"/>
            </w:pPr>
            <w:r/>
            <w:r>
              <w:rPr>
                <w:b w:val="0"/>
                <w:i w:val="0"/>
              </w:rPr>
            </w:r>
            <w:r>
              <w:rPr>
                <w:b/>
                <w:i w:val="0"/>
              </w:rPr>
              <w:t>Libros temáticos</w:t>
            </w:r>
            <w:r>
              <w:rPr>
                <w:b w:val="0"/>
                <w:i w:val="0"/>
              </w:rPr>
            </w:r>
          </w:p>
        </w:tc>
        <w:tc>
          <w:tcPr>
            <w:tcW w:type="dxa" w:w="4706"/>
          </w:tcPr>
          <w:p>
            <w:pPr>
              <w:pStyle w:val="Tabla"/>
            </w:pPr>
            <w:r/>
            <w:r>
              <w:rPr>
                <w:b w:val="0"/>
                <w:i w:val="0"/>
              </w:rPr>
              <w:t xml:space="preserve">Sobre un tema concreto · ejemplos del documento: </w:t>
            </w:r>
            <w:r>
              <w:rPr>
                <w:b/>
                <w:i w:val="0"/>
              </w:rPr>
              <w:t>«Los 300 mejores sellos de la Historia» (2016), «Sellos de película» (2017) y «Harry Potter» (2018)</w:t>
            </w:r>
            <w:r>
              <w:rPr>
                <w:b w:val="0"/>
                <w:i w:val="0"/>
              </w:rPr>
            </w:r>
          </w:p>
        </w:tc>
      </w:tr>
      <w:tr>
        <w:tc>
          <w:tcPr>
            <w:tcW w:type="dxa" w:w="4706"/>
          </w:tcPr>
          <w:p>
            <w:pPr>
              <w:pStyle w:val="Tabla"/>
            </w:pPr>
            <w:r/>
            <w:r>
              <w:rPr>
                <w:b w:val="0"/>
                <w:i w:val="0"/>
              </w:rPr>
            </w:r>
            <w:r>
              <w:rPr>
                <w:b/>
                <w:i w:val="0"/>
              </w:rPr>
              <w:t>Pruebas de artista</w:t>
            </w:r>
            <w:r>
              <w:rPr>
                <w:b w:val="0"/>
                <w:i w:val="0"/>
              </w:rPr>
            </w:r>
          </w:p>
        </w:tc>
        <w:tc>
          <w:tcPr>
            <w:tcW w:type="dxa" w:w="4706"/>
          </w:tcPr>
          <w:p>
            <w:pPr>
              <w:pStyle w:val="Tabla"/>
            </w:pPr>
            <w:r/>
            <w:r>
              <w:rPr>
                <w:b w:val="0"/>
                <w:i w:val="0"/>
              </w:rPr>
            </w:r>
            <w:r>
              <w:rPr>
                <w:b/>
                <w:i w:val="0"/>
              </w:rPr>
              <w:t>Impresiones CALCOGRÁFICAS realizadas ANTES del proceso de impresión de algunos sellos</w:t>
            </w:r>
            <w:r>
              <w:rPr>
                <w:b w:val="0"/>
                <w:i w:val="0"/>
              </w:rPr>
              <w:t xml:space="preserve">, de </w:t>
            </w:r>
            <w:r>
              <w:rPr>
                <w:b/>
                <w:i w:val="0"/>
              </w:rPr>
              <w:t>tirada reducida</w:t>
            </w:r>
            <w:r>
              <w:rPr>
                <w:b w:val="0"/>
                <w:i w:val="0"/>
              </w:rPr>
            </w:r>
          </w:p>
        </w:tc>
      </w:tr>
      <w:tr>
        <w:tc>
          <w:tcPr>
            <w:tcW w:type="dxa" w:w="4706"/>
          </w:tcPr>
          <w:p>
            <w:pPr>
              <w:pStyle w:val="Tabla"/>
            </w:pPr>
            <w:r/>
            <w:r>
              <w:rPr>
                <w:b w:val="0"/>
                <w:i w:val="0"/>
              </w:rPr>
            </w:r>
            <w:r>
              <w:rPr>
                <w:b/>
                <w:i w:val="0"/>
              </w:rPr>
              <w:t>Carpetas temáticas</w:t>
            </w:r>
            <w:r>
              <w:rPr>
                <w:b w:val="0"/>
                <w:i w:val="0"/>
              </w:rPr>
            </w:r>
          </w:p>
        </w:tc>
        <w:tc>
          <w:tcPr>
            <w:tcW w:type="dxa" w:w="4706"/>
          </w:tcPr>
          <w:p>
            <w:pPr>
              <w:pStyle w:val="Tabla"/>
            </w:pPr>
            <w:r/>
            <w:r>
              <w:rPr>
                <w:b w:val="0"/>
                <w:i w:val="0"/>
              </w:rPr>
            </w:r>
            <w:r>
              <w:rPr>
                <w:b/>
                <w:i w:val="0"/>
              </w:rPr>
              <w:t>Un conjunto de sellos sobre un asunto concreto</w:t>
            </w:r>
            <w:r>
              <w:rPr>
                <w:b w:val="0"/>
                <w:i w:val="0"/>
              </w:rPr>
              <w:t>, con textos, ilustraciones y diseños alusivos</w:t>
            </w:r>
          </w:p>
        </w:tc>
      </w:tr>
      <w:tr>
        <w:tc>
          <w:tcPr>
            <w:tcW w:type="dxa" w:w="4706"/>
          </w:tcPr>
          <w:p>
            <w:pPr>
              <w:pStyle w:val="Tabla"/>
            </w:pPr>
            <w:r/>
            <w:r>
              <w:rPr>
                <w:b w:val="0"/>
                <w:i w:val="0"/>
              </w:rPr>
            </w:r>
            <w:r>
              <w:rPr>
                <w:b/>
                <w:i w:val="0"/>
              </w:rPr>
              <w:t>Numismática</w:t>
            </w:r>
            <w:r>
              <w:rPr>
                <w:b w:val="0"/>
                <w:i w:val="0"/>
              </w:rPr>
            </w:r>
          </w:p>
        </w:tc>
        <w:tc>
          <w:tcPr>
            <w:tcW w:type="dxa" w:w="4706"/>
          </w:tcPr>
          <w:p>
            <w:pPr>
              <w:pStyle w:val="Tabla"/>
            </w:pPr>
            <w:r/>
            <w:r>
              <w:rPr>
                <w:b w:val="0"/>
                <w:i w:val="0"/>
              </w:rPr>
              <w:t>Monedas y piezas acuñadas</w:t>
            </w:r>
          </w:p>
        </w:tc>
      </w:tr>
      <w:tr>
        <w:tc>
          <w:tcPr>
            <w:tcW w:type="dxa" w:w="4706"/>
          </w:tcPr>
          <w:p>
            <w:pPr>
              <w:pStyle w:val="Tabla"/>
            </w:pPr>
            <w:r/>
            <w:r>
              <w:rPr>
                <w:b w:val="0"/>
                <w:i w:val="0"/>
              </w:rPr>
            </w:r>
            <w:r>
              <w:rPr>
                <w:b/>
                <w:i w:val="0"/>
              </w:rPr>
              <w:t>Tu sello personalizado</w:t>
            </w:r>
            <w:r>
              <w:rPr>
                <w:b w:val="0"/>
                <w:i w:val="0"/>
              </w:rPr>
            </w:r>
          </w:p>
        </w:tc>
        <w:tc>
          <w:tcPr>
            <w:tcW w:type="dxa" w:w="4706"/>
          </w:tcPr>
          <w:p>
            <w:pPr>
              <w:pStyle w:val="Tabla"/>
            </w:pPr>
            <w:r/>
            <w:r>
              <w:rPr>
                <w:b w:val="0"/>
                <w:i w:val="0"/>
              </w:rPr>
              <w:t>Sellos con imagen del cliente</w:t>
            </w:r>
          </w:p>
        </w:tc>
      </w:tr>
    </w:tbl>
    <w:p>
      <w:pPr/>
    </w:p>
    <w:p>
      <w:pPr>
        <w:pStyle w:val="ListBullet"/>
      </w:pPr>
      <w:r>
        <w:rPr>
          <w:b w:val="0"/>
          <w:i w:val="0"/>
        </w:rPr>
      </w:r>
      <w:r>
        <w:rPr>
          <w:b/>
          <w:i w:val="0"/>
        </w:rPr>
        <w:t>EL NOMBRE EXACTO CAYÓ EN EL EXAMEN</w:t>
      </w:r>
      <w:r>
        <w:rPr>
          <w:b w:val="0"/>
          <w:i w:val="0"/>
        </w:rPr>
        <w:t xml:space="preserve"> · </w:t>
      </w:r>
      <w:r>
        <w:rPr>
          <w:rStyle w:val="Código"/>
          <w:b w:val="0"/>
          <w:i w:val="0"/>
        </w:rPr>
        <w:t>[ex]</w:t>
      </w:r>
      <w:r>
        <w:rPr>
          <w:b w:val="0"/>
          <w:i w:val="0"/>
        </w:rPr>
        <w:t xml:space="preserve"> · </w:t>
      </w:r>
      <w:r>
        <w:rPr>
          <w:b/>
          <w:i w:val="0"/>
        </w:rPr>
        <w:t>el cuadernillo de 2023 pregunta cómo se llama</w:t>
      </w:r>
      <w:r>
        <w:t xml:space="preserve"> </w:t>
      </w:r>
      <w:r>
        <w:rPr>
          <w:b/>
          <w:i w:val="0"/>
        </w:rPr>
        <w:t>el libro de sellos de emisión anual y responde «Valores en el tiempo»</w:t>
      </w:r>
      <w:r>
        <w:rPr>
          <w:b w:val="0"/>
          <w:i w:val="0"/>
        </w:rPr>
        <w:t>, con distractores «Los</w:t>
      </w:r>
      <w:r>
        <w:t xml:space="preserve"> </w:t>
      </w:r>
      <w:r>
        <w:rPr>
          <w:b w:val="0"/>
          <w:i w:val="0"/>
        </w:rPr>
        <w:t>mejores sellos del año», «Valores filatélicos» y «Filatelia anual».</w:t>
      </w:r>
    </w:p>
    <w:p>
      <w:pPr>
        <w:pStyle w:val="Heading2"/>
      </w:pPr>
      <w:r>
        <w:rPr>
          <w:b w:val="0"/>
          <w:i w:val="0"/>
        </w:rPr>
        <w:t>Tu sello personalizado</w:t>
      </w:r>
    </w:p>
    <w:p>
      <w:pPr>
        <w:pStyle w:val="ListBullet"/>
      </w:pPr>
      <w:r>
        <w:rPr>
          <w:b w:val="0"/>
          <w:i w:val="0"/>
        </w:rPr>
      </w:r>
      <w:r>
        <w:rPr>
          <w:b/>
          <w:i w:val="0"/>
        </w:rPr>
        <w:t>QUIÉN LO FABRICA</w:t>
      </w:r>
      <w:r>
        <w:rPr>
          <w:b w:val="0"/>
          <w:i w:val="0"/>
        </w:rPr>
        <w:t xml:space="preserve"> · </w:t>
      </w:r>
      <w:r>
        <w:rPr>
          <w:rStyle w:val="Código"/>
          <w:b w:val="0"/>
          <w:i w:val="0"/>
        </w:rPr>
        <w:t>[doc]</w:t>
      </w:r>
      <w:r>
        <w:rPr>
          <w:b w:val="0"/>
          <w:i w:val="0"/>
        </w:rPr>
        <w:t xml:space="preserve"> · </w:t>
      </w:r>
      <w:r>
        <w:rPr>
          <w:b/>
          <w:i w:val="0"/>
        </w:rPr>
        <w:t>la FNMT</w:t>
      </w:r>
      <w:r>
        <w:rPr>
          <w:b w:val="0"/>
          <w:i w:val="0"/>
        </w:rPr>
        <w:t xml:space="preserve">, en </w:t>
      </w:r>
      <w:r>
        <w:rPr>
          <w:b/>
          <w:i w:val="0"/>
        </w:rPr>
        <w:t>papel autoadhesivo fosforescente</w:t>
      </w:r>
      <w:r>
        <w:rPr>
          <w:b w:val="0"/>
          <w:i w:val="0"/>
        </w:rPr>
        <w:t xml:space="preserve"> · </w:t>
      </w:r>
      <w:r>
        <w:rPr>
          <w:b/>
          <w:i w:val="0"/>
        </w:rPr>
        <w:t>se</w:t>
      </w:r>
      <w:r>
        <w:t xml:space="preserve"> </w:t>
      </w:r>
      <w:r>
        <w:rPr>
          <w:b/>
          <w:i w:val="0"/>
        </w:rPr>
        <w:t>presentan en pliegos cuyo número de sellos depende del modelo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Medidas</w:t>
            </w:r>
          </w:p>
        </w:tc>
        <w:tc>
          <w:tcPr>
            <w:tcW w:type="dxa" w:w="3137"/>
            <w:shd w:val="clear" w:color="auto" w:fill="E4E4E4"/>
          </w:tcPr>
          <w:p>
            <w:pPr>
              <w:pStyle w:val="Tablacabecera"/>
            </w:pPr>
            <w:r/>
            <w:r>
              <w:rPr>
                <w:b w:val="0"/>
                <w:i w:val="0"/>
              </w:rPr>
              <w:t>Sellos por pliego</w:t>
            </w:r>
          </w:p>
        </w:tc>
      </w:tr>
      <w:tr>
        <w:tc>
          <w:tcPr>
            <w:tcW w:type="dxa" w:w="3137"/>
          </w:tcPr>
          <w:p>
            <w:pPr>
              <w:pStyle w:val="Tabla"/>
            </w:pPr>
            <w:r/>
            <w:r>
              <w:rPr>
                <w:b w:val="0"/>
                <w:i w:val="0"/>
              </w:rPr>
            </w:r>
            <w:r>
              <w:rPr>
                <w:b/>
                <w:i w:val="0"/>
              </w:rPr>
              <w:t>Sello clásico</w:t>
            </w:r>
            <w:r>
              <w:rPr>
                <w:b w:val="0"/>
                <w:i w:val="0"/>
              </w:rPr>
            </w:r>
          </w:p>
        </w:tc>
        <w:tc>
          <w:tcPr>
            <w:tcW w:type="dxa" w:w="3137"/>
          </w:tcPr>
          <w:p>
            <w:pPr>
              <w:pStyle w:val="Tabla"/>
            </w:pPr>
            <w:r/>
            <w:r>
              <w:rPr>
                <w:b w:val="0"/>
                <w:i w:val="0"/>
              </w:rPr>
            </w:r>
            <w:r>
              <w:rPr>
                <w:b/>
                <w:i w:val="0"/>
              </w:rPr>
              <w:t>28,8 × 40,9 mm</w:t>
            </w:r>
            <w:r>
              <w:rPr>
                <w:b w:val="0"/>
                <w:i w:val="0"/>
              </w:rPr>
            </w:r>
          </w:p>
        </w:tc>
        <w:tc>
          <w:tcPr>
            <w:tcW w:type="dxa" w:w="3137"/>
          </w:tcPr>
          <w:p>
            <w:pPr>
              <w:pStyle w:val="Tabla"/>
            </w:pPr>
            <w:r/>
            <w:r>
              <w:rPr>
                <w:b w:val="0"/>
                <w:i w:val="0"/>
              </w:rPr>
            </w:r>
            <w:r>
              <w:rPr>
                <w:b/>
                <w:i w:val="0"/>
              </w:rPr>
              <w:t>25</w:t>
            </w:r>
            <w:r>
              <w:rPr>
                <w:b w:val="0"/>
                <w:i w:val="0"/>
              </w:rPr>
            </w:r>
          </w:p>
        </w:tc>
      </w:tr>
      <w:tr>
        <w:tc>
          <w:tcPr>
            <w:tcW w:type="dxa" w:w="3137"/>
          </w:tcPr>
          <w:p>
            <w:pPr>
              <w:pStyle w:val="Tabla"/>
            </w:pPr>
            <w:r/>
            <w:r>
              <w:rPr>
                <w:b w:val="0"/>
                <w:i w:val="0"/>
              </w:rPr>
            </w:r>
            <w:r>
              <w:rPr>
                <w:b/>
                <w:i w:val="0"/>
              </w:rPr>
              <w:t>Sello panorámico</w:t>
            </w:r>
            <w:r>
              <w:rPr>
                <w:b w:val="0"/>
                <w:i w:val="0"/>
              </w:rPr>
            </w:r>
          </w:p>
        </w:tc>
        <w:tc>
          <w:tcPr>
            <w:tcW w:type="dxa" w:w="3137"/>
          </w:tcPr>
          <w:p>
            <w:pPr>
              <w:pStyle w:val="Tabla"/>
            </w:pPr>
            <w:r/>
            <w:r>
              <w:rPr>
                <w:b w:val="0"/>
                <w:i w:val="0"/>
              </w:rPr>
            </w:r>
            <w:r>
              <w:rPr>
                <w:b/>
                <w:i w:val="0"/>
              </w:rPr>
              <w:t>25 × 60 mm</w:t>
            </w:r>
            <w:r>
              <w:rPr>
                <w:b w:val="0"/>
                <w:i w:val="0"/>
              </w:rPr>
            </w:r>
          </w:p>
        </w:tc>
        <w:tc>
          <w:tcPr>
            <w:tcW w:type="dxa" w:w="3137"/>
          </w:tcPr>
          <w:p>
            <w:pPr>
              <w:pStyle w:val="Tabla"/>
            </w:pPr>
            <w:r/>
            <w:r>
              <w:rPr>
                <w:b w:val="0"/>
                <w:i w:val="0"/>
              </w:rPr>
            </w:r>
            <w:r>
              <w:rPr>
                <w:b/>
                <w:i w:val="0"/>
              </w:rPr>
              <w:t>15</w:t>
            </w:r>
            <w:r>
              <w:rPr>
                <w:b w:val="0"/>
                <w:i w:val="0"/>
              </w:rPr>
            </w:r>
          </w:p>
        </w:tc>
      </w:tr>
      <w:tr>
        <w:tc>
          <w:tcPr>
            <w:tcW w:type="dxa" w:w="3137"/>
          </w:tcPr>
          <w:p>
            <w:pPr>
              <w:pStyle w:val="Tabla"/>
            </w:pPr>
            <w:r/>
            <w:r>
              <w:rPr>
                <w:b w:val="0"/>
                <w:i w:val="0"/>
              </w:rPr>
            </w:r>
            <w:r>
              <w:rPr>
                <w:b/>
                <w:i w:val="0"/>
              </w:rPr>
              <w:t>Sello con viñeta</w:t>
            </w:r>
            <w:r>
              <w:rPr>
                <w:b w:val="0"/>
                <w:i w:val="0"/>
              </w:rPr>
            </w:r>
          </w:p>
        </w:tc>
        <w:tc>
          <w:tcPr>
            <w:tcW w:type="dxa" w:w="3137"/>
          </w:tcPr>
          <w:p>
            <w:pPr>
              <w:pStyle w:val="Tabla"/>
            </w:pPr>
            <w:r/>
            <w:r>
              <w:rPr>
                <w:b w:val="0"/>
                <w:i w:val="0"/>
              </w:rPr>
            </w:r>
            <w:r>
              <w:rPr>
                <w:b/>
                <w:i w:val="0"/>
              </w:rPr>
              <w:t>28 × 45 mm</w:t>
            </w:r>
            <w:r>
              <w:rPr>
                <w:b w:val="0"/>
                <w:i w:val="0"/>
              </w:rPr>
            </w:r>
          </w:p>
        </w:tc>
        <w:tc>
          <w:tcPr>
            <w:tcW w:type="dxa" w:w="3137"/>
          </w:tcPr>
          <w:p>
            <w:pPr>
              <w:pStyle w:val="Tabla"/>
            </w:pPr>
            <w:r/>
            <w:r>
              <w:rPr>
                <w:b w:val="0"/>
                <w:i w:val="0"/>
              </w:rPr>
            </w:r>
            <w:r>
              <w:rPr>
                <w:b/>
                <w:i w:val="0"/>
              </w:rPr>
              <w:t>20</w:t>
            </w:r>
            <w:r>
              <w:rPr>
                <w:b w:val="0"/>
                <w:i w:val="0"/>
              </w:rPr>
            </w:r>
          </w:p>
        </w:tc>
      </w:tr>
    </w:tbl>
    <w:p>
      <w:pPr/>
    </w:p>
    <w:p>
      <w:pPr>
        <w:pStyle w:val="ListBullet"/>
      </w:pPr>
      <w:r>
        <w:rPr>
          <w:b w:val="0"/>
          <w:i w:val="0"/>
        </w:rPr>
      </w:r>
      <w:r>
        <w:rPr>
          <w:b/>
          <w:i w:val="0"/>
        </w:rPr>
        <w:t>LA FICHA TÉCNICA</w:t>
      </w:r>
      <w:r>
        <w:rPr>
          <w:b w:val="0"/>
          <w:i w:val="0"/>
        </w:rPr>
        <w:t xml:space="preserve"> · </w:t>
      </w:r>
      <w:r>
        <w:rPr>
          <w:rStyle w:val="Código"/>
          <w:b w:val="0"/>
          <w:i w:val="0"/>
        </w:rPr>
        <w:t>[doc]</w:t>
      </w:r>
      <w:r>
        <w:rPr>
          <w:b w:val="0"/>
          <w:i w:val="0"/>
        </w:rPr>
        <w:t xml:space="preserve"> · </w:t>
      </w:r>
      <w:r>
        <w:rPr>
          <w:b/>
          <w:i w:val="0"/>
        </w:rPr>
        <w:t>«España», «Correos», «TU SELLO personalizado» y el valor del</w:t>
      </w:r>
      <w:r>
        <w:t xml:space="preserve"> </w:t>
      </w:r>
      <w:r>
        <w:rPr>
          <w:b/>
          <w:i w:val="0"/>
        </w:rPr>
        <w:t>franqueo ocupan un espacio NO SUPERIOR A 10 × 28,8 mm</w:t>
      </w:r>
      <w:r>
        <w:rPr>
          <w:b w:val="0"/>
          <w:i w:val="0"/>
        </w:rPr>
        <w:t xml:space="preserve">, quedando libre el resto · </w:t>
      </w:r>
      <w:r>
        <w:rPr>
          <w:b/>
          <w:i w:val="0"/>
        </w:rPr>
        <w:t>definición</w:t>
      </w:r>
      <w:r>
        <w:t xml:space="preserve"> </w:t>
      </w:r>
      <w:r>
        <w:rPr>
          <w:b/>
          <w:i w:val="0"/>
        </w:rPr>
        <w:t>mínima de las imágenes, 300 puntos por pulgada</w:t>
      </w:r>
      <w:r>
        <w:rPr>
          <w:b w:val="0"/>
          <w:i w:val="0"/>
        </w:rPr>
        <w:t xml:space="preserve">, con </w:t>
      </w:r>
      <w:r>
        <w:rPr>
          <w:b/>
          <w:i w:val="0"/>
        </w:rPr>
        <w:t>máximo de 500 KB en formato JPEG</w:t>
      </w:r>
      <w:r>
        <w:rPr>
          <w:b w:val="0"/>
          <w:i w:val="0"/>
        </w:rPr>
        <w:t xml:space="preserve"> ·</w:t>
      </w:r>
      <w:r>
        <w:t xml:space="preserve"> </w:t>
      </w:r>
      <w:r>
        <w:rPr>
          <w:b w:val="0"/>
          <w:i w:val="0"/>
        </w:rPr>
      </w:r>
      <w:r>
        <w:rPr>
          <w:b/>
          <w:i w:val="0"/>
        </w:rPr>
        <w:t>vídeos en MP4, máximo 3 MB</w:t>
      </w:r>
      <w:r>
        <w:rPr>
          <w:b w:val="0"/>
          <w:i w:val="0"/>
        </w:rPr>
        <w:t xml:space="preserve">, equivalente a </w:t>
      </w:r>
      <w:r>
        <w:rPr>
          <w:b/>
          <w:i w:val="0"/>
        </w:rPr>
        <w:t>un minuto aproximadamente</w:t>
      </w:r>
      <w:r>
        <w:rPr>
          <w:b w:val="0"/>
          <w:i w:val="0"/>
        </w:rPr>
        <w:t>.</w:t>
      </w:r>
    </w:p>
    <w:p>
      <w:pPr>
        <w:pStyle w:val="ListBullet"/>
      </w:pPr>
      <w:r>
        <w:rPr>
          <w:b w:val="0"/>
          <w:i w:val="0"/>
        </w:rPr>
      </w:r>
      <w:r>
        <w:rPr>
          <w:b/>
          <w:i w:val="0"/>
        </w:rPr>
        <w:t>SUELO Y TECHO DEL PEDIDO</w:t>
      </w:r>
      <w:r>
        <w:rPr>
          <w:b w:val="0"/>
          <w:i w:val="0"/>
        </w:rPr>
        <w:t xml:space="preserve"> · </w:t>
      </w:r>
      <w:r>
        <w:rPr>
          <w:rStyle w:val="Código"/>
          <w:b w:val="0"/>
          <w:i w:val="0"/>
        </w:rPr>
        <w:t>[doc]</w:t>
      </w:r>
      <w:r>
        <w:rPr>
          <w:b w:val="0"/>
          <w:i w:val="0"/>
        </w:rPr>
        <w:t xml:space="preserve"> · </w:t>
      </w:r>
      <w:r>
        <w:rPr>
          <w:b/>
          <w:i w:val="0"/>
        </w:rPr>
        <w:t>mínimo 1 pliego por pedido</w:t>
      </w:r>
      <w:r>
        <w:rPr>
          <w:b w:val="0"/>
          <w:i w:val="0"/>
        </w:rPr>
        <w:t xml:space="preserve">; </w:t>
      </w:r>
      <w:r>
        <w:rPr>
          <w:b/>
          <w:i w:val="0"/>
        </w:rPr>
        <w:t>máximo el</w:t>
      </w:r>
      <w:r>
        <w:t xml:space="preserve"> </w:t>
      </w:r>
      <w:r>
        <w:rPr>
          <w:b/>
          <w:i w:val="0"/>
        </w:rPr>
        <w:t>correspondiente a 3.000 € con IVA incluido</w:t>
      </w:r>
      <w:r>
        <w:rPr>
          <w:b w:val="0"/>
          <w:i w:val="0"/>
        </w:rPr>
        <w:t xml:space="preserve"> · </w:t>
      </w:r>
      <w:r>
        <w:rPr>
          <w:b/>
          <w:i w:val="0"/>
        </w:rPr>
        <w:t>para pedidos superiores hay que hacer un nuevo</w:t>
      </w:r>
      <w:r>
        <w:t xml:space="preserve"> </w:t>
      </w:r>
      <w:r>
        <w:rPr>
          <w:b/>
          <w:i w:val="0"/>
        </w:rPr>
        <w:t>pedido —con la misma imagen— o dirigirse a un gestor comercial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Tarifa de franqueo insertable</w:t>
            </w:r>
          </w:p>
        </w:tc>
        <w:tc>
          <w:tcPr>
            <w:tcW w:type="dxa" w:w="4706"/>
            <w:shd w:val="clear" w:color="auto" w:fill="E4E4E4"/>
          </w:tcPr>
          <w:p>
            <w:pPr>
              <w:pStyle w:val="Tablacabecera"/>
            </w:pPr>
            <w:r/>
            <w:r>
              <w:rPr>
                <w:b w:val="0"/>
                <w:i w:val="0"/>
              </w:rPr>
              <w:t>Envío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Carta o tarjeta postal NORMALIZADA de hasta 20 g dirigida a España</w:t>
            </w:r>
            <w:r>
              <w:rPr>
                <w:b w:val="0"/>
                <w:i w:val="0"/>
              </w:rPr>
            </w:r>
          </w:p>
        </w:tc>
      </w:tr>
      <w:tr>
        <w:tc>
          <w:tcPr>
            <w:tcW w:type="dxa" w:w="4706"/>
          </w:tcPr>
          <w:p>
            <w:pPr>
              <w:pStyle w:val="Tabla"/>
            </w:pPr>
            <w:r/>
            <w:r>
              <w:rPr>
                <w:b w:val="0"/>
                <w:i w:val="0"/>
              </w:rPr>
            </w:r>
            <w:r>
              <w:rPr>
                <w:b/>
                <w:i w:val="0"/>
              </w:rPr>
              <w:t>A2</w:t>
            </w:r>
            <w:r>
              <w:rPr>
                <w:b w:val="0"/>
                <w:i w:val="0"/>
              </w:rPr>
            </w:r>
          </w:p>
        </w:tc>
        <w:tc>
          <w:tcPr>
            <w:tcW w:type="dxa" w:w="4706"/>
          </w:tcPr>
          <w:p>
            <w:pPr>
              <w:pStyle w:val="Tabla"/>
            </w:pPr>
            <w:r/>
            <w:r>
              <w:rPr>
                <w:b w:val="0"/>
                <w:i w:val="0"/>
              </w:rPr>
            </w:r>
            <w:r>
              <w:rPr>
                <w:b/>
                <w:i w:val="0"/>
              </w:rPr>
              <w:t>NO normalizada de hasta 20 g</w:t>
            </w:r>
            <w:r>
              <w:rPr>
                <w:b w:val="0"/>
                <w:i w:val="0"/>
              </w:rPr>
              <w:t xml:space="preserve">, y </w:t>
            </w:r>
            <w:r>
              <w:rPr>
                <w:b/>
                <w:i w:val="0"/>
              </w:rPr>
              <w:t>normalizada o no de 20 a 50 g</w:t>
            </w:r>
            <w:r>
              <w:rPr>
                <w:b w:val="0"/>
                <w:i w:val="0"/>
              </w:rPr>
              <w:t>, a España</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Normalizada de hasta 20 g a EUROPA</w:t>
            </w:r>
            <w:r>
              <w:rPr>
                <w:b w:val="0"/>
                <w:i w:val="0"/>
              </w:rPr>
              <w:t xml:space="preserve">, </w:t>
            </w:r>
            <w:r>
              <w:rPr>
                <w:b/>
                <w:i w:val="0"/>
              </w:rPr>
              <w:t>excluyendo Albania, Armenia, Bosnia, Chipre, Georgia, Malta, Moldavia y Rusia</w:t>
            </w:r>
            <w:r>
              <w:rPr>
                <w:b w:val="0"/>
                <w:i w:val="0"/>
              </w:rPr>
              <w:t xml:space="preserve">, </w:t>
            </w:r>
            <w:r>
              <w:rPr>
                <w:b/>
                <w:i w:val="0"/>
              </w:rPr>
              <w:t>y a Groenlandia</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Normalizada de hasta 20 g al RESTO DEL MUNDO</w:t>
            </w:r>
            <w:r>
              <w:rPr>
                <w:b w:val="0"/>
                <w:i w:val="0"/>
              </w:rPr>
              <w:t xml:space="preserve">, </w:t>
            </w:r>
            <w:r>
              <w:rPr>
                <w:b/>
                <w:i w:val="0"/>
              </w:rPr>
              <w:t>incluyendo Albania, Armenia, Bosnia, Chipre, Georgia, Malta y Moldavia</w:t>
            </w:r>
            <w:r>
              <w:rPr>
                <w:b w:val="0"/>
                <w:i w:val="0"/>
              </w:rPr>
            </w:r>
          </w:p>
        </w:tc>
      </w:tr>
    </w:tbl>
    <w:p>
      <w:pPr/>
    </w:p>
    <w:p>
      <w:pPr>
        <w:pStyle w:val="ListBullet"/>
      </w:pPr>
      <w:r>
        <w:rPr>
          <w:b w:val="0"/>
          <w:i w:val="0"/>
        </w:rPr>
      </w:r>
      <w:r>
        <w:rPr>
          <w:b/>
          <w:i w:val="0"/>
        </w:rPr>
        <w:t>LA COINCIDENCIA QUE AHORRA UNA DUDA</w:t>
      </w:r>
      <w:r>
        <w:rPr>
          <w:b w:val="0"/>
          <w:i w:val="0"/>
        </w:rPr>
        <w:t xml:space="preserve"> · </w:t>
      </w:r>
      <w:r>
        <w:rPr>
          <w:rStyle w:val="Código"/>
          <w:b w:val="0"/>
          <w:i w:val="0"/>
        </w:rPr>
        <w:t>[tem]</w:t>
      </w:r>
      <w:r>
        <w:rPr>
          <w:b w:val="0"/>
          <w:i w:val="0"/>
        </w:rPr>
        <w:t xml:space="preserve"> · </w:t>
      </w:r>
      <w:r>
        <w:rPr>
          <w:b/>
          <w:i w:val="0"/>
        </w:rPr>
        <w:t>Groenlandia va en la tarifa B y Rusia no</w:t>
      </w:r>
      <w:r>
        <w:rPr>
          <w:b w:val="0"/>
          <w:i w:val="0"/>
        </w:rPr>
        <w:t>,</w:t>
      </w:r>
      <w:r>
        <w:t xml:space="preserve"> </w:t>
      </w:r>
      <w:r>
        <w:rPr>
          <w:b w:val="0"/>
          <w:i w:val="0"/>
        </w:rPr>
      </w:r>
      <w:r>
        <w:rPr>
          <w:b/>
          <w:i w:val="0"/>
        </w:rPr>
        <w:t>igual que en el tema 3 Groenlandia está en la Zona 1 europea y Rusia en la Zona 3</w:t>
      </w:r>
      <w:r>
        <w:rPr>
          <w:b w:val="0"/>
          <w:i w:val="0"/>
        </w:rPr>
        <w:t xml:space="preserve"> junto a</w:t>
      </w:r>
      <w:r>
        <w:t xml:space="preserve"> </w:t>
      </w:r>
      <w:r>
        <w:rPr>
          <w:b w:val="0"/>
          <w:i w:val="0"/>
        </w:rPr>
        <w:t xml:space="preserve">Australia, Canadá, Estados Unidos, Japón y Nueva Zelanda · </w:t>
      </w:r>
      <w:r>
        <w:rPr>
          <w:b/>
          <w:i w:val="0"/>
        </w:rPr>
        <w:t>las dos clasificaciones coinciden</w:t>
      </w:r>
      <w:r>
        <w:rPr>
          <w:b w:val="0"/>
          <w:i w:val="0"/>
        </w:rPr>
        <w:t>.</w:t>
      </w:r>
    </w:p>
    <w:p>
      <w:pPr>
        <w:pStyle w:val="Heading2"/>
      </w:pPr>
      <w:r>
        <w:rPr>
          <w:b w:val="0"/>
          <w:i w:val="0"/>
        </w:rPr>
        <w:t>Vales UPU</w:t>
      </w:r>
    </w:p>
    <w:p>
      <w:pPr>
        <w:pStyle w:val="ListBullet"/>
      </w:pPr>
      <w:r>
        <w:rPr>
          <w:b w:val="0"/>
          <w:i w:val="0"/>
        </w:rPr>
      </w:r>
      <w:r>
        <w:rPr>
          <w:b/>
          <w:i w:val="0"/>
        </w:rPr>
        <w:t>YA NO SE VENDEN, PERO SE CANJEAN</w:t>
      </w:r>
      <w:r>
        <w:rPr>
          <w:b w:val="0"/>
          <w:i w:val="0"/>
        </w:rPr>
        <w:t xml:space="preserve"> · </w:t>
      </w:r>
      <w:r>
        <w:rPr>
          <w:rStyle w:val="Código"/>
          <w:b w:val="0"/>
          <w:i w:val="0"/>
        </w:rPr>
        <w:t>[doc]</w:t>
      </w:r>
      <w:r>
        <w:rPr>
          <w:b w:val="0"/>
          <w:i w:val="0"/>
        </w:rPr>
        <w:t xml:space="preserve"> · </w:t>
      </w:r>
      <w:r>
        <w:rPr>
          <w:b/>
          <w:i w:val="0"/>
        </w:rPr>
        <w:t>no se comercializan en Correos</w:t>
      </w:r>
      <w:r>
        <w:rPr>
          <w:b w:val="0"/>
          <w:i w:val="0"/>
        </w:rPr>
        <w:t xml:space="preserve">, pero </w:t>
      </w:r>
      <w:r>
        <w:rPr>
          <w:b/>
          <w:i w:val="0"/>
        </w:rPr>
        <w:t>se</w:t>
      </w:r>
      <w:r>
        <w:t xml:space="preserve"> </w:t>
      </w:r>
      <w:r>
        <w:rPr>
          <w:b/>
          <w:i w:val="0"/>
        </w:rPr>
        <w:t>siguen canjeando en oficinas postales los que estén en circulación</w:t>
      </w:r>
      <w:r>
        <w:rPr>
          <w:b w:val="0"/>
          <w:i w:val="0"/>
        </w:rPr>
        <w:t xml:space="preserve"> · </w:t>
      </w:r>
      <w:r>
        <w:rPr>
          <w:b/>
          <w:i w:val="0"/>
        </w:rPr>
        <w:t>se canjean POR SELLOS</w:t>
      </w:r>
      <w:r>
        <w:rPr>
          <w:b w:val="0"/>
          <w:i w:val="0"/>
        </w:rPr>
        <w:t>,</w:t>
      </w:r>
      <w:r>
        <w:t xml:space="preserve"> </w:t>
      </w:r>
      <w:r>
        <w:rPr>
          <w:b w:val="0"/>
          <w:i w:val="0"/>
        </w:rPr>
      </w:r>
      <w:r>
        <w:rPr>
          <w:b/>
          <w:i w:val="0"/>
        </w:rPr>
        <w:t>por un valor equivalente al franqueo de una carta ordinaria dirigida al extranjero</w:t>
      </w:r>
      <w:r>
        <w:rPr>
          <w:b w:val="0"/>
          <w:i w:val="0"/>
        </w:rPr>
        <w:t xml:space="preserve"> · </w:t>
      </w:r>
      <w:r>
        <w:rPr>
          <w:b/>
          <w:i w:val="0"/>
        </w:rPr>
        <w:t>pueden</w:t>
      </w:r>
      <w:r>
        <w:t xml:space="preserve"> </w:t>
      </w:r>
      <w:r>
        <w:rPr>
          <w:b/>
          <w:i w:val="0"/>
        </w:rPr>
        <w:t>adquirirse en un país y canjearse en otro de la UPU</w:t>
      </w:r>
      <w:r>
        <w:rPr>
          <w:b w:val="0"/>
          <w:i w:val="0"/>
        </w:rPr>
        <w:t>.</w:t>
      </w:r>
    </w:p>
    <w:p>
      <w:pPr>
        <w:pStyle w:val="ListBullet"/>
      </w:pPr>
      <w:r>
        <w:rPr>
          <w:b w:val="0"/>
          <w:i w:val="0"/>
        </w:rPr>
      </w:r>
      <w:r>
        <w:rPr>
          <w:b/>
          <w:i w:val="0"/>
        </w:rPr>
        <w:t>EL MISMO OBJETO CON OTRO NOMBRE</w:t>
      </w:r>
      <w:r>
        <w:rPr>
          <w:b w:val="0"/>
          <w:i w:val="0"/>
        </w:rPr>
        <w:t xml:space="preserve"> · </w:t>
      </w:r>
      <w:r>
        <w:rPr>
          <w:rStyle w:val="Código"/>
          <w:b w:val="0"/>
          <w:i w:val="0"/>
        </w:rPr>
        <w:t>[tem]</w:t>
      </w:r>
      <w:r>
        <w:rPr>
          <w:b w:val="0"/>
          <w:i w:val="0"/>
        </w:rPr>
        <w:t xml:space="preserve"> · </w:t>
      </w:r>
      <w:r>
        <w:rPr>
          <w:b/>
          <w:i w:val="0"/>
        </w:rPr>
        <w:t>el tema 7 los llama «vales respuesta»</w:t>
      </w:r>
      <w:r>
        <w:rPr>
          <w:b w:val="0"/>
          <w:i w:val="0"/>
        </w:rPr>
        <w:t xml:space="preserve">: </w:t>
      </w:r>
      <w:r>
        <w:rPr>
          <w:b/>
          <w:i w:val="0"/>
        </w:rPr>
        <w:t>no</w:t>
      </w:r>
      <w:r>
        <w:t xml:space="preserve"> </w:t>
      </w:r>
      <w:r>
        <w:rPr>
          <w:b/>
          <w:i w:val="0"/>
        </w:rPr>
        <w:t>son un sistema de franqueo en sí mismo</w:t>
      </w:r>
      <w:r>
        <w:rPr>
          <w:b w:val="0"/>
          <w:i w:val="0"/>
        </w:rPr>
        <w:t xml:space="preserve">, y </w:t>
      </w:r>
      <w:r>
        <w:rPr>
          <w:b/>
          <w:i w:val="0"/>
        </w:rPr>
        <w:t>su plazo de validez es el que figura en el propio</w:t>
      </w:r>
      <w:r>
        <w:t xml:space="preserve"> </w:t>
      </w:r>
      <w:r>
        <w:rPr>
          <w:b/>
          <w:i w:val="0"/>
        </w:rPr>
        <w:t>vale</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las TARIFAS de estos productos</w:t>
      </w:r>
      <w:r>
        <w:rPr>
          <w:b w:val="0"/>
          <w:i w:val="0"/>
        </w:rPr>
        <w:t xml:space="preserve">, que cambian cada año · </w:t>
      </w:r>
      <w:r>
        <w:rPr>
          <w:b/>
          <w:i w:val="0"/>
        </w:rPr>
        <w:t>las</w:t>
      </w:r>
      <w:r>
        <w:t xml:space="preserve"> </w:t>
      </w:r>
      <w:r>
        <w:rPr>
          <w:b/>
          <w:i w:val="0"/>
        </w:rPr>
        <w:t>pantallas de IRIS</w:t>
      </w:r>
      <w:r>
        <w:rPr>
          <w:b w:val="0"/>
          <w:i w:val="0"/>
        </w:rPr>
        <w:t xml:space="preserve">, decenas de capturas que no se estudian · </w:t>
      </w:r>
      <w:r>
        <w:rPr>
          <w:b/>
          <w:i w:val="0"/>
        </w:rPr>
        <w:t>el catálogo filatélico</w:t>
      </w:r>
      <w:r>
        <w:rPr>
          <w:b w:val="0"/>
          <w:i w:val="0"/>
        </w:rPr>
        <w:t xml:space="preserve"> de cada</w:t>
      </w:r>
      <w:r>
        <w:t xml:space="preserve"> </w:t>
      </w:r>
      <w:r>
        <w:rPr>
          <w:b w:val="0"/>
          <w:i w:val="0"/>
        </w:rPr>
        <w:t xml:space="preserve">año · </w:t>
      </w:r>
      <w:r>
        <w:rPr>
          <w:b/>
          <w:i w:val="0"/>
        </w:rPr>
        <w:t>las condiciones de uso completas de Correos ID y Buzón Digital</w:t>
      </w:r>
      <w:r>
        <w:rPr>
          <w:b w:val="0"/>
          <w:i w:val="0"/>
        </w:rPr>
        <w:t>.</w:t>
      </w:r>
    </w:p>
    <w:p>
      <w:pPr>
        <w:pStyle w:val="ListBullet"/>
      </w:pPr>
      <w:r>
        <w:rPr>
          <w:b w:val="0"/>
          <w:i w:val="0"/>
        </w:rPr>
      </w:r>
      <w:r>
        <w:rPr>
          <w:b/>
          <w:i w:val="0"/>
        </w:rPr>
        <w:t>DÓNDE ESTÁ LA NORMA</w:t>
      </w:r>
      <w:r>
        <w:rPr>
          <w:b w:val="0"/>
          <w:i w:val="0"/>
        </w:rPr>
        <w:t xml:space="preserve"> · </w:t>
      </w:r>
      <w:r>
        <w:rPr>
          <w:rStyle w:val="Código"/>
          <w:b w:val="0"/>
          <w:i w:val="0"/>
        </w:rPr>
        <w:t>[tem]</w:t>
      </w:r>
      <w:r>
        <w:rPr>
          <w:b w:val="0"/>
          <w:i w:val="0"/>
        </w:rPr>
        <w:t xml:space="preserve"> · </w:t>
      </w:r>
      <w:r>
        <w:rPr>
          <w:b/>
          <w:i w:val="0"/>
        </w:rPr>
        <w:t>la Ley 39/2015 está volcada</w:t>
      </w:r>
      <w:r>
        <w:rPr>
          <w:b w:val="0"/>
          <w:i w:val="0"/>
        </w:rPr>
        <w:t xml:space="preserve"> del texto consolidado del Boletín ·</w:t>
      </w:r>
      <w:r>
        <w:t xml:space="preserve"> </w:t>
      </w:r>
      <w:r>
        <w:rPr>
          <w:b w:val="0"/>
          <w:i w:val="0"/>
        </w:rPr>
      </w:r>
      <w:r>
        <w:rPr>
          <w:b/>
          <w:i w:val="0"/>
        </w:rPr>
        <w:t>la Ley 11/2021, de lucha contra el fraude fiscal, NO se volcó</w:t>
      </w:r>
      <w:r>
        <w:rPr>
          <w:b w:val="0"/>
          <w:i w:val="0"/>
        </w:rPr>
        <w:t>: se dan el límite de 999,99 € y</w:t>
      </w:r>
      <w:r>
        <w:t xml:space="preserve"> </w:t>
      </w:r>
      <w:r>
        <w:rPr>
          <w:b w:val="0"/>
          <w:i w:val="0"/>
        </w:rPr>
        <w:t>sus dos excepciones.</w:t>
      </w:r>
    </w:p>
    <w:p>
      <w:pPr>
        <w:pStyle w:val="ListBullet"/>
      </w:pPr>
      <w:r>
        <w:rPr>
          <w:b w:val="0"/>
          <w:i w:val="0"/>
        </w:rPr>
      </w:r>
      <w:r>
        <w:rPr>
          <w:b/>
          <w:i w:val="0"/>
        </w:rPr>
        <w:t>LA ADVERTENCIA DE FUENTE DE ESTE TEMA</w:t>
      </w:r>
      <w:r>
        <w:rPr>
          <w:b w:val="0"/>
          <w:i w:val="0"/>
        </w:rPr>
        <w:t xml:space="preserve"> · </w:t>
      </w:r>
      <w:r>
        <w:rPr>
          <w:rStyle w:val="Código"/>
          <w:b w:val="0"/>
          <w:i w:val="0"/>
        </w:rPr>
        <w:t>[tem]</w:t>
      </w:r>
      <w:r>
        <w:rPr>
          <w:b w:val="0"/>
          <w:i w:val="0"/>
        </w:rPr>
        <w:t xml:space="preserve"> · </w:t>
      </w:r>
      <w:r>
        <w:rPr>
          <w:b/>
          <w:i w:val="0"/>
        </w:rPr>
        <w:t>es el único cuyo PDF trae capa de texto en</w:t>
      </w:r>
      <w:r>
        <w:t xml:space="preserve"> </w:t>
      </w:r>
      <w:r>
        <w:rPr>
          <w:b/>
          <w:i w:val="0"/>
        </w:rPr>
        <w:t>casi todas sus páginas —91 de 96— y esa capa está CORRUPTA</w:t>
      </w:r>
      <w:r>
        <w:rPr>
          <w:b w:val="0"/>
          <w:i w:val="0"/>
        </w:rPr>
        <w:t xml:space="preserve">: </w:t>
      </w:r>
      <w:r>
        <w:rPr>
          <w:b/>
          <w:i w:val="0"/>
        </w:rPr>
        <w:t>cambia la i por una ele</w:t>
      </w:r>
      <w:r>
        <w:rPr>
          <w:b w:val="0"/>
          <w:i w:val="0"/>
        </w:rPr>
        <w:t xml:space="preserve"> y</w:t>
      </w:r>
      <w:r>
        <w:t xml:space="preserve"> </w:t>
      </w:r>
      <w:r>
        <w:rPr>
          <w:b w:val="0"/>
          <w:i w:val="0"/>
        </w:rPr>
        <w:t xml:space="preserve">produce </w:t>
      </w:r>
      <w:r>
        <w:rPr>
          <w:b/>
          <w:i w:val="0"/>
        </w:rPr>
        <w:t>«sel'Ylclos», «Fllatella», «Oflclnas», «Cllente», «Certlflcacl6n»</w:t>
      </w:r>
      <w:r>
        <w:rPr>
          <w:b w:val="0"/>
          <w:i w:val="0"/>
        </w:rPr>
        <w:t xml:space="preserve"> y </w:t>
      </w:r>
      <w:r>
        <w:rPr>
          <w:b/>
          <w:i w:val="0"/>
        </w:rPr>
        <w:t>«001» por</w:t>
      </w:r>
      <w:r>
        <w:t xml:space="preserve"> </w:t>
      </w:r>
      <w:r>
        <w:rPr>
          <w:b/>
          <w:i w:val="0"/>
        </w:rPr>
        <w:t>«DOI»</w:t>
      </w:r>
      <w:r>
        <w:rPr>
          <w:b w:val="0"/>
          <w:i w:val="0"/>
        </w:rPr>
        <w:t xml:space="preserve"> · </w:t>
      </w:r>
      <w:r>
        <w:rPr>
          <w:b/>
          <w:i w:val="0"/>
        </w:rPr>
        <w:t>ninguna lente lo ve</w:t>
      </w:r>
      <w:r>
        <w:rPr>
          <w:b w:val="0"/>
          <w:i w:val="0"/>
        </w:rPr>
        <w:t xml:space="preserve">, porque </w:t>
      </w:r>
      <w:r>
        <w:rPr>
          <w:b/>
          <w:i w:val="0"/>
        </w:rPr>
        <w:t>la fuente corrupta validaría la copia corrupta</w:t>
      </w:r>
      <w:r>
        <w:rPr>
          <w:b w:val="0"/>
          <w:i w:val="0"/>
        </w:rPr>
        <w:t xml:space="preserve"> ·</w:t>
      </w:r>
      <w:r>
        <w:t xml:space="preserve"> </w:t>
      </w:r>
      <w:r>
        <w:rPr>
          <w:b w:val="0"/>
          <w:i w:val="0"/>
        </w:rPr>
      </w:r>
      <w:r>
        <w:rPr>
          <w:b/>
          <w:i w:val="0"/>
        </w:rPr>
        <w:t>se descartó la capa y se reconocieron ópticamente las 96 páginas</w:t>
      </w:r>
      <w:r>
        <w:rPr>
          <w:b w:val="0"/>
          <w:i w:val="0"/>
        </w:rPr>
        <w:t>.</w:t>
      </w:r>
    </w:p>
    <w:p>
      <w:pPr>
        <w:pStyle w:val="ListBullet"/>
      </w:pPr>
      <w:r>
        <w:rPr>
          <w:b w:val="0"/>
          <w:i w:val="0"/>
        </w:rPr>
      </w:r>
      <w:r>
        <w:rPr>
          <w:b/>
          <w:i w:val="0"/>
        </w:rPr>
        <w:t>EL NUEVE QUE SE LEE CUATRO, EN ESTE TEMA</w:t>
      </w:r>
      <w:r>
        <w:rPr>
          <w:b w:val="0"/>
          <w:i w:val="0"/>
        </w:rPr>
        <w:t xml:space="preserve"> · </w:t>
      </w:r>
      <w:r>
        <w:rPr>
          <w:rStyle w:val="Código"/>
          <w:b w:val="0"/>
          <w:i w:val="0"/>
        </w:rPr>
        <w:t>[tem]</w:t>
      </w:r>
      <w:r>
        <w:rPr>
          <w:b w:val="0"/>
          <w:i w:val="0"/>
        </w:rPr>
        <w:t xml:space="preserve"> · </w:t>
      </w:r>
      <w:r>
        <w:rPr>
          <w:b/>
          <w:i w:val="0"/>
        </w:rPr>
        <w:t>seis correcciones comprobadas a la</w:t>
      </w:r>
      <w:r>
        <w:t xml:space="preserve"> </w:t>
      </w:r>
      <w:r>
        <w:rPr>
          <w:b/>
          <w:i w:val="0"/>
        </w:rPr>
        <w:t>vista</w:t>
      </w:r>
      <w:r>
        <w:rPr>
          <w:b w:val="0"/>
          <w:i w:val="0"/>
        </w:rPr>
        <w:t xml:space="preserve">: </w:t>
      </w:r>
      <w:r>
        <w:rPr>
          <w:b/>
          <w:i w:val="0"/>
        </w:rPr>
        <w:t>494,99 → 999,99 €</w:t>
      </w:r>
      <w:r>
        <w:rPr>
          <w:b w:val="0"/>
          <w:i w:val="0"/>
        </w:rPr>
        <w:t xml:space="preserve"> (giro UPU) · </w:t>
      </w:r>
      <w:r>
        <w:rPr>
          <w:b/>
          <w:i w:val="0"/>
        </w:rPr>
        <w:t>494,44 → 999,99 €</w:t>
      </w:r>
      <w:r>
        <w:rPr>
          <w:b w:val="0"/>
          <w:i w:val="0"/>
        </w:rPr>
        <w:t xml:space="preserve"> (recarga máxima) · </w:t>
      </w:r>
      <w:r>
        <w:rPr>
          <w:b/>
          <w:i w:val="0"/>
        </w:rPr>
        <w:t>494,4 →</w:t>
      </w:r>
      <w:r>
        <w:t xml:space="preserve"> </w:t>
      </w:r>
      <w:r>
        <w:rPr>
          <w:b/>
          <w:i w:val="0"/>
        </w:rPr>
        <w:t>999,9 €</w:t>
      </w:r>
      <w:r>
        <w:rPr>
          <w:b w:val="0"/>
          <w:i w:val="0"/>
        </w:rPr>
        <w:t xml:space="preserve"> (cobro de recibos) · </w:t>
      </w:r>
      <w:r>
        <w:rPr>
          <w:b/>
          <w:i w:val="0"/>
        </w:rPr>
        <w:t>1446 → 1946</w:t>
      </w:r>
      <w:r>
        <w:rPr>
          <w:b w:val="0"/>
          <w:i w:val="0"/>
        </w:rPr>
        <w:t xml:space="preserve"> (creación del Servicio Filatélico) · </w:t>
      </w:r>
      <w:r>
        <w:rPr>
          <w:b/>
          <w:i w:val="0"/>
        </w:rPr>
        <w:t>1485 →</w:t>
      </w:r>
      <w:r>
        <w:t xml:space="preserve"> </w:t>
      </w:r>
      <w:r>
        <w:rPr>
          <w:b/>
          <w:i w:val="0"/>
        </w:rPr>
        <w:t>1985</w:t>
      </w:r>
      <w:r>
        <w:rPr>
          <w:b w:val="0"/>
          <w:i w:val="0"/>
        </w:rPr>
        <w:t xml:space="preserve"> (paso a Jefatura) · </w:t>
      </w:r>
      <w:r>
        <w:rPr>
          <w:b/>
          <w:i w:val="0"/>
        </w:rPr>
        <w:t>40,49 → 40,9 mm</w:t>
      </w:r>
      <w:r>
        <w:rPr>
          <w:b w:val="0"/>
          <w:i w:val="0"/>
        </w:rPr>
        <w:t xml:space="preserve"> (sello clásico).</w:t>
      </w:r>
    </w:p>
    <w:p>
      <w:r>
        <w:br w:type="page"/>
      </w:r>
    </w:p>
    <w:p>
      <w:pPr>
        <w:pStyle w:val="Rótulo"/>
      </w:pPr>
      <w:r>
        <w:t>Para comprobar si el tema se sostiene</w:t>
      </w:r>
    </w:p>
    <w:p>
      <w:pPr>
        <w:pStyle w:val="Heading1"/>
      </w:pPr>
      <w:r>
        <w:t>Preguntas reales de examen · tema 4</w:t>
      </w:r>
    </w:p>
    <w:p>
      <w:pPr/>
      <w:r>
        <w:rPr>
          <w:i/>
        </w:rPr>
        <w:t>27 preguntas del examen del 7 de mayo de 2023. Las respuestas, al final del volumen.</w:t>
      </w:r>
    </w:p>
    <w:p>
      <w:pPr>
        <w:pStyle w:val="Pregunta"/>
      </w:pPr>
      <w:r>
        <w:rPr>
          <w:rStyle w:val="Númerodepregunta"/>
        </w:rPr>
        <w:t xml:space="preserve">1. </w:t>
      </w:r>
      <w:r>
        <w:rPr>
          <w:b/>
        </w:rPr>
        <w:t>¿Cuál es el plazo máximo para solicitar una certificación de contenido de un burofax de ámbito nacional?</w:t>
      </w:r>
    </w:p>
    <w:p>
      <w:pPr>
        <w:pStyle w:val="Opción"/>
      </w:pPr>
      <w:r>
        <w:t>a) 7 días naturales, tiempo durante el que se conservan las carátulas y la documentación de los burofaxes; una vez transcurrido este plazo se procede a su destrucción de forma segura.</w:t>
      </w:r>
    </w:p>
    <w:p>
      <w:pPr>
        <w:pStyle w:val="Opción"/>
      </w:pPr>
      <w:r>
        <w:t>b) El plazo máximo será el periodo de custodia que se haya contratado en el momento de la admisión del burofax.</w:t>
      </w:r>
    </w:p>
    <w:p>
      <w:pPr>
        <w:pStyle w:val="Opción"/>
      </w:pPr>
      <w:r>
        <w:t>c) 7 días hábiles, tiempo durante el que se conservan las carátulas y la documentación de los burofaxes; una vez transcurrido este plazo se procede a su destrucción de forma segura.</w:t>
      </w:r>
    </w:p>
    <w:p>
      <w:pPr>
        <w:pStyle w:val="Opción"/>
      </w:pPr>
      <w:r>
        <w:t>d) La certificación de contenido deberá solicitarse exclusivamente en el momento de la admisión para garantizar la veracidad del documento.</w:t>
      </w:r>
    </w:p>
    <w:p>
      <w:pPr>
        <w:pStyle w:val="Pregunta"/>
      </w:pPr>
      <w:r>
        <w:rPr>
          <w:rStyle w:val="Númerodepregunta"/>
        </w:rPr>
        <w:t xml:space="preserve">2. </w:t>
      </w:r>
      <w:r>
        <w:rPr>
          <w:b/>
        </w:rPr>
        <w:t>¿Pueden depositarse en un apartado postal los envíos en cuya dirección conste solo el domicilio del cliente?</w:t>
      </w:r>
    </w:p>
    <w:p>
      <w:pPr>
        <w:pStyle w:val="Opción"/>
      </w:pPr>
      <w:r>
        <w:t>a) Sí, siempre y cuando el titular o titulares del servicio autoricen por escrito a la unidad de distribución para que los envíos dirigidos a su domicilio sean depositados en su apartado.</w:t>
      </w:r>
    </w:p>
    <w:p>
      <w:pPr>
        <w:pStyle w:val="Opción"/>
      </w:pPr>
      <w:r>
        <w:t>b) No, en los apartados postales tan solo se pueden depositar los envíos que contengan en su dirección el número del apartado.</w:t>
      </w:r>
    </w:p>
    <w:p>
      <w:pPr>
        <w:pStyle w:val="Opción"/>
      </w:pPr>
      <w:r>
        <w:t>c) Sí, se pueden depositar los envíos dirigidos al titular o titulares, sin necesidad de realizar autorización por escrito</w:t>
      </w:r>
    </w:p>
    <w:p>
      <w:pPr>
        <w:pStyle w:val="Opción"/>
      </w:pPr>
      <w:r>
        <w:t>d) No, en los apartados postales tan solo se pueden depositar los envíos que contengan en su dirección el número del apartado y el nombre de titular o titulares del mismo.</w:t>
      </w:r>
    </w:p>
    <w:p>
      <w:pPr>
        <w:pStyle w:val="Pregunta"/>
      </w:pPr>
      <w:r>
        <w:rPr>
          <w:rStyle w:val="Númerodepregunta"/>
        </w:rPr>
        <w:t xml:space="preserve">3. </w:t>
      </w:r>
      <w:r>
        <w:rPr>
          <w:b/>
        </w:rPr>
        <w:t>¿Cuál de las siguientes afirmaciones sobre la propiedad del importe de los giros es correcta?</w:t>
      </w:r>
    </w:p>
    <w:p>
      <w:pPr>
        <w:pStyle w:val="Opción"/>
      </w:pPr>
      <w:r>
        <w:t>a) El remitente puede solicitar la recuperación o modificación del giro solamente el mismo día en que se ha admitido.</w:t>
      </w:r>
    </w:p>
    <w:p>
      <w:pPr>
        <w:pStyle w:val="Opción"/>
      </w:pPr>
      <w:r>
        <w:t>b) El remitente puede solicitar la recuperación o modificación del giro antes de haberse abonado al destinatario</w:t>
      </w:r>
    </w:p>
    <w:p>
      <w:pPr>
        <w:pStyle w:val="Opción"/>
      </w:pPr>
      <w:r>
        <w:t>c) El remitente no puede solicitar la recuperación ni la modificación de un giro si ya ha sido admitido y cobrada la bolsa en IRIS.</w:t>
      </w:r>
    </w:p>
    <w:p>
      <w:pPr>
        <w:pStyle w:val="Opción"/>
      </w:pPr>
      <w:r>
        <w:t>d) El remitente no puede solicitar la recuperación ni la modificación si el envío ha sido avisado por reparto</w:t>
      </w:r>
    </w:p>
    <w:p>
      <w:pPr>
        <w:pStyle w:val="Pregunta"/>
      </w:pPr>
      <w:r>
        <w:rPr>
          <w:rStyle w:val="Númerodepregunta"/>
        </w:rPr>
        <w:t xml:space="preserve">4. </w:t>
      </w:r>
      <w:r>
        <w:rPr>
          <w:b/>
        </w:rPr>
        <w:t>¿Qué tipos de informes de vehículos puedo solicitar a la DGT en las oficinas de Correos?</w:t>
      </w:r>
    </w:p>
    <w:p>
      <w:pPr>
        <w:pStyle w:val="Opción"/>
      </w:pPr>
      <w:r>
        <w:t>a) El informe técnico completo de vehículo y el informe de vehículos a mi nombre o a nombre de terceros</w:t>
      </w:r>
    </w:p>
    <w:p>
      <w:pPr>
        <w:pStyle w:val="Opción"/>
      </w:pPr>
      <w:r>
        <w:t>b) Solo puedo solicitar el informe técnico completo de vehículo</w:t>
      </w:r>
    </w:p>
    <w:p>
      <w:pPr>
        <w:pStyle w:val="Opción"/>
      </w:pPr>
      <w:r>
        <w:t>c) El informe técnico completo de vehículo y el informe de vehículos a mi nombre</w:t>
      </w:r>
    </w:p>
    <w:p>
      <w:pPr>
        <w:pStyle w:val="Opción"/>
      </w:pPr>
      <w:r>
        <w:t>d) Solo puedo solicitar el informe de vehículos a mi nombre o a nombre de terceros Preguntas psicotécnicas: Lea el texto mostrado a continuación y responda a las preguntas que versan sobre el mismo: A finales del siglo XIX y principios del XX, la recogida de hielo era un negocio floreciente en Nueva Inglaterra en el que estaban implicadas personas, caballos y trineos que trabajaban en lagos y estanques helados para extraer de ellos bloques de hielo. Lo llamaremos Hielo 1.0. Treinta años más tarde, la gente congelaba agua en fábricas de hielo y los repartidores distribuían el hielo en camiones. Aquellos emprendedores no tenían ninguna necesidad de esperar a que llegara el invierno ni de vivir en ciudades frías. Podían suministrar hielo en cualquier momento y en cualquier parte. Lo llamaremos Hielo 2.0. Y otros treinta años más tarde, unos emprendedores inventaron la nevera con congelador. En vez de comprar hielo a un fabricante, la gente tenía su propia fábrica de hielo, el primer CP (congelador personal). Lo llamaremos Hielo 3.0. Ninguno de los recogedores de hielo puso en marcha fábricas de hielo, y ninguna de las fábricas de hielo acabó convirtiéndose en fabricantes de neveras con congelador. Todos ellos definían su negocio en términos de lo que hacían (cortar y extraer bloques de hielo de lagos helados, congelar agua mediante un sistema centralizado, o fabricar aparatos que congelaran el agua) y no en términos de lo que pretendían conseguir (comodidad y limpieza). De haber adquirido esta perspectiva, tal vez hubieran saltado la siguiente curva, habrían pasado de extraer el hielo a fabricarlo y a la nevera. Kawasaki, G. “El arte de empezar 2.0”. Deusto.</w:t>
      </w:r>
    </w:p>
    <w:p>
      <w:pPr>
        <w:pStyle w:val="Pregunta"/>
      </w:pPr>
      <w:r>
        <w:rPr>
          <w:rStyle w:val="Númerodepregunta"/>
        </w:rPr>
        <w:t xml:space="preserve">5. </w:t>
      </w:r>
      <w:r>
        <w:rPr>
          <w:b/>
        </w:rPr>
        <w:t>¿Cuáles son los límites de tamaño de los documentos escaneados para su envío a través de la Oficina de Registro Virtual (ORVE)?</w:t>
      </w:r>
    </w:p>
    <w:p>
      <w:pPr>
        <w:pStyle w:val="Opción"/>
      </w:pPr>
      <w:r>
        <w:t>a) Máximo de 3 documentos por envío, con un peso máximo por documento de hasta 15 MB y el total de los documentos no puede sobrepasar los 45 MB.</w:t>
      </w:r>
    </w:p>
    <w:p>
      <w:pPr>
        <w:pStyle w:val="Opción"/>
      </w:pPr>
      <w:r>
        <w:t>b) Máximo de 5 documentos por envío, con un peso máximo por documento de hasta 10 MB y el total de los documentos no puede sobrepasar los 15 MB.</w:t>
      </w:r>
    </w:p>
    <w:p>
      <w:pPr>
        <w:pStyle w:val="Opción"/>
      </w:pPr>
      <w:r>
        <w:t>c) Máximo 3 documentos por envío, con un peso máximo por documento de hasta 10 MB y el total de los documentos no puede sobrepasar los 15 MB.</w:t>
      </w:r>
    </w:p>
    <w:p>
      <w:pPr>
        <w:pStyle w:val="Opción"/>
      </w:pPr>
      <w:r>
        <w:t>d) Máximo 5 documentos por envío, con un peso máximo por documento de hasta 15 MB y el total de los documentos no puede sobrepasar los 45 MB.</w:t>
      </w:r>
    </w:p>
    <w:p>
      <w:pPr>
        <w:pStyle w:val="Pregunta"/>
      </w:pPr>
      <w:r>
        <w:rPr>
          <w:rStyle w:val="Númerodepregunta"/>
        </w:rPr>
        <w:t xml:space="preserve">6. </w:t>
      </w:r>
      <w:r>
        <w:rPr>
          <w:b/>
        </w:rPr>
        <w:t>¿En qué casos los ciudadanos podrán solicitar, a través de las oficinas de Correos, un duplicado del permiso de circulación de un vehículo?</w:t>
      </w:r>
    </w:p>
    <w:p>
      <w:pPr>
        <w:pStyle w:val="Opción"/>
      </w:pPr>
      <w:r>
        <w:t>a) Solo en caso de extravío y deterioro, para el resto de los casos deberán acudir a la Jefatura Provincial de Tráfico.</w:t>
      </w:r>
    </w:p>
    <w:p>
      <w:pPr>
        <w:pStyle w:val="Opción"/>
      </w:pPr>
      <w:r>
        <w:t>b) Solo en caso de deterioro, para el resto de los casos deberán acudir a la Jefatura Provincial de Tráfico</w:t>
      </w:r>
    </w:p>
    <w:p>
      <w:pPr>
        <w:pStyle w:val="Opción"/>
      </w:pPr>
      <w:r>
        <w:t>c) En caso de extravío, deterioro o sustracción, para el resto de los casos deberán acudir a la Jefatura Provincial de Tráfico.</w:t>
      </w:r>
    </w:p>
    <w:p>
      <w:pPr>
        <w:pStyle w:val="Opción"/>
      </w:pPr>
      <w:r>
        <w:t>d) Solo en caso de extravío, para el resto de los casos deberán acudir a la Jefatura Provincial de Tráfico Preguntas psicotécnicas: Se pretende hacer un estudio acerca de las características físicas dentro de la población de Villa-Ría, un pueblo del norte de España. El diagrama siguiente muestra la distribución de colores de pelo registrado. De acuerdo con ello, conteste a las siguientes preguntas:</w:t>
      </w:r>
    </w:p>
    <w:p>
      <w:pPr>
        <w:pStyle w:val="Pregunta"/>
      </w:pPr>
      <w:r>
        <w:rPr>
          <w:rStyle w:val="Númerodepregunta"/>
        </w:rPr>
        <w:t xml:space="preserve">7. </w:t>
      </w:r>
      <w:r>
        <w:rPr>
          <w:b/>
        </w:rPr>
        <w:t>Uno de los datos que debe conocer el destinatario de una operación de Western Union es el importe a cobrar, ¿cuál es el porcentaje de desviación permitido para ese importe?</w:t>
      </w:r>
    </w:p>
    <w:p>
      <w:pPr>
        <w:pStyle w:val="Opción"/>
      </w:pPr>
      <w:r>
        <w:t>a) ± 10%</w:t>
      </w:r>
    </w:p>
    <w:p>
      <w:pPr>
        <w:pStyle w:val="Opción"/>
      </w:pPr>
      <w:r>
        <w:t>b) ± 15%</w:t>
      </w:r>
    </w:p>
    <w:p>
      <w:pPr>
        <w:pStyle w:val="Opción"/>
      </w:pPr>
      <w:r>
        <w:t>c) ± 5%</w:t>
      </w:r>
    </w:p>
    <w:p>
      <w:pPr>
        <w:pStyle w:val="Opción"/>
      </w:pPr>
      <w:r>
        <w:t>d) ± 20%</w:t>
      </w:r>
    </w:p>
    <w:p>
      <w:pPr>
        <w:pStyle w:val="Pregunta"/>
      </w:pPr>
      <w:r>
        <w:rPr>
          <w:rStyle w:val="Númerodepregunta"/>
        </w:rPr>
        <w:t xml:space="preserve">8. </w:t>
      </w:r>
      <w:r>
        <w:rPr>
          <w:b/>
        </w:rPr>
        <w:t>De entre las siguientes, ¿con qué entidad o entidades financieras pueden realizarse operaciones de reintegro e ingreso, a través de Correos Cash?</w:t>
      </w:r>
    </w:p>
    <w:p>
      <w:pPr>
        <w:pStyle w:val="Opción"/>
      </w:pPr>
      <w:r>
        <w:t>a) Las otras tres respuestas son correctas</w:t>
      </w:r>
    </w:p>
    <w:p>
      <w:pPr>
        <w:pStyle w:val="Opción"/>
      </w:pPr>
      <w:r>
        <w:t>b) Bancofar</w:t>
      </w:r>
    </w:p>
    <w:p>
      <w:pPr>
        <w:pStyle w:val="Opción"/>
      </w:pPr>
      <w:r>
        <w:t>c) Ibercaja</w:t>
      </w:r>
    </w:p>
    <w:p>
      <w:pPr>
        <w:pStyle w:val="Opción"/>
      </w:pPr>
      <w:r>
        <w:t>d) Triodos Bank</w:t>
      </w:r>
    </w:p>
    <w:p>
      <w:pPr>
        <w:pStyle w:val="Pregunta"/>
      </w:pPr>
      <w:r>
        <w:rPr>
          <w:rStyle w:val="Númerodepregunta"/>
        </w:rPr>
        <w:t xml:space="preserve">9. </w:t>
      </w:r>
      <w:r>
        <w:rPr>
          <w:b/>
        </w:rPr>
        <w:t>¿Qué servicios ofrece "Mi Oficina"?</w:t>
      </w:r>
    </w:p>
    <w:p>
      <w:pPr>
        <w:pStyle w:val="Opción"/>
      </w:pPr>
      <w:r>
        <w:t>a) En Mi Oficina puedes descargarte la nómina y solicitar un nuevo puesto de promoción interna</w:t>
      </w:r>
    </w:p>
    <w:p>
      <w:pPr>
        <w:pStyle w:val="Opción"/>
      </w:pPr>
      <w:r>
        <w:t>b) En Mi Oficina, además de realizar envíos, puedes ver las facturas de tu contrato o contratar los servicios de Correos Frío, entre otras posibilidades.</w:t>
      </w:r>
    </w:p>
    <w:p>
      <w:pPr>
        <w:pStyle w:val="Opción"/>
      </w:pPr>
      <w:r>
        <w:t>c) En Mi Oficina, los vendedores con contrato de Correos pueden publicar y promocionar sus productos mediante la firma de un acuerdo de vendedor.</w:t>
      </w:r>
    </w:p>
    <w:p>
      <w:pPr>
        <w:pStyle w:val="Opción"/>
      </w:pPr>
      <w:r>
        <w:t>d) En Mi Oficina, los usuarios se registran para recibir muestras de productos lanzados al mercado recientemente. Página 7 de 14 - ATC/A</w:t>
      </w:r>
    </w:p>
    <w:p>
      <w:pPr>
        <w:pStyle w:val="Pregunta"/>
      </w:pPr>
      <w:r>
        <w:rPr>
          <w:rStyle w:val="Númerodepregunta"/>
        </w:rPr>
        <w:t xml:space="preserve">10. </w:t>
      </w:r>
      <w:r>
        <w:rPr>
          <w:b/>
        </w:rPr>
        <w:t>Indique cuál de los siguientes documentos no es válido para acreditar la identidad, en la solicitud de voto para unas elecciones generales:</w:t>
      </w:r>
    </w:p>
    <w:p>
      <w:pPr>
        <w:pStyle w:val="Opción"/>
      </w:pPr>
      <w:r>
        <w:t>a) Permiso de conducir con fotografía</w:t>
      </w:r>
    </w:p>
    <w:p>
      <w:pPr>
        <w:pStyle w:val="Opción"/>
      </w:pPr>
      <w:r>
        <w:t>b) Pasaporte español con fotografía</w:t>
      </w:r>
    </w:p>
    <w:p>
      <w:pPr>
        <w:pStyle w:val="Opción"/>
      </w:pPr>
      <w:r>
        <w:t>c) Credencial de tripulante de barco</w:t>
      </w:r>
    </w:p>
    <w:p>
      <w:pPr>
        <w:pStyle w:val="Opción"/>
      </w:pPr>
      <w:r>
        <w:t>d) Documento Nacional de Identidad (DNI) caducado</w:t>
      </w:r>
    </w:p>
    <w:p>
      <w:pPr>
        <w:pStyle w:val="Pregunta"/>
      </w:pPr>
      <w:r>
        <w:rPr>
          <w:rStyle w:val="Númerodepregunta"/>
        </w:rPr>
        <w:t xml:space="preserve">11. </w:t>
      </w:r>
      <w:r>
        <w:rPr>
          <w:b/>
        </w:rPr>
        <w:t>¿Cuál es el procedimiento establecido en las oficinas de Correos para los casos de deterioro y robo o extravío de boletos de la Cruz Roja?</w:t>
      </w:r>
    </w:p>
    <w:p>
      <w:pPr>
        <w:pStyle w:val="Opción"/>
      </w:pPr>
      <w:r>
        <w:t>a) En ambos casos se debe presentar denuncia y remitir posteriormente una copia de la misma a Control de Productos.</w:t>
      </w:r>
    </w:p>
    <w:p>
      <w:pPr>
        <w:pStyle w:val="Opción"/>
      </w:pPr>
      <w:r>
        <w:t>b) En caso de deterioro se deberá comunicar a Control de Productos y en el caso de robo o extravío se deberá presentar denuncia, pero no es necesario comunicarlo a Control de Productos.</w:t>
      </w:r>
    </w:p>
    <w:p>
      <w:pPr>
        <w:pStyle w:val="Opción"/>
      </w:pPr>
      <w:r>
        <w:t>c) En ambos casos, solo habría que comunicarlo a Control de Productos para que ellos inicien los trámites correspondientes en cada caso.</w:t>
      </w:r>
    </w:p>
    <w:p>
      <w:pPr>
        <w:pStyle w:val="Opción"/>
      </w:pPr>
      <w:r>
        <w:t>d) En caso de deterioro se deberá comunicar a Control de Productos y en el caso de robo o extravío se deberá presentar denuncia y remitir posteriormente una copia a Control de Productos.</w:t>
      </w:r>
    </w:p>
    <w:p>
      <w:pPr>
        <w:pStyle w:val="Pregunta"/>
      </w:pPr>
      <w:r>
        <w:rPr>
          <w:rStyle w:val="Númerodepregunta"/>
        </w:rPr>
        <w:t xml:space="preserve">12. </w:t>
      </w:r>
      <w:r>
        <w:rPr>
          <w:b/>
        </w:rPr>
        <w:t>¿Qué función proporciona la web correos.es?</w:t>
      </w:r>
    </w:p>
    <w:p>
      <w:pPr>
        <w:pStyle w:val="Opción"/>
      </w:pPr>
      <w:r>
        <w:t>a) Correos.es es la web comercial de Correos y presenta los servicios que ofrece Correos, diferenciando entre particulares y empresas.</w:t>
      </w:r>
    </w:p>
    <w:p>
      <w:pPr>
        <w:pStyle w:val="Opción"/>
      </w:pPr>
      <w:r>
        <w:t>b) Correos.es es la plataforma digital de comercio electrónico de Correos</w:t>
      </w:r>
    </w:p>
    <w:p>
      <w:pPr>
        <w:pStyle w:val="Opción"/>
      </w:pPr>
      <w:r>
        <w:t>c) Correos.es es una web de Correos que permite a los usuarios conocer nuevos lanzamientos del mercado</w:t>
      </w:r>
    </w:p>
    <w:p>
      <w:pPr>
        <w:pStyle w:val="Opción"/>
      </w:pPr>
      <w:r>
        <w:t>d) Correos.es es la web institucional del Grupo Correos en la que se presenta el Grupo, se expone su misión, su historia y las principales directrices estratégicas que inspiran su actuación.</w:t>
      </w:r>
    </w:p>
    <w:p>
      <w:pPr>
        <w:pStyle w:val="Pregunta"/>
      </w:pPr>
      <w:r>
        <w:rPr>
          <w:rStyle w:val="Númerodepregunta"/>
        </w:rPr>
        <w:t xml:space="preserve">13. </w:t>
      </w:r>
      <w:r>
        <w:rPr>
          <w:b/>
        </w:rPr>
        <w:t>¿Cuál es el proceso a seguir para realizar un pedido de reposición de tarjetas GiftCard en las oficinas de Correos?</w:t>
      </w:r>
    </w:p>
    <w:p>
      <w:pPr>
        <w:pStyle w:val="Opción"/>
      </w:pPr>
      <w:r>
        <w:t>a) El usuario de la oficina debe cumplimentar un albarán de pedido, indicando el número de unidades de cada producto. Para acceder al albarán deberá pulsar sobre "Reposición de productos".</w:t>
      </w:r>
    </w:p>
    <w:p>
      <w:pPr>
        <w:pStyle w:val="Opción"/>
      </w:pPr>
      <w:r>
        <w:t>b) El usuario de la oficina debe remitir solicitud por correo electrónico a GiftCard con copia a Control de Productos, indicando el número de unidades de cada producto.</w:t>
      </w:r>
    </w:p>
    <w:p>
      <w:pPr>
        <w:pStyle w:val="Opción"/>
      </w:pPr>
      <w:r>
        <w:t>c) El usuario de la oficina debe remitir solicitud por correo electrónico a Control de Productos, indicando el número de unidades de cada producto.</w:t>
      </w:r>
    </w:p>
    <w:p>
      <w:pPr>
        <w:pStyle w:val="Opción"/>
      </w:pPr>
      <w:r>
        <w:t>d) El usuario de la oficina debe cumplimentar un albarán de pedido, indicando el número de unidades de cada producto. Para acceder al albarán deberá pulsar sobre "Reposición GiftCard". Página 8 de 14 - ATC/A A</w:t>
      </w:r>
    </w:p>
    <w:p>
      <w:pPr>
        <w:pStyle w:val="Pregunta"/>
      </w:pPr>
      <w:r>
        <w:rPr>
          <w:rStyle w:val="Númerodepregunta"/>
        </w:rPr>
        <w:t xml:space="preserve">14. </w:t>
      </w:r>
      <w:r>
        <w:rPr>
          <w:b/>
        </w:rPr>
        <w:t>De entre las siguientes opciones, seleccione aquella que contenga un dato que no necesita ser aportado por un cliente beneficiario de una transferencia de Western Union:</w:t>
      </w:r>
    </w:p>
    <w:p>
      <w:pPr>
        <w:pStyle w:val="Opción"/>
      </w:pPr>
      <w:r>
        <w:t>a) Número de control de transferencia MTCN</w:t>
      </w:r>
    </w:p>
    <w:p>
      <w:pPr>
        <w:pStyle w:val="Opción"/>
      </w:pPr>
      <w:r>
        <w:t>b) Dirección postal del remitente</w:t>
      </w:r>
    </w:p>
    <w:p>
      <w:pPr>
        <w:pStyle w:val="Opción"/>
      </w:pPr>
      <w:r>
        <w:t>c) Nombre y apellidos del remitente</w:t>
      </w:r>
    </w:p>
    <w:p>
      <w:pPr>
        <w:pStyle w:val="Opción"/>
      </w:pPr>
      <w:r>
        <w:t>d) Ciudad y país de origen de la transferencia</w:t>
      </w:r>
    </w:p>
    <w:p>
      <w:pPr>
        <w:pStyle w:val="Pregunta"/>
      </w:pPr>
      <w:r>
        <w:rPr>
          <w:rStyle w:val="Númerodepregunta"/>
        </w:rPr>
        <w:t xml:space="preserve">15. </w:t>
      </w:r>
      <w:r>
        <w:rPr>
          <w:b/>
        </w:rPr>
        <w:t>¿Cómo se denomina el libro de sellos de emisión anual que presenta Correos con la recopilación de los sellos más importantes de cada año?</w:t>
      </w:r>
    </w:p>
    <w:p>
      <w:pPr>
        <w:pStyle w:val="Opción"/>
      </w:pPr>
      <w:r>
        <w:t>a) Los mejores sellos del año</w:t>
      </w:r>
    </w:p>
    <w:p>
      <w:pPr>
        <w:pStyle w:val="Opción"/>
      </w:pPr>
      <w:r>
        <w:t>b) Valores filatélicos</w:t>
      </w:r>
    </w:p>
    <w:p>
      <w:pPr>
        <w:pStyle w:val="Opción"/>
      </w:pPr>
      <w:r>
        <w:t>c) Valores en el tiempo</w:t>
      </w:r>
    </w:p>
    <w:p>
      <w:pPr>
        <w:pStyle w:val="Opción"/>
      </w:pPr>
      <w:r>
        <w:t>d) Filatelia anual</w:t>
      </w:r>
    </w:p>
    <w:p>
      <w:pPr>
        <w:pStyle w:val="Pregunta"/>
      </w:pPr>
      <w:r>
        <w:rPr>
          <w:rStyle w:val="Númerodepregunta"/>
        </w:rPr>
        <w:t xml:space="preserve">16. </w:t>
      </w:r>
      <w:r>
        <w:rPr>
          <w:b/>
        </w:rPr>
        <w:t>¿Cuál es el límite de saldo de la tarjeta Correos Prepago?</w:t>
      </w:r>
    </w:p>
    <w:p>
      <w:pPr>
        <w:pStyle w:val="Opción"/>
      </w:pPr>
      <w:r>
        <w:t>a) 100.000 €</w:t>
      </w:r>
    </w:p>
    <w:p>
      <w:pPr>
        <w:pStyle w:val="Opción"/>
      </w:pPr>
      <w:r>
        <w:t>b) 7.500 €</w:t>
      </w:r>
    </w:p>
    <w:p>
      <w:pPr>
        <w:pStyle w:val="Opción"/>
      </w:pPr>
      <w:r>
        <w:t>c) No existe límite de saldo</w:t>
      </w:r>
    </w:p>
    <w:p>
      <w:pPr>
        <w:pStyle w:val="Opción"/>
      </w:pPr>
      <w:r>
        <w:t>d) 3.000 €</w:t>
      </w:r>
    </w:p>
    <w:p>
      <w:pPr>
        <w:pStyle w:val="Pregunta"/>
      </w:pPr>
      <w:r>
        <w:rPr>
          <w:rStyle w:val="Númerodepregunta"/>
        </w:rPr>
        <w:t xml:space="preserve">17. </w:t>
      </w:r>
      <w:r>
        <w:rPr>
          <w:b/>
        </w:rPr>
        <w:t>¿Qué es el Buzón Digital de Correos?</w:t>
      </w:r>
    </w:p>
    <w:p>
      <w:pPr>
        <w:pStyle w:val="Opción"/>
      </w:pPr>
      <w:r>
        <w:t>a) Una plataforma de pagos online</w:t>
      </w:r>
    </w:p>
    <w:p>
      <w:pPr>
        <w:pStyle w:val="Opción"/>
      </w:pPr>
      <w:r>
        <w:t>b) Un almacenamiento en la nube de documentos digitales</w:t>
      </w:r>
    </w:p>
    <w:p>
      <w:pPr>
        <w:pStyle w:val="Opción"/>
      </w:pPr>
      <w:r>
        <w:t>c) Un marketplace</w:t>
      </w:r>
    </w:p>
    <w:p>
      <w:pPr>
        <w:pStyle w:val="Opción"/>
      </w:pPr>
      <w:r>
        <w:t>d) Una solución de identidad digital descentralizada Página 11 de 14 - ATC/A</w:t>
      </w:r>
    </w:p>
    <w:p>
      <w:pPr>
        <w:pStyle w:val="Pregunta"/>
      </w:pPr>
      <w:r>
        <w:rPr>
          <w:rStyle w:val="Númerodepregunta"/>
        </w:rPr>
        <w:t xml:space="preserve">18. </w:t>
      </w:r>
      <w:r>
        <w:rPr>
          <w:b/>
        </w:rPr>
        <w:t>Dentro del servicio de cobro de recibos de Correos, ¿en qué casos se puede admitir el pago con tarjeta?</w:t>
      </w:r>
    </w:p>
    <w:p>
      <w:pPr>
        <w:pStyle w:val="Opción"/>
      </w:pPr>
      <w:r>
        <w:t>a) En el pago de multas de la DGT</w:t>
      </w:r>
    </w:p>
    <w:p>
      <w:pPr>
        <w:pStyle w:val="Opción"/>
      </w:pPr>
      <w:r>
        <w:t>b) En los pagos dirigidos a entidades financieras o de crédito que superen los 999,99 €</w:t>
      </w:r>
    </w:p>
    <w:p>
      <w:pPr>
        <w:pStyle w:val="Opción"/>
      </w:pPr>
      <w:r>
        <w:t>c) En ningún caso</w:t>
      </w:r>
    </w:p>
    <w:p>
      <w:pPr>
        <w:pStyle w:val="Opción"/>
      </w:pPr>
      <w:r>
        <w:t>d) En los pagos dirigidos a Administraciones Públicas</w:t>
      </w:r>
    </w:p>
    <w:p>
      <w:pPr>
        <w:pStyle w:val="Pregunta"/>
      </w:pPr>
      <w:r>
        <w:rPr>
          <w:rStyle w:val="Númerodepregunta"/>
        </w:rPr>
        <w:t xml:space="preserve">19. </w:t>
      </w:r>
      <w:r>
        <w:rPr>
          <w:b/>
        </w:rPr>
        <w:t>¿Cuál de las siguientes opciones no es un producto relacionado con la filatelia, comercializado en las oficinas de Correos?</w:t>
      </w:r>
    </w:p>
    <w:p>
      <w:pPr>
        <w:pStyle w:val="Opción"/>
      </w:pPr>
      <w:r>
        <w:t>a) Sobres de primer día</w:t>
      </w:r>
    </w:p>
    <w:p>
      <w:pPr>
        <w:pStyle w:val="Opción"/>
      </w:pPr>
      <w:r>
        <w:t>b) Libros filatélicos</w:t>
      </w:r>
    </w:p>
    <w:p>
      <w:pPr>
        <w:pStyle w:val="Opción"/>
      </w:pPr>
      <w:r>
        <w:t>c) Series</w:t>
      </w:r>
    </w:p>
    <w:p>
      <w:pPr>
        <w:pStyle w:val="Opción"/>
      </w:pPr>
      <w:r>
        <w:t>d) Bonos</w:t>
      </w:r>
    </w:p>
    <w:p>
      <w:pPr>
        <w:pStyle w:val="Pregunta"/>
      </w:pPr>
      <w:r>
        <w:rPr>
          <w:rStyle w:val="Númerodepregunta"/>
        </w:rPr>
        <w:t xml:space="preserve">20. </w:t>
      </w:r>
      <w:r>
        <w:rPr>
          <w:b/>
        </w:rPr>
        <w:t>¿Qué servicios asociados ofrece el Buzón Digital de Correos?</w:t>
      </w:r>
    </w:p>
    <w:p>
      <w:pPr>
        <w:pStyle w:val="Opción"/>
      </w:pPr>
      <w:r>
        <w:t>a) Emisión de certificados electrónicos y envío a Buzón Digital</w:t>
      </w:r>
    </w:p>
    <w:p>
      <w:pPr>
        <w:pStyle w:val="Opción"/>
      </w:pPr>
      <w:r>
        <w:t>b) Suscripciones y cuadro de mando</w:t>
      </w:r>
    </w:p>
    <w:p>
      <w:pPr>
        <w:pStyle w:val="Opción"/>
      </w:pPr>
      <w:r>
        <w:t>c) Suscripciones y envío a Buzón Digital</w:t>
      </w:r>
    </w:p>
    <w:p>
      <w:pPr>
        <w:pStyle w:val="Opción"/>
      </w:pPr>
      <w:r>
        <w:t>d) Emisión de certificados electrónicos y cuadro de mando Página 13 de 14 - ATC/A PREGUNTAS ADICIONALES DE RESERVA SERÁN VALORADAS, CONFORME A SU NÚMERO DE ORDEN, EN EL CASO DE QUE SE ANULE ALGUNAS DE LAS 100 PREGUNTAS ANTERIORES</w:t>
      </w:r>
    </w:p>
    <w:p>
      <w:pPr>
        <w:pStyle w:val="Pregunta"/>
      </w:pPr>
      <w:r>
        <w:rPr>
          <w:rStyle w:val="Númerodepregunta"/>
        </w:rPr>
        <w:t xml:space="preserve">21. </w:t>
      </w:r>
      <w:r>
        <w:rPr>
          <w:b/>
        </w:rPr>
        <w:t>¿Cuál de las siguientes modalidades de giros se paga a través de SGIE?</w:t>
      </w:r>
    </w:p>
    <w:p>
      <w:pPr>
        <w:pStyle w:val="Opción"/>
      </w:pPr>
      <w:r>
        <w:t>a) Giros Inmediatos</w:t>
      </w:r>
    </w:p>
    <w:p>
      <w:pPr>
        <w:pStyle w:val="Opción"/>
      </w:pPr>
      <w:r>
        <w:t>b) Giros dirigidos a un apartado de Correos</w:t>
      </w:r>
    </w:p>
    <w:p>
      <w:pPr>
        <w:pStyle w:val="Opción"/>
      </w:pPr>
      <w:r>
        <w:t>c) Giros UPU</w:t>
      </w:r>
    </w:p>
    <w:p>
      <w:pPr>
        <w:pStyle w:val="Opción"/>
      </w:pPr>
      <w:r>
        <w:t>d) Giros avisados por las unidades de reparto</w:t>
      </w:r>
    </w:p>
    <w:p>
      <w:pPr>
        <w:pStyle w:val="Pregunta"/>
      </w:pPr>
      <w:r>
        <w:rPr>
          <w:rStyle w:val="Númerodepregunta"/>
        </w:rPr>
        <w:t xml:space="preserve">22. </w:t>
      </w:r>
      <w:r>
        <w:rPr>
          <w:b/>
        </w:rPr>
        <w:t>Mi Oficina u Oficina Virtual es el área privada de Correos.es que da servicio online a los siguientes usuarios:</w:t>
      </w:r>
    </w:p>
    <w:p>
      <w:pPr>
        <w:pStyle w:val="Opción"/>
      </w:pPr>
      <w:r>
        <w:t>a) A los clientes particulares y a los clientes con contrato de Correos</w:t>
      </w:r>
    </w:p>
    <w:p>
      <w:pPr>
        <w:pStyle w:val="Opción"/>
      </w:pPr>
      <w:r>
        <w:t>b) Solo a los clientes particulares</w:t>
      </w:r>
    </w:p>
    <w:p>
      <w:pPr>
        <w:pStyle w:val="Opción"/>
      </w:pPr>
      <w:r>
        <w:t>c) Solo a los clientes que tengan un contrato con Correos</w:t>
      </w:r>
    </w:p>
    <w:p>
      <w:pPr>
        <w:pStyle w:val="Opción"/>
      </w:pPr>
      <w:r>
        <w:t>d) Solo a personal interno de Correos</w:t>
      </w:r>
    </w:p>
    <w:p>
      <w:pPr>
        <w:pStyle w:val="Pregunta"/>
      </w:pPr>
      <w:r>
        <w:rPr>
          <w:rStyle w:val="Númerodepregunta"/>
        </w:rPr>
        <w:t xml:space="preserve">23. </w:t>
      </w:r>
      <w:r>
        <w:rPr>
          <w:b/>
        </w:rPr>
        <w:t>¿En qué supuesto se puede enviar dinero a través de Western Union, en nombre de una tercera persona?</w:t>
      </w:r>
    </w:p>
    <w:p>
      <w:pPr>
        <w:pStyle w:val="Opción"/>
      </w:pPr>
      <w:r>
        <w:t>a) Con una autorización firmada por esa tercera persona</w:t>
      </w:r>
    </w:p>
    <w:p>
      <w:pPr>
        <w:pStyle w:val="Opción"/>
      </w:pPr>
      <w:r>
        <w:t>b) Aportando su DNI original</w:t>
      </w:r>
    </w:p>
    <w:p>
      <w:pPr>
        <w:pStyle w:val="Opción"/>
      </w:pPr>
      <w:r>
        <w:t>c) No se admiten envíos a nombre de un tercero</w:t>
      </w:r>
    </w:p>
    <w:p>
      <w:pPr>
        <w:pStyle w:val="Opción"/>
      </w:pPr>
      <w:r>
        <w:t>d) Si al cliente le hace una videollamada esa tercera persona y se identifica</w:t>
      </w:r>
    </w:p>
    <w:p>
      <w:pPr>
        <w:pStyle w:val="Pregunta"/>
      </w:pPr>
      <w:r>
        <w:rPr>
          <w:rStyle w:val="Númerodepregunta"/>
        </w:rPr>
        <w:t xml:space="preserve">24. </w:t>
      </w:r>
      <w:r>
        <w:rPr>
          <w:b/>
        </w:rPr>
        <w:t>Correos ID es una plataforma que permite acceder a diferentes servicios digitales. Para acceder a los servicios de Correos ID será necesario disponer de:</w:t>
      </w:r>
    </w:p>
    <w:p>
      <w:pPr>
        <w:pStyle w:val="Opción"/>
      </w:pPr>
      <w:r>
        <w:t>a) Un certificado electrónico emitido por un prestador de servicios electrónicos de confianza</w:t>
      </w:r>
    </w:p>
    <w:p>
      <w:pPr>
        <w:pStyle w:val="Opción"/>
      </w:pPr>
      <w:r>
        <w:t>b) Una cuenta o identidad en dicho sistema</w:t>
      </w:r>
    </w:p>
    <w:p>
      <w:pPr>
        <w:pStyle w:val="Opción"/>
      </w:pPr>
      <w:r>
        <w:t>c) Una autenticación federada con una red social</w:t>
      </w:r>
    </w:p>
    <w:p>
      <w:pPr>
        <w:pStyle w:val="Opción"/>
      </w:pPr>
      <w:r>
        <w:t>d) Un DNI Electrónico</w:t>
      </w:r>
    </w:p>
    <w:p>
      <w:pPr>
        <w:pStyle w:val="Pregunta"/>
      </w:pPr>
      <w:r>
        <w:rPr>
          <w:rStyle w:val="Númerodepregunta"/>
        </w:rPr>
        <w:t xml:space="preserve">25. </w:t>
      </w:r>
      <w:r>
        <w:rPr>
          <w:b/>
        </w:rPr>
        <w:t>¿Cuáles de los siguientes servicios se prestan en la red de oficinas de Correos?</w:t>
      </w:r>
    </w:p>
    <w:p>
      <w:pPr>
        <w:pStyle w:val="Opción"/>
      </w:pPr>
      <w:r>
        <w:t>a) Servicios financieros</w:t>
      </w:r>
    </w:p>
    <w:p>
      <w:pPr>
        <w:pStyle w:val="Opción"/>
      </w:pPr>
      <w:r>
        <w:t>b) Servicios al ciudadano</w:t>
      </w:r>
    </w:p>
    <w:p>
      <w:pPr>
        <w:pStyle w:val="Opción"/>
      </w:pPr>
      <w:r>
        <w:t>c) Comercialización de servicios en colaboración con terceros</w:t>
      </w:r>
    </w:p>
    <w:p>
      <w:pPr>
        <w:pStyle w:val="Opción"/>
      </w:pPr>
      <w:r>
        <w:t>d) Las tres respuestas anteriores son correctas</w:t>
      </w:r>
    </w:p>
    <w:p>
      <w:pPr>
        <w:pStyle w:val="Pregunta"/>
      </w:pPr>
      <w:r>
        <w:rPr>
          <w:rStyle w:val="Númerodepregunta"/>
        </w:rPr>
        <w:t xml:space="preserve">26. </w:t>
      </w:r>
      <w:r>
        <w:rPr>
          <w:b/>
        </w:rPr>
        <w:t>¿Cuál de los siguientes organismos no está incluido en el sistema de Notificaciones Digitales de Correos?</w:t>
      </w:r>
    </w:p>
    <w:p>
      <w:pPr>
        <w:pStyle w:val="Opción"/>
      </w:pPr>
      <w:r>
        <w:t>a) La Agencia Tributaria</w:t>
      </w:r>
    </w:p>
    <w:p>
      <w:pPr>
        <w:pStyle w:val="Opción"/>
      </w:pPr>
      <w:r>
        <w:t>b) La Sociedad General de Autores (SGAE)</w:t>
      </w:r>
    </w:p>
    <w:p>
      <w:pPr>
        <w:pStyle w:val="Opción"/>
      </w:pPr>
      <w:r>
        <w:t>c) La Tesorería General de la Seguridad Social</w:t>
      </w:r>
    </w:p>
    <w:p>
      <w:pPr>
        <w:pStyle w:val="Opción"/>
      </w:pPr>
      <w:r>
        <w:t>d) La Dirección Electrónica Vial de la DGT</w:t>
      </w:r>
    </w:p>
    <w:p>
      <w:pPr>
        <w:pStyle w:val="Pregunta"/>
      </w:pPr>
      <w:r>
        <w:rPr>
          <w:rStyle w:val="Númerodepregunta"/>
        </w:rPr>
        <w:t xml:space="preserve">27. </w:t>
      </w:r>
      <w:r>
        <w:rPr>
          <w:b/>
        </w:rPr>
        <w:t>Las emisiones de sellos filatélicos realizadas en España se presentan en diversos formatos, ¿cuál no es uno de esos formatos?</w:t>
      </w:r>
    </w:p>
    <w:p>
      <w:pPr>
        <w:pStyle w:val="Opción"/>
      </w:pPr>
      <w:r>
        <w:t>a) Sello</w:t>
      </w:r>
    </w:p>
    <w:p>
      <w:pPr>
        <w:pStyle w:val="Opción"/>
      </w:pPr>
      <w:r>
        <w:t>b) Mini pliego</w:t>
      </w:r>
    </w:p>
    <w:p>
      <w:pPr>
        <w:pStyle w:val="Opción"/>
      </w:pPr>
      <w:r>
        <w:t>c) Colección</w:t>
      </w:r>
    </w:p>
    <w:p>
      <w:pPr>
        <w:pStyle w:val="Opción"/>
      </w:pPr>
      <w:r>
        <w:t>d) Hoja bloque</w:t>
      </w:r>
    </w:p>
    <w:p>
      <w:r>
        <w:br w:type="page"/>
      </w:r>
    </w:p>
    <w:p>
      <w:pPr>
        <w:pStyle w:val="Rótulo"/>
      </w:pPr>
      <w:r>
        <w:t>Temario específico · Correos · Grupo Profesional IV</w:t>
      </w:r>
    </w:p>
    <w:p>
      <w:pPr>
        <w:pStyle w:val="Heading1"/>
      </w:pPr>
      <w:r>
        <w:t>TEMA 5 – Nuevas líneas de negocio: Correos Logística, Correos Frío y otros negocios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No hay norma que sostenga este tema.</w:t>
            </w:r>
            <w:r>
              <w:rPr>
                <w:b w:val="0"/>
                <w:i w:val="0"/>
              </w:rPr>
              <w:t xml:space="preserve"> Su materia es la disciplina logística —almacenaje, preparación de pedidos, identificación de mercancía— más el frío y el patrimonio inmobiliario, y el programa remite al documento de empresa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No procede</w:t>
            </w:r>
            <w:r>
              <w:rPr>
                <w:b w:val="0"/>
                <w:i w:val="0"/>
              </w:rPr>
              <w:t>: ninguna norma sostiene este tema</w:t>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5</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5.135 palabras</w:t>
            </w:r>
            <w:r>
              <w:rPr>
                <w:b w:val="0"/>
                <w:i w:val="0"/>
              </w:rPr>
            </w:r>
          </w:p>
        </w:tc>
      </w:tr>
    </w:tbl>
    <w:p>
      <w:pPr/>
    </w:p>
    <w:p>
      <w:pPr/>
      <w:r>
        <w:rPr>
          <w:b w:val="0"/>
          <w:i w:val="0"/>
        </w:rPr>
        <w:t>Las siglas de este tema, presentadas de entrada: la unidad de mantenimiento de existencias (</w:t>
      </w:r>
      <w:r>
        <w:rPr>
          <w:b/>
          <w:i w:val="0"/>
        </w:rPr>
        <w:t>SKU</w:t>
      </w:r>
      <w:r>
        <w:rPr>
          <w:b w:val="0"/>
          <w:i w:val="0"/>
        </w:rPr>
        <w:t>,</w:t>
      </w:r>
      <w:r>
        <w:t xml:space="preserve"> </w:t>
      </w:r>
      <w:r>
        <w:rPr>
          <w:b w:val="0"/>
          <w:i w:val="0"/>
        </w:rPr>
        <w:t>por sus siglas inglesas); el primero en entrar, primero en salir (</w:t>
      </w:r>
      <w:r>
        <w:rPr>
          <w:b/>
          <w:i w:val="0"/>
        </w:rPr>
        <w:t>FIFO</w:t>
      </w:r>
      <w:r>
        <w:rPr>
          <w:b w:val="0"/>
          <w:i w:val="0"/>
        </w:rPr>
        <w:t>); el último en entrar,</w:t>
      </w:r>
      <w:r>
        <w:t xml:space="preserve"> </w:t>
      </w:r>
      <w:r>
        <w:rPr>
          <w:b w:val="0"/>
          <w:i w:val="0"/>
        </w:rPr>
        <w:t>primero en salir (</w:t>
      </w:r>
      <w:r>
        <w:rPr>
          <w:b/>
          <w:i w:val="0"/>
        </w:rPr>
        <w:t>LIFO</w:t>
      </w:r>
      <w:r>
        <w:rPr>
          <w:b w:val="0"/>
          <w:i w:val="0"/>
        </w:rPr>
        <w:t>); el primero en caducar, primero en salir (</w:t>
      </w:r>
      <w:r>
        <w:rPr>
          <w:b/>
          <w:i w:val="0"/>
        </w:rPr>
        <w:t>FEFO</w:t>
      </w:r>
      <w:r>
        <w:rPr>
          <w:b w:val="0"/>
          <w:i w:val="0"/>
        </w:rPr>
        <w:t>); el sistema de gestión</w:t>
      </w:r>
      <w:r>
        <w:t xml:space="preserve"> </w:t>
      </w:r>
      <w:r>
        <w:rPr>
          <w:b w:val="0"/>
          <w:i w:val="0"/>
        </w:rPr>
        <w:t>de almacenes (</w:t>
      </w:r>
      <w:r>
        <w:rPr>
          <w:b/>
          <w:i w:val="0"/>
        </w:rPr>
        <w:t>SGA</w:t>
      </w:r>
      <w:r>
        <w:rPr>
          <w:b w:val="0"/>
          <w:i w:val="0"/>
        </w:rPr>
        <w:t>); el retorno de la inversión (</w:t>
      </w:r>
      <w:r>
        <w:rPr>
          <w:b/>
          <w:i w:val="0"/>
        </w:rPr>
        <w:t>ROI</w:t>
      </w:r>
      <w:r>
        <w:rPr>
          <w:b w:val="0"/>
          <w:i w:val="0"/>
        </w:rPr>
        <w:t>, por sus siglas inglesas); la preparación</w:t>
      </w:r>
      <w:r>
        <w:t xml:space="preserve"> </w:t>
      </w:r>
      <w:r>
        <w:rPr>
          <w:b w:val="0"/>
          <w:i w:val="0"/>
        </w:rPr>
        <w:t>guiada por luz (</w:t>
      </w:r>
      <w:r>
        <w:rPr>
          <w:b/>
          <w:i w:val="0"/>
        </w:rPr>
        <w:t>P2L</w:t>
      </w:r>
      <w:r>
        <w:rPr>
          <w:b w:val="0"/>
          <w:i w:val="0"/>
        </w:rPr>
        <w:t>) y por voz (</w:t>
      </w:r>
      <w:r>
        <w:rPr>
          <w:b/>
          <w:i w:val="0"/>
        </w:rPr>
        <w:t>P2V</w:t>
      </w:r>
      <w:r>
        <w:rPr>
          <w:b w:val="0"/>
          <w:i w:val="0"/>
        </w:rPr>
        <w:t>); el terminal de radiofrecuencia (</w:t>
      </w:r>
      <w:r>
        <w:rPr>
          <w:b/>
          <w:i w:val="0"/>
        </w:rPr>
        <w:t>TRF</w:t>
      </w:r>
      <w:r>
        <w:rPr>
          <w:b w:val="0"/>
          <w:i w:val="0"/>
        </w:rPr>
        <w:t>); la</w:t>
      </w:r>
      <w:r>
        <w:t xml:space="preserve"> </w:t>
      </w:r>
      <w:r>
        <w:rPr>
          <w:b w:val="0"/>
          <w:i w:val="0"/>
        </w:rPr>
        <w:t>identificación por radiofrecuencia (</w:t>
      </w:r>
      <w:r>
        <w:rPr>
          <w:b/>
          <w:i w:val="0"/>
        </w:rPr>
        <w:t>RFID</w:t>
      </w:r>
      <w:r>
        <w:rPr>
          <w:b w:val="0"/>
          <w:i w:val="0"/>
        </w:rPr>
        <w:t>, por sus siglas inglesas); el número europeo de artículo</w:t>
      </w:r>
      <w:r>
        <w:t xml:space="preserve"> </w:t>
      </w:r>
      <w:r>
        <w:rPr>
          <w:b w:val="0"/>
          <w:i w:val="0"/>
        </w:rPr>
        <w:t>(</w:t>
      </w:r>
      <w:r>
        <w:rPr>
          <w:b/>
          <w:i w:val="0"/>
        </w:rPr>
        <w:t>EAN</w:t>
      </w:r>
      <w:r>
        <w:rPr>
          <w:b w:val="0"/>
          <w:i w:val="0"/>
        </w:rPr>
        <w:t>); las buenas prácticas de distribución (</w:t>
      </w:r>
      <w:r>
        <w:rPr>
          <w:b/>
          <w:i w:val="0"/>
        </w:rPr>
        <w:t>GDP</w:t>
      </w:r>
      <w:r>
        <w:rPr>
          <w:b w:val="0"/>
          <w:i w:val="0"/>
        </w:rPr>
        <w:t>, por sus siglas inglesas); la Agencia Española</w:t>
      </w:r>
      <w:r>
        <w:t xml:space="preserve"> </w:t>
      </w:r>
      <w:r>
        <w:rPr>
          <w:b w:val="0"/>
          <w:i w:val="0"/>
        </w:rPr>
        <w:t>de Medicamentos y Productos Sanitarios (</w:t>
      </w:r>
      <w:r>
        <w:rPr>
          <w:b/>
          <w:i w:val="0"/>
        </w:rPr>
        <w:t>AEMPS</w:t>
      </w:r>
      <w:r>
        <w:rPr>
          <w:b w:val="0"/>
          <w:i w:val="0"/>
        </w:rPr>
        <w:t>); hoteles, restaurantes y cafeterías (</w:t>
      </w:r>
      <w:r>
        <w:rPr>
          <w:b/>
          <w:i w:val="0"/>
        </w:rPr>
        <w:t>HORECA</w:t>
      </w:r>
      <w:r>
        <w:rPr>
          <w:b w:val="0"/>
          <w:i w:val="0"/>
        </w:rPr>
        <w:t>); y</w:t>
      </w:r>
      <w:r>
        <w:t xml:space="preserve"> </w:t>
      </w:r>
      <w:r>
        <w:rPr>
          <w:b w:val="0"/>
          <w:i w:val="0"/>
        </w:rPr>
        <w:t>la venta de empresa a empresa (</w:t>
      </w:r>
      <w:r>
        <w:rPr>
          <w:b/>
          <w:i w:val="0"/>
        </w:rPr>
        <w:t>B2B</w:t>
      </w:r>
      <w:r>
        <w:rPr>
          <w:b w:val="0"/>
          <w:i w:val="0"/>
        </w:rPr>
        <w:t>) y de empresa a particular (</w:t>
      </w:r>
      <w:r>
        <w:rPr>
          <w:b/>
          <w:i w:val="0"/>
        </w:rPr>
        <w:t>B2C</w:t>
      </w:r>
      <w:r>
        <w:rPr>
          <w:b w:val="0"/>
          <w:i w:val="0"/>
        </w:rPr>
        <w:t>).</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 5):</w:t>
      </w:r>
      <w:r>
        <w:t xml:space="preserve"> </w:t>
      </w:r>
      <w:r>
        <w:rPr>
          <w:b w:val="0"/>
          <w:i w:val="0"/>
        </w:rPr>
        <w:t>«TEMA 5. Nuevas líneas de negocio: Correos Logística. Correos Frío. Otros negocios.»</w:t>
      </w:r>
    </w:p>
    <w:p>
      <w:pPr/>
      <w:r>
        <w:rPr>
          <w:b w:val="0"/>
          <w:i w:val="0"/>
        </w:rPr>
      </w:r>
      <w:r>
        <w:rPr>
          <w:b/>
          <w:i w:val="0"/>
        </w:rPr>
        <w:t>Este tema es distinto de todos los demás del volumen, y conviene saberlo antes de empezarlo.</w:t>
      </w:r>
      <w:r>
        <w:rPr>
          <w:b w:val="0"/>
          <w:i w:val="0"/>
        </w:rPr>
        <w:t xml:space="preserve"> </w:t>
      </w:r>
      <w:r>
        <w:rPr>
          <w:b/>
          <w:i w:val="0"/>
        </w:rPr>
        <w:t>No</w:t>
      </w:r>
      <w:r>
        <w:t xml:space="preserve"> </w:t>
      </w:r>
      <w:r>
        <w:rPr>
          <w:b/>
          <w:i w:val="0"/>
        </w:rPr>
        <w:t>describe productos de Correos: describe la disciplina logística</w:t>
      </w:r>
      <w:r>
        <w:rPr>
          <w:b w:val="0"/>
          <w:i w:val="0"/>
        </w:rPr>
        <w:t>, con su vocabulario, sus sistemas de</w:t>
      </w:r>
      <w:r>
        <w:t xml:space="preserve"> </w:t>
      </w:r>
      <w:r>
        <w:rPr>
          <w:b w:val="0"/>
          <w:i w:val="0"/>
        </w:rPr>
        <w:t xml:space="preserve">almacenaje y sus métodos de preparación de pedidos. </w:t>
      </w:r>
      <w:r>
        <w:rPr>
          <w:b/>
          <w:i w:val="0"/>
        </w:rPr>
        <w:t>Correos aparece al final</w:t>
      </w:r>
      <w:r>
        <w:rPr>
          <w:b w:val="0"/>
          <w:i w:val="0"/>
        </w:rPr>
        <w:t>, en el frío y en el</w:t>
      </w:r>
      <w:r>
        <w:t xml:space="preserve"> </w:t>
      </w:r>
      <w:r>
        <w:rPr>
          <w:b w:val="0"/>
          <w:i w:val="0"/>
        </w:rPr>
        <w:t xml:space="preserve">patrimonio inmobiliario. </w:t>
      </w:r>
      <w:r>
        <w:rPr>
          <w:b/>
          <w:i w:val="0"/>
        </w:rPr>
        <w:t>Quien lo estudie esperando fichas de producto se equivoca de tema</w:t>
      </w:r>
      <w:r>
        <w:rPr>
          <w:b w:val="0"/>
          <w:i w:val="0"/>
        </w:rPr>
        <w:t>; lo que</w:t>
      </w:r>
      <w:r>
        <w:t xml:space="preserve"> </w:t>
      </w:r>
      <w:r>
        <w:rPr>
          <w:b w:val="0"/>
          <w:i w:val="0"/>
        </w:rPr>
        <w:t>aquí se pregunta son definiciones, siglas y clasificaciones.</w:t>
      </w:r>
    </w:p>
    <w:p>
      <w:pPr>
        <w:pStyle w:val="Heading2"/>
      </w:pPr>
      <w:r>
        <w:rPr>
          <w:b w:val="0"/>
          <w:i w:val="0"/>
        </w:rPr>
        <w:t>5.1 Por qué Correos entra en logística</w:t>
      </w:r>
    </w:p>
    <w:p>
      <w:pPr/>
      <w:r>
        <w:rPr>
          <w:b w:val="0"/>
          <w:i w:val="0"/>
        </w:rPr>
      </w:r>
      <w:r>
        <w:rPr>
          <w:b/>
          <w:i w:val="0"/>
        </w:rPr>
        <w:t>La lógica del tema está en dos frases del documento.</w:t>
      </w:r>
      <w:r>
        <w:rPr>
          <w:b w:val="0"/>
          <w:i w:val="0"/>
        </w:rPr>
        <w:t xml:space="preserve"> La primera dice qué es Correos, citada:</w:t>
      </w:r>
    </w:p>
    <w:p>
      <w:pPr>
        <w:pStyle w:val="Citadelanorma"/>
      </w:pPr>
      <w:r>
        <w:rPr>
          <w:b w:val="0"/>
          <w:i w:val="0"/>
        </w:rPr>
        <w:t>«</w:t>
      </w:r>
      <w:r>
        <w:rPr>
          <w:b/>
          <w:i w:val="0"/>
        </w:rPr>
        <w:t>Correos es una empresa de transportes. Como tal, la logística (entendida como la actividad que</w:t>
      </w:r>
      <w:r>
        <w:t xml:space="preserve"> </w:t>
      </w:r>
      <w:r>
        <w:rPr>
          <w:b/>
          <w:i w:val="0"/>
        </w:rPr>
        <w:t>abarca las funciones principales de admisión, transporte, tratamiento y distribución de envíos) es</w:t>
      </w:r>
      <w:r>
        <w:t xml:space="preserve"> </w:t>
      </w:r>
      <w:r>
        <w:rPr>
          <w:b/>
          <w:i w:val="0"/>
        </w:rPr>
        <w:t>la pieza fundamental, sin la cual la actividad de la empresa no tiene sentido.</w:t>
      </w:r>
      <w:r>
        <w:rPr>
          <w:b w:val="0"/>
          <w:i w:val="0"/>
        </w:rPr>
        <w:t>»</w:t>
      </w:r>
    </w:p>
    <w:p>
      <w:pPr>
        <w:pStyle w:val="Separador"/>
        <w:pBdr>
          <w:bottom w:val="single" w:sz="4" w:color="BBBBBB"/>
        </w:pBdr>
      </w:pPr>
    </w:p>
    <w:p>
      <w:pPr/>
      <w:r>
        <w:rPr>
          <w:b w:val="0"/>
          <w:i w:val="0"/>
        </w:rPr>
      </w:r>
      <w:r>
        <w:rPr>
          <w:b/>
          <w:i w:val="0"/>
        </w:rPr>
        <w:t>Y la segunda dice qué le falta.</w:t>
      </w:r>
      <w:r>
        <w:rPr>
          <w:b w:val="0"/>
          <w:i w:val="0"/>
        </w:rPr>
        <w:t xml:space="preserve"> </w:t>
      </w:r>
      <w:r>
        <w:rPr>
          <w:b/>
          <w:i w:val="0"/>
        </w:rPr>
        <w:t>Tradicionalmente la logística de Correos se ha dedicado a la</w:t>
      </w:r>
      <w:r>
        <w:t xml:space="preserve"> </w:t>
      </w:r>
      <w:r>
        <w:rPr>
          <w:b/>
          <w:i w:val="0"/>
        </w:rPr>
        <w:t>gestión de los envíos, no de los productos</w:t>
      </w:r>
      <w:r>
        <w:rPr>
          <w:b w:val="0"/>
          <w:i w:val="0"/>
        </w:rPr>
        <w:t xml:space="preserve">: sus grandes centros </w:t>
      </w:r>
      <w:r>
        <w:rPr>
          <w:b/>
          <w:i w:val="0"/>
        </w:rPr>
        <w:t>tratan flujos de mercancía sin que</w:t>
      </w:r>
      <w:r>
        <w:t xml:space="preserve"> </w:t>
      </w:r>
      <w:r>
        <w:rPr>
          <w:b/>
          <w:i w:val="0"/>
        </w:rPr>
        <w:t>esta sea manipulada ni almacenada</w:t>
      </w:r>
      <w:r>
        <w:rPr>
          <w:b w:val="0"/>
          <w:i w:val="0"/>
        </w:rPr>
        <w:t xml:space="preserve">, uniendo origen con destino hasta la última milla. </w:t>
      </w:r>
      <w:r>
        <w:rPr>
          <w:b/>
          <w:i w:val="0"/>
        </w:rPr>
        <w:t>Lo nuevo es</w:t>
      </w:r>
      <w:r>
        <w:t xml:space="preserve"> </w:t>
      </w:r>
      <w:r>
        <w:rPr>
          <w:b/>
          <w:i w:val="0"/>
        </w:rPr>
        <w:t>«la manipulación del producto»</w:t>
      </w:r>
      <w:r>
        <w:rPr>
          <w:b w:val="0"/>
          <w:i w:val="0"/>
        </w:rPr>
        <w:t>: almacenamiento, embalaje y agrupación de pedidos.</w:t>
      </w:r>
    </w:p>
    <w:p>
      <w:pPr/>
      <w:r>
        <w:rPr>
          <w:b w:val="0"/>
          <w:i w:val="0"/>
        </w:rPr>
      </w:r>
      <w:r>
        <w:rPr>
          <w:b/>
          <w:i w:val="0"/>
        </w:rPr>
        <w:t>La ambición que el documento declara es doble</w:t>
      </w:r>
      <w:r>
        <w:rPr>
          <w:b w:val="0"/>
          <w:i w:val="0"/>
        </w:rPr>
        <w:t xml:space="preserve">: </w:t>
      </w:r>
      <w:r>
        <w:rPr>
          <w:b/>
          <w:i w:val="0"/>
        </w:rPr>
        <w:t>explorar nuevos modelos de negocio</w:t>
      </w:r>
      <w:r>
        <w:rPr>
          <w:b w:val="0"/>
          <w:i w:val="0"/>
        </w:rPr>
        <w:t xml:space="preserve"> que permitan</w:t>
      </w:r>
      <w:r>
        <w:t xml:space="preserve"> </w:t>
      </w:r>
      <w:r>
        <w:rPr>
          <w:b w:val="0"/>
          <w:i w:val="0"/>
        </w:rPr>
        <w:t xml:space="preserve">explotar el dimensionamiento y las fortalezas de la compañía, y </w:t>
      </w:r>
      <w:r>
        <w:rPr>
          <w:b/>
          <w:i w:val="0"/>
        </w:rPr>
        <w:t>capacitarla con los recursos</w:t>
      </w:r>
      <w:r>
        <w:t xml:space="preserve"> </w:t>
      </w:r>
      <w:r>
        <w:rPr>
          <w:b/>
          <w:i w:val="0"/>
        </w:rPr>
        <w:t>necesarios</w:t>
      </w:r>
      <w:r>
        <w:rPr>
          <w:b w:val="0"/>
          <w:i w:val="0"/>
        </w:rPr>
        <w:t xml:space="preserve"> para las nuevas actividades. </w:t>
      </w:r>
      <w:r>
        <w:rPr>
          <w:b/>
          <w:i w:val="0"/>
        </w:rPr>
        <w:t>El objetivo de fondo es reducir la dependencia del negocio</w:t>
      </w:r>
      <w:r>
        <w:t xml:space="preserve"> </w:t>
      </w:r>
      <w:r>
        <w:rPr>
          <w:b/>
          <w:i w:val="0"/>
        </w:rPr>
        <w:t>postal.</w:t>
      </w:r>
      <w:r>
        <w:rPr>
          <w:b w:val="0"/>
          <w:i w:val="0"/>
        </w:rPr>
      </w:r>
    </w:p>
    <w:p>
      <w:pPr>
        <w:pStyle w:val="Heading2"/>
      </w:pPr>
      <w:r>
        <w:rPr>
          <w:b w:val="0"/>
          <w:i w:val="0"/>
        </w:rPr>
        <w:t>5.2 El almacén</w:t>
      </w:r>
    </w:p>
    <w:p>
      <w:pPr/>
      <w:r>
        <w:rPr>
          <w:b w:val="0"/>
          <w:i w:val="0"/>
        </w:rPr>
      </w:r>
      <w:r>
        <w:rPr>
          <w:b/>
          <w:i w:val="0"/>
        </w:rPr>
        <w:t>La definición propia de Correos hay que sabérsela literal</w:t>
      </w:r>
      <w:r>
        <w:rPr>
          <w:b w:val="0"/>
          <w:i w:val="0"/>
        </w:rPr>
        <w:t>, porque es corta y se pregunta:</w:t>
      </w:r>
    </w:p>
    <w:p>
      <w:pPr>
        <w:pStyle w:val="Citadelanorma"/>
      </w:pPr>
      <w:r>
        <w:rPr>
          <w:b w:val="0"/>
          <w:i w:val="0"/>
        </w:rPr>
        <w:t>«</w:t>
      </w:r>
      <w:r>
        <w:rPr>
          <w:b/>
          <w:i w:val="0"/>
        </w:rPr>
        <w:t>Para Correos, almacén es el espacio planificado para la eficaz y eficiente manipulación y</w:t>
      </w:r>
      <w:r>
        <w:t xml:space="preserve"> </w:t>
      </w:r>
      <w:r>
        <w:rPr>
          <w:b/>
          <w:i w:val="0"/>
        </w:rPr>
        <w:t>almacenaje de bienes y productos.</w:t>
      </w:r>
      <w:r>
        <w:rPr>
          <w:b w:val="0"/>
          <w:i w:val="0"/>
        </w:rPr>
        <w:t>»</w:t>
      </w:r>
    </w:p>
    <w:p>
      <w:pPr>
        <w:pStyle w:val="Separador"/>
        <w:pBdr>
          <w:bottom w:val="single" w:sz="4" w:color="BBBBBB"/>
        </w:pBdr>
      </w:pPr>
    </w:p>
    <w:p>
      <w:pPr/>
      <w:r>
        <w:rPr>
          <w:b w:val="0"/>
          <w:i w:val="0"/>
        </w:rPr>
      </w:r>
      <w:r>
        <w:rPr>
          <w:b/>
          <w:i w:val="0"/>
        </w:rPr>
        <w:t>De ahí salen dos clasificaciones que el examen cruza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Según el bien almacenado</w:t>
            </w:r>
            <w:r>
              <w:rPr>
                <w:b w:val="0"/>
                <w:i w:val="0"/>
              </w:rPr>
            </w:r>
          </w:p>
        </w:tc>
        <w:tc>
          <w:tcPr>
            <w:tcW w:type="dxa" w:w="4706"/>
            <w:shd w:val="clear" w:color="auto" w:fill="E4E4E4"/>
          </w:tcPr>
          <w:p>
            <w:pPr>
              <w:pStyle w:val="Tablacabecera"/>
            </w:pPr>
            <w:r/>
            <w:r>
              <w:rPr>
                <w:b w:val="0"/>
                <w:i w:val="0"/>
              </w:rPr>
            </w:r>
            <w:r>
              <w:rPr>
                <w:b/>
                <w:i w:val="0"/>
              </w:rPr>
              <w:t>Según la función logística</w:t>
            </w:r>
            <w:r>
              <w:rPr>
                <w:b w:val="0"/>
                <w:i w:val="0"/>
              </w:rPr>
            </w:r>
          </w:p>
        </w:tc>
      </w:tr>
      <w:tr>
        <w:tc>
          <w:tcPr>
            <w:tcW w:type="dxa" w:w="4706"/>
          </w:tcPr>
          <w:p>
            <w:pPr>
              <w:pStyle w:val="Tabla"/>
            </w:pPr>
            <w:r/>
            <w:r>
              <w:rPr>
                <w:b w:val="0"/>
                <w:i w:val="0"/>
              </w:rPr>
            </w:r>
            <w:r>
              <w:rPr>
                <w:b/>
                <w:i w:val="0"/>
              </w:rPr>
              <w:t>De materias primas</w:t>
            </w:r>
            <w:r>
              <w:rPr>
                <w:b w:val="0"/>
                <w:i w:val="0"/>
              </w:rPr>
            </w:r>
          </w:p>
        </w:tc>
        <w:tc>
          <w:tcPr>
            <w:tcW w:type="dxa" w:w="4706"/>
          </w:tcPr>
          <w:p>
            <w:pPr>
              <w:pStyle w:val="Tabla"/>
            </w:pPr>
            <w:r/>
            <w:r>
              <w:rPr>
                <w:b w:val="0"/>
                <w:i w:val="0"/>
              </w:rPr>
            </w:r>
            <w:r>
              <w:rPr>
                <w:b/>
                <w:i w:val="0"/>
              </w:rPr>
              <w:t>De planta</w:t>
            </w:r>
            <w:r>
              <w:rPr>
                <w:b w:val="0"/>
                <w:i w:val="0"/>
              </w:rPr>
              <w:t>: almacén de fábrica o elaboración de productos</w:t>
            </w:r>
          </w:p>
        </w:tc>
      </w:tr>
      <w:tr>
        <w:tc>
          <w:tcPr>
            <w:tcW w:type="dxa" w:w="4706"/>
          </w:tcPr>
          <w:p>
            <w:pPr>
              <w:pStyle w:val="Tabla"/>
            </w:pPr>
            <w:r/>
            <w:r>
              <w:rPr>
                <w:b w:val="0"/>
                <w:i w:val="0"/>
              </w:rPr>
            </w:r>
            <w:r>
              <w:rPr>
                <w:b/>
                <w:i w:val="0"/>
              </w:rPr>
              <w:t>De productos semielaborados</w:t>
            </w:r>
            <w:r>
              <w:rPr>
                <w:b w:val="0"/>
                <w:i w:val="0"/>
              </w:rPr>
            </w:r>
          </w:p>
        </w:tc>
        <w:tc>
          <w:tcPr>
            <w:tcW w:type="dxa" w:w="4706"/>
          </w:tcPr>
          <w:p>
            <w:pPr>
              <w:pStyle w:val="Tabla"/>
            </w:pPr>
            <w:r/>
            <w:r>
              <w:rPr>
                <w:b w:val="0"/>
                <w:i w:val="0"/>
              </w:rPr>
            </w:r>
            <w:r>
              <w:rPr>
                <w:b/>
                <w:i w:val="0"/>
              </w:rPr>
              <w:t>De distribución</w:t>
            </w:r>
            <w:r>
              <w:rPr>
                <w:b w:val="0"/>
                <w:i w:val="0"/>
              </w:rPr>
            </w:r>
          </w:p>
        </w:tc>
      </w:tr>
      <w:tr>
        <w:tc>
          <w:tcPr>
            <w:tcW w:type="dxa" w:w="4706"/>
          </w:tcPr>
          <w:p>
            <w:pPr>
              <w:pStyle w:val="Tabla"/>
            </w:pPr>
            <w:r/>
            <w:r>
              <w:rPr>
                <w:b w:val="0"/>
                <w:i w:val="0"/>
              </w:rPr>
            </w:r>
            <w:r>
              <w:rPr>
                <w:b/>
                <w:i w:val="0"/>
              </w:rPr>
              <w:t>De productos terminados</w:t>
            </w:r>
            <w:r>
              <w:rPr>
                <w:b w:val="0"/>
                <w:i w:val="0"/>
              </w:rPr>
            </w:r>
          </w:p>
        </w:tc>
        <w:tc>
          <w:tcPr>
            <w:tcW w:type="dxa" w:w="4706"/>
          </w:tcPr>
          <w:p>
            <w:pPr>
              <w:pStyle w:val="Tabla"/>
            </w:pPr>
            <w:r/>
            <w:r>
              <w:rPr>
                <w:b w:val="0"/>
                <w:i w:val="0"/>
              </w:rPr>
            </w:r>
            <w:r>
              <w:rPr>
                <w:b/>
                <w:i w:val="0"/>
              </w:rPr>
              <w:t>De tránsito o plataforma</w:t>
            </w:r>
            <w:r>
              <w:rPr>
                <w:b w:val="0"/>
                <w:i w:val="0"/>
              </w:rPr>
              <w:t>: punto intermedio</w:t>
            </w:r>
          </w:p>
        </w:tc>
      </w:tr>
      <w:tr>
        <w:tc>
          <w:tcPr>
            <w:tcW w:type="dxa" w:w="4706"/>
          </w:tcPr>
          <w:p>
            <w:pPr>
              <w:pStyle w:val="Tabla"/>
            </w:pPr>
            <w:r/>
            <w:r>
              <w:rPr>
                <w:b w:val="0"/>
                <w:i w:val="0"/>
              </w:rPr>
            </w:r>
            <w:r>
              <w:rPr>
                <w:b/>
                <w:i w:val="0"/>
              </w:rPr>
              <w:t>De piezas de recambio</w:t>
            </w:r>
            <w:r>
              <w:rPr>
                <w:b w:val="0"/>
                <w:i w:val="0"/>
              </w:rPr>
            </w:r>
          </w:p>
        </w:tc>
        <w:tc>
          <w:tcPr>
            <w:tcW w:type="dxa" w:w="4706"/>
          </w:tcPr>
          <w:p>
            <w:pPr>
              <w:pStyle w:val="Tabla"/>
            </w:pPr>
            <w:r/>
            <w:r>
              <w:rPr>
                <w:b w:val="0"/>
                <w:i w:val="0"/>
              </w:rPr>
            </w:r>
            <w:r>
              <w:rPr>
                <w:b/>
                <w:i w:val="0"/>
              </w:rPr>
              <w:t>De depósito fiscal</w:t>
            </w:r>
            <w:r>
              <w:rPr>
                <w:b w:val="0"/>
                <w:i w:val="0"/>
              </w:rPr>
              <w:t xml:space="preserve">: almacén aduana, donde </w:t>
            </w:r>
            <w:r>
              <w:rPr>
                <w:b/>
                <w:i w:val="0"/>
              </w:rPr>
              <w:t>se regula la salida de material vendido y se abona impuesto por las cantidades enviadas o vendidas</w:t>
            </w:r>
            <w:r>
              <w:rPr>
                <w:b w:val="0"/>
                <w:i w:val="0"/>
              </w:rPr>
            </w:r>
          </w:p>
        </w:tc>
      </w:tr>
      <w:tr>
        <w:tc>
          <w:tcPr>
            <w:tcW w:type="dxa" w:w="4706"/>
          </w:tcPr>
          <w:p>
            <w:pPr>
              <w:pStyle w:val="Tabla"/>
            </w:pPr>
            <w:r/>
            <w:r>
              <w:rPr>
                <w:b w:val="0"/>
                <w:i w:val="0"/>
              </w:rPr>
            </w:r>
            <w:r>
              <w:rPr>
                <w:b/>
                <w:i w:val="0"/>
              </w:rPr>
              <w:t>De materiales auxiliares</w:t>
            </w:r>
            <w:r>
              <w:rPr>
                <w:b w:val="0"/>
                <w:i w:val="0"/>
              </w:rPr>
            </w:r>
          </w:p>
        </w:tc>
        <w:tc>
          <w:tcPr>
            <w:tcW w:type="dxa" w:w="4706"/>
          </w:tcPr>
          <w:p>
            <w:pPr>
              <w:pStyle w:val="Tabla"/>
            </w:pPr>
            <w:r/>
          </w:p>
        </w:tc>
      </w:tr>
      <w:tr>
        <w:tc>
          <w:tcPr>
            <w:tcW w:type="dxa" w:w="4706"/>
          </w:tcPr>
          <w:p>
            <w:pPr>
              <w:pStyle w:val="Tabla"/>
            </w:pPr>
            <w:r/>
            <w:r>
              <w:rPr>
                <w:b w:val="0"/>
                <w:i w:val="0"/>
              </w:rPr>
            </w:r>
            <w:r>
              <w:rPr>
                <w:b/>
                <w:i w:val="0"/>
              </w:rPr>
              <w:t>De documentación</w:t>
            </w:r>
            <w:r>
              <w:rPr>
                <w:b w:val="0"/>
                <w:i w:val="0"/>
              </w:rPr>
            </w:r>
          </w:p>
        </w:tc>
        <w:tc>
          <w:tcPr>
            <w:tcW w:type="dxa" w:w="4706"/>
          </w:tcPr>
          <w:p>
            <w:pPr>
              <w:pStyle w:val="Tabla"/>
            </w:pPr>
            <w:r/>
          </w:p>
        </w:tc>
      </w:tr>
    </w:tbl>
    <w:p>
      <w:pPr/>
    </w:p>
    <w:p>
      <w:pPr/>
      <w:r>
        <w:rPr>
          <w:b w:val="0"/>
          <w:i w:val="0"/>
        </w:rPr>
      </w:r>
      <w:r>
        <w:rPr>
          <w:b/>
          <w:i w:val="0"/>
        </w:rPr>
        <w:t>Seis por el bien, cuatro por la función.</w:t>
      </w:r>
      <w:r>
        <w:rPr>
          <w:b w:val="0"/>
          <w:i w:val="0"/>
        </w:rPr>
        <w:t xml:space="preserve"> </w:t>
      </w:r>
      <w:r>
        <w:rPr>
          <w:b/>
          <w:i w:val="0"/>
        </w:rPr>
        <w:t>Los cuatro objetivos que un almacén debe satisfacer</w:t>
      </w:r>
      <w:r>
        <w:rPr>
          <w:b w:val="0"/>
          <w:i w:val="0"/>
        </w:rPr>
      </w:r>
      <w:r>
        <w:t xml:space="preserve"> </w:t>
      </w:r>
      <w:r>
        <w:rPr>
          <w:b w:val="0"/>
          <w:i w:val="0"/>
        </w:rPr>
        <w:t xml:space="preserve">son </w:t>
      </w:r>
      <w:r>
        <w:rPr>
          <w:b/>
          <w:i w:val="0"/>
        </w:rPr>
        <w:t>resolver los desequilibrios entre oferta y demanda</w:t>
      </w:r>
      <w:r>
        <w:rPr>
          <w:b w:val="0"/>
          <w:i w:val="0"/>
        </w:rPr>
        <w:t xml:space="preserve">, </w:t>
      </w:r>
      <w:r>
        <w:rPr>
          <w:b/>
          <w:i w:val="0"/>
        </w:rPr>
        <w:t>optimizar costes</w:t>
      </w:r>
      <w:r>
        <w:rPr>
          <w:b w:val="0"/>
          <w:i w:val="0"/>
        </w:rPr>
        <w:t xml:space="preserve">, </w:t>
      </w:r>
      <w:r>
        <w:rPr>
          <w:b/>
          <w:i w:val="0"/>
        </w:rPr>
        <w:t>servir de</w:t>
      </w:r>
      <w:r>
        <w:t xml:space="preserve"> </w:t>
      </w:r>
      <w:r>
        <w:rPr>
          <w:b/>
          <w:i w:val="0"/>
        </w:rPr>
        <w:t>complemento al proceso productivo</w:t>
      </w:r>
      <w:r>
        <w:rPr>
          <w:b w:val="0"/>
          <w:i w:val="0"/>
        </w:rPr>
        <w:t xml:space="preserve"> —con ejemplos tasados: </w:t>
      </w:r>
      <w:r>
        <w:rPr>
          <w:b/>
          <w:i w:val="0"/>
        </w:rPr>
        <w:t>cuarentenas en farmacia, curado o</w:t>
      </w:r>
      <w:r>
        <w:t xml:space="preserve"> </w:t>
      </w:r>
      <w:r>
        <w:rPr>
          <w:b/>
          <w:i w:val="0"/>
        </w:rPr>
        <w:t>maduración en productos alimenticios</w:t>
      </w:r>
      <w:r>
        <w:rPr>
          <w:b w:val="0"/>
          <w:i w:val="0"/>
        </w:rPr>
        <w:t xml:space="preserve">— y </w:t>
      </w:r>
      <w:r>
        <w:rPr>
          <w:b/>
          <w:i w:val="0"/>
        </w:rPr>
        <w:t>mejorar el servicio al cliente</w:t>
      </w:r>
      <w:r>
        <w:rPr>
          <w:b w:val="0"/>
          <w:i w:val="0"/>
        </w:rPr>
        <w:t>.</w:t>
      </w:r>
    </w:p>
    <w:p>
      <w:pPr/>
      <w:r>
        <w:rPr>
          <w:b w:val="0"/>
          <w:i w:val="0"/>
        </w:rPr>
      </w:r>
      <w:r>
        <w:rPr>
          <w:b/>
          <w:i w:val="0"/>
        </w:rPr>
        <w:t>Y hay dos listas más, de cuatro y de seis, que conviene no confundir.</w:t>
      </w:r>
      <w:r>
        <w:rPr>
          <w:b w:val="0"/>
          <w:i w:val="0"/>
        </w:rPr>
        <w:t xml:space="preserve"> </w:t>
      </w:r>
      <w:r>
        <w:rPr>
          <w:b/>
          <w:i w:val="0"/>
        </w:rPr>
        <w:t>Los cuatro factores</w:t>
      </w:r>
      <w:r>
        <w:t xml:space="preserve"> </w:t>
      </w:r>
      <w:r>
        <w:rPr>
          <w:b/>
          <w:i w:val="0"/>
        </w:rPr>
        <w:t>estratégicos</w:t>
      </w:r>
      <w:r>
        <w:rPr>
          <w:b w:val="0"/>
          <w:i w:val="0"/>
        </w:rPr>
        <w:t xml:space="preserve"> a los que esos objetivos responden: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Factor</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Obtener los niveles de servicio «concertados» con los clientes</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Optimizar el flujo físico dentro del almacén</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Adecuación de la rotación de stocks</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Minimizar los costes totales</w:t>
            </w:r>
            <w:r>
              <w:rPr>
                <w:b w:val="0"/>
                <w:i w:val="0"/>
              </w:rPr>
              <w:t xml:space="preserve"> de recepción, almacenaje y preparación de pedidos</w:t>
            </w:r>
          </w:p>
        </w:tc>
      </w:tr>
    </w:tbl>
    <w:p>
      <w:pPr/>
    </w:p>
    <w:p>
      <w:pPr/>
      <w:r>
        <w:rPr>
          <w:b w:val="0"/>
          <w:i w:val="0"/>
        </w:rPr>
      </w:r>
      <w:r>
        <w:rPr>
          <w:b/>
          <w:i w:val="0"/>
        </w:rPr>
        <w:t>Y los seis principios básicos del almacenaje</w:t>
      </w:r>
      <w:r>
        <w:rPr>
          <w:b w:val="0"/>
          <w:i w:val="0"/>
        </w:rPr>
        <w:t xml:space="preserve">: </w:t>
      </w:r>
      <w:r>
        <w:rPr>
          <w:b/>
          <w:i w:val="0"/>
        </w:rPr>
        <w:t>aprovechamiento del espacio</w:t>
      </w:r>
      <w:r>
        <w:rPr>
          <w:b w:val="0"/>
          <w:i w:val="0"/>
        </w:rPr>
        <w:t xml:space="preserve">; </w:t>
      </w:r>
      <w:r>
        <w:rPr>
          <w:b/>
          <w:i w:val="0"/>
        </w:rPr>
        <w:t>minimizar</w:t>
      </w:r>
      <w:r>
        <w:t xml:space="preserve"> </w:t>
      </w:r>
      <w:r>
        <w:rPr>
          <w:b/>
          <w:i w:val="0"/>
        </w:rPr>
        <w:t>recorridos y frecuencia de los elementos de transporte</w:t>
      </w:r>
      <w:r>
        <w:rPr>
          <w:b w:val="0"/>
          <w:i w:val="0"/>
        </w:rPr>
        <w:t xml:space="preserve">; </w:t>
      </w:r>
      <w:r>
        <w:rPr>
          <w:b/>
          <w:i w:val="0"/>
        </w:rPr>
        <w:t>fácil acceso al stock</w:t>
      </w:r>
      <w:r>
        <w:rPr>
          <w:b w:val="0"/>
          <w:i w:val="0"/>
        </w:rPr>
        <w:t xml:space="preserve">; </w:t>
      </w:r>
      <w:r>
        <w:rPr>
          <w:b/>
          <w:i w:val="0"/>
        </w:rPr>
        <w:t>flexibilidad de</w:t>
      </w:r>
      <w:r>
        <w:t xml:space="preserve"> </w:t>
      </w:r>
      <w:r>
        <w:rPr>
          <w:b/>
          <w:i w:val="0"/>
        </w:rPr>
        <w:t>almacenaje</w:t>
      </w:r>
      <w:r>
        <w:rPr>
          <w:b w:val="0"/>
          <w:i w:val="0"/>
        </w:rPr>
        <w:t xml:space="preserve">; </w:t>
      </w:r>
      <w:r>
        <w:rPr>
          <w:b/>
          <w:i w:val="0"/>
        </w:rPr>
        <w:t>adecuar a la rotación de stocks</w:t>
      </w:r>
      <w:r>
        <w:rPr>
          <w:b w:val="0"/>
          <w:i w:val="0"/>
        </w:rPr>
        <w:t xml:space="preserve">; y </w:t>
      </w:r>
      <w:r>
        <w:rPr>
          <w:b/>
          <w:i w:val="0"/>
        </w:rPr>
        <w:t>facilidad de control de stocks</w:t>
      </w:r>
      <w:r>
        <w:rPr>
          <w:b w:val="0"/>
          <w:i w:val="0"/>
        </w:rPr>
        <w:t>.</w:t>
      </w:r>
    </w:p>
    <w:p>
      <w:pPr>
        <w:pStyle w:val="Heading3"/>
      </w:pPr>
      <w:r>
        <w:rPr>
          <w:b w:val="0"/>
          <w:i w:val="0"/>
        </w:rPr>
        <w:t>5.2.1 La externalización</w:t>
      </w:r>
    </w:p>
    <w:p>
      <w:pPr/>
      <w:r>
        <w:rPr>
          <w:b w:val="0"/>
          <w:i w:val="0"/>
        </w:rPr>
      </w:r>
      <w:r>
        <w:rPr>
          <w:b/>
          <w:i w:val="0"/>
        </w:rPr>
        <w:t>El documento la plantea con dos ejes, y los dos dan pregunta.</w:t>
      </w:r>
      <w:r>
        <w:rPr>
          <w:b w:val="0"/>
          <w:i w:val="0"/>
        </w:rPr>
        <w:t xml:space="preserve"> </w:t>
      </w:r>
      <w:r>
        <w:rPr>
          <w:b/>
          <w:i w:val="0"/>
        </w:rPr>
        <w:t>El primero decide si</w:t>
      </w:r>
      <w:r>
        <w:t xml:space="preserve"> </w:t>
      </w:r>
      <w:r>
        <w:rPr>
          <w:b/>
          <w:i w:val="0"/>
        </w:rPr>
        <w:t>externalizar</w:t>
      </w:r>
      <w:r>
        <w:rPr>
          <w:b w:val="0"/>
          <w:i w:val="0"/>
        </w:rPr>
        <w:t xml:space="preserve">; </w:t>
      </w:r>
      <w:r>
        <w:rPr>
          <w:b/>
          <w:i w:val="0"/>
        </w:rPr>
        <w:t>el segundo, si hacerlo de forma total o parcial</w:t>
      </w:r>
      <w:r>
        <w:rPr>
          <w:b w:val="0"/>
          <w:i w:val="0"/>
        </w:rPr>
        <w:t xml:space="preserve">, cruzando </w:t>
      </w:r>
      <w:r>
        <w:rPr>
          <w:b/>
          <w:i w:val="0"/>
        </w:rPr>
        <w:t>ámbito de actuación</w:t>
      </w:r>
      <w:r>
        <w:t xml:space="preserve"> </w:t>
      </w:r>
      <w:r>
        <w:rPr>
          <w:b/>
          <w:i w:val="0"/>
        </w:rPr>
        <w:t>generalista o especialista</w:t>
      </w:r>
      <w:r>
        <w:rPr>
          <w:b w:val="0"/>
          <w:i w:val="0"/>
        </w:rPr>
        <w:t xml:space="preserve"> con </w:t>
      </w:r>
      <w:r>
        <w:rPr>
          <w:b/>
          <w:i w:val="0"/>
        </w:rPr>
        <w:t>alcance integral o parcial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Generalista</w:t>
            </w:r>
            <w:r>
              <w:rPr>
                <w:b w:val="0"/>
                <w:i w:val="0"/>
              </w:rPr>
            </w:r>
          </w:p>
        </w:tc>
        <w:tc>
          <w:tcPr>
            <w:tcW w:type="dxa" w:w="3137"/>
            <w:shd w:val="clear" w:color="auto" w:fill="E4E4E4"/>
          </w:tcPr>
          <w:p>
            <w:pPr>
              <w:pStyle w:val="Tablacabecera"/>
            </w:pPr>
            <w:r/>
            <w:r>
              <w:rPr>
                <w:b w:val="0"/>
                <w:i w:val="0"/>
              </w:rPr>
            </w:r>
            <w:r>
              <w:rPr>
                <w:b/>
                <w:i w:val="0"/>
              </w:rPr>
              <w:t>Especialista</w:t>
            </w:r>
            <w:r>
              <w:rPr>
                <w:b w:val="0"/>
                <w:i w:val="0"/>
              </w:rPr>
            </w:r>
          </w:p>
        </w:tc>
      </w:tr>
      <w:tr>
        <w:tc>
          <w:tcPr>
            <w:tcW w:type="dxa" w:w="3137"/>
          </w:tcPr>
          <w:p>
            <w:pPr>
              <w:pStyle w:val="Tabla"/>
            </w:pPr>
            <w:r/>
            <w:r>
              <w:rPr>
                <w:b w:val="0"/>
                <w:i w:val="0"/>
              </w:rPr>
            </w:r>
            <w:r>
              <w:rPr>
                <w:b/>
                <w:i w:val="0"/>
              </w:rPr>
              <w:t>Integral</w:t>
            </w:r>
            <w:r>
              <w:rPr>
                <w:b w:val="0"/>
                <w:i w:val="0"/>
              </w:rPr>
            </w:r>
          </w:p>
        </w:tc>
        <w:tc>
          <w:tcPr>
            <w:tcW w:type="dxa" w:w="3137"/>
          </w:tcPr>
          <w:p>
            <w:pPr>
              <w:pStyle w:val="Tabla"/>
            </w:pPr>
            <w:r/>
            <w:r>
              <w:rPr>
                <w:b w:val="0"/>
                <w:i w:val="0"/>
              </w:rPr>
            </w:r>
            <w:r>
              <w:rPr>
                <w:b/>
                <w:i w:val="0"/>
              </w:rPr>
              <w:t>Todos los sectores, en todas las funciones</w:t>
            </w:r>
            <w:r>
              <w:rPr>
                <w:b w:val="0"/>
                <w:i w:val="0"/>
              </w:rPr>
            </w:r>
          </w:p>
        </w:tc>
        <w:tc>
          <w:tcPr>
            <w:tcW w:type="dxa" w:w="3137"/>
          </w:tcPr>
          <w:p>
            <w:pPr>
              <w:pStyle w:val="Tabla"/>
            </w:pPr>
            <w:r/>
            <w:r>
              <w:rPr>
                <w:b w:val="0"/>
                <w:i w:val="0"/>
              </w:rPr>
            </w:r>
            <w:r>
              <w:rPr>
                <w:b/>
                <w:i w:val="0"/>
              </w:rPr>
              <w:t>Algún sector en todas las funciones</w:t>
            </w:r>
            <w:r>
              <w:rPr>
                <w:b w:val="0"/>
                <w:i w:val="0"/>
              </w:rPr>
            </w:r>
          </w:p>
        </w:tc>
      </w:tr>
      <w:tr>
        <w:tc>
          <w:tcPr>
            <w:tcW w:type="dxa" w:w="3137"/>
          </w:tcPr>
          <w:p>
            <w:pPr>
              <w:pStyle w:val="Tabla"/>
            </w:pPr>
            <w:r/>
            <w:r>
              <w:rPr>
                <w:b w:val="0"/>
                <w:i w:val="0"/>
              </w:rPr>
            </w:r>
            <w:r>
              <w:rPr>
                <w:b/>
                <w:i w:val="0"/>
              </w:rPr>
              <w:t>Parcial</w:t>
            </w:r>
            <w:r>
              <w:rPr>
                <w:b w:val="0"/>
                <w:i w:val="0"/>
              </w:rPr>
            </w:r>
          </w:p>
        </w:tc>
        <w:tc>
          <w:tcPr>
            <w:tcW w:type="dxa" w:w="3137"/>
          </w:tcPr>
          <w:p>
            <w:pPr>
              <w:pStyle w:val="Tabla"/>
            </w:pPr>
            <w:r/>
            <w:r>
              <w:rPr>
                <w:b w:val="0"/>
                <w:i w:val="0"/>
              </w:rPr>
            </w:r>
            <w:r>
              <w:rPr>
                <w:b/>
                <w:i w:val="0"/>
              </w:rPr>
              <w:t>Todos los sectores, en algunas funciones</w:t>
            </w:r>
            <w:r>
              <w:rPr>
                <w:b w:val="0"/>
                <w:i w:val="0"/>
              </w:rPr>
            </w:r>
          </w:p>
        </w:tc>
        <w:tc>
          <w:tcPr>
            <w:tcW w:type="dxa" w:w="3137"/>
          </w:tcPr>
          <w:p>
            <w:pPr>
              <w:pStyle w:val="Tabla"/>
            </w:pPr>
            <w:r/>
            <w:r>
              <w:rPr>
                <w:b w:val="0"/>
                <w:i w:val="0"/>
              </w:rPr>
            </w:r>
            <w:r>
              <w:rPr>
                <w:b/>
                <w:i w:val="0"/>
              </w:rPr>
              <w:t>Algún sector en algunas funciones</w:t>
            </w:r>
            <w:r>
              <w:rPr>
                <w:b w:val="0"/>
                <w:i w:val="0"/>
              </w:rPr>
            </w:r>
          </w:p>
        </w:tc>
      </w:tr>
    </w:tbl>
    <w:p>
      <w:pPr/>
    </w:p>
    <w:p>
      <w:pPr/>
      <w:r>
        <w:rPr>
          <w:b w:val="0"/>
          <w:i w:val="0"/>
        </w:rPr>
      </w:r>
      <w:r>
        <w:rPr>
          <w:b/>
          <w:i w:val="0"/>
        </w:rPr>
        <w:t>Las ventajas competitivas son de dos clases.</w:t>
      </w:r>
      <w:r>
        <w:rPr>
          <w:b w:val="0"/>
          <w:i w:val="0"/>
        </w:rPr>
        <w:t xml:space="preserve"> </w:t>
      </w:r>
      <w:r>
        <w:rPr>
          <w:b/>
          <w:i w:val="0"/>
        </w:rPr>
        <w:t>De coste</w:t>
      </w:r>
      <w:r>
        <w:rPr>
          <w:b w:val="0"/>
          <w:i w:val="0"/>
        </w:rPr>
        <w:t xml:space="preserve">: </w:t>
      </w:r>
      <w:r>
        <w:rPr>
          <w:b/>
          <w:i w:val="0"/>
        </w:rPr>
        <w:t>mejora por especialización</w:t>
      </w:r>
      <w:r>
        <w:rPr>
          <w:b w:val="0"/>
          <w:i w:val="0"/>
        </w:rPr>
        <w:t xml:space="preserve">, </w:t>
      </w:r>
      <w:r>
        <w:rPr>
          <w:b/>
          <w:i w:val="0"/>
        </w:rPr>
        <w:t>por</w:t>
      </w:r>
      <w:r>
        <w:t xml:space="preserve"> </w:t>
      </w:r>
      <w:r>
        <w:rPr>
          <w:b/>
          <w:i w:val="0"/>
        </w:rPr>
        <w:t>aumento de la productividad</w:t>
      </w:r>
      <w:r>
        <w:rPr>
          <w:b w:val="0"/>
          <w:i w:val="0"/>
        </w:rPr>
        <w:t xml:space="preserve">, </w:t>
      </w:r>
      <w:r>
        <w:rPr>
          <w:b/>
          <w:i w:val="0"/>
        </w:rPr>
        <w:t>por reparto de inversiones</w:t>
      </w:r>
      <w:r>
        <w:rPr>
          <w:b w:val="0"/>
          <w:i w:val="0"/>
        </w:rPr>
        <w:t xml:space="preserve"> —distribución multicliente, no</w:t>
      </w:r>
      <w:r>
        <w:t xml:space="preserve"> </w:t>
      </w:r>
      <w:r>
        <w:rPr>
          <w:b w:val="0"/>
          <w:i w:val="0"/>
        </w:rPr>
        <w:t xml:space="preserve">dedicada—, </w:t>
      </w:r>
      <w:r>
        <w:rPr>
          <w:b/>
          <w:i w:val="0"/>
        </w:rPr>
        <w:t>mejora de control y causas</w:t>
      </w:r>
      <w:r>
        <w:rPr>
          <w:b w:val="0"/>
          <w:i w:val="0"/>
        </w:rPr>
        <w:t xml:space="preserve">, </w:t>
      </w:r>
      <w:r>
        <w:rPr>
          <w:b/>
          <w:i w:val="0"/>
        </w:rPr>
        <w:t>simplificación de la gestión</w:t>
      </w:r>
      <w:r>
        <w:rPr>
          <w:b w:val="0"/>
          <w:i w:val="0"/>
        </w:rPr>
        <w:t xml:space="preserve"> y </w:t>
      </w:r>
      <w:r>
        <w:rPr>
          <w:b/>
          <w:i w:val="0"/>
        </w:rPr>
        <w:t>variabilización de los</w:t>
      </w:r>
      <w:r>
        <w:t xml:space="preserve"> </w:t>
      </w:r>
      <w:r>
        <w:rPr>
          <w:b/>
          <w:i w:val="0"/>
        </w:rPr>
        <w:t>costes</w:t>
      </w:r>
      <w:r>
        <w:rPr>
          <w:b w:val="0"/>
          <w:i w:val="0"/>
        </w:rPr>
        <w:t xml:space="preserve">. </w:t>
      </w:r>
      <w:r>
        <w:rPr>
          <w:b/>
          <w:i w:val="0"/>
        </w:rPr>
        <w:t>Y logísticas</w:t>
      </w:r>
      <w:r>
        <w:rPr>
          <w:b w:val="0"/>
          <w:i w:val="0"/>
        </w:rPr>
        <w:t xml:space="preserve">: </w:t>
      </w:r>
      <w:r>
        <w:rPr>
          <w:b/>
          <w:i w:val="0"/>
        </w:rPr>
        <w:t>no se requiere capital para invertir en la función</w:t>
      </w:r>
      <w:r>
        <w:rPr>
          <w:b w:val="0"/>
          <w:i w:val="0"/>
        </w:rPr>
        <w:t xml:space="preserve">, </w:t>
      </w:r>
      <w:r>
        <w:rPr>
          <w:b/>
          <w:i w:val="0"/>
        </w:rPr>
        <w:t>concentración en</w:t>
      </w:r>
      <w:r>
        <w:t xml:space="preserve"> </w:t>
      </w:r>
      <w:r>
        <w:rPr>
          <w:b/>
          <w:i w:val="0"/>
        </w:rPr>
        <w:t>la actividad básica</w:t>
      </w:r>
      <w:r>
        <w:rPr>
          <w:b w:val="0"/>
          <w:i w:val="0"/>
        </w:rPr>
        <w:t xml:space="preserve">, </w:t>
      </w:r>
      <w:r>
        <w:rPr>
          <w:b/>
          <w:i w:val="0"/>
        </w:rPr>
        <w:t>mayor flexibilidad operativa</w:t>
      </w:r>
      <w:r>
        <w:rPr>
          <w:b w:val="0"/>
          <w:i w:val="0"/>
        </w:rPr>
        <w:t xml:space="preserve">, </w:t>
      </w:r>
      <w:r>
        <w:rPr>
          <w:b/>
          <w:i w:val="0"/>
        </w:rPr>
        <w:t>gestión profesionalizada del proveedor</w:t>
      </w:r>
      <w:r>
        <w:rPr>
          <w:b w:val="0"/>
          <w:i w:val="0"/>
        </w:rPr>
        <w:t xml:space="preserve"> e</w:t>
      </w:r>
      <w:r>
        <w:t xml:space="preserve"> </w:t>
      </w:r>
      <w:r>
        <w:rPr>
          <w:b w:val="0"/>
          <w:i w:val="0"/>
        </w:rPr>
      </w:r>
      <w:r>
        <w:rPr>
          <w:b/>
          <w:i w:val="0"/>
        </w:rPr>
        <w:t>incremento del nivel de calidad y servicio</w:t>
      </w:r>
      <w:r>
        <w:rPr>
          <w:b w:val="0"/>
          <w:i w:val="0"/>
        </w:rPr>
        <w:t>.</w:t>
      </w:r>
    </w:p>
    <w:p>
      <w:pPr/>
      <w:r>
        <w:rPr>
          <w:b w:val="0"/>
          <w:i w:val="0"/>
        </w:rPr>
      </w:r>
      <w:r>
        <w:rPr>
          <w:b/>
          <w:i w:val="0"/>
        </w:rPr>
        <w:t>Los riesgos e inconvenientes son seis</w:t>
      </w:r>
      <w:r>
        <w:rPr>
          <w:b w:val="0"/>
          <w:i w:val="0"/>
        </w:rPr>
        <w:t xml:space="preserve">, y el último es el que más se olvida: </w:t>
      </w:r>
      <w:r>
        <w:rPr>
          <w:b/>
          <w:i w:val="0"/>
        </w:rPr>
        <w:t>falta de</w:t>
      </w:r>
      <w:r>
        <w:t xml:space="preserve"> </w:t>
      </w:r>
      <w:r>
        <w:rPr>
          <w:b/>
          <w:i w:val="0"/>
        </w:rPr>
        <w:t>mentalización</w:t>
      </w:r>
      <w:r>
        <w:rPr>
          <w:b w:val="0"/>
          <w:i w:val="0"/>
        </w:rPr>
        <w:t xml:space="preserve">, </w:t>
      </w:r>
      <w:r>
        <w:rPr>
          <w:b/>
          <w:i w:val="0"/>
        </w:rPr>
        <w:t>procesos de externalización inadecuados</w:t>
      </w:r>
      <w:r>
        <w:rPr>
          <w:b w:val="0"/>
          <w:i w:val="0"/>
        </w:rPr>
        <w:t xml:space="preserve">, </w:t>
      </w:r>
      <w:r>
        <w:rPr>
          <w:b/>
          <w:i w:val="0"/>
        </w:rPr>
        <w:t>mala elección de la empresa</w:t>
      </w:r>
      <w:r>
        <w:rPr>
          <w:b w:val="0"/>
          <w:i w:val="0"/>
        </w:rPr>
        <w:t>,</w:t>
      </w:r>
      <w:r>
        <w:t xml:space="preserve"> </w:t>
      </w:r>
      <w:r>
        <w:rPr>
          <w:b w:val="0"/>
          <w:i w:val="0"/>
        </w:rPr>
      </w:r>
      <w:r>
        <w:rPr>
          <w:b/>
          <w:i w:val="0"/>
        </w:rPr>
        <w:t>pérdida de control en la gestión</w:t>
      </w:r>
      <w:r>
        <w:rPr>
          <w:b w:val="0"/>
          <w:i w:val="0"/>
        </w:rPr>
        <w:t xml:space="preserve">, </w:t>
      </w:r>
      <w:r>
        <w:rPr>
          <w:b/>
          <w:i w:val="0"/>
        </w:rPr>
        <w:t>posibilidad de compartir el proveedor con competidores del</w:t>
      </w:r>
      <w:r>
        <w:t xml:space="preserve"> </w:t>
      </w:r>
      <w:r>
        <w:rPr>
          <w:b/>
          <w:i w:val="0"/>
        </w:rPr>
        <w:t>negocio</w:t>
      </w:r>
      <w:r>
        <w:rPr>
          <w:b w:val="0"/>
          <w:i w:val="0"/>
        </w:rPr>
        <w:t xml:space="preserve"> y </w:t>
      </w:r>
      <w:r>
        <w:rPr>
          <w:b/>
          <w:i w:val="0"/>
        </w:rPr>
        <w:t>transferencia de recursos humanos</w:t>
      </w:r>
      <w:r>
        <w:rPr>
          <w:b w:val="0"/>
          <w:i w:val="0"/>
        </w:rPr>
        <w:t>.</w:t>
      </w:r>
    </w:p>
    <w:p>
      <w:pPr>
        <w:pStyle w:val="Heading2"/>
      </w:pPr>
      <w:r>
        <w:rPr>
          <w:b w:val="0"/>
          <w:i w:val="0"/>
        </w:rPr>
        <w:t>5.3 La unidad de carga</w:t>
      </w:r>
    </w:p>
    <w:p>
      <w:pPr/>
      <w:r>
        <w:rPr>
          <w:b w:val="0"/>
          <w:i w:val="0"/>
        </w:rPr>
      </w:r>
      <w:r>
        <w:rPr>
          <w:b/>
          <w:i w:val="0"/>
        </w:rPr>
        <w:t>Tres conceptos que se confunden en cualquier test</w:t>
      </w:r>
      <w:r>
        <w:rPr>
          <w:b w:val="0"/>
          <w:i w:val="0"/>
        </w:rPr>
        <w:t>, y el documento los separa con cuidado: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Unidad de consumo</w:t>
            </w:r>
            <w:r>
              <w:rPr>
                <w:b w:val="0"/>
                <w:i w:val="0"/>
              </w:rPr>
            </w:r>
          </w:p>
        </w:tc>
        <w:tc>
          <w:tcPr>
            <w:tcW w:type="dxa" w:w="4706"/>
          </w:tcPr>
          <w:p>
            <w:pPr>
              <w:pStyle w:val="Tabla"/>
            </w:pPr>
            <w:r/>
            <w:r>
              <w:rPr>
                <w:b w:val="0"/>
                <w:i w:val="0"/>
              </w:rPr>
            </w:r>
            <w:r>
              <w:rPr>
                <w:b/>
                <w:i w:val="0"/>
              </w:rPr>
              <w:t>La unidad más pequeña de producto que el consumidor puede adquirir al detalle</w:t>
            </w:r>
            <w:r>
              <w:rPr>
                <w:b w:val="0"/>
                <w:i w:val="0"/>
              </w:rPr>
            </w:r>
          </w:p>
        </w:tc>
      </w:tr>
      <w:tr>
        <w:tc>
          <w:tcPr>
            <w:tcW w:type="dxa" w:w="4706"/>
          </w:tcPr>
          <w:p>
            <w:pPr>
              <w:pStyle w:val="Tabla"/>
            </w:pPr>
            <w:r/>
            <w:r>
              <w:rPr>
                <w:b w:val="0"/>
                <w:i w:val="0"/>
              </w:rPr>
            </w:r>
            <w:r>
              <w:rPr>
                <w:b/>
                <w:i w:val="0"/>
              </w:rPr>
              <w:t>Unidad de entrega</w:t>
            </w:r>
            <w:r>
              <w:rPr>
                <w:b w:val="0"/>
                <w:i w:val="0"/>
              </w:rPr>
            </w:r>
          </w:p>
        </w:tc>
        <w:tc>
          <w:tcPr>
            <w:tcW w:type="dxa" w:w="4706"/>
          </w:tcPr>
          <w:p>
            <w:pPr>
              <w:pStyle w:val="Tabla"/>
            </w:pPr>
            <w:r/>
            <w:r>
              <w:rPr>
                <w:b w:val="0"/>
                <w:i w:val="0"/>
              </w:rPr>
            </w:r>
            <w:r>
              <w:rPr>
                <w:b/>
                <w:i w:val="0"/>
              </w:rPr>
              <w:t>Cualquier agrupación de unidades de consumo</w:t>
            </w:r>
            <w:r>
              <w:rPr>
                <w:b w:val="0"/>
                <w:i w:val="0"/>
              </w:rPr>
              <w:t xml:space="preserve"> que responda a las condiciones óptimas de explotación</w:t>
            </w:r>
          </w:p>
        </w:tc>
      </w:tr>
      <w:tr>
        <w:tc>
          <w:tcPr>
            <w:tcW w:type="dxa" w:w="4706"/>
          </w:tcPr>
          <w:p>
            <w:pPr>
              <w:pStyle w:val="Tabla"/>
            </w:pPr>
            <w:r/>
            <w:r>
              <w:rPr>
                <w:b w:val="0"/>
                <w:i w:val="0"/>
              </w:rPr>
            </w:r>
            <w:r>
              <w:rPr>
                <w:b/>
                <w:i w:val="0"/>
              </w:rPr>
              <w:t>Unidad de venta (al por mayor)</w:t>
            </w:r>
            <w:r>
              <w:rPr>
                <w:b w:val="0"/>
                <w:i w:val="0"/>
              </w:rPr>
            </w:r>
          </w:p>
        </w:tc>
        <w:tc>
          <w:tcPr>
            <w:tcW w:type="dxa" w:w="4706"/>
          </w:tcPr>
          <w:p>
            <w:pPr>
              <w:pStyle w:val="Tabla"/>
            </w:pPr>
            <w:r/>
            <w:r>
              <w:rPr>
                <w:b w:val="0"/>
                <w:i w:val="0"/>
              </w:rPr>
            </w:r>
            <w:r>
              <w:rPr>
                <w:b/>
                <w:i w:val="0"/>
              </w:rPr>
              <w:t>Mínima cantidad de un producto que se vende</w:t>
            </w:r>
            <w:r>
              <w:rPr>
                <w:b w:val="0"/>
                <w:i w:val="0"/>
              </w:rPr>
            </w:r>
          </w:p>
        </w:tc>
      </w:tr>
    </w:tbl>
    <w:p>
      <w:pPr/>
    </w:p>
    <w:p>
      <w:pPr/>
      <w:r>
        <w:rPr>
          <w:b w:val="0"/>
          <w:i w:val="0"/>
        </w:rPr>
      </w:r>
      <w:r>
        <w:rPr>
          <w:b/>
          <w:i w:val="0"/>
        </w:rPr>
        <w:t>Y la unidad de carga propiamente dicha</w:t>
      </w:r>
      <w:r>
        <w:rPr>
          <w:b w:val="0"/>
          <w:i w:val="0"/>
        </w:rPr>
        <w:t xml:space="preserve"> es </w:t>
      </w:r>
      <w:r>
        <w:rPr>
          <w:b/>
          <w:i w:val="0"/>
        </w:rPr>
        <w:t>el conjunto de unidades que se agrupan con el fin de</w:t>
      </w:r>
      <w:r>
        <w:t xml:space="preserve"> </w:t>
      </w:r>
      <w:r>
        <w:rPr>
          <w:b/>
          <w:i w:val="0"/>
        </w:rPr>
        <w:t>facilitar su manejo, transporte o almacenamiento</w:t>
      </w:r>
      <w:r>
        <w:rPr>
          <w:b w:val="0"/>
          <w:i w:val="0"/>
        </w:rPr>
        <w:t>.</w:t>
      </w:r>
    </w:p>
    <w:p>
      <w:pPr/>
      <w:r>
        <w:rPr>
          <w:b w:val="0"/>
          <w:i w:val="0"/>
        </w:rPr>
      </w:r>
      <w:r>
        <w:rPr>
          <w:b/>
          <w:i w:val="0"/>
        </w:rPr>
        <w:t>Los diez tipos que el documento enumera</w:t>
      </w:r>
      <w:r>
        <w:rPr>
          <w:b w:val="0"/>
          <w:i w:val="0"/>
        </w:rPr>
        <w:t xml:space="preserve"> son </w:t>
      </w:r>
      <w:r>
        <w:rPr>
          <w:b/>
          <w:i w:val="0"/>
        </w:rPr>
        <w:t>cajas, bandejas, bidones, bacs, sacos, rollos y</w:t>
      </w:r>
      <w:r>
        <w:t xml:space="preserve"> </w:t>
      </w:r>
      <w:r>
        <w:rPr>
          <w:b/>
          <w:i w:val="0"/>
        </w:rPr>
        <w:t>bobinas, paquetes, contenedores, paletas y rolls</w:t>
      </w:r>
      <w:r>
        <w:rPr>
          <w:b w:val="0"/>
          <w:i w:val="0"/>
        </w:rPr>
        <w:t xml:space="preserve">. </w:t>
      </w:r>
      <w:r>
        <w:rPr>
          <w:b/>
          <w:i w:val="0"/>
        </w:rPr>
        <w:t>Los bacs son cajas especialmente diseñadas para</w:t>
      </w:r>
      <w:r>
        <w:t xml:space="preserve"> </w:t>
      </w:r>
      <w:r>
        <w:rPr>
          <w:b/>
          <w:i w:val="0"/>
        </w:rPr>
        <w:t>organizar y aprovechar el espacio en almacenes</w:t>
      </w:r>
      <w:r>
        <w:rPr>
          <w:b w:val="0"/>
          <w:i w:val="0"/>
        </w:rPr>
        <w:t>, y es el término menos conocido de la lista.</w:t>
      </w:r>
    </w:p>
    <w:p>
      <w:pPr/>
      <w:r>
        <w:rPr>
          <w:b w:val="0"/>
          <w:i w:val="0"/>
        </w:rPr>
      </w:r>
      <w:r>
        <w:rPr>
          <w:b/>
          <w:i w:val="0"/>
        </w:rPr>
        <w:t>Sus dos cualidades principales son resistencia y estabilidad.</w:t>
      </w:r>
      <w:r>
        <w:rPr>
          <w:b w:val="0"/>
          <w:i w:val="0"/>
        </w:rPr>
        <w:t xml:space="preserve"> </w:t>
      </w:r>
      <w:r>
        <w:rPr>
          <w:b/>
          <w:i w:val="0"/>
        </w:rPr>
        <w:t>La estabilidad se aumenta con un</w:t>
      </w:r>
      <w:r>
        <w:t xml:space="preserve"> </w:t>
      </w:r>
      <w:r>
        <w:rPr>
          <w:b/>
          <w:i w:val="0"/>
        </w:rPr>
        <w:t>buen sistema de apilado, una correcta configuración de la carga, cintas adhesivas, flejes, retractilado</w:t>
      </w:r>
      <w:r>
        <w:t xml:space="preserve"> </w:t>
      </w:r>
      <w:r>
        <w:rPr>
          <w:b/>
          <w:i w:val="0"/>
        </w:rPr>
        <w:t>o enfardado</w:t>
      </w:r>
      <w:r>
        <w:rPr>
          <w:b w:val="0"/>
          <w:i w:val="0"/>
        </w:rPr>
        <w:t xml:space="preserve">, pero </w:t>
      </w:r>
      <w:r>
        <w:rPr>
          <w:b/>
          <w:i w:val="0"/>
        </w:rPr>
        <w:t>el uso de esos elementos complica y encarece el proceso logístico</w:t>
      </w:r>
      <w:r>
        <w:rPr>
          <w:b w:val="0"/>
          <w:i w:val="0"/>
        </w:rPr>
        <w:t>, de modo que</w:t>
      </w:r>
      <w:r>
        <w:t xml:space="preserve"> </w:t>
      </w:r>
      <w:r>
        <w:rPr>
          <w:b w:val="0"/>
          <w:i w:val="0"/>
        </w:rPr>
        <w:t xml:space="preserve">hay que evaluarlo. </w:t>
      </w:r>
      <w:r>
        <w:rPr>
          <w:b/>
          <w:i w:val="0"/>
        </w:rPr>
        <w:t>A cambio, el enfardado o retractilado protege el género de hurtos, desperfectos</w:t>
      </w:r>
      <w:r>
        <w:t xml:space="preserve"> </w:t>
      </w:r>
      <w:r>
        <w:rPr>
          <w:b/>
          <w:i w:val="0"/>
        </w:rPr>
        <w:t>y humedad.</w:t>
      </w:r>
      <w:r>
        <w:rPr>
          <w:b w:val="0"/>
          <w:i w:val="0"/>
        </w:rPr>
      </w:r>
    </w:p>
    <w:p>
      <w:pPr>
        <w:pStyle w:val="Heading2"/>
      </w:pPr>
      <w:r>
        <w:rPr>
          <w:b w:val="0"/>
          <w:i w:val="0"/>
        </w:rPr>
        <w:t>5.4 Los cinco sistemas de almacenaje</w:t>
      </w:r>
    </w:p>
    <w:p>
      <w:pPr/>
      <w:r>
        <w:rPr>
          <w:b w:val="0"/>
          <w:i w:val="0"/>
        </w:rPr>
      </w:r>
      <w:r>
        <w:rPr>
          <w:b/>
          <w:i w:val="0"/>
        </w:rPr>
        <w:t>Éste es el corazón del tema</w:t>
      </w:r>
      <w:r>
        <w:rPr>
          <w:b w:val="0"/>
          <w:i w:val="0"/>
        </w:rPr>
        <w:t xml:space="preserve">, y la tabla siguiente es la que hay que llevar sabida. </w:t>
      </w:r>
      <w:r>
        <w:rPr>
          <w:b/>
          <w:i w:val="0"/>
        </w:rPr>
        <w:t>La clave para</w:t>
      </w:r>
      <w:r>
        <w:t xml:space="preserve"> </w:t>
      </w:r>
      <w:r>
        <w:rPr>
          <w:b/>
          <w:i w:val="0"/>
        </w:rPr>
        <w:t>no equivocarse es el flujo</w:t>
      </w:r>
      <w:r>
        <w:rPr>
          <w:b w:val="0"/>
          <w:i w:val="0"/>
        </w:rPr>
        <w:t>: qué sistemas permiten FIFO y cuáles obligan a LIFO.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Flujo</w:t>
            </w:r>
          </w:p>
        </w:tc>
      </w:tr>
      <w:tr>
        <w:tc>
          <w:tcPr>
            <w:tcW w:type="dxa" w:w="3137"/>
          </w:tcPr>
          <w:p>
            <w:pPr>
              <w:pStyle w:val="Tabla"/>
            </w:pPr>
            <w:r/>
            <w:r>
              <w:rPr>
                <w:b w:val="0"/>
                <w:i w:val="0"/>
              </w:rPr>
            </w:r>
            <w:r>
              <w:rPr>
                <w:b/>
                <w:i w:val="0"/>
              </w:rPr>
              <w:t>Bloque</w:t>
            </w:r>
            <w:r>
              <w:rPr>
                <w:b w:val="0"/>
                <w:i w:val="0"/>
              </w:rPr>
            </w:r>
          </w:p>
        </w:tc>
        <w:tc>
          <w:tcPr>
            <w:tcW w:type="dxa" w:w="3137"/>
          </w:tcPr>
          <w:p>
            <w:pPr>
              <w:pStyle w:val="Tabla"/>
            </w:pPr>
            <w:r/>
            <w:r>
              <w:rPr>
                <w:b w:val="0"/>
                <w:i w:val="0"/>
              </w:rPr>
            </w:r>
            <w:r>
              <w:rPr>
                <w:b/>
                <w:i w:val="0"/>
              </w:rPr>
              <w:t>Las cargas se disponen directamente sobre el suelo, apiladas en filas</w:t>
            </w:r>
            <w:r>
              <w:rPr>
                <w:b w:val="0"/>
                <w:i w:val="0"/>
              </w:rPr>
              <w:t xml:space="preserve">, con pasillos ocasionales. </w:t>
            </w:r>
            <w:r>
              <w:rPr>
                <w:b/>
                <w:i w:val="0"/>
              </w:rPr>
              <w:t>Cada fila debe contener una única SKU</w:t>
            </w:r>
            <w:r>
              <w:rPr>
                <w:b w:val="0"/>
                <w:i w:val="0"/>
              </w:rPr>
            </w:r>
          </w:p>
        </w:tc>
        <w:tc>
          <w:tcPr>
            <w:tcW w:type="dxa" w:w="3137"/>
          </w:tcPr>
          <w:p>
            <w:pPr>
              <w:pStyle w:val="Tabla"/>
            </w:pPr>
            <w:r/>
            <w:r>
              <w:rPr>
                <w:b w:val="0"/>
                <w:i w:val="0"/>
              </w:rPr>
            </w:r>
            <w:r>
              <w:rPr>
                <w:b/>
                <w:i w:val="0"/>
              </w:rPr>
              <w:t>LIFO.</w:t>
            </w:r>
            <w:r>
              <w:rPr>
                <w:b w:val="0"/>
                <w:i w:val="0"/>
              </w:rPr>
              <w:t xml:space="preserve"> </w:t>
            </w:r>
            <w:r>
              <w:rPr>
                <w:b/>
                <w:i w:val="0"/>
              </w:rPr>
              <w:t>El flujo FIFO no es posible</w:t>
            </w:r>
            <w:r>
              <w:rPr>
                <w:b w:val="0"/>
                <w:i w:val="0"/>
              </w:rPr>
            </w:r>
          </w:p>
        </w:tc>
      </w:tr>
      <w:tr>
        <w:tc>
          <w:tcPr>
            <w:tcW w:type="dxa" w:w="3137"/>
          </w:tcPr>
          <w:p>
            <w:pPr>
              <w:pStyle w:val="Tabla"/>
            </w:pPr>
            <w:r/>
            <w:r>
              <w:rPr>
                <w:b w:val="0"/>
                <w:i w:val="0"/>
              </w:rPr>
            </w:r>
            <w:r>
              <w:rPr>
                <w:b/>
                <w:i w:val="0"/>
              </w:rPr>
              <w:t>Estanterías convencionales</w:t>
            </w:r>
            <w:r>
              <w:rPr>
                <w:b w:val="0"/>
                <w:i w:val="0"/>
              </w:rPr>
            </w:r>
          </w:p>
        </w:tc>
        <w:tc>
          <w:tcPr>
            <w:tcW w:type="dxa" w:w="3137"/>
          </w:tcPr>
          <w:p>
            <w:pPr>
              <w:pStyle w:val="Tabla"/>
            </w:pPr>
            <w:r/>
            <w:r>
              <w:rPr>
                <w:b w:val="0"/>
                <w:i w:val="0"/>
              </w:rPr>
            </w:r>
            <w:r>
              <w:rPr>
                <w:b/>
                <w:i w:val="0"/>
              </w:rPr>
              <w:t>Estanterías metálicas para mercancía paletizada</w:t>
            </w:r>
            <w:r>
              <w:rPr>
                <w:b w:val="0"/>
                <w:i w:val="0"/>
              </w:rPr>
              <w:t xml:space="preserve">, con </w:t>
            </w:r>
            <w:r>
              <w:rPr>
                <w:b/>
                <w:i w:val="0"/>
              </w:rPr>
              <w:t>acceso directo y unitario a cada paleta</w:t>
            </w:r>
            <w:r>
              <w:rPr>
                <w:b w:val="0"/>
                <w:i w:val="0"/>
              </w:rPr>
            </w:r>
          </w:p>
        </w:tc>
        <w:tc>
          <w:tcPr>
            <w:tcW w:type="dxa" w:w="3137"/>
          </w:tcPr>
          <w:p>
            <w:pPr>
              <w:pStyle w:val="Tabla"/>
            </w:pPr>
            <w:r/>
            <w:r>
              <w:rPr>
                <w:b w:val="0"/>
                <w:i w:val="0"/>
              </w:rPr>
            </w:r>
            <w:r>
              <w:rPr>
                <w:b/>
                <w:i w:val="0"/>
              </w:rPr>
              <w:t>FIFO por paleta</w:t>
            </w:r>
            <w:r>
              <w:rPr>
                <w:b w:val="0"/>
                <w:i w:val="0"/>
              </w:rPr>
              <w:t xml:space="preserve">, pero </w:t>
            </w:r>
            <w:r>
              <w:rPr>
                <w:b/>
                <w:i w:val="0"/>
              </w:rPr>
              <w:t>normalmente no por unidad de venta</w:t>
            </w:r>
            <w:r>
              <w:rPr>
                <w:b w:val="0"/>
                <w:i w:val="0"/>
              </w:rPr>
            </w:r>
          </w:p>
        </w:tc>
      </w:tr>
      <w:tr>
        <w:tc>
          <w:tcPr>
            <w:tcW w:type="dxa" w:w="3137"/>
          </w:tcPr>
          <w:p>
            <w:pPr>
              <w:pStyle w:val="Tabla"/>
            </w:pPr>
            <w:r/>
            <w:r>
              <w:rPr>
                <w:b w:val="0"/>
                <w:i w:val="0"/>
              </w:rPr>
            </w:r>
            <w:r>
              <w:rPr>
                <w:b/>
                <w:i w:val="0"/>
              </w:rPr>
              <w:t>Drive-in o compacto</w:t>
            </w:r>
            <w:r>
              <w:rPr>
                <w:b w:val="0"/>
                <w:i w:val="0"/>
              </w:rPr>
            </w:r>
          </w:p>
        </w:tc>
        <w:tc>
          <w:tcPr>
            <w:tcW w:type="dxa" w:w="3137"/>
          </w:tcPr>
          <w:p>
            <w:pPr>
              <w:pStyle w:val="Tabla"/>
            </w:pPr>
            <w:r/>
            <w:r>
              <w:rPr>
                <w:b w:val="0"/>
                <w:i w:val="0"/>
              </w:rPr>
            </w:r>
            <w:r>
              <w:rPr>
                <w:b/>
                <w:i w:val="0"/>
              </w:rPr>
              <w:t>Estanterías sin pasillos que permiten la entrada de carretillas dentro de ellas</w:t>
            </w:r>
            <w:r>
              <w:rPr>
                <w:b w:val="0"/>
                <w:i w:val="0"/>
              </w:rPr>
              <w:t>, para grandes cantidades de la misma referencia</w:t>
            </w:r>
          </w:p>
        </w:tc>
        <w:tc>
          <w:tcPr>
            <w:tcW w:type="dxa" w:w="3137"/>
          </w:tcPr>
          <w:p>
            <w:pPr>
              <w:pStyle w:val="Tabla"/>
            </w:pPr>
            <w:r/>
            <w:r>
              <w:rPr>
                <w:b w:val="0"/>
                <w:i w:val="0"/>
              </w:rPr>
            </w:r>
            <w:r>
              <w:rPr>
                <w:b/>
                <w:i w:val="0"/>
              </w:rPr>
              <w:t>LIFO.</w:t>
            </w:r>
            <w:r>
              <w:rPr>
                <w:b w:val="0"/>
                <w:i w:val="0"/>
              </w:rPr>
              <w:t xml:space="preserve"> </w:t>
            </w:r>
            <w:r>
              <w:rPr>
                <w:b/>
                <w:i w:val="0"/>
              </w:rPr>
              <w:t>No permite gestión FIFO</w:t>
            </w:r>
            <w:r>
              <w:rPr>
                <w:b w:val="0"/>
                <w:i w:val="0"/>
              </w:rPr>
              <w:t xml:space="preserve"> y </w:t>
            </w:r>
            <w:r>
              <w:rPr>
                <w:b/>
                <w:i w:val="0"/>
              </w:rPr>
              <w:t>no es recomendable para mercancías con caducidad</w:t>
            </w:r>
            <w:r>
              <w:rPr>
                <w:b w:val="0"/>
                <w:i w:val="0"/>
              </w:rPr>
            </w:r>
          </w:p>
        </w:tc>
      </w:tr>
      <w:tr>
        <w:tc>
          <w:tcPr>
            <w:tcW w:type="dxa" w:w="3137"/>
          </w:tcPr>
          <w:p>
            <w:pPr>
              <w:pStyle w:val="Tabla"/>
            </w:pPr>
            <w:r/>
            <w:r>
              <w:rPr>
                <w:b w:val="0"/>
                <w:i w:val="0"/>
              </w:rPr>
            </w:r>
            <w:r>
              <w:rPr>
                <w:b/>
                <w:i w:val="0"/>
              </w:rPr>
              <w:t>Dinámicas</w:t>
            </w:r>
            <w:r>
              <w:rPr>
                <w:b w:val="0"/>
                <w:i w:val="0"/>
              </w:rPr>
            </w:r>
          </w:p>
        </w:tc>
        <w:tc>
          <w:tcPr>
            <w:tcW w:type="dxa" w:w="3137"/>
          </w:tcPr>
          <w:p>
            <w:pPr>
              <w:pStyle w:val="Tabla"/>
            </w:pPr>
            <w:r/>
            <w:r>
              <w:rPr>
                <w:b w:val="0"/>
                <w:i w:val="0"/>
              </w:rPr>
            </w:r>
            <w:r>
              <w:rPr>
                <w:b/>
                <w:i w:val="0"/>
              </w:rPr>
              <w:t>Las paletas se depositan sobre caminos con base de rodillos y pendiente</w:t>
            </w:r>
            <w:r>
              <w:rPr>
                <w:b w:val="0"/>
                <w:i w:val="0"/>
              </w:rPr>
              <w:t>: al retirar la primera, avanza el resto</w:t>
            </w:r>
          </w:p>
        </w:tc>
        <w:tc>
          <w:tcPr>
            <w:tcW w:type="dxa" w:w="3137"/>
          </w:tcPr>
          <w:p>
            <w:pPr>
              <w:pStyle w:val="Tabla"/>
            </w:pPr>
            <w:r/>
            <w:r>
              <w:rPr>
                <w:b w:val="0"/>
                <w:i w:val="0"/>
              </w:rPr>
            </w:r>
            <w:r>
              <w:rPr>
                <w:b/>
                <w:i w:val="0"/>
              </w:rPr>
              <w:t>Gestión estricta del FIFO</w:t>
            </w:r>
            <w:r>
              <w:rPr>
                <w:b w:val="0"/>
                <w:i w:val="0"/>
              </w:rPr>
            </w:r>
          </w:p>
        </w:tc>
      </w:tr>
      <w:tr>
        <w:tc>
          <w:tcPr>
            <w:tcW w:type="dxa" w:w="3137"/>
          </w:tcPr>
          <w:p>
            <w:pPr>
              <w:pStyle w:val="Tabla"/>
            </w:pPr>
            <w:r/>
            <w:r>
              <w:rPr>
                <w:b w:val="0"/>
                <w:i w:val="0"/>
              </w:rPr>
            </w:r>
            <w:r>
              <w:rPr>
                <w:b/>
                <w:i w:val="0"/>
              </w:rPr>
              <w:t>Móviles</w:t>
            </w:r>
            <w:r>
              <w:rPr>
                <w:b w:val="0"/>
                <w:i w:val="0"/>
              </w:rPr>
            </w:r>
          </w:p>
        </w:tc>
        <w:tc>
          <w:tcPr>
            <w:tcW w:type="dxa" w:w="3137"/>
          </w:tcPr>
          <w:p>
            <w:pPr>
              <w:pStyle w:val="Tabla"/>
            </w:pPr>
            <w:r/>
            <w:r>
              <w:rPr>
                <w:b w:val="0"/>
                <w:i w:val="0"/>
              </w:rPr>
            </w:r>
            <w:r>
              <w:rPr>
                <w:b/>
                <w:i w:val="0"/>
              </w:rPr>
              <w:t>Estanterías montadas sobre raíles</w:t>
            </w:r>
            <w:r>
              <w:rPr>
                <w:b w:val="0"/>
                <w:i w:val="0"/>
              </w:rPr>
              <w:t>, que se unen en bloques compactos o se separan abriendo un pasillo único</w:t>
            </w:r>
          </w:p>
        </w:tc>
        <w:tc>
          <w:tcPr>
            <w:tcW w:type="dxa" w:w="3137"/>
          </w:tcPr>
          <w:p>
            <w:pPr>
              <w:pStyle w:val="Tabla"/>
            </w:pPr>
            <w:r/>
            <w:r>
              <w:rPr>
                <w:b w:val="0"/>
                <w:i w:val="0"/>
              </w:rPr>
              <w:t>—</w:t>
            </w:r>
          </w:p>
        </w:tc>
      </w:tr>
    </w:tbl>
    <w:p>
      <w:pPr/>
    </w:p>
    <w:p>
      <w:pPr/>
      <w:r>
        <w:rPr>
          <w:b w:val="0"/>
          <w:i w:val="0"/>
        </w:rPr>
      </w:r>
      <w:r>
        <w:rPr>
          <w:b/>
          <w:i w:val="0"/>
        </w:rPr>
        <w:t>Del almacenaje en bloque hay tres indicaciones con número</w:t>
      </w:r>
      <w:r>
        <w:rPr>
          <w:b w:val="0"/>
          <w:i w:val="0"/>
        </w:rPr>
        <w:t xml:space="preserve">: </w:t>
      </w:r>
      <w:r>
        <w:rPr>
          <w:b/>
          <w:i w:val="0"/>
        </w:rPr>
        <w:t>el pasillo entre cargas debe permitir</w:t>
      </w:r>
      <w:r>
        <w:t xml:space="preserve"> </w:t>
      </w:r>
      <w:r>
        <w:rPr>
          <w:b/>
          <w:i w:val="0"/>
        </w:rPr>
        <w:t>el paso de los medios de manutención</w:t>
      </w:r>
      <w:r>
        <w:rPr>
          <w:b w:val="0"/>
          <w:i w:val="0"/>
        </w:rPr>
        <w:t xml:space="preserve">; </w:t>
      </w:r>
      <w:r>
        <w:rPr>
          <w:b/>
          <w:i w:val="0"/>
        </w:rPr>
        <w:t>al calcular los espacios necesarios se considera alrededor de</w:t>
      </w:r>
      <w:r>
        <w:t xml:space="preserve"> </w:t>
      </w:r>
      <w:r>
        <w:rPr>
          <w:b/>
          <w:i w:val="0"/>
        </w:rPr>
        <w:t>un 10 % de margen entre cargas</w:t>
      </w:r>
      <w:r>
        <w:rPr>
          <w:b w:val="0"/>
          <w:i w:val="0"/>
        </w:rPr>
        <w:t xml:space="preserve">; y </w:t>
      </w:r>
      <w:r>
        <w:rPr>
          <w:b/>
          <w:i w:val="0"/>
        </w:rPr>
        <w:t>cada fila debe vaciarse por completo antes de ubicar un nuevo</w:t>
      </w:r>
      <w:r>
        <w:t xml:space="preserve"> </w:t>
      </w:r>
      <w:r>
        <w:rPr>
          <w:b/>
          <w:i w:val="0"/>
        </w:rPr>
        <w:t>producto</w:t>
      </w:r>
      <w:r>
        <w:rPr>
          <w:b w:val="0"/>
          <w:i w:val="0"/>
        </w:rPr>
        <w:t>.</w:t>
      </w:r>
    </w:p>
    <w:p>
      <w:pPr/>
      <w:r>
        <w:rPr>
          <w:b w:val="0"/>
          <w:i w:val="0"/>
        </w:rPr>
      </w:r>
      <w:r>
        <w:rPr>
          <w:b/>
          <w:i w:val="0"/>
        </w:rPr>
        <w:t>De las estanterías convencionales, las alturas son la pregunta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Medio</w:t>
            </w:r>
          </w:p>
        </w:tc>
        <w:tc>
          <w:tcPr>
            <w:tcW w:type="dxa" w:w="4706"/>
            <w:shd w:val="clear" w:color="auto" w:fill="E4E4E4"/>
          </w:tcPr>
          <w:p>
            <w:pPr>
              <w:pStyle w:val="Tablacabecera"/>
            </w:pPr>
            <w:r/>
            <w:r>
              <w:rPr>
                <w:b w:val="0"/>
                <w:i w:val="0"/>
              </w:rPr>
              <w:t>Altura de trabajo</w:t>
            </w:r>
          </w:p>
        </w:tc>
      </w:tr>
      <w:tr>
        <w:tc>
          <w:tcPr>
            <w:tcW w:type="dxa" w:w="4706"/>
          </w:tcPr>
          <w:p>
            <w:pPr>
              <w:pStyle w:val="Tabla"/>
            </w:pPr>
            <w:r/>
            <w:r>
              <w:rPr>
                <w:b w:val="0"/>
                <w:i w:val="0"/>
              </w:rPr>
            </w:r>
            <w:r>
              <w:rPr>
                <w:b/>
                <w:i w:val="0"/>
              </w:rPr>
              <w:t>Carretillas convencionales</w:t>
            </w:r>
            <w:r>
              <w:rPr>
                <w:b w:val="0"/>
                <w:i w:val="0"/>
              </w:rPr>
            </w:r>
          </w:p>
        </w:tc>
        <w:tc>
          <w:tcPr>
            <w:tcW w:type="dxa" w:w="4706"/>
          </w:tcPr>
          <w:p>
            <w:pPr>
              <w:pStyle w:val="Tabla"/>
            </w:pPr>
            <w:r/>
            <w:r>
              <w:rPr>
                <w:b w:val="0"/>
                <w:i w:val="0"/>
              </w:rPr>
            </w:r>
            <w:r>
              <w:rPr>
                <w:b/>
                <w:i w:val="0"/>
              </w:rPr>
              <w:t>En torno a los cuatro metros</w:t>
            </w:r>
            <w:r>
              <w:rPr>
                <w:b w:val="0"/>
                <w:i w:val="0"/>
              </w:rPr>
            </w:r>
          </w:p>
        </w:tc>
      </w:tr>
      <w:tr>
        <w:tc>
          <w:tcPr>
            <w:tcW w:type="dxa" w:w="4706"/>
          </w:tcPr>
          <w:p>
            <w:pPr>
              <w:pStyle w:val="Tabla"/>
            </w:pPr>
            <w:r/>
            <w:r>
              <w:rPr>
                <w:b w:val="0"/>
                <w:i w:val="0"/>
              </w:rPr>
            </w:r>
            <w:r>
              <w:rPr>
                <w:b/>
                <w:i w:val="0"/>
              </w:rPr>
              <w:t>Carretillas convencionales con mástiles especiales</w:t>
            </w:r>
            <w:r>
              <w:rPr>
                <w:b w:val="0"/>
                <w:i w:val="0"/>
              </w:rPr>
            </w:r>
          </w:p>
        </w:tc>
        <w:tc>
          <w:tcPr>
            <w:tcW w:type="dxa" w:w="4706"/>
          </w:tcPr>
          <w:p>
            <w:pPr>
              <w:pStyle w:val="Tabla"/>
            </w:pPr>
            <w:r/>
            <w:r>
              <w:rPr>
                <w:b w:val="0"/>
                <w:i w:val="0"/>
              </w:rPr>
            </w:r>
            <w:r>
              <w:rPr>
                <w:b/>
                <w:i w:val="0"/>
              </w:rPr>
              <w:t>Hasta los seis metros</w:t>
            </w:r>
            <w:r>
              <w:rPr>
                <w:b w:val="0"/>
                <w:i w:val="0"/>
              </w:rPr>
            </w:r>
          </w:p>
        </w:tc>
      </w:tr>
      <w:tr>
        <w:tc>
          <w:tcPr>
            <w:tcW w:type="dxa" w:w="4706"/>
          </w:tcPr>
          <w:p>
            <w:pPr>
              <w:pStyle w:val="Tabla"/>
            </w:pPr>
            <w:r/>
            <w:r>
              <w:rPr>
                <w:b w:val="0"/>
                <w:i w:val="0"/>
              </w:rPr>
            </w:r>
            <w:r>
              <w:rPr>
                <w:b/>
                <w:i w:val="0"/>
              </w:rPr>
              <w:t>Carretillas retráctiles</w:t>
            </w:r>
            <w:r>
              <w:rPr>
                <w:b w:val="0"/>
                <w:i w:val="0"/>
              </w:rPr>
            </w:r>
          </w:p>
        </w:tc>
        <w:tc>
          <w:tcPr>
            <w:tcW w:type="dxa" w:w="4706"/>
          </w:tcPr>
          <w:p>
            <w:pPr>
              <w:pStyle w:val="Tabla"/>
            </w:pPr>
            <w:r/>
            <w:r>
              <w:rPr>
                <w:b w:val="0"/>
                <w:i w:val="0"/>
              </w:rPr>
            </w:r>
            <w:r>
              <w:rPr>
                <w:b/>
                <w:i w:val="0"/>
              </w:rPr>
              <w:t>Hasta los ocho metros</w:t>
            </w:r>
            <w:r>
              <w:rPr>
                <w:b w:val="0"/>
                <w:i w:val="0"/>
              </w:rPr>
              <w:t xml:space="preserve">, y además </w:t>
            </w:r>
            <w:r>
              <w:rPr>
                <w:b/>
                <w:i w:val="0"/>
              </w:rPr>
              <w:t>ahorran aproximadamente un metro de pasillo</w:t>
            </w:r>
            <w:r>
              <w:rPr>
                <w:b w:val="0"/>
                <w:i w:val="0"/>
              </w:rPr>
            </w:r>
          </w:p>
        </w:tc>
      </w:tr>
    </w:tbl>
    <w:p>
      <w:pPr/>
    </w:p>
    <w:p>
      <w:pPr/>
      <w:r>
        <w:rPr>
          <w:b w:val="0"/>
          <w:i w:val="0"/>
        </w:rPr>
      </w:r>
      <w:r>
        <w:rPr>
          <w:b/>
          <w:i w:val="0"/>
        </w:rPr>
        <w:t>Las estanterías dinámicas tienen dos tipos básicos</w:t>
      </w:r>
      <w:r>
        <w:rPr>
          <w:b w:val="0"/>
          <w:i w:val="0"/>
        </w:rPr>
        <w:t xml:space="preserve">: </w:t>
      </w:r>
      <w:r>
        <w:rPr>
          <w:b/>
          <w:i w:val="0"/>
        </w:rPr>
        <w:t>con reaprovisionamiento trasero</w:t>
      </w:r>
      <w:r>
        <w:rPr>
          <w:b w:val="0"/>
          <w:i w:val="0"/>
        </w:rPr>
        <w:t xml:space="preserve"> y</w:t>
      </w:r>
      <w:r>
        <w:t xml:space="preserve"> </w:t>
      </w:r>
      <w:r>
        <w:rPr>
          <w:b w:val="0"/>
          <w:i w:val="0"/>
        </w:rPr>
      </w:r>
      <w:r>
        <w:rPr>
          <w:b/>
          <w:i w:val="0"/>
        </w:rPr>
        <w:t>push-back, con reaprovisionamiento por la cara del picking</w:t>
      </w:r>
      <w:r>
        <w:rPr>
          <w:b w:val="0"/>
          <w:i w:val="0"/>
        </w:rPr>
        <w:t xml:space="preserve">. </w:t>
      </w:r>
      <w:r>
        <w:rPr>
          <w:b/>
          <w:i w:val="0"/>
        </w:rPr>
        <w:t>La push-back es un sistema compacto</w:t>
      </w:r>
      <w:r>
        <w:t xml:space="preserve"> </w:t>
      </w:r>
      <w:r>
        <w:rPr>
          <w:b/>
          <w:i w:val="0"/>
        </w:rPr>
        <w:t>por acumulación que permite almacenar de 2 a 4 palets en fondo por nivel</w:t>
      </w:r>
      <w:r>
        <w:rPr>
          <w:b w:val="0"/>
          <w:i w:val="0"/>
        </w:rPr>
        <w:t xml:space="preserve"> y </w:t>
      </w:r>
      <w:r>
        <w:rPr>
          <w:b/>
          <w:i w:val="0"/>
        </w:rPr>
        <w:t>aprovecha</w:t>
      </w:r>
      <w:r>
        <w:t xml:space="preserve"> </w:t>
      </w:r>
      <w:r>
        <w:rPr>
          <w:b/>
          <w:i w:val="0"/>
        </w:rPr>
        <w:t>aproximadamente el 70 % de la superficie</w:t>
      </w:r>
      <w:r>
        <w:rPr>
          <w:b w:val="0"/>
          <w:i w:val="0"/>
        </w:rPr>
        <w:t xml:space="preserve">; a cambio, </w:t>
      </w:r>
      <w:r>
        <w:rPr>
          <w:b/>
          <w:i w:val="0"/>
        </w:rPr>
        <w:t>es LIFO, admite una sola referencia por pasillo</w:t>
      </w:r>
      <w:r>
        <w:t xml:space="preserve"> </w:t>
      </w:r>
      <w:r>
        <w:rPr>
          <w:b/>
          <w:i w:val="0"/>
        </w:rPr>
        <w:t>y no es recomendable para caducidades</w:t>
      </w:r>
      <w:r>
        <w:rPr>
          <w:b w:val="0"/>
          <w:i w:val="0"/>
        </w:rPr>
        <w:t xml:space="preserve">. </w:t>
      </w:r>
      <w:r>
        <w:rPr>
          <w:b/>
          <w:i w:val="0"/>
        </w:rPr>
        <w:t>Las móviles sólo son aplicables a artículos de baja</w:t>
      </w:r>
      <w:r>
        <w:t xml:space="preserve"> </w:t>
      </w:r>
      <w:r>
        <w:rPr>
          <w:b/>
          <w:i w:val="0"/>
        </w:rPr>
        <w:t>rotación</w:t>
      </w:r>
      <w:r>
        <w:rPr>
          <w:b w:val="0"/>
          <w:i w:val="0"/>
        </w:rPr>
        <w:t xml:space="preserve">, y </w:t>
      </w:r>
      <w:r>
        <w:rPr>
          <w:b/>
          <w:i w:val="0"/>
        </w:rPr>
        <w:t>se usan con frecuencia en cámaras frigoríficas y para archivos documentales</w:t>
      </w:r>
      <w:r>
        <w:rPr>
          <w:b w:val="0"/>
          <w:i w:val="0"/>
        </w:rPr>
        <w:t>.</w:t>
      </w:r>
    </w:p>
    <w:p>
      <w:pPr>
        <w:pStyle w:val="Heading3"/>
      </w:pPr>
      <w:r>
        <w:rPr>
          <w:b w:val="0"/>
          <w:i w:val="0"/>
        </w:rPr>
        <w:t>5.4.1 Los tres flujos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Flujo</w:t>
            </w:r>
          </w:p>
        </w:tc>
        <w:tc>
          <w:tcPr>
            <w:tcW w:type="dxa" w:w="3137"/>
            <w:shd w:val="clear" w:color="auto" w:fill="E4E4E4"/>
          </w:tcPr>
          <w:p>
            <w:pPr>
              <w:pStyle w:val="Tablacabecera"/>
            </w:pPr>
            <w:r/>
            <w:r>
              <w:rPr>
                <w:b w:val="0"/>
                <w:i w:val="0"/>
              </w:rPr>
              <w:t>Qué sale primero</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FIFO</w:t>
            </w:r>
            <w:r>
              <w:rPr>
                <w:b w:val="0"/>
                <w:i w:val="0"/>
              </w:rPr>
            </w:r>
          </w:p>
        </w:tc>
        <w:tc>
          <w:tcPr>
            <w:tcW w:type="dxa" w:w="3137"/>
          </w:tcPr>
          <w:p>
            <w:pPr>
              <w:pStyle w:val="Tabla"/>
            </w:pPr>
            <w:r/>
            <w:r>
              <w:rPr>
                <w:b w:val="0"/>
                <w:i w:val="0"/>
              </w:rPr>
            </w:r>
            <w:r>
              <w:rPr>
                <w:b/>
                <w:i w:val="0"/>
              </w:rPr>
              <w:t>El lote que entra primero</w:t>
            </w:r>
            <w:r>
              <w:rPr>
                <w:b w:val="0"/>
                <w:i w:val="0"/>
              </w:rPr>
            </w:r>
          </w:p>
        </w:tc>
        <w:tc>
          <w:tcPr>
            <w:tcW w:type="dxa" w:w="3137"/>
          </w:tcPr>
          <w:p>
            <w:pPr>
              <w:pStyle w:val="Tabla"/>
            </w:pPr>
            <w:r/>
            <w:r>
              <w:rPr>
                <w:b w:val="0"/>
                <w:i w:val="0"/>
              </w:rPr>
            </w:r>
            <w:r>
              <w:rPr>
                <w:b/>
                <w:i w:val="0"/>
              </w:rPr>
              <w:t>Adecuado para productos perecederos</w:t>
            </w:r>
            <w:r>
              <w:rPr>
                <w:b w:val="0"/>
                <w:i w:val="0"/>
              </w:rPr>
            </w:r>
          </w:p>
        </w:tc>
      </w:tr>
      <w:tr>
        <w:tc>
          <w:tcPr>
            <w:tcW w:type="dxa" w:w="3137"/>
          </w:tcPr>
          <w:p>
            <w:pPr>
              <w:pStyle w:val="Tabla"/>
            </w:pPr>
            <w:r/>
            <w:r>
              <w:rPr>
                <w:b w:val="0"/>
                <w:i w:val="0"/>
              </w:rPr>
            </w:r>
            <w:r>
              <w:rPr>
                <w:b/>
                <w:i w:val="0"/>
              </w:rPr>
              <w:t>FEFO</w:t>
            </w:r>
            <w:r>
              <w:rPr>
                <w:b w:val="0"/>
                <w:i w:val="0"/>
              </w:rPr>
            </w:r>
          </w:p>
        </w:tc>
        <w:tc>
          <w:tcPr>
            <w:tcW w:type="dxa" w:w="3137"/>
          </w:tcPr>
          <w:p>
            <w:pPr>
              <w:pStyle w:val="Tabla"/>
            </w:pPr>
            <w:r/>
            <w:r>
              <w:rPr>
                <w:b w:val="0"/>
                <w:i w:val="0"/>
              </w:rPr>
            </w:r>
            <w:r>
              <w:rPr>
                <w:b/>
                <w:i w:val="0"/>
              </w:rPr>
              <w:t>El lote que antes caduca</w:t>
            </w:r>
            <w:r>
              <w:rPr>
                <w:b w:val="0"/>
                <w:i w:val="0"/>
              </w:rPr>
            </w:r>
          </w:p>
        </w:tc>
        <w:tc>
          <w:tcPr>
            <w:tcW w:type="dxa" w:w="3137"/>
          </w:tcPr>
          <w:p>
            <w:pPr>
              <w:pStyle w:val="Tabla"/>
            </w:pPr>
            <w:r/>
            <w:r>
              <w:rPr>
                <w:b w:val="0"/>
                <w:i w:val="0"/>
              </w:rPr>
              <w:t>Cuando la caducidad manda sobre la entrada</w:t>
            </w:r>
          </w:p>
        </w:tc>
      </w:tr>
      <w:tr>
        <w:tc>
          <w:tcPr>
            <w:tcW w:type="dxa" w:w="3137"/>
          </w:tcPr>
          <w:p>
            <w:pPr>
              <w:pStyle w:val="Tabla"/>
            </w:pPr>
            <w:r/>
            <w:r>
              <w:rPr>
                <w:b w:val="0"/>
                <w:i w:val="0"/>
              </w:rPr>
            </w:r>
            <w:r>
              <w:rPr>
                <w:b/>
                <w:i w:val="0"/>
              </w:rPr>
              <w:t>LIFO</w:t>
            </w:r>
            <w:r>
              <w:rPr>
                <w:b w:val="0"/>
                <w:i w:val="0"/>
              </w:rPr>
            </w:r>
          </w:p>
        </w:tc>
        <w:tc>
          <w:tcPr>
            <w:tcW w:type="dxa" w:w="3137"/>
          </w:tcPr>
          <w:p>
            <w:pPr>
              <w:pStyle w:val="Tabla"/>
            </w:pPr>
            <w:r/>
            <w:r>
              <w:rPr>
                <w:b w:val="0"/>
                <w:i w:val="0"/>
              </w:rPr>
            </w:r>
            <w:r>
              <w:rPr>
                <w:b/>
                <w:i w:val="0"/>
              </w:rPr>
              <w:t>El lote que entra el último</w:t>
            </w:r>
            <w:r>
              <w:rPr>
                <w:b w:val="0"/>
                <w:i w:val="0"/>
              </w:rPr>
            </w:r>
          </w:p>
        </w:tc>
        <w:tc>
          <w:tcPr>
            <w:tcW w:type="dxa" w:w="3137"/>
          </w:tcPr>
          <w:p>
            <w:pPr>
              <w:pStyle w:val="Tabla"/>
            </w:pPr>
            <w:r/>
            <w:r>
              <w:rPr>
                <w:b w:val="0"/>
                <w:i w:val="0"/>
              </w:rPr>
            </w:r>
            <w:r>
              <w:rPr>
                <w:b/>
                <w:i w:val="0"/>
              </w:rPr>
              <w:t>Obligado en el almacenaje en bloque y en estanterías compactas</w:t>
            </w:r>
            <w:r>
              <w:rPr>
                <w:b w:val="0"/>
                <w:i w:val="0"/>
              </w:rPr>
            </w:r>
          </w:p>
        </w:tc>
      </w:tr>
    </w:tbl>
    <w:p>
      <w:pPr/>
    </w:p>
    <w:p>
      <w:pPr/>
      <w:r>
        <w:rPr>
          <w:b w:val="0"/>
          <w:i w:val="0"/>
        </w:rPr>
      </w:r>
      <w:r>
        <w:rPr>
          <w:b/>
          <w:i w:val="0"/>
        </w:rPr>
        <w:t>Y dos métodos de organización que se preguntan por su nombre</w:t>
      </w:r>
      <w:r>
        <w:rPr>
          <w:b w:val="0"/>
          <w:i w:val="0"/>
        </w:rPr>
        <w:t xml:space="preserve">: </w:t>
      </w:r>
      <w:r>
        <w:rPr>
          <w:b/>
          <w:i w:val="0"/>
        </w:rPr>
        <w:t>almacén ordenado</w:t>
      </w:r>
      <w:r>
        <w:rPr>
          <w:b w:val="0"/>
          <w:i w:val="0"/>
        </w:rPr>
        <w:t xml:space="preserve">, con </w:t>
      </w:r>
      <w:r>
        <w:rPr>
          <w:b/>
          <w:i w:val="0"/>
        </w:rPr>
        <w:t>un único</w:t>
      </w:r>
      <w:r>
        <w:t xml:space="preserve"> </w:t>
      </w:r>
      <w:r>
        <w:rPr>
          <w:b/>
          <w:i w:val="0"/>
        </w:rPr>
        <w:t>lugar fijo y predeterminado para cada producto</w:t>
      </w:r>
      <w:r>
        <w:rPr>
          <w:b w:val="0"/>
          <w:i w:val="0"/>
        </w:rPr>
        <w:t xml:space="preserve">, y </w:t>
      </w:r>
      <w:r>
        <w:rPr>
          <w:b/>
          <w:i w:val="0"/>
        </w:rPr>
        <w:t>almacén caótico o de «hueco libre»</w:t>
      </w:r>
      <w:r>
        <w:rPr>
          <w:b w:val="0"/>
          <w:i w:val="0"/>
        </w:rPr>
        <w:t xml:space="preserve">, donde </w:t>
      </w:r>
      <w:r>
        <w:rPr>
          <w:b/>
          <w:i w:val="0"/>
        </w:rPr>
        <w:t>las</w:t>
      </w:r>
      <w:r>
        <w:t xml:space="preserve"> </w:t>
      </w:r>
      <w:r>
        <w:rPr>
          <w:b/>
          <w:i w:val="0"/>
        </w:rPr>
        <w:t>ubicaciones se asignan a medida que se reciben las mercancías</w:t>
      </w:r>
      <w:r>
        <w:rPr>
          <w:b w:val="0"/>
          <w:i w:val="0"/>
        </w:rPr>
        <w:t>, con criterios de zona, tamaño y</w:t>
      </w:r>
      <w:r>
        <w:t xml:space="preserve"> </w:t>
      </w:r>
      <w:r>
        <w:rPr>
          <w:b w:val="0"/>
          <w:i w:val="0"/>
        </w:rPr>
        <w:t>condiciones.</w:t>
      </w:r>
    </w:p>
    <w:p>
      <w:pPr>
        <w:pStyle w:val="Heading2"/>
      </w:pPr>
      <w:r>
        <w:rPr>
          <w:b w:val="0"/>
          <w:i w:val="0"/>
        </w:rPr>
        <w:t>5.5 La preparación de pedidos</w:t>
      </w:r>
    </w:p>
    <w:p>
      <w:pPr/>
      <w:r>
        <w:rPr>
          <w:b w:val="0"/>
          <w:i w:val="0"/>
        </w:rPr>
      </w:r>
      <w:r>
        <w:rPr>
          <w:b/>
          <w:i w:val="0"/>
        </w:rPr>
        <w:t>El documento define pedido de manera larga y deliberada</w:t>
      </w:r>
      <w:r>
        <w:rPr>
          <w:b w:val="0"/>
          <w:i w:val="0"/>
        </w:rPr>
        <w:t xml:space="preserve">, y </w:t>
      </w:r>
      <w:r>
        <w:rPr>
          <w:b/>
          <w:i w:val="0"/>
        </w:rPr>
        <w:t>lo que se pregunta son sus tres</w:t>
      </w:r>
      <w:r>
        <w:t xml:space="preserve"> </w:t>
      </w:r>
      <w:r>
        <w:rPr>
          <w:b/>
          <w:i w:val="0"/>
        </w:rPr>
        <w:t>compromisos</w:t>
      </w:r>
      <w:r>
        <w:rPr>
          <w:b w:val="0"/>
          <w:i w:val="0"/>
        </w:rPr>
        <w:t xml:space="preserve">: </w:t>
      </w:r>
      <w:r>
        <w:rPr>
          <w:b/>
          <w:i w:val="0"/>
        </w:rPr>
        <w:t>tiempo de servicio, cantidad de producto y calidad de servicio</w:t>
      </w:r>
      <w:r>
        <w:rPr>
          <w:b w:val="0"/>
          <w:i w:val="0"/>
        </w:rPr>
        <w:t>.</w:t>
      </w:r>
    </w:p>
    <w:p>
      <w:pPr/>
      <w:r>
        <w:rPr>
          <w:b w:val="0"/>
          <w:i w:val="0"/>
        </w:rPr>
      </w:r>
      <w:r>
        <w:rPr>
          <w:b/>
          <w:i w:val="0"/>
        </w:rPr>
        <w:t>Y da la cifra que justifica todo el epígrafe</w:t>
      </w:r>
      <w:r>
        <w:rPr>
          <w:b w:val="0"/>
          <w:i w:val="0"/>
        </w:rPr>
        <w:t xml:space="preserve">: </w:t>
      </w:r>
      <w:r>
        <w:rPr>
          <w:b/>
          <w:i w:val="0"/>
        </w:rPr>
        <w:t>la preparación de un pedido puede representar más</w:t>
      </w:r>
      <w:r>
        <w:t xml:space="preserve"> </w:t>
      </w:r>
      <w:r>
        <w:rPr>
          <w:b/>
          <w:i w:val="0"/>
        </w:rPr>
        <w:t>del 60 % del coste total de las operaciones que se realizan en un almacén.</w:t>
      </w:r>
      <w:r>
        <w:rPr>
          <w:b w:val="0"/>
          <w:i w:val="0"/>
        </w:rPr>
      </w:r>
    </w:p>
    <w:p>
      <w:pPr/>
      <w:r>
        <w:rPr>
          <w:b w:val="0"/>
          <w:i w:val="0"/>
        </w:rPr>
      </w:r>
      <w:r>
        <w:rPr>
          <w:b/>
          <w:i w:val="0"/>
        </w:rPr>
        <w:t>El reparto de los tiempos empleados es un gráfico, y sus cuatro porcentajes se preguntan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Porcentaje del tiempo</w:t>
            </w:r>
          </w:p>
        </w:tc>
      </w:tr>
      <w:tr>
        <w:tc>
          <w:tcPr>
            <w:tcW w:type="dxa" w:w="4706"/>
          </w:tcPr>
          <w:p>
            <w:pPr>
              <w:pStyle w:val="Tabla"/>
            </w:pPr>
            <w:r/>
            <w:r>
              <w:rPr>
                <w:b w:val="0"/>
                <w:i w:val="0"/>
              </w:rPr>
            </w:r>
            <w:r>
              <w:rPr>
                <w:b/>
                <w:i w:val="0"/>
              </w:rPr>
              <w:t>Transportar</w:t>
            </w:r>
            <w:r>
              <w:rPr>
                <w:b w:val="0"/>
                <w:i w:val="0"/>
              </w:rPr>
            </w:r>
          </w:p>
        </w:tc>
        <w:tc>
          <w:tcPr>
            <w:tcW w:type="dxa" w:w="4706"/>
          </w:tcPr>
          <w:p>
            <w:pPr>
              <w:pStyle w:val="Tabla"/>
            </w:pPr>
            <w:r/>
            <w:r>
              <w:rPr>
                <w:b w:val="0"/>
                <w:i w:val="0"/>
              </w:rPr>
            </w:r>
            <w:r>
              <w:rPr>
                <w:b/>
                <w:i w:val="0"/>
              </w:rPr>
              <w:t>45 %</w:t>
            </w:r>
            <w:r>
              <w:rPr>
                <w:b w:val="0"/>
                <w:i w:val="0"/>
              </w:rPr>
            </w:r>
          </w:p>
        </w:tc>
      </w:tr>
      <w:tr>
        <w:tc>
          <w:tcPr>
            <w:tcW w:type="dxa" w:w="4706"/>
          </w:tcPr>
          <w:p>
            <w:pPr>
              <w:pStyle w:val="Tabla"/>
            </w:pPr>
            <w:r/>
            <w:r>
              <w:rPr>
                <w:b w:val="0"/>
                <w:i w:val="0"/>
              </w:rPr>
            </w:r>
            <w:r>
              <w:rPr>
                <w:b/>
                <w:i w:val="0"/>
              </w:rPr>
              <w:t>Seleccionar</w:t>
            </w:r>
            <w:r>
              <w:rPr>
                <w:b w:val="0"/>
                <w:i w:val="0"/>
              </w:rPr>
            </w:r>
          </w:p>
        </w:tc>
        <w:tc>
          <w:tcPr>
            <w:tcW w:type="dxa" w:w="4706"/>
          </w:tcPr>
          <w:p>
            <w:pPr>
              <w:pStyle w:val="Tabla"/>
            </w:pPr>
            <w:r/>
            <w:r>
              <w:rPr>
                <w:b w:val="0"/>
                <w:i w:val="0"/>
              </w:rPr>
            </w:r>
            <w:r>
              <w:rPr>
                <w:b/>
                <w:i w:val="0"/>
              </w:rPr>
              <w:t>25 %</w:t>
            </w:r>
            <w:r>
              <w:rPr>
                <w:b w:val="0"/>
                <w:i w:val="0"/>
              </w:rPr>
            </w:r>
          </w:p>
        </w:tc>
      </w:tr>
      <w:tr>
        <w:tc>
          <w:tcPr>
            <w:tcW w:type="dxa" w:w="4706"/>
          </w:tcPr>
          <w:p>
            <w:pPr>
              <w:pStyle w:val="Tabla"/>
            </w:pPr>
            <w:r/>
            <w:r>
              <w:rPr>
                <w:b w:val="0"/>
                <w:i w:val="0"/>
              </w:rPr>
            </w:r>
            <w:r>
              <w:rPr>
                <w:b/>
                <w:i w:val="0"/>
              </w:rPr>
              <w:t>Consultar</w:t>
            </w:r>
            <w:r>
              <w:rPr>
                <w:b w:val="0"/>
                <w:i w:val="0"/>
              </w:rPr>
            </w:r>
          </w:p>
        </w:tc>
        <w:tc>
          <w:tcPr>
            <w:tcW w:type="dxa" w:w="4706"/>
          </w:tcPr>
          <w:p>
            <w:pPr>
              <w:pStyle w:val="Tabla"/>
            </w:pPr>
            <w:r/>
            <w:r>
              <w:rPr>
                <w:b w:val="0"/>
                <w:i w:val="0"/>
              </w:rPr>
            </w:r>
            <w:r>
              <w:rPr>
                <w:b/>
                <w:i w:val="0"/>
              </w:rPr>
              <w:t>15 %</w:t>
            </w:r>
            <w:r>
              <w:rPr>
                <w:b w:val="0"/>
                <w:i w:val="0"/>
              </w:rPr>
            </w:r>
          </w:p>
        </w:tc>
      </w:tr>
      <w:tr>
        <w:tc>
          <w:tcPr>
            <w:tcW w:type="dxa" w:w="4706"/>
          </w:tcPr>
          <w:p>
            <w:pPr>
              <w:pStyle w:val="Tabla"/>
            </w:pPr>
            <w:r/>
            <w:r>
              <w:rPr>
                <w:b w:val="0"/>
                <w:i w:val="0"/>
              </w:rPr>
            </w:r>
            <w:r>
              <w:rPr>
                <w:b/>
                <w:i w:val="0"/>
              </w:rPr>
              <w:t>Otros</w:t>
            </w:r>
            <w:r>
              <w:rPr>
                <w:b w:val="0"/>
                <w:i w:val="0"/>
              </w:rPr>
            </w:r>
          </w:p>
        </w:tc>
        <w:tc>
          <w:tcPr>
            <w:tcW w:type="dxa" w:w="4706"/>
          </w:tcPr>
          <w:p>
            <w:pPr>
              <w:pStyle w:val="Tabla"/>
            </w:pPr>
            <w:r/>
            <w:r>
              <w:rPr>
                <w:b w:val="0"/>
                <w:i w:val="0"/>
              </w:rPr>
            </w:r>
            <w:r>
              <w:rPr>
                <w:b/>
                <w:i w:val="0"/>
              </w:rPr>
              <w:t>15 %</w:t>
            </w:r>
            <w:r>
              <w:rPr>
                <w:b w:val="0"/>
                <w:i w:val="0"/>
              </w:rPr>
            </w:r>
          </w:p>
        </w:tc>
      </w:tr>
    </w:tbl>
    <w:p>
      <w:pPr/>
    </w:p>
    <w:p>
      <w:pPr/>
      <w:r>
        <w:rPr>
          <w:b w:val="0"/>
          <w:i w:val="0"/>
        </w:rPr>
      </w:r>
      <w:r>
        <w:rPr>
          <w:b/>
          <w:i w:val="0"/>
        </w:rPr>
        <w:t>Transportar se lleva casi la mitad</w:t>
      </w:r>
      <w:r>
        <w:rPr>
          <w:b w:val="0"/>
          <w:i w:val="0"/>
        </w:rPr>
        <w:t>: de ahí que el primer principio de la preparación sea</w:t>
      </w:r>
      <w:r>
        <w:t xml:space="preserve"> </w:t>
      </w:r>
      <w:r>
        <w:rPr>
          <w:b w:val="0"/>
          <w:i w:val="0"/>
        </w:rPr>
      </w:r>
      <w:r>
        <w:rPr>
          <w:b/>
          <w:i w:val="0"/>
        </w:rPr>
        <w:t>minimizar los recorridos</w:t>
      </w:r>
      <w:r>
        <w:rPr>
          <w:b w:val="0"/>
          <w:i w:val="0"/>
        </w:rPr>
        <w:t>.</w:t>
      </w:r>
    </w:p>
    <w:p>
      <w:pPr>
        <w:pStyle w:val="Heading3"/>
      </w:pPr>
      <w:r>
        <w:rPr>
          <w:b w:val="0"/>
          <w:i w:val="0"/>
        </w:rPr>
        <w:t>5.5.1 Las cuatro fases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comprende</w:t>
            </w:r>
          </w:p>
        </w:tc>
      </w:tr>
      <w:tr>
        <w:tc>
          <w:tcPr>
            <w:tcW w:type="dxa" w:w="4706"/>
          </w:tcPr>
          <w:p>
            <w:pPr>
              <w:pStyle w:val="Tabla"/>
            </w:pPr>
            <w:r/>
            <w:r>
              <w:rPr>
                <w:b w:val="0"/>
                <w:i w:val="0"/>
              </w:rPr>
            </w:r>
            <w:r>
              <w:rPr>
                <w:b/>
                <w:i w:val="0"/>
              </w:rPr>
              <w:t>1. Preparativos</w:t>
            </w:r>
            <w:r>
              <w:rPr>
                <w:b w:val="0"/>
                <w:i w:val="0"/>
              </w:rPr>
            </w:r>
          </w:p>
        </w:tc>
        <w:tc>
          <w:tcPr>
            <w:tcW w:type="dxa" w:w="4706"/>
          </w:tcPr>
          <w:p>
            <w:pPr>
              <w:pStyle w:val="Tabla"/>
            </w:pPr>
            <w:r/>
            <w:r>
              <w:rPr>
                <w:b w:val="0"/>
                <w:i w:val="0"/>
              </w:rPr>
            </w:r>
            <w:r>
              <w:rPr>
                <w:b/>
                <w:i w:val="0"/>
              </w:rPr>
              <w:t>Captura de datos y lanzamiento de órdenes clasificadas</w:t>
            </w:r>
            <w:r>
              <w:rPr>
                <w:b w:val="0"/>
                <w:i w:val="0"/>
              </w:rPr>
              <w:t xml:space="preserve">; </w:t>
            </w:r>
            <w:r>
              <w:rPr>
                <w:b/>
                <w:i w:val="0"/>
              </w:rPr>
              <w:t>preparación de los elementos de manutención</w:t>
            </w:r>
            <w:r>
              <w:rPr>
                <w:b w:val="0"/>
                <w:i w:val="0"/>
              </w:rPr>
            </w:r>
          </w:p>
        </w:tc>
      </w:tr>
      <w:tr>
        <w:tc>
          <w:tcPr>
            <w:tcW w:type="dxa" w:w="4706"/>
          </w:tcPr>
          <w:p>
            <w:pPr>
              <w:pStyle w:val="Tabla"/>
            </w:pPr>
            <w:r/>
            <w:r>
              <w:rPr>
                <w:b w:val="0"/>
                <w:i w:val="0"/>
              </w:rPr>
            </w:r>
            <w:r>
              <w:rPr>
                <w:b/>
                <w:i w:val="0"/>
              </w:rPr>
              <w:t>2. Recorridos</w:t>
            </w:r>
            <w:r>
              <w:rPr>
                <w:b w:val="0"/>
                <w:i w:val="0"/>
              </w:rPr>
            </w:r>
          </w:p>
        </w:tc>
        <w:tc>
          <w:tcPr>
            <w:tcW w:type="dxa" w:w="4706"/>
          </w:tcPr>
          <w:p>
            <w:pPr>
              <w:pStyle w:val="Tabla"/>
            </w:pPr>
            <w:r/>
            <w:r>
              <w:rPr>
                <w:b w:val="0"/>
                <w:i w:val="0"/>
              </w:rPr>
            </w:r>
            <w:r>
              <w:rPr>
                <w:b/>
                <w:i w:val="0"/>
              </w:rPr>
              <w:t>De la zona de operaciones al punto de ubicación</w:t>
            </w:r>
            <w:r>
              <w:rPr>
                <w:b w:val="0"/>
                <w:i w:val="0"/>
              </w:rPr>
              <w:t xml:space="preserve">, de un punto al siguiente, y </w:t>
            </w:r>
            <w:r>
              <w:rPr>
                <w:b/>
                <w:i w:val="0"/>
              </w:rPr>
              <w:t>vuelta a la zona de inicio</w:t>
            </w:r>
            <w:r>
              <w:rPr>
                <w:b w:val="0"/>
                <w:i w:val="0"/>
              </w:rPr>
            </w:r>
          </w:p>
        </w:tc>
      </w:tr>
      <w:tr>
        <w:tc>
          <w:tcPr>
            <w:tcW w:type="dxa" w:w="4706"/>
          </w:tcPr>
          <w:p>
            <w:pPr>
              <w:pStyle w:val="Tabla"/>
            </w:pPr>
            <w:r/>
            <w:r>
              <w:rPr>
                <w:b w:val="0"/>
                <w:i w:val="0"/>
              </w:rPr>
            </w:r>
            <w:r>
              <w:rPr>
                <w:b/>
                <w:i w:val="0"/>
              </w:rPr>
              <w:t>3. Extracción</w:t>
            </w:r>
            <w:r>
              <w:rPr>
                <w:b w:val="0"/>
                <w:i w:val="0"/>
              </w:rPr>
            </w:r>
          </w:p>
        </w:tc>
        <w:tc>
          <w:tcPr>
            <w:tcW w:type="dxa" w:w="4706"/>
          </w:tcPr>
          <w:p>
            <w:pPr>
              <w:pStyle w:val="Tabla"/>
            </w:pPr>
            <w:r/>
            <w:r>
              <w:rPr>
                <w:b w:val="0"/>
                <w:i w:val="0"/>
              </w:rPr>
            </w:r>
            <w:r>
              <w:rPr>
                <w:b/>
                <w:i w:val="0"/>
              </w:rPr>
              <w:t>Posicionamiento en altura, extracción, recuento, devolución del sobrante</w:t>
            </w:r>
            <w:r>
              <w:rPr>
                <w:b w:val="0"/>
                <w:i w:val="0"/>
              </w:rPr>
              <w:t xml:space="preserve"> y </w:t>
            </w:r>
            <w:r>
              <w:rPr>
                <w:b/>
                <w:i w:val="0"/>
              </w:rPr>
              <w:t>ubicación sobre el elemento de manutención</w:t>
            </w:r>
            <w:r>
              <w:rPr>
                <w:b w:val="0"/>
                <w:i w:val="0"/>
              </w:rPr>
            </w:r>
          </w:p>
        </w:tc>
      </w:tr>
      <w:tr>
        <w:tc>
          <w:tcPr>
            <w:tcW w:type="dxa" w:w="4706"/>
          </w:tcPr>
          <w:p>
            <w:pPr>
              <w:pStyle w:val="Tabla"/>
            </w:pPr>
            <w:r/>
            <w:r>
              <w:rPr>
                <w:b w:val="0"/>
                <w:i w:val="0"/>
              </w:rPr>
            </w:r>
            <w:r>
              <w:rPr>
                <w:b/>
                <w:i w:val="0"/>
              </w:rPr>
              <w:t>4. Verificación</w:t>
            </w:r>
            <w:r>
              <w:rPr>
                <w:b w:val="0"/>
                <w:i w:val="0"/>
              </w:rPr>
            </w:r>
          </w:p>
        </w:tc>
        <w:tc>
          <w:tcPr>
            <w:tcW w:type="dxa" w:w="4706"/>
          </w:tcPr>
          <w:p>
            <w:pPr>
              <w:pStyle w:val="Tabla"/>
            </w:pPr>
            <w:r/>
            <w:r>
              <w:rPr>
                <w:b w:val="0"/>
                <w:i w:val="0"/>
              </w:rPr>
            </w:r>
            <w:r>
              <w:rPr>
                <w:b/>
                <w:i w:val="0"/>
              </w:rPr>
              <w:t>Control, embalaje, acondicionamiento, precintado, pesaje y etiquetado</w:t>
            </w:r>
            <w:r>
              <w:rPr>
                <w:b w:val="0"/>
                <w:i w:val="0"/>
              </w:rPr>
              <w:t xml:space="preserve">; traslado a expedición; y </w:t>
            </w:r>
            <w:r>
              <w:rPr>
                <w:b/>
                <w:i w:val="0"/>
              </w:rPr>
              <w:t>elaboración de la hoja de ruta o packing list</w:t>
            </w:r>
            <w:r>
              <w:rPr>
                <w:b w:val="0"/>
                <w:i w:val="0"/>
              </w:rPr>
            </w:r>
          </w:p>
        </w:tc>
      </w:tr>
    </w:tbl>
    <w:p>
      <w:pPr/>
    </w:p>
    <w:p>
      <w:pPr>
        <w:pStyle w:val="Heading3"/>
      </w:pPr>
      <w:r>
        <w:rPr>
          <w:b w:val="0"/>
          <w:i w:val="0"/>
        </w:rPr>
        <w:t>5.5.2 Los métodos de picking</w:t>
      </w:r>
    </w:p>
    <w:p>
      <w:pPr/>
      <w:r>
        <w:rPr>
          <w:b w:val="0"/>
          <w:i w:val="0"/>
        </w:rPr>
      </w:r>
      <w:r>
        <w:rPr>
          <w:b/>
          <w:i w:val="0"/>
        </w:rPr>
        <w:t>Tres ejes de clasificación, y hay que tenerlos separados porque el examen los mezcla: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Opciones</w:t>
            </w:r>
          </w:p>
        </w:tc>
      </w:tr>
      <w:tr>
        <w:tc>
          <w:tcPr>
            <w:tcW w:type="dxa" w:w="4706"/>
          </w:tcPr>
          <w:p>
            <w:pPr>
              <w:pStyle w:val="Tabla"/>
            </w:pPr>
            <w:r/>
            <w:r>
              <w:rPr>
                <w:b w:val="0"/>
                <w:i w:val="0"/>
              </w:rPr>
            </w:r>
            <w:r>
              <w:rPr>
                <w:b/>
                <w:i w:val="0"/>
              </w:rPr>
              <w:t>Distribución</w:t>
            </w:r>
            <w:r>
              <w:rPr>
                <w:b w:val="0"/>
                <w:i w:val="0"/>
              </w:rPr>
            </w:r>
          </w:p>
        </w:tc>
        <w:tc>
          <w:tcPr>
            <w:tcW w:type="dxa" w:w="4706"/>
          </w:tcPr>
          <w:p>
            <w:pPr>
              <w:pStyle w:val="Tabla"/>
            </w:pPr>
            <w:r/>
            <w:r>
              <w:rPr>
                <w:b w:val="0"/>
                <w:i w:val="0"/>
              </w:rPr>
            </w:r>
            <w:r>
              <w:rPr>
                <w:b/>
                <w:i w:val="0"/>
              </w:rPr>
              <w:t>Monosectorial</w:t>
            </w:r>
            <w:r>
              <w:rPr>
                <w:b w:val="0"/>
                <w:i w:val="0"/>
              </w:rPr>
              <w:t xml:space="preserve">, con </w:t>
            </w:r>
            <w:r>
              <w:rPr>
                <w:b/>
                <w:i w:val="0"/>
              </w:rPr>
              <w:t>una sola zona</w:t>
            </w:r>
            <w:r>
              <w:rPr>
                <w:b w:val="0"/>
                <w:i w:val="0"/>
              </w:rPr>
              <w:t xml:space="preserve"> y </w:t>
            </w:r>
            <w:r>
              <w:rPr>
                <w:b/>
                <w:i w:val="0"/>
              </w:rPr>
              <w:t>un solo operario</w:t>
            </w:r>
            <w:r>
              <w:rPr>
                <w:b w:val="0"/>
                <w:i w:val="0"/>
              </w:rPr>
              <w:t xml:space="preserve">; </w:t>
            </w:r>
            <w:r>
              <w:rPr>
                <w:b/>
                <w:i w:val="0"/>
              </w:rPr>
              <w:t>plurisectorial</w:t>
            </w:r>
            <w:r>
              <w:rPr>
                <w:b w:val="0"/>
                <w:i w:val="0"/>
              </w:rPr>
              <w:t>, con la información dividida en zonas para varios operarios</w:t>
            </w:r>
          </w:p>
        </w:tc>
      </w:tr>
      <w:tr>
        <w:tc>
          <w:tcPr>
            <w:tcW w:type="dxa" w:w="4706"/>
          </w:tcPr>
          <w:p>
            <w:pPr>
              <w:pStyle w:val="Tabla"/>
            </w:pPr>
            <w:r/>
            <w:r>
              <w:rPr>
                <w:b w:val="0"/>
                <w:i w:val="0"/>
              </w:rPr>
            </w:r>
            <w:r>
              <w:rPr>
                <w:b/>
                <w:i w:val="0"/>
              </w:rPr>
              <w:t>Ejecución</w:t>
            </w:r>
            <w:r>
              <w:rPr>
                <w:b w:val="0"/>
                <w:i w:val="0"/>
              </w:rPr>
            </w:r>
          </w:p>
        </w:tc>
        <w:tc>
          <w:tcPr>
            <w:tcW w:type="dxa" w:w="4706"/>
          </w:tcPr>
          <w:p>
            <w:pPr>
              <w:pStyle w:val="Tabla"/>
            </w:pPr>
            <w:r/>
            <w:r>
              <w:rPr>
                <w:b w:val="0"/>
                <w:i w:val="0"/>
              </w:rPr>
            </w:r>
            <w:r>
              <w:rPr>
                <w:b/>
                <w:i w:val="0"/>
              </w:rPr>
              <w:t>Monofásica</w:t>
            </w:r>
            <w:r>
              <w:rPr>
                <w:b w:val="0"/>
                <w:i w:val="0"/>
              </w:rPr>
              <w:t xml:space="preserve">, pedido a pedido; </w:t>
            </w:r>
            <w:r>
              <w:rPr>
                <w:b/>
                <w:i w:val="0"/>
              </w:rPr>
              <w:t>plurifásica</w:t>
            </w:r>
            <w:r>
              <w:rPr>
                <w:b w:val="0"/>
                <w:i w:val="0"/>
              </w:rPr>
              <w:t xml:space="preserve">, varios pedidos a la vez, con </w:t>
            </w:r>
            <w:r>
              <w:rPr>
                <w:b/>
                <w:i w:val="0"/>
              </w:rPr>
              <w:t>necesidad de una zona de explosión por pedido</w:t>
            </w:r>
            <w:r>
              <w:rPr>
                <w:b w:val="0"/>
                <w:i w:val="0"/>
              </w:rPr>
            </w:r>
          </w:p>
        </w:tc>
      </w:tr>
      <w:tr>
        <w:tc>
          <w:tcPr>
            <w:tcW w:type="dxa" w:w="4706"/>
          </w:tcPr>
          <w:p>
            <w:pPr>
              <w:pStyle w:val="Tabla"/>
            </w:pPr>
            <w:r/>
            <w:r>
              <w:rPr>
                <w:b w:val="0"/>
                <w:i w:val="0"/>
              </w:rPr>
            </w:r>
            <w:r>
              <w:rPr>
                <w:b/>
                <w:i w:val="0"/>
              </w:rPr>
              <w:t>Recogida</w:t>
            </w:r>
            <w:r>
              <w:rPr>
                <w:b w:val="0"/>
                <w:i w:val="0"/>
              </w:rPr>
            </w:r>
          </w:p>
        </w:tc>
        <w:tc>
          <w:tcPr>
            <w:tcW w:type="dxa" w:w="4706"/>
          </w:tcPr>
          <w:p>
            <w:pPr>
              <w:pStyle w:val="Tabla"/>
            </w:pPr>
            <w:r/>
            <w:r>
              <w:rPr>
                <w:b w:val="0"/>
                <w:i w:val="0"/>
              </w:rPr>
            </w:r>
            <w:r>
              <w:rPr>
                <w:b/>
                <w:i w:val="0"/>
              </w:rPr>
              <w:t>Consecutiva</w:t>
            </w:r>
            <w:r>
              <w:rPr>
                <w:b w:val="0"/>
                <w:i w:val="0"/>
              </w:rPr>
              <w:t xml:space="preserve">, un pedido tras otro; </w:t>
            </w:r>
            <w:r>
              <w:rPr>
                <w:b/>
                <w:i w:val="0"/>
              </w:rPr>
              <w:t>simultánea</w:t>
            </w:r>
            <w:r>
              <w:rPr>
                <w:b w:val="0"/>
                <w:i w:val="0"/>
              </w:rPr>
              <w:t xml:space="preserve">, </w:t>
            </w:r>
            <w:r>
              <w:rPr>
                <w:b/>
                <w:i w:val="0"/>
              </w:rPr>
              <w:t>todos los pedidos de un bloque preparados a la vez</w:t>
            </w:r>
            <w:r>
              <w:rPr>
                <w:b w:val="0"/>
                <w:i w:val="0"/>
              </w:rPr>
            </w:r>
          </w:p>
        </w:tc>
      </w:tr>
    </w:tbl>
    <w:p>
      <w:pPr/>
    </w:p>
    <w:p>
      <w:pPr/>
      <w:r>
        <w:rPr>
          <w:b w:val="0"/>
          <w:i w:val="0"/>
        </w:rPr>
      </w:r>
      <w:r>
        <w:rPr>
          <w:b/>
          <w:i w:val="0"/>
        </w:rPr>
        <w:t>Y cuatro niveles de altura</w:t>
      </w:r>
      <w:r>
        <w:rPr>
          <w:b w:val="0"/>
          <w:i w:val="0"/>
        </w:rPr>
        <w:t xml:space="preserve">: </w:t>
      </w:r>
      <w:r>
        <w:rPr>
          <w:b/>
          <w:i w:val="0"/>
        </w:rPr>
        <w:t>a nivel de suelo, a bajo nivel, a medio nivel y a alto nivel.</w:t>
      </w:r>
      <w:r>
        <w:rPr>
          <w:b w:val="0"/>
          <w:i w:val="0"/>
        </w:rPr>
      </w:r>
    </w:p>
    <w:p>
      <w:pPr/>
      <w:r>
        <w:rPr>
          <w:b w:val="0"/>
          <w:i w:val="0"/>
        </w:rPr>
      </w:r>
      <w:r>
        <w:rPr>
          <w:b/>
          <w:i w:val="0"/>
        </w:rPr>
        <w:t>La tipología de recorridos también es de tres</w:t>
      </w:r>
      <w:r>
        <w:rPr>
          <w:b w:val="0"/>
          <w:i w:val="0"/>
        </w:rPr>
        <w:t xml:space="preserve">, y cada una tiene su razón de ser: </w:t>
      </w:r>
      <w:r>
        <w:rPr>
          <w:b/>
          <w:i w:val="0"/>
        </w:rPr>
        <w:t>un operario, un</w:t>
      </w:r>
      <w:r>
        <w:t xml:space="preserve"> </w:t>
      </w:r>
      <w:r>
        <w:rPr>
          <w:b/>
          <w:i w:val="0"/>
        </w:rPr>
        <w:t>pedido</w:t>
      </w:r>
      <w:r>
        <w:rPr>
          <w:b w:val="0"/>
          <w:i w:val="0"/>
        </w:rPr>
        <w:t xml:space="preserve">; </w:t>
      </w:r>
      <w:r>
        <w:rPr>
          <w:b/>
          <w:i w:val="0"/>
        </w:rPr>
        <w:t>un operario, varios pedidos</w:t>
      </w:r>
      <w:r>
        <w:rPr>
          <w:b w:val="0"/>
          <w:i w:val="0"/>
        </w:rPr>
        <w:t xml:space="preserve">, que se usa </w:t>
      </w:r>
      <w:r>
        <w:rPr>
          <w:b/>
          <w:i w:val="0"/>
        </w:rPr>
        <w:t>cuando el tamaño de los pedidos es reducido o</w:t>
      </w:r>
      <w:r>
        <w:t xml:space="preserve"> </w:t>
      </w:r>
      <w:r>
        <w:rPr>
          <w:b/>
          <w:i w:val="0"/>
        </w:rPr>
        <w:t>el recorrido de picking es grande</w:t>
      </w:r>
      <w:r>
        <w:rPr>
          <w:b w:val="0"/>
          <w:i w:val="0"/>
        </w:rPr>
        <w:t xml:space="preserve">; y </w:t>
      </w:r>
      <w:r>
        <w:rPr>
          <w:b/>
          <w:i w:val="0"/>
        </w:rPr>
        <w:t>un pedido, varios operarios</w:t>
      </w:r>
      <w:r>
        <w:rPr>
          <w:b w:val="0"/>
          <w:i w:val="0"/>
        </w:rPr>
        <w:t xml:space="preserve">, que se usa </w:t>
      </w:r>
      <w:r>
        <w:rPr>
          <w:b/>
          <w:i w:val="0"/>
        </w:rPr>
        <w:t>cuando el pedido</w:t>
      </w:r>
      <w:r>
        <w:t xml:space="preserve"> </w:t>
      </w:r>
      <w:r>
        <w:rPr>
          <w:b/>
          <w:i w:val="0"/>
        </w:rPr>
        <w:t>es grande y existe un sistema de control de la preparación</w:t>
      </w:r>
      <w:r>
        <w:rPr>
          <w:b w:val="0"/>
          <w:i w:val="0"/>
        </w:rPr>
        <w:t>.</w:t>
      </w:r>
    </w:p>
    <w:p>
      <w:pPr/>
      <w:r>
        <w:rPr>
          <w:b w:val="0"/>
          <w:i w:val="0"/>
        </w:rPr>
      </w:r>
      <w:r>
        <w:rPr>
          <w:b/>
          <w:i w:val="0"/>
        </w:rPr>
        <w:t>Los dos tipos de picking por quién se mueve</w:t>
      </w:r>
      <w:r>
        <w:rPr>
          <w:b w:val="0"/>
          <w:i w:val="0"/>
        </w:rPr>
        <w:t xml:space="preserve"> son </w:t>
      </w:r>
      <w:r>
        <w:rPr>
          <w:b/>
          <w:i w:val="0"/>
        </w:rPr>
        <w:t>operario a producto</w:t>
      </w:r>
      <w:r>
        <w:rPr>
          <w:b w:val="0"/>
          <w:i w:val="0"/>
        </w:rPr>
        <w:t xml:space="preserve"> —grandes volúmenes de</w:t>
      </w:r>
      <w:r>
        <w:t xml:space="preserve"> </w:t>
      </w:r>
      <w:r>
        <w:rPr>
          <w:b w:val="0"/>
          <w:i w:val="0"/>
        </w:rPr>
        <w:t xml:space="preserve">movimiento, referencias volumétricas pequeñas, </w:t>
      </w:r>
      <w:r>
        <w:rPr>
          <w:b/>
          <w:i w:val="0"/>
        </w:rPr>
        <w:t>se dan confluencias de pickers</w:t>
      </w:r>
      <w:r>
        <w:rPr>
          <w:b w:val="0"/>
          <w:i w:val="0"/>
        </w:rPr>
        <w:t xml:space="preserve">— y </w:t>
      </w:r>
      <w:r>
        <w:rPr>
          <w:b/>
          <w:i w:val="0"/>
        </w:rPr>
        <w:t>producto a</w:t>
      </w:r>
      <w:r>
        <w:t xml:space="preserve"> </w:t>
      </w:r>
      <w:r>
        <w:rPr>
          <w:b/>
          <w:i w:val="0"/>
        </w:rPr>
        <w:t>operario</w:t>
      </w:r>
      <w:r>
        <w:rPr>
          <w:b w:val="0"/>
          <w:i w:val="0"/>
        </w:rPr>
        <w:t xml:space="preserve"> —almacenamientos densos, </w:t>
      </w:r>
      <w:r>
        <w:rPr>
          <w:b/>
          <w:i w:val="0"/>
        </w:rPr>
        <w:t>altamente efectivos cuando hay muchas líneas de pocas</w:t>
      </w:r>
      <w:r>
        <w:t xml:space="preserve"> </w:t>
      </w:r>
      <w:r>
        <w:rPr>
          <w:b/>
          <w:i w:val="0"/>
        </w:rPr>
        <w:t>unidades</w:t>
      </w:r>
      <w:r>
        <w:rPr>
          <w:b w:val="0"/>
          <w:i w:val="0"/>
        </w:rPr>
        <w:t xml:space="preserve">—, más la </w:t>
      </w:r>
      <w:r>
        <w:rPr>
          <w:b/>
          <w:i w:val="0"/>
        </w:rPr>
        <w:t>preparación automática</w:t>
      </w:r>
      <w:r>
        <w:rPr>
          <w:b w:val="0"/>
          <w:i w:val="0"/>
        </w:rPr>
        <w:t>.</w:t>
      </w:r>
    </w:p>
    <w:p>
      <w:pPr>
        <w:pStyle w:val="Heading3"/>
      </w:pPr>
      <w:r>
        <w:rPr>
          <w:b w:val="0"/>
          <w:i w:val="0"/>
        </w:rPr>
        <w:t>5.5.3 La tecnología y su rendimiento</w:t>
      </w:r>
    </w:p>
    <w:p>
      <w:pPr/>
      <w:r>
        <w:rPr>
          <w:b w:val="0"/>
          <w:i w:val="0"/>
        </w:rPr>
      </w:r>
      <w:r>
        <w:rPr>
          <w:b/>
          <w:i w:val="0"/>
        </w:rPr>
        <w:t>La tabla de productividad es el dato duro del tema.</w:t>
      </w:r>
      <w:r>
        <w:rPr>
          <w:b w:val="0"/>
          <w:i w:val="0"/>
        </w:rPr>
        <w:t xml:space="preserve"> </w:t>
      </w:r>
      <w:r>
        <w:rPr>
          <w:b/>
          <w:i w:val="0"/>
        </w:rPr>
        <w:t>Su lógica es que la tecnología dinámica y la</w:t>
      </w:r>
      <w:r>
        <w:t xml:space="preserve"> </w:t>
      </w:r>
      <w:r>
        <w:rPr>
          <w:b/>
          <w:i w:val="0"/>
        </w:rPr>
        <w:t>automática se separan por un orden de magnitud</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Tecnología</w:t>
            </w:r>
          </w:p>
        </w:tc>
        <w:tc>
          <w:tcPr>
            <w:tcW w:type="dxa" w:w="2353"/>
            <w:shd w:val="clear" w:color="auto" w:fill="E4E4E4"/>
          </w:tcPr>
          <w:p>
            <w:pPr>
              <w:pStyle w:val="Tablacabecera"/>
            </w:pPr>
            <w:r/>
            <w:r>
              <w:rPr>
                <w:b w:val="0"/>
                <w:i w:val="0"/>
              </w:rPr>
              <w:t>Sistema de almacenaje</w:t>
            </w:r>
          </w:p>
        </w:tc>
        <w:tc>
          <w:tcPr>
            <w:tcW w:type="dxa" w:w="2353"/>
            <w:shd w:val="clear" w:color="auto" w:fill="E4E4E4"/>
          </w:tcPr>
          <w:p>
            <w:pPr>
              <w:pStyle w:val="Tablacabecera"/>
            </w:pPr>
            <w:r/>
            <w:r>
              <w:rPr>
                <w:b w:val="0"/>
                <w:i w:val="0"/>
              </w:rPr>
              <w:t>Nº de referencias</w:t>
            </w:r>
          </w:p>
        </w:tc>
        <w:tc>
          <w:tcPr>
            <w:tcW w:type="dxa" w:w="2353"/>
            <w:shd w:val="clear" w:color="auto" w:fill="E4E4E4"/>
          </w:tcPr>
          <w:p>
            <w:pPr>
              <w:pStyle w:val="Tablacabecera"/>
            </w:pPr>
            <w:r/>
            <w:r>
              <w:rPr>
                <w:b w:val="0"/>
                <w:i w:val="0"/>
              </w:rPr>
              <w:t>Productividad</w:t>
            </w:r>
          </w:p>
        </w:tc>
      </w:tr>
      <w:tr>
        <w:tc>
          <w:tcPr>
            <w:tcW w:type="dxa" w:w="2353"/>
          </w:tcPr>
          <w:p>
            <w:pPr>
              <w:pStyle w:val="Tabla"/>
            </w:pPr>
            <w:r/>
            <w:r>
              <w:rPr>
                <w:b w:val="0"/>
                <w:i w:val="0"/>
              </w:rPr>
            </w:r>
            <w:r>
              <w:rPr>
                <w:b/>
                <w:i w:val="0"/>
              </w:rPr>
              <w:t>RF</w:t>
            </w:r>
            <w:r>
              <w:rPr>
                <w:b w:val="0"/>
                <w:i w:val="0"/>
              </w:rPr>
              <w:t xml:space="preserve"> (radiofrecuencia)</w:t>
            </w:r>
          </w:p>
        </w:tc>
        <w:tc>
          <w:tcPr>
            <w:tcW w:type="dxa" w:w="2353"/>
          </w:tcPr>
          <w:p>
            <w:pPr>
              <w:pStyle w:val="Tabla"/>
            </w:pPr>
            <w:r/>
            <w:r>
              <w:rPr>
                <w:b w:val="0"/>
                <w:i w:val="0"/>
              </w:rPr>
            </w:r>
            <w:r>
              <w:rPr>
                <w:b/>
                <w:i w:val="0"/>
              </w:rPr>
              <w:t>Dinámicas</w:t>
            </w:r>
            <w:r>
              <w:rPr>
                <w:b w:val="0"/>
                <w:i w:val="0"/>
              </w:rPr>
            </w:r>
          </w:p>
        </w:tc>
        <w:tc>
          <w:tcPr>
            <w:tcW w:type="dxa" w:w="2353"/>
          </w:tcPr>
          <w:p>
            <w:pPr>
              <w:pStyle w:val="Tabla"/>
            </w:pPr>
            <w:r/>
            <w:r>
              <w:rPr>
                <w:b w:val="0"/>
                <w:i w:val="0"/>
              </w:rPr>
            </w:r>
            <w:r>
              <w:rPr>
                <w:b/>
                <w:i w:val="0"/>
              </w:rPr>
              <w:t>100 a 500</w:t>
            </w:r>
            <w:r>
              <w:rPr>
                <w:b w:val="0"/>
                <w:i w:val="0"/>
              </w:rPr>
            </w:r>
          </w:p>
        </w:tc>
        <w:tc>
          <w:tcPr>
            <w:tcW w:type="dxa" w:w="2353"/>
          </w:tcPr>
          <w:p>
            <w:pPr>
              <w:pStyle w:val="Tabla"/>
            </w:pPr>
            <w:r/>
            <w:r>
              <w:rPr>
                <w:b w:val="0"/>
                <w:i w:val="0"/>
              </w:rPr>
            </w:r>
            <w:r>
              <w:rPr>
                <w:b/>
                <w:i w:val="0"/>
              </w:rPr>
              <w:t>De 60 a 90 picks por hora y operario</w:t>
            </w:r>
            <w:r>
              <w:rPr>
                <w:b w:val="0"/>
                <w:i w:val="0"/>
              </w:rPr>
            </w:r>
          </w:p>
        </w:tc>
      </w:tr>
      <w:tr>
        <w:tc>
          <w:tcPr>
            <w:tcW w:type="dxa" w:w="2353"/>
          </w:tcPr>
          <w:p>
            <w:pPr>
              <w:pStyle w:val="Tabla"/>
            </w:pPr>
            <w:r/>
            <w:r>
              <w:rPr>
                <w:b w:val="0"/>
                <w:i w:val="0"/>
              </w:rPr>
            </w:r>
            <w:r>
              <w:rPr>
                <w:b/>
                <w:i w:val="0"/>
              </w:rPr>
              <w:t>Pick by voice</w:t>
            </w:r>
            <w:r>
              <w:rPr>
                <w:b w:val="0"/>
                <w:i w:val="0"/>
              </w:rPr>
            </w:r>
          </w:p>
        </w:tc>
        <w:tc>
          <w:tcPr>
            <w:tcW w:type="dxa" w:w="2353"/>
          </w:tcPr>
          <w:p>
            <w:pPr>
              <w:pStyle w:val="Tabla"/>
            </w:pPr>
            <w:r/>
            <w:r>
              <w:rPr>
                <w:b w:val="0"/>
                <w:i w:val="0"/>
              </w:rPr>
            </w:r>
            <w:r>
              <w:rPr>
                <w:b/>
                <w:i w:val="0"/>
              </w:rPr>
              <w:t>Dinámicas</w:t>
            </w:r>
            <w:r>
              <w:rPr>
                <w:b w:val="0"/>
                <w:i w:val="0"/>
              </w:rPr>
            </w:r>
          </w:p>
        </w:tc>
        <w:tc>
          <w:tcPr>
            <w:tcW w:type="dxa" w:w="2353"/>
          </w:tcPr>
          <w:p>
            <w:pPr>
              <w:pStyle w:val="Tabla"/>
            </w:pPr>
            <w:r/>
            <w:r>
              <w:rPr>
                <w:b w:val="0"/>
                <w:i w:val="0"/>
              </w:rPr>
            </w:r>
            <w:r>
              <w:rPr>
                <w:b/>
                <w:i w:val="0"/>
              </w:rPr>
              <w:t>100 a 500</w:t>
            </w:r>
            <w:r>
              <w:rPr>
                <w:b w:val="0"/>
                <w:i w:val="0"/>
              </w:rPr>
            </w:r>
          </w:p>
        </w:tc>
        <w:tc>
          <w:tcPr>
            <w:tcW w:type="dxa" w:w="2353"/>
          </w:tcPr>
          <w:p>
            <w:pPr>
              <w:pStyle w:val="Tabla"/>
            </w:pPr>
            <w:r/>
            <w:r>
              <w:rPr>
                <w:b w:val="0"/>
                <w:i w:val="0"/>
              </w:rPr>
            </w:r>
            <w:r>
              <w:rPr>
                <w:b/>
                <w:i w:val="0"/>
              </w:rPr>
              <w:t>De 60 a 90</w:t>
            </w:r>
            <w:r>
              <w:rPr>
                <w:b w:val="0"/>
                <w:i w:val="0"/>
              </w:rPr>
            </w:r>
          </w:p>
        </w:tc>
      </w:tr>
      <w:tr>
        <w:tc>
          <w:tcPr>
            <w:tcW w:type="dxa" w:w="2353"/>
          </w:tcPr>
          <w:p>
            <w:pPr>
              <w:pStyle w:val="Tabla"/>
            </w:pPr>
            <w:r/>
            <w:r>
              <w:rPr>
                <w:b w:val="0"/>
                <w:i w:val="0"/>
              </w:rPr>
            </w:r>
            <w:r>
              <w:rPr>
                <w:b/>
                <w:i w:val="0"/>
              </w:rPr>
              <w:t>Pick to light</w:t>
            </w:r>
            <w:r>
              <w:rPr>
                <w:b w:val="0"/>
                <w:i w:val="0"/>
              </w:rPr>
            </w:r>
          </w:p>
        </w:tc>
        <w:tc>
          <w:tcPr>
            <w:tcW w:type="dxa" w:w="2353"/>
          </w:tcPr>
          <w:p>
            <w:pPr>
              <w:pStyle w:val="Tabla"/>
            </w:pPr>
            <w:r/>
            <w:r>
              <w:rPr>
                <w:b w:val="0"/>
                <w:i w:val="0"/>
              </w:rPr>
            </w:r>
            <w:r>
              <w:rPr>
                <w:b/>
                <w:i w:val="0"/>
              </w:rPr>
              <w:t>Dinámicas</w:t>
            </w:r>
            <w:r>
              <w:rPr>
                <w:b w:val="0"/>
                <w:i w:val="0"/>
              </w:rPr>
            </w:r>
          </w:p>
        </w:tc>
        <w:tc>
          <w:tcPr>
            <w:tcW w:type="dxa" w:w="2353"/>
          </w:tcPr>
          <w:p>
            <w:pPr>
              <w:pStyle w:val="Tabla"/>
            </w:pPr>
            <w:r/>
            <w:r>
              <w:rPr>
                <w:b w:val="0"/>
                <w:i w:val="0"/>
              </w:rPr>
            </w:r>
            <w:r>
              <w:rPr>
                <w:b/>
                <w:i w:val="0"/>
              </w:rPr>
              <w:t>100 a 500</w:t>
            </w:r>
            <w:r>
              <w:rPr>
                <w:b w:val="0"/>
                <w:i w:val="0"/>
              </w:rPr>
            </w:r>
          </w:p>
        </w:tc>
        <w:tc>
          <w:tcPr>
            <w:tcW w:type="dxa" w:w="2353"/>
          </w:tcPr>
          <w:p>
            <w:pPr>
              <w:pStyle w:val="Tabla"/>
            </w:pPr>
            <w:r/>
            <w:r>
              <w:rPr>
                <w:b w:val="0"/>
                <w:i w:val="0"/>
              </w:rPr>
            </w:r>
            <w:r>
              <w:rPr>
                <w:b/>
                <w:i w:val="0"/>
              </w:rPr>
              <w:t>De 60 a 90</w:t>
            </w:r>
            <w:r>
              <w:rPr>
                <w:b w:val="0"/>
                <w:i w:val="0"/>
              </w:rPr>
            </w:r>
          </w:p>
        </w:tc>
      </w:tr>
      <w:tr>
        <w:tc>
          <w:tcPr>
            <w:tcW w:type="dxa" w:w="2353"/>
          </w:tcPr>
          <w:p>
            <w:pPr>
              <w:pStyle w:val="Tabla"/>
            </w:pPr>
            <w:r/>
            <w:r>
              <w:rPr>
                <w:b w:val="0"/>
                <w:i w:val="0"/>
              </w:rPr>
            </w:r>
            <w:r>
              <w:rPr>
                <w:b/>
                <w:i w:val="0"/>
              </w:rPr>
              <w:t>Carrusel vertical</w:t>
            </w:r>
            <w:r>
              <w:rPr>
                <w:b w:val="0"/>
                <w:i w:val="0"/>
              </w:rPr>
            </w:r>
          </w:p>
        </w:tc>
        <w:tc>
          <w:tcPr>
            <w:tcW w:type="dxa" w:w="2353"/>
          </w:tcPr>
          <w:p>
            <w:pPr>
              <w:pStyle w:val="Tabla"/>
            </w:pPr>
            <w:r/>
            <w:r>
              <w:rPr>
                <w:b w:val="0"/>
                <w:i w:val="0"/>
              </w:rPr>
              <w:t>Carrusel vertical</w:t>
            </w:r>
          </w:p>
        </w:tc>
        <w:tc>
          <w:tcPr>
            <w:tcW w:type="dxa" w:w="2353"/>
          </w:tcPr>
          <w:p>
            <w:pPr>
              <w:pStyle w:val="Tabla"/>
            </w:pPr>
            <w:r/>
            <w:r>
              <w:rPr>
                <w:b w:val="0"/>
                <w:i w:val="0"/>
              </w:rPr>
            </w:r>
            <w:r>
              <w:rPr>
                <w:b/>
                <w:i w:val="0"/>
              </w:rPr>
              <w:t>1.000 a 5.000</w:t>
            </w:r>
            <w:r>
              <w:rPr>
                <w:b w:val="0"/>
                <w:i w:val="0"/>
              </w:rPr>
            </w:r>
          </w:p>
        </w:tc>
        <w:tc>
          <w:tcPr>
            <w:tcW w:type="dxa" w:w="2353"/>
          </w:tcPr>
          <w:p>
            <w:pPr>
              <w:pStyle w:val="Tabla"/>
            </w:pPr>
            <w:r/>
            <w:r>
              <w:rPr>
                <w:b w:val="0"/>
                <w:i w:val="0"/>
              </w:rPr>
            </w:r>
            <w:r>
              <w:rPr>
                <w:b/>
                <w:i w:val="0"/>
              </w:rPr>
              <w:t>De 500 a 700 picks por hora, estación y operario</w:t>
            </w:r>
            <w:r>
              <w:rPr>
                <w:b w:val="0"/>
                <w:i w:val="0"/>
              </w:rPr>
            </w:r>
          </w:p>
        </w:tc>
      </w:tr>
      <w:tr>
        <w:tc>
          <w:tcPr>
            <w:tcW w:type="dxa" w:w="2353"/>
          </w:tcPr>
          <w:p>
            <w:pPr>
              <w:pStyle w:val="Tabla"/>
            </w:pPr>
            <w:r/>
            <w:r>
              <w:rPr>
                <w:b w:val="0"/>
                <w:i w:val="0"/>
              </w:rPr>
            </w:r>
            <w:r>
              <w:rPr>
                <w:b/>
                <w:i w:val="0"/>
              </w:rPr>
              <w:t>Carrusel horizontal</w:t>
            </w:r>
            <w:r>
              <w:rPr>
                <w:b w:val="0"/>
                <w:i w:val="0"/>
              </w:rPr>
            </w:r>
          </w:p>
        </w:tc>
        <w:tc>
          <w:tcPr>
            <w:tcW w:type="dxa" w:w="2353"/>
          </w:tcPr>
          <w:p>
            <w:pPr>
              <w:pStyle w:val="Tabla"/>
            </w:pPr>
            <w:r/>
            <w:r>
              <w:rPr>
                <w:b w:val="0"/>
                <w:i w:val="0"/>
              </w:rPr>
              <w:t>Carrusel horizontal</w:t>
            </w:r>
          </w:p>
        </w:tc>
        <w:tc>
          <w:tcPr>
            <w:tcW w:type="dxa" w:w="2353"/>
          </w:tcPr>
          <w:p>
            <w:pPr>
              <w:pStyle w:val="Tabla"/>
            </w:pPr>
            <w:r/>
            <w:r>
              <w:rPr>
                <w:b w:val="0"/>
                <w:i w:val="0"/>
              </w:rPr>
            </w:r>
            <w:r>
              <w:rPr>
                <w:b/>
                <w:i w:val="0"/>
              </w:rPr>
              <w:t>1.000 a 10.000</w:t>
            </w:r>
            <w:r>
              <w:rPr>
                <w:b w:val="0"/>
                <w:i w:val="0"/>
              </w:rPr>
            </w:r>
          </w:p>
        </w:tc>
        <w:tc>
          <w:tcPr>
            <w:tcW w:type="dxa" w:w="2353"/>
          </w:tcPr>
          <w:p>
            <w:pPr>
              <w:pStyle w:val="Tabla"/>
            </w:pPr>
            <w:r/>
            <w:r>
              <w:rPr>
                <w:b w:val="0"/>
                <w:i w:val="0"/>
              </w:rPr>
            </w:r>
            <w:r>
              <w:rPr>
                <w:b/>
                <w:i w:val="0"/>
              </w:rPr>
              <w:t>De 500 a 700</w:t>
            </w:r>
            <w:r>
              <w:rPr>
                <w:b w:val="0"/>
                <w:i w:val="0"/>
              </w:rPr>
            </w:r>
          </w:p>
        </w:tc>
      </w:tr>
      <w:tr>
        <w:tc>
          <w:tcPr>
            <w:tcW w:type="dxa" w:w="2353"/>
          </w:tcPr>
          <w:p>
            <w:pPr>
              <w:pStyle w:val="Tabla"/>
            </w:pPr>
            <w:r/>
            <w:r>
              <w:rPr>
                <w:b w:val="0"/>
                <w:i w:val="0"/>
              </w:rPr>
            </w:r>
            <w:r>
              <w:rPr>
                <w:b/>
                <w:i w:val="0"/>
              </w:rPr>
              <w:t>Suttle</w:t>
            </w:r>
            <w:r>
              <w:rPr>
                <w:b w:val="0"/>
                <w:i w:val="0"/>
              </w:rPr>
            </w:r>
          </w:p>
        </w:tc>
        <w:tc>
          <w:tcPr>
            <w:tcW w:type="dxa" w:w="2353"/>
          </w:tcPr>
          <w:p>
            <w:pPr>
              <w:pStyle w:val="Tabla"/>
            </w:pPr>
            <w:r/>
            <w:r>
              <w:rPr>
                <w:b w:val="0"/>
                <w:i w:val="0"/>
              </w:rPr>
              <w:t>Suttle</w:t>
            </w:r>
          </w:p>
        </w:tc>
        <w:tc>
          <w:tcPr>
            <w:tcW w:type="dxa" w:w="2353"/>
          </w:tcPr>
          <w:p>
            <w:pPr>
              <w:pStyle w:val="Tabla"/>
            </w:pPr>
            <w:r/>
            <w:r>
              <w:rPr>
                <w:b w:val="0"/>
                <w:i w:val="0"/>
              </w:rPr>
            </w:r>
            <w:r>
              <w:rPr>
                <w:b/>
                <w:i w:val="0"/>
              </w:rPr>
              <w:t>1.000 a 10.000</w:t>
            </w:r>
            <w:r>
              <w:rPr>
                <w:b w:val="0"/>
                <w:i w:val="0"/>
              </w:rPr>
            </w:r>
          </w:p>
        </w:tc>
        <w:tc>
          <w:tcPr>
            <w:tcW w:type="dxa" w:w="2353"/>
          </w:tcPr>
          <w:p>
            <w:pPr>
              <w:pStyle w:val="Tabla"/>
            </w:pPr>
            <w:r/>
            <w:r>
              <w:rPr>
                <w:b w:val="0"/>
                <w:i w:val="0"/>
              </w:rPr>
            </w:r>
            <w:r>
              <w:rPr>
                <w:b/>
                <w:i w:val="0"/>
              </w:rPr>
              <w:t>De 500 a 700</w:t>
            </w:r>
            <w:r>
              <w:rPr>
                <w:b w:val="0"/>
                <w:i w:val="0"/>
              </w:rPr>
            </w:r>
          </w:p>
        </w:tc>
      </w:tr>
      <w:tr>
        <w:tc>
          <w:tcPr>
            <w:tcW w:type="dxa" w:w="2353"/>
          </w:tcPr>
          <w:p>
            <w:pPr>
              <w:pStyle w:val="Tabla"/>
            </w:pPr>
            <w:r/>
            <w:r>
              <w:rPr>
                <w:b w:val="0"/>
                <w:i w:val="0"/>
              </w:rPr>
            </w:r>
            <w:r>
              <w:rPr>
                <w:b/>
                <w:i w:val="0"/>
              </w:rPr>
              <w:t>Mini loads</w:t>
            </w:r>
            <w:r>
              <w:rPr>
                <w:b w:val="0"/>
                <w:i w:val="0"/>
              </w:rPr>
            </w:r>
          </w:p>
        </w:tc>
        <w:tc>
          <w:tcPr>
            <w:tcW w:type="dxa" w:w="2353"/>
          </w:tcPr>
          <w:p>
            <w:pPr>
              <w:pStyle w:val="Tabla"/>
            </w:pPr>
            <w:r/>
            <w:r>
              <w:rPr>
                <w:b w:val="0"/>
                <w:i w:val="0"/>
              </w:rPr>
              <w:t>Mini loads</w:t>
            </w:r>
          </w:p>
        </w:tc>
        <w:tc>
          <w:tcPr>
            <w:tcW w:type="dxa" w:w="2353"/>
          </w:tcPr>
          <w:p>
            <w:pPr>
              <w:pStyle w:val="Tabla"/>
            </w:pPr>
            <w:r/>
            <w:r>
              <w:rPr>
                <w:b w:val="0"/>
                <w:i w:val="0"/>
              </w:rPr>
            </w:r>
            <w:r>
              <w:rPr>
                <w:b/>
                <w:i w:val="0"/>
              </w:rPr>
              <w:t>1.000 a 10.000</w:t>
            </w:r>
            <w:r>
              <w:rPr>
                <w:b w:val="0"/>
                <w:i w:val="0"/>
              </w:rPr>
            </w:r>
          </w:p>
        </w:tc>
        <w:tc>
          <w:tcPr>
            <w:tcW w:type="dxa" w:w="2353"/>
          </w:tcPr>
          <w:p>
            <w:pPr>
              <w:pStyle w:val="Tabla"/>
            </w:pPr>
            <w:r/>
            <w:r>
              <w:rPr>
                <w:b w:val="0"/>
                <w:i w:val="0"/>
              </w:rPr>
            </w:r>
            <w:r>
              <w:rPr>
                <w:b/>
                <w:i w:val="0"/>
              </w:rPr>
              <w:t>De 500 a 700</w:t>
            </w:r>
            <w:r>
              <w:rPr>
                <w:b w:val="0"/>
                <w:i w:val="0"/>
              </w:rPr>
            </w:r>
          </w:p>
        </w:tc>
      </w:tr>
      <w:tr>
        <w:tc>
          <w:tcPr>
            <w:tcW w:type="dxa" w:w="2353"/>
          </w:tcPr>
          <w:p>
            <w:pPr>
              <w:pStyle w:val="Tabla"/>
            </w:pPr>
            <w:r/>
            <w:r>
              <w:rPr>
                <w:b w:val="0"/>
                <w:i w:val="0"/>
              </w:rPr>
            </w:r>
            <w:r>
              <w:rPr>
                <w:b/>
                <w:i w:val="0"/>
              </w:rPr>
              <w:t>Dispensador</w:t>
            </w:r>
            <w:r>
              <w:rPr>
                <w:b w:val="0"/>
                <w:i w:val="0"/>
              </w:rPr>
            </w:r>
          </w:p>
        </w:tc>
        <w:tc>
          <w:tcPr>
            <w:tcW w:type="dxa" w:w="2353"/>
          </w:tcPr>
          <w:p>
            <w:pPr>
              <w:pStyle w:val="Tabla"/>
            </w:pPr>
            <w:r/>
            <w:r>
              <w:rPr>
                <w:b w:val="0"/>
                <w:i w:val="0"/>
              </w:rPr>
              <w:t>Dispensador</w:t>
            </w:r>
          </w:p>
        </w:tc>
        <w:tc>
          <w:tcPr>
            <w:tcW w:type="dxa" w:w="2353"/>
          </w:tcPr>
          <w:p>
            <w:pPr>
              <w:pStyle w:val="Tabla"/>
            </w:pPr>
            <w:r/>
            <w:r>
              <w:rPr>
                <w:b w:val="0"/>
                <w:i w:val="0"/>
              </w:rPr>
            </w:r>
            <w:r>
              <w:rPr>
                <w:b/>
                <w:i w:val="0"/>
              </w:rPr>
              <w:t>1.000 a 10.000</w:t>
            </w:r>
            <w:r>
              <w:rPr>
                <w:b w:val="0"/>
                <w:i w:val="0"/>
              </w:rPr>
            </w:r>
          </w:p>
        </w:tc>
        <w:tc>
          <w:tcPr>
            <w:tcW w:type="dxa" w:w="2353"/>
          </w:tcPr>
          <w:p>
            <w:pPr>
              <w:pStyle w:val="Tabla"/>
            </w:pPr>
            <w:r/>
            <w:r>
              <w:rPr>
                <w:b w:val="0"/>
                <w:i w:val="0"/>
              </w:rPr>
            </w:r>
            <w:r>
              <w:rPr>
                <w:b/>
                <w:i w:val="0"/>
              </w:rPr>
              <w:t>De 4 a 8 unidades por segundo</w:t>
            </w:r>
            <w:r>
              <w:rPr>
                <w:b w:val="0"/>
                <w:i w:val="0"/>
              </w:rPr>
            </w:r>
          </w:p>
        </w:tc>
      </w:tr>
    </w:tbl>
    <w:p>
      <w:pPr/>
    </w:p>
    <w:p>
      <w:pPr/>
      <w:r>
        <w:rPr>
          <w:b w:val="0"/>
          <w:i w:val="0"/>
        </w:rPr>
      </w:r>
      <w:r>
        <w:rPr>
          <w:b/>
          <w:i w:val="0"/>
        </w:rPr>
        <w:t>El carrusel vertical es el único que llega a 5.000 y no a 10.000 referencias</w:t>
      </w:r>
      <w:r>
        <w:rPr>
          <w:b w:val="0"/>
          <w:i w:val="0"/>
        </w:rPr>
        <w:t>: es la diferencia que</w:t>
      </w:r>
      <w:r>
        <w:t xml:space="preserve"> </w:t>
      </w:r>
      <w:r>
        <w:rPr>
          <w:b w:val="0"/>
          <w:i w:val="0"/>
        </w:rPr>
        <w:t>una pregunta puede pedir.</w:t>
      </w:r>
    </w:p>
    <w:p>
      <w:pPr>
        <w:pStyle w:val="Heading3"/>
      </w:pPr>
      <w:r>
        <w:rPr>
          <w:b w:val="0"/>
          <w:i w:val="0"/>
        </w:rPr>
        <w:t>5.5.4 Los equipos de manutención</w:t>
      </w:r>
    </w:p>
    <w:p>
      <w:pPr/>
      <w:r>
        <w:rPr>
          <w:b w:val="0"/>
          <w:i w:val="0"/>
        </w:rPr>
      </w:r>
      <w:r>
        <w:rPr>
          <w:b/>
          <w:i w:val="0"/>
        </w:rPr>
        <w:t>Cinco puntos hay que analizar para elegirlos</w:t>
      </w:r>
      <w:r>
        <w:rPr>
          <w:b w:val="0"/>
          <w:i w:val="0"/>
        </w:rPr>
        <w:t xml:space="preserve">: la </w:t>
      </w:r>
      <w:r>
        <w:rPr>
          <w:b/>
          <w:i w:val="0"/>
        </w:rPr>
        <w:t>clasificación ABC</w:t>
      </w:r>
      <w:r>
        <w:rPr>
          <w:b w:val="0"/>
          <w:i w:val="0"/>
        </w:rPr>
        <w:t xml:space="preserve"> (la segmentación de las referencias en tres categorías según su importancia), </w:t>
      </w:r>
      <w:r>
        <w:rPr>
          <w:b/>
          <w:i w:val="0"/>
        </w:rPr>
        <w:t>velocidad necesaria en la</w:t>
      </w:r>
      <w:r>
        <w:t xml:space="preserve"> </w:t>
      </w:r>
      <w:r>
        <w:rPr>
          <w:b/>
          <w:i w:val="0"/>
        </w:rPr>
        <w:t>extracción</w:t>
      </w:r>
      <w:r>
        <w:rPr>
          <w:b w:val="0"/>
          <w:i w:val="0"/>
        </w:rPr>
        <w:t xml:space="preserve">, </w:t>
      </w:r>
      <w:r>
        <w:rPr>
          <w:b/>
          <w:i w:val="0"/>
        </w:rPr>
        <w:t>planta de almacén</w:t>
      </w:r>
      <w:r>
        <w:rPr>
          <w:b w:val="0"/>
          <w:i w:val="0"/>
        </w:rPr>
        <w:t xml:space="preserve">, </w:t>
      </w:r>
      <w:r>
        <w:rPr>
          <w:b/>
          <w:i w:val="0"/>
        </w:rPr>
        <w:t>morfología del producto</w:t>
      </w:r>
      <w:r>
        <w:rPr>
          <w:b w:val="0"/>
          <w:i w:val="0"/>
        </w:rPr>
        <w:t xml:space="preserve"> y </w:t>
      </w:r>
      <w:r>
        <w:rPr>
          <w:b/>
          <w:i w:val="0"/>
        </w:rPr>
        <w:t>ROI</w:t>
      </w:r>
      <w:r>
        <w:rPr>
          <w:b w:val="0"/>
          <w:i w:val="0"/>
        </w:rPr>
        <w:t xml:space="preserve">. </w:t>
      </w:r>
      <w:r>
        <w:rPr>
          <w:b/>
          <w:i w:val="0"/>
        </w:rPr>
        <w:t>Y el cuadro resume peso,</w:t>
      </w:r>
      <w:r>
        <w:t xml:space="preserve"> </w:t>
      </w:r>
      <w:r>
        <w:rPr>
          <w:b/>
          <w:i w:val="0"/>
        </w:rPr>
        <w:t>altura y distancia</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Equipo</w:t>
            </w:r>
          </w:p>
        </w:tc>
        <w:tc>
          <w:tcPr>
            <w:tcW w:type="dxa" w:w="2353"/>
            <w:shd w:val="clear" w:color="auto" w:fill="E4E4E4"/>
          </w:tcPr>
          <w:p>
            <w:pPr>
              <w:pStyle w:val="Tablacabecera"/>
            </w:pPr>
            <w:r/>
            <w:r>
              <w:rPr>
                <w:b w:val="0"/>
                <w:i w:val="0"/>
              </w:rPr>
              <w:t>Peso movido</w:t>
            </w:r>
          </w:p>
        </w:tc>
        <w:tc>
          <w:tcPr>
            <w:tcW w:type="dxa" w:w="2353"/>
            <w:shd w:val="clear" w:color="auto" w:fill="E4E4E4"/>
          </w:tcPr>
          <w:p>
            <w:pPr>
              <w:pStyle w:val="Tablacabecera"/>
            </w:pPr>
            <w:r/>
            <w:r>
              <w:rPr>
                <w:b w:val="0"/>
                <w:i w:val="0"/>
              </w:rPr>
              <w:t>Altura de acceso</w:t>
            </w:r>
          </w:p>
        </w:tc>
        <w:tc>
          <w:tcPr>
            <w:tcW w:type="dxa" w:w="2353"/>
            <w:shd w:val="clear" w:color="auto" w:fill="E4E4E4"/>
          </w:tcPr>
          <w:p>
            <w:pPr>
              <w:pStyle w:val="Tablacabecera"/>
            </w:pPr>
            <w:r/>
            <w:r>
              <w:rPr>
                <w:b w:val="0"/>
                <w:i w:val="0"/>
              </w:rPr>
              <w:t>Distancia</w:t>
            </w:r>
          </w:p>
        </w:tc>
      </w:tr>
      <w:tr>
        <w:tc>
          <w:tcPr>
            <w:tcW w:type="dxa" w:w="2353"/>
          </w:tcPr>
          <w:p>
            <w:pPr>
              <w:pStyle w:val="Tabla"/>
            </w:pPr>
            <w:r/>
            <w:r>
              <w:rPr>
                <w:b w:val="0"/>
                <w:i w:val="0"/>
              </w:rPr>
            </w:r>
            <w:r>
              <w:rPr>
                <w:b/>
                <w:i w:val="0"/>
              </w:rPr>
              <w:t>A pie con carrito</w:t>
            </w:r>
            <w:r>
              <w:rPr>
                <w:b w:val="0"/>
                <w:i w:val="0"/>
              </w:rPr>
            </w:r>
          </w:p>
        </w:tc>
        <w:tc>
          <w:tcPr>
            <w:tcW w:type="dxa" w:w="2353"/>
          </w:tcPr>
          <w:p>
            <w:pPr>
              <w:pStyle w:val="Tabla"/>
            </w:pPr>
            <w:r/>
            <w:r>
              <w:rPr>
                <w:b w:val="0"/>
                <w:i w:val="0"/>
              </w:rPr>
            </w:r>
            <w:r>
              <w:rPr>
                <w:b/>
                <w:i w:val="0"/>
              </w:rPr>
              <w:t>&lt; 100 kg</w:t>
            </w:r>
            <w:r>
              <w:rPr>
                <w:b w:val="0"/>
                <w:i w:val="0"/>
              </w:rPr>
            </w:r>
          </w:p>
        </w:tc>
        <w:tc>
          <w:tcPr>
            <w:tcW w:type="dxa" w:w="2353"/>
          </w:tcPr>
          <w:p>
            <w:pPr>
              <w:pStyle w:val="Tabla"/>
            </w:pPr>
            <w:r/>
            <w:r>
              <w:rPr>
                <w:b w:val="0"/>
                <w:i w:val="0"/>
              </w:rPr>
            </w:r>
            <w:r>
              <w:rPr>
                <w:b/>
                <w:i w:val="0"/>
              </w:rPr>
              <w:t>Nivel suelo</w:t>
            </w:r>
            <w:r>
              <w:rPr>
                <w:b w:val="0"/>
                <w:i w:val="0"/>
              </w:rPr>
            </w:r>
          </w:p>
        </w:tc>
        <w:tc>
          <w:tcPr>
            <w:tcW w:type="dxa" w:w="2353"/>
          </w:tcPr>
          <w:p>
            <w:pPr>
              <w:pStyle w:val="Tabla"/>
            </w:pPr>
            <w:r/>
            <w:r>
              <w:rPr>
                <w:b w:val="0"/>
                <w:i w:val="0"/>
              </w:rPr>
            </w:r>
            <w:r>
              <w:rPr>
                <w:b/>
                <w:i w:val="0"/>
              </w:rPr>
              <w:t>&lt; 30 m</w:t>
            </w:r>
            <w:r>
              <w:rPr>
                <w:b w:val="0"/>
                <w:i w:val="0"/>
              </w:rPr>
            </w:r>
          </w:p>
        </w:tc>
      </w:tr>
      <w:tr>
        <w:tc>
          <w:tcPr>
            <w:tcW w:type="dxa" w:w="2353"/>
          </w:tcPr>
          <w:p>
            <w:pPr>
              <w:pStyle w:val="Tabla"/>
            </w:pPr>
            <w:r/>
            <w:r>
              <w:rPr>
                <w:b w:val="0"/>
                <w:i w:val="0"/>
              </w:rPr>
            </w:r>
            <w:r>
              <w:rPr>
                <w:b/>
                <w:i w:val="0"/>
              </w:rPr>
              <w:t>Transpaleta manual</w:t>
            </w:r>
            <w:r>
              <w:rPr>
                <w:b w:val="0"/>
                <w:i w:val="0"/>
              </w:rPr>
            </w:r>
          </w:p>
        </w:tc>
        <w:tc>
          <w:tcPr>
            <w:tcW w:type="dxa" w:w="2353"/>
          </w:tcPr>
          <w:p>
            <w:pPr>
              <w:pStyle w:val="Tabla"/>
            </w:pPr>
            <w:r/>
            <w:r>
              <w:rPr>
                <w:b w:val="0"/>
                <w:i w:val="0"/>
              </w:rPr>
            </w:r>
            <w:r>
              <w:rPr>
                <w:b/>
                <w:i w:val="0"/>
              </w:rPr>
              <w:t>&lt; 300 kg</w:t>
            </w:r>
            <w:r>
              <w:rPr>
                <w:b w:val="0"/>
                <w:i w:val="0"/>
              </w:rPr>
            </w:r>
          </w:p>
        </w:tc>
        <w:tc>
          <w:tcPr>
            <w:tcW w:type="dxa" w:w="2353"/>
          </w:tcPr>
          <w:p>
            <w:pPr>
              <w:pStyle w:val="Tabla"/>
            </w:pPr>
            <w:r/>
            <w:r>
              <w:rPr>
                <w:b w:val="0"/>
                <w:i w:val="0"/>
              </w:rPr>
            </w:r>
            <w:r>
              <w:rPr>
                <w:b/>
                <w:i w:val="0"/>
              </w:rPr>
              <w:t>Nivel suelo</w:t>
            </w:r>
            <w:r>
              <w:rPr>
                <w:b w:val="0"/>
                <w:i w:val="0"/>
              </w:rPr>
            </w:r>
          </w:p>
        </w:tc>
        <w:tc>
          <w:tcPr>
            <w:tcW w:type="dxa" w:w="2353"/>
          </w:tcPr>
          <w:p>
            <w:pPr>
              <w:pStyle w:val="Tabla"/>
            </w:pPr>
            <w:r/>
            <w:r>
              <w:rPr>
                <w:b w:val="0"/>
                <w:i w:val="0"/>
              </w:rPr>
            </w:r>
            <w:r>
              <w:rPr>
                <w:b/>
                <w:i w:val="0"/>
              </w:rPr>
              <w:t>&lt; 30 m</w:t>
            </w:r>
            <w:r>
              <w:rPr>
                <w:b w:val="0"/>
                <w:i w:val="0"/>
              </w:rPr>
            </w:r>
          </w:p>
        </w:tc>
      </w:tr>
      <w:tr>
        <w:tc>
          <w:tcPr>
            <w:tcW w:type="dxa" w:w="2353"/>
          </w:tcPr>
          <w:p>
            <w:pPr>
              <w:pStyle w:val="Tabla"/>
            </w:pPr>
            <w:r/>
            <w:r>
              <w:rPr>
                <w:b w:val="0"/>
                <w:i w:val="0"/>
              </w:rPr>
            </w:r>
            <w:r>
              <w:rPr>
                <w:b/>
                <w:i w:val="0"/>
              </w:rPr>
              <w:t>Transpaleta eléctrica</w:t>
            </w:r>
            <w:r>
              <w:rPr>
                <w:b w:val="0"/>
                <w:i w:val="0"/>
              </w:rPr>
            </w:r>
          </w:p>
        </w:tc>
        <w:tc>
          <w:tcPr>
            <w:tcW w:type="dxa" w:w="2353"/>
          </w:tcPr>
          <w:p>
            <w:pPr>
              <w:pStyle w:val="Tabla"/>
            </w:pPr>
            <w:r/>
            <w:r>
              <w:rPr>
                <w:b w:val="0"/>
                <w:i w:val="0"/>
              </w:rPr>
            </w:r>
            <w:r>
              <w:rPr>
                <w:b/>
                <w:i w:val="0"/>
              </w:rPr>
              <w:t>&lt; 700 kg</w:t>
            </w:r>
            <w:r>
              <w:rPr>
                <w:b w:val="0"/>
                <w:i w:val="0"/>
              </w:rPr>
            </w:r>
          </w:p>
        </w:tc>
        <w:tc>
          <w:tcPr>
            <w:tcW w:type="dxa" w:w="2353"/>
          </w:tcPr>
          <w:p>
            <w:pPr>
              <w:pStyle w:val="Tabla"/>
            </w:pPr>
            <w:r/>
            <w:r>
              <w:rPr>
                <w:b w:val="0"/>
                <w:i w:val="0"/>
              </w:rPr>
            </w:r>
            <w:r>
              <w:rPr>
                <w:b/>
                <w:i w:val="0"/>
              </w:rPr>
              <w:t>Nivel suelo</w:t>
            </w:r>
            <w:r>
              <w:rPr>
                <w:b w:val="0"/>
                <w:i w:val="0"/>
              </w:rPr>
            </w:r>
          </w:p>
        </w:tc>
        <w:tc>
          <w:tcPr>
            <w:tcW w:type="dxa" w:w="2353"/>
          </w:tcPr>
          <w:p>
            <w:pPr>
              <w:pStyle w:val="Tabla"/>
            </w:pPr>
            <w:r/>
            <w:r>
              <w:rPr>
                <w:b w:val="0"/>
                <w:i w:val="0"/>
              </w:rPr>
            </w:r>
            <w:r>
              <w:rPr>
                <w:b/>
                <w:i w:val="0"/>
              </w:rPr>
              <w:t>&lt; 60 m</w:t>
            </w:r>
            <w:r>
              <w:rPr>
                <w:b w:val="0"/>
                <w:i w:val="0"/>
              </w:rPr>
            </w:r>
          </w:p>
        </w:tc>
      </w:tr>
      <w:tr>
        <w:tc>
          <w:tcPr>
            <w:tcW w:type="dxa" w:w="2353"/>
          </w:tcPr>
          <w:p>
            <w:pPr>
              <w:pStyle w:val="Tabla"/>
            </w:pPr>
            <w:r/>
            <w:r>
              <w:rPr>
                <w:b w:val="0"/>
                <w:i w:val="0"/>
              </w:rPr>
            </w:r>
            <w:r>
              <w:rPr>
                <w:b/>
                <w:i w:val="0"/>
              </w:rPr>
              <w:t>Apilador eléctrico</w:t>
            </w:r>
            <w:r>
              <w:rPr>
                <w:b w:val="0"/>
                <w:i w:val="0"/>
              </w:rPr>
            </w:r>
          </w:p>
        </w:tc>
        <w:tc>
          <w:tcPr>
            <w:tcW w:type="dxa" w:w="2353"/>
          </w:tcPr>
          <w:p>
            <w:pPr>
              <w:pStyle w:val="Tabla"/>
            </w:pPr>
            <w:r/>
            <w:r>
              <w:rPr>
                <w:b w:val="0"/>
                <w:i w:val="0"/>
              </w:rPr>
            </w:r>
            <w:r>
              <w:rPr>
                <w:b/>
                <w:i w:val="0"/>
              </w:rPr>
              <w:t>Hasta 1.000 kg</w:t>
            </w:r>
            <w:r>
              <w:rPr>
                <w:b w:val="0"/>
                <w:i w:val="0"/>
              </w:rPr>
            </w:r>
          </w:p>
        </w:tc>
        <w:tc>
          <w:tcPr>
            <w:tcW w:type="dxa" w:w="2353"/>
          </w:tcPr>
          <w:p>
            <w:pPr>
              <w:pStyle w:val="Tabla"/>
            </w:pPr>
            <w:r/>
            <w:r>
              <w:rPr>
                <w:b w:val="0"/>
                <w:i w:val="0"/>
              </w:rPr>
            </w:r>
            <w:r>
              <w:rPr>
                <w:b/>
                <w:i w:val="0"/>
              </w:rPr>
              <w:t>Hasta 2 m</w:t>
            </w:r>
            <w:r>
              <w:rPr>
                <w:b w:val="0"/>
                <w:i w:val="0"/>
              </w:rPr>
            </w:r>
          </w:p>
        </w:tc>
        <w:tc>
          <w:tcPr>
            <w:tcW w:type="dxa" w:w="2353"/>
          </w:tcPr>
          <w:p>
            <w:pPr>
              <w:pStyle w:val="Tabla"/>
            </w:pPr>
            <w:r/>
            <w:r>
              <w:rPr>
                <w:b w:val="0"/>
                <w:i w:val="0"/>
              </w:rPr>
            </w:r>
            <w:r>
              <w:rPr>
                <w:b/>
                <w:i w:val="0"/>
              </w:rPr>
              <w:t>&lt; 30 m</w:t>
            </w:r>
            <w:r>
              <w:rPr>
                <w:b w:val="0"/>
                <w:i w:val="0"/>
              </w:rPr>
            </w:r>
          </w:p>
        </w:tc>
      </w:tr>
      <w:tr>
        <w:tc>
          <w:tcPr>
            <w:tcW w:type="dxa" w:w="2353"/>
          </w:tcPr>
          <w:p>
            <w:pPr>
              <w:pStyle w:val="Tabla"/>
            </w:pPr>
            <w:r/>
            <w:r>
              <w:rPr>
                <w:b w:val="0"/>
                <w:i w:val="0"/>
              </w:rPr>
            </w:r>
            <w:r>
              <w:rPr>
                <w:b/>
                <w:i w:val="0"/>
              </w:rPr>
              <w:t>Apilador eléctrico con peldaño</w:t>
            </w:r>
            <w:r>
              <w:rPr>
                <w:b w:val="0"/>
                <w:i w:val="0"/>
              </w:rPr>
            </w:r>
          </w:p>
        </w:tc>
        <w:tc>
          <w:tcPr>
            <w:tcW w:type="dxa" w:w="2353"/>
          </w:tcPr>
          <w:p>
            <w:pPr>
              <w:pStyle w:val="Tabla"/>
            </w:pPr>
            <w:r/>
            <w:r>
              <w:rPr>
                <w:b w:val="0"/>
                <w:i w:val="0"/>
              </w:rPr>
            </w:r>
            <w:r>
              <w:rPr>
                <w:b/>
                <w:i w:val="0"/>
              </w:rPr>
              <w:t>Hasta 1.000 kg</w:t>
            </w:r>
            <w:r>
              <w:rPr>
                <w:b w:val="0"/>
                <w:i w:val="0"/>
              </w:rPr>
            </w:r>
          </w:p>
        </w:tc>
        <w:tc>
          <w:tcPr>
            <w:tcW w:type="dxa" w:w="2353"/>
          </w:tcPr>
          <w:p>
            <w:pPr>
              <w:pStyle w:val="Tabla"/>
            </w:pPr>
            <w:r/>
            <w:r>
              <w:rPr>
                <w:b w:val="0"/>
                <w:i w:val="0"/>
              </w:rPr>
            </w:r>
            <w:r>
              <w:rPr>
                <w:b/>
                <w:i w:val="0"/>
              </w:rPr>
              <w:t>Hasta 2 m</w:t>
            </w:r>
            <w:r>
              <w:rPr>
                <w:b w:val="0"/>
                <w:i w:val="0"/>
              </w:rPr>
            </w:r>
          </w:p>
        </w:tc>
        <w:tc>
          <w:tcPr>
            <w:tcW w:type="dxa" w:w="2353"/>
          </w:tcPr>
          <w:p>
            <w:pPr>
              <w:pStyle w:val="Tabla"/>
            </w:pPr>
            <w:r/>
            <w:r>
              <w:rPr>
                <w:b w:val="0"/>
                <w:i w:val="0"/>
              </w:rPr>
            </w:r>
            <w:r>
              <w:rPr>
                <w:b/>
                <w:i w:val="0"/>
              </w:rPr>
              <w:t>&lt; 60 m</w:t>
            </w:r>
            <w:r>
              <w:rPr>
                <w:b w:val="0"/>
                <w:i w:val="0"/>
              </w:rPr>
            </w:r>
          </w:p>
        </w:tc>
      </w:tr>
      <w:tr>
        <w:tc>
          <w:tcPr>
            <w:tcW w:type="dxa" w:w="2353"/>
          </w:tcPr>
          <w:p>
            <w:pPr>
              <w:pStyle w:val="Tabla"/>
            </w:pPr>
            <w:r/>
            <w:r>
              <w:rPr>
                <w:b w:val="0"/>
                <w:i w:val="0"/>
              </w:rPr>
            </w:r>
            <w:r>
              <w:rPr>
                <w:b/>
                <w:i w:val="0"/>
              </w:rPr>
              <w:t>Carretilla contrapesada</w:t>
            </w:r>
            <w:r>
              <w:rPr>
                <w:b w:val="0"/>
                <w:i w:val="0"/>
              </w:rPr>
            </w:r>
          </w:p>
        </w:tc>
        <w:tc>
          <w:tcPr>
            <w:tcW w:type="dxa" w:w="2353"/>
          </w:tcPr>
          <w:p>
            <w:pPr>
              <w:pStyle w:val="Tabla"/>
            </w:pPr>
            <w:r/>
            <w:r>
              <w:rPr>
                <w:b w:val="0"/>
                <w:i w:val="0"/>
              </w:rPr>
            </w:r>
            <w:r>
              <w:rPr>
                <w:b/>
                <w:i w:val="0"/>
              </w:rPr>
              <w:t>Hasta 1.500 kg</w:t>
            </w:r>
            <w:r>
              <w:rPr>
                <w:b w:val="0"/>
                <w:i w:val="0"/>
              </w:rPr>
            </w:r>
          </w:p>
        </w:tc>
        <w:tc>
          <w:tcPr>
            <w:tcW w:type="dxa" w:w="2353"/>
          </w:tcPr>
          <w:p>
            <w:pPr>
              <w:pStyle w:val="Tabla"/>
            </w:pPr>
            <w:r/>
            <w:r>
              <w:rPr>
                <w:b w:val="0"/>
                <w:i w:val="0"/>
              </w:rPr>
            </w:r>
            <w:r>
              <w:rPr>
                <w:b/>
                <w:i w:val="0"/>
              </w:rPr>
              <w:t>Hasta 12 m</w:t>
            </w:r>
            <w:r>
              <w:rPr>
                <w:b w:val="0"/>
                <w:i w:val="0"/>
              </w:rPr>
            </w:r>
          </w:p>
        </w:tc>
        <w:tc>
          <w:tcPr>
            <w:tcW w:type="dxa" w:w="2353"/>
          </w:tcPr>
          <w:p>
            <w:pPr>
              <w:pStyle w:val="Tabla"/>
            </w:pPr>
            <w:r/>
            <w:r>
              <w:rPr>
                <w:b w:val="0"/>
                <w:i w:val="0"/>
              </w:rPr>
            </w:r>
            <w:r>
              <w:rPr>
                <w:b/>
                <w:i w:val="0"/>
              </w:rPr>
              <w:t>&gt; 60 m</w:t>
            </w:r>
            <w:r>
              <w:rPr>
                <w:b w:val="0"/>
                <w:i w:val="0"/>
              </w:rPr>
            </w:r>
          </w:p>
        </w:tc>
      </w:tr>
      <w:tr>
        <w:tc>
          <w:tcPr>
            <w:tcW w:type="dxa" w:w="2353"/>
          </w:tcPr>
          <w:p>
            <w:pPr>
              <w:pStyle w:val="Tabla"/>
            </w:pPr>
            <w:r/>
            <w:r>
              <w:rPr>
                <w:b w:val="0"/>
                <w:i w:val="0"/>
              </w:rPr>
            </w:r>
            <w:r>
              <w:rPr>
                <w:b/>
                <w:i w:val="0"/>
              </w:rPr>
              <w:t>Recogepedidos</w:t>
            </w:r>
            <w:r>
              <w:rPr>
                <w:b w:val="0"/>
                <w:i w:val="0"/>
              </w:rPr>
            </w:r>
          </w:p>
        </w:tc>
        <w:tc>
          <w:tcPr>
            <w:tcW w:type="dxa" w:w="2353"/>
          </w:tcPr>
          <w:p>
            <w:pPr>
              <w:pStyle w:val="Tabla"/>
            </w:pPr>
            <w:r/>
            <w:r>
              <w:rPr>
                <w:b w:val="0"/>
                <w:i w:val="0"/>
              </w:rPr>
            </w:r>
            <w:r>
              <w:rPr>
                <w:b/>
                <w:i w:val="0"/>
              </w:rPr>
              <w:t>Cajas completas</w:t>
            </w:r>
            <w:r>
              <w:rPr>
                <w:b w:val="0"/>
                <w:i w:val="0"/>
              </w:rPr>
            </w:r>
          </w:p>
        </w:tc>
        <w:tc>
          <w:tcPr>
            <w:tcW w:type="dxa" w:w="2353"/>
          </w:tcPr>
          <w:p>
            <w:pPr>
              <w:pStyle w:val="Tabla"/>
            </w:pPr>
            <w:r/>
            <w:r>
              <w:rPr>
                <w:b w:val="0"/>
                <w:i w:val="0"/>
              </w:rPr>
            </w:r>
            <w:r>
              <w:rPr>
                <w:b/>
                <w:i w:val="0"/>
              </w:rPr>
              <w:t>Depende del nivel</w:t>
            </w:r>
            <w:r>
              <w:rPr>
                <w:b w:val="0"/>
                <w:i w:val="0"/>
              </w:rPr>
            </w:r>
          </w:p>
        </w:tc>
        <w:tc>
          <w:tcPr>
            <w:tcW w:type="dxa" w:w="2353"/>
          </w:tcPr>
          <w:p>
            <w:pPr>
              <w:pStyle w:val="Tabla"/>
            </w:pPr>
            <w:r/>
            <w:r>
              <w:rPr>
                <w:b w:val="0"/>
                <w:i w:val="0"/>
              </w:rPr>
            </w:r>
            <w:r>
              <w:rPr>
                <w:b/>
                <w:i w:val="0"/>
              </w:rPr>
              <w:t>&gt; 100 m</w:t>
            </w:r>
            <w:r>
              <w:rPr>
                <w:b w:val="0"/>
                <w:i w:val="0"/>
              </w:rPr>
            </w:r>
          </w:p>
        </w:tc>
      </w:tr>
    </w:tbl>
    <w:p>
      <w:pPr/>
    </w:p>
    <w:p>
      <w:pPr/>
      <w:r>
        <w:rPr>
          <w:b w:val="0"/>
          <w:i w:val="0"/>
        </w:rPr>
      </w:r>
      <w:r>
        <w:rPr>
          <w:b/>
          <w:i w:val="0"/>
        </w:rPr>
        <w:t>Los dos apiladores se distinguen sólo por la distancia</w:t>
      </w:r>
      <w:r>
        <w:rPr>
          <w:b w:val="0"/>
          <w:i w:val="0"/>
        </w:rPr>
        <w:t xml:space="preserve">, 30 frente a 60 metros; </w:t>
      </w:r>
      <w:r>
        <w:rPr>
          <w:b/>
          <w:i w:val="0"/>
        </w:rPr>
        <w:t>la carretilla</w:t>
      </w:r>
      <w:r>
        <w:t xml:space="preserve"> </w:t>
      </w:r>
      <w:r>
        <w:rPr>
          <w:b/>
          <w:i w:val="0"/>
        </w:rPr>
        <w:t>contrapesada es la única que sube a 12 metros</w:t>
      </w:r>
      <w:r>
        <w:rPr>
          <w:b w:val="0"/>
          <w:i w:val="0"/>
        </w:rPr>
        <w:t xml:space="preserve">; y </w:t>
      </w:r>
      <w:r>
        <w:rPr>
          <w:b/>
          <w:i w:val="0"/>
        </w:rPr>
        <w:t>el recogepedidos es el único que pasa de 100</w:t>
      </w:r>
      <w:r>
        <w:t xml:space="preserve"> </w:t>
      </w:r>
      <w:r>
        <w:rPr>
          <w:b/>
          <w:i w:val="0"/>
        </w:rPr>
        <w:t>metros</w:t>
      </w:r>
      <w:r>
        <w:rPr>
          <w:b w:val="0"/>
          <w:i w:val="0"/>
        </w:rPr>
        <w:t>.</w:t>
      </w:r>
    </w:p>
    <w:p>
      <w:pPr/>
      <w:r>
        <w:rPr>
          <w:b w:val="0"/>
          <w:i w:val="0"/>
        </w:rPr>
      </w:r>
      <w:r>
        <w:rPr>
          <w:b/>
          <w:i w:val="0"/>
        </w:rPr>
        <w:t>Y la comparativa de eficiencia según el recorrido señala, para cada distancia, el equipo que rinde al</w:t>
      </w:r>
      <w:r>
        <w:t xml:space="preserve"> </w:t>
      </w:r>
      <w:r>
        <w:rPr>
          <w:b/>
          <w:i w:val="0"/>
        </w:rPr>
        <w:t>100 %</w:t>
      </w:r>
      <w:r>
        <w:rPr>
          <w:b w:val="0"/>
          <w:i w:val="0"/>
        </w:rPr>
        <w:t>:</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cabecera"/>
            </w:pPr>
            <w:r/>
          </w:p>
        </w:tc>
        <w:tc>
          <w:tcPr>
            <w:tcW w:type="dxa" w:w="1046"/>
            <w:shd w:val="clear" w:color="auto" w:fill="E4E4E4"/>
          </w:tcPr>
          <w:p>
            <w:pPr>
              <w:pStyle w:val="Tablacabecera"/>
            </w:pPr>
            <w:r/>
            <w:r>
              <w:rPr>
                <w:b w:val="0"/>
                <w:i w:val="0"/>
              </w:rPr>
            </w:r>
            <w:r>
              <w:rPr>
                <w:b/>
                <w:i w:val="0"/>
              </w:rPr>
              <w:t>&lt; 5 m</w:t>
            </w:r>
            <w:r>
              <w:rPr>
                <w:b w:val="0"/>
                <w:i w:val="0"/>
              </w:rPr>
            </w:r>
          </w:p>
        </w:tc>
        <w:tc>
          <w:tcPr>
            <w:tcW w:type="dxa" w:w="1046"/>
            <w:shd w:val="clear" w:color="auto" w:fill="E4E4E4"/>
          </w:tcPr>
          <w:p>
            <w:pPr>
              <w:pStyle w:val="Tablacabecera"/>
            </w:pPr>
            <w:r/>
            <w:r>
              <w:rPr>
                <w:b w:val="0"/>
                <w:i w:val="0"/>
              </w:rPr>
            </w:r>
            <w:r>
              <w:rPr>
                <w:b/>
                <w:i w:val="0"/>
              </w:rPr>
              <w:t>&lt; 10 m</w:t>
            </w:r>
            <w:r>
              <w:rPr>
                <w:b w:val="0"/>
                <w:i w:val="0"/>
              </w:rPr>
            </w:r>
          </w:p>
        </w:tc>
        <w:tc>
          <w:tcPr>
            <w:tcW w:type="dxa" w:w="1046"/>
            <w:shd w:val="clear" w:color="auto" w:fill="E4E4E4"/>
          </w:tcPr>
          <w:p>
            <w:pPr>
              <w:pStyle w:val="Tablacabecera"/>
            </w:pPr>
            <w:r/>
            <w:r>
              <w:rPr>
                <w:b w:val="0"/>
                <w:i w:val="0"/>
              </w:rPr>
            </w:r>
            <w:r>
              <w:rPr>
                <w:b/>
                <w:i w:val="0"/>
              </w:rPr>
              <w:t>&lt; 15 m</w:t>
            </w:r>
            <w:r>
              <w:rPr>
                <w:b w:val="0"/>
                <w:i w:val="0"/>
              </w:rPr>
            </w:r>
          </w:p>
        </w:tc>
        <w:tc>
          <w:tcPr>
            <w:tcW w:type="dxa" w:w="1046"/>
            <w:shd w:val="clear" w:color="auto" w:fill="E4E4E4"/>
          </w:tcPr>
          <w:p>
            <w:pPr>
              <w:pStyle w:val="Tablacabecera"/>
            </w:pPr>
            <w:r/>
            <w:r>
              <w:rPr>
                <w:b w:val="0"/>
                <w:i w:val="0"/>
              </w:rPr>
            </w:r>
            <w:r>
              <w:rPr>
                <w:b/>
                <w:i w:val="0"/>
              </w:rPr>
              <w:t>&lt; 20 m</w:t>
            </w:r>
            <w:r>
              <w:rPr>
                <w:b w:val="0"/>
                <w:i w:val="0"/>
              </w:rPr>
            </w:r>
          </w:p>
        </w:tc>
        <w:tc>
          <w:tcPr>
            <w:tcW w:type="dxa" w:w="1046"/>
            <w:shd w:val="clear" w:color="auto" w:fill="E4E4E4"/>
          </w:tcPr>
          <w:p>
            <w:pPr>
              <w:pStyle w:val="Tablacabecera"/>
            </w:pPr>
            <w:r/>
            <w:r>
              <w:rPr>
                <w:b w:val="0"/>
                <w:i w:val="0"/>
              </w:rPr>
            </w:r>
            <w:r>
              <w:rPr>
                <w:b/>
                <w:i w:val="0"/>
              </w:rPr>
              <w:t>&lt; 30 m</w:t>
            </w:r>
            <w:r>
              <w:rPr>
                <w:b w:val="0"/>
                <w:i w:val="0"/>
              </w:rPr>
            </w:r>
          </w:p>
        </w:tc>
        <w:tc>
          <w:tcPr>
            <w:tcW w:type="dxa" w:w="1046"/>
            <w:shd w:val="clear" w:color="auto" w:fill="E4E4E4"/>
          </w:tcPr>
          <w:p>
            <w:pPr>
              <w:pStyle w:val="Tablacabecera"/>
            </w:pPr>
            <w:r/>
            <w:r>
              <w:rPr>
                <w:b w:val="0"/>
                <w:i w:val="0"/>
              </w:rPr>
            </w:r>
            <w:r>
              <w:rPr>
                <w:b/>
                <w:i w:val="0"/>
              </w:rPr>
              <w:t>&lt; 40 m</w:t>
            </w:r>
            <w:r>
              <w:rPr>
                <w:b w:val="0"/>
                <w:i w:val="0"/>
              </w:rPr>
            </w:r>
          </w:p>
        </w:tc>
        <w:tc>
          <w:tcPr>
            <w:tcW w:type="dxa" w:w="1046"/>
            <w:shd w:val="clear" w:color="auto" w:fill="E4E4E4"/>
          </w:tcPr>
          <w:p>
            <w:pPr>
              <w:pStyle w:val="Tablacabecera"/>
            </w:pPr>
            <w:r/>
            <w:r>
              <w:rPr>
                <w:b w:val="0"/>
                <w:i w:val="0"/>
              </w:rPr>
            </w:r>
            <w:r>
              <w:rPr>
                <w:b/>
                <w:i w:val="0"/>
              </w:rPr>
              <w:t>&lt; 50 m</w:t>
            </w:r>
            <w:r>
              <w:rPr>
                <w:b w:val="0"/>
                <w:i w:val="0"/>
              </w:rPr>
            </w:r>
          </w:p>
        </w:tc>
        <w:tc>
          <w:tcPr>
            <w:tcW w:type="dxa" w:w="1046"/>
            <w:shd w:val="clear" w:color="auto" w:fill="E4E4E4"/>
          </w:tcPr>
          <w:p>
            <w:pPr>
              <w:pStyle w:val="Tablacabecera"/>
            </w:pPr>
            <w:r/>
            <w:r>
              <w:rPr>
                <w:b w:val="0"/>
                <w:i w:val="0"/>
              </w:rPr>
            </w:r>
            <w:r>
              <w:rPr>
                <w:b/>
                <w:i w:val="0"/>
              </w:rPr>
              <w:t>&lt; 60 m</w:t>
            </w:r>
            <w:r>
              <w:rPr>
                <w:b w:val="0"/>
                <w:i w:val="0"/>
              </w:rPr>
            </w:r>
          </w:p>
        </w:tc>
      </w:tr>
      <w:tr>
        <w:tc>
          <w:tcPr>
            <w:tcW w:type="dxa" w:w="1046"/>
          </w:tcPr>
          <w:p>
            <w:pPr>
              <w:pStyle w:val="Tabla"/>
            </w:pPr>
            <w:r/>
            <w:r>
              <w:rPr>
                <w:b w:val="0"/>
                <w:i w:val="0"/>
              </w:rPr>
            </w:r>
            <w:r>
              <w:rPr>
                <w:b/>
                <w:i w:val="0"/>
              </w:rPr>
              <w:t>Dinámica estación</w:t>
            </w:r>
            <w:r>
              <w:rPr>
                <w:b w:val="0"/>
                <w:i w:val="0"/>
              </w:rPr>
            </w:r>
          </w:p>
        </w:tc>
        <w:tc>
          <w:tcPr>
            <w:tcW w:type="dxa" w:w="1046"/>
          </w:tcPr>
          <w:p>
            <w:pPr>
              <w:pStyle w:val="Tabla"/>
            </w:pPr>
            <w:r/>
            <w:r>
              <w:rPr>
                <w:b w:val="0"/>
                <w:i w:val="0"/>
              </w:rPr>
            </w:r>
            <w:r>
              <w:rPr>
                <w:b/>
                <w:i w:val="0"/>
              </w:rPr>
              <w:t>100 %</w:t>
            </w:r>
            <w:r>
              <w:rPr>
                <w:b w:val="0"/>
                <w:i w:val="0"/>
              </w:rPr>
            </w:r>
          </w:p>
        </w:tc>
        <w:tc>
          <w:tcPr>
            <w:tcW w:type="dxa" w:w="1046"/>
          </w:tcPr>
          <w:p>
            <w:pPr>
              <w:pStyle w:val="Tabla"/>
            </w:pPr>
            <w:r/>
            <w:r>
              <w:rPr>
                <w:b w:val="0"/>
                <w:i w:val="0"/>
              </w:rPr>
              <w:t>95 %</w:t>
            </w:r>
          </w:p>
        </w:tc>
        <w:tc>
          <w:tcPr>
            <w:tcW w:type="dxa" w:w="1046"/>
          </w:tcPr>
          <w:p>
            <w:pPr>
              <w:pStyle w:val="Tabla"/>
            </w:pPr>
            <w:r/>
            <w:r>
              <w:rPr>
                <w:b w:val="0"/>
                <w:i w:val="0"/>
              </w:rPr>
              <w:t>90 %</w:t>
            </w:r>
          </w:p>
        </w:tc>
        <w:tc>
          <w:tcPr>
            <w:tcW w:type="dxa" w:w="1046"/>
          </w:tcPr>
          <w:p>
            <w:pPr>
              <w:pStyle w:val="Tabla"/>
            </w:pPr>
            <w:r/>
            <w:r>
              <w:rPr>
                <w:b w:val="0"/>
                <w:i w:val="0"/>
              </w:rPr>
              <w:t>78 %</w:t>
            </w:r>
          </w:p>
        </w:tc>
        <w:tc>
          <w:tcPr>
            <w:tcW w:type="dxa" w:w="1046"/>
          </w:tcPr>
          <w:p>
            <w:pPr>
              <w:pStyle w:val="Tabla"/>
            </w:pPr>
            <w:r/>
            <w:r>
              <w:rPr>
                <w:b w:val="0"/>
                <w:i w:val="0"/>
              </w:rPr>
              <w:t>60 %</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r>
      <w:tr>
        <w:tc>
          <w:tcPr>
            <w:tcW w:type="dxa" w:w="1046"/>
          </w:tcPr>
          <w:p>
            <w:pPr>
              <w:pStyle w:val="Tabla"/>
            </w:pPr>
            <w:r/>
            <w:r>
              <w:rPr>
                <w:b w:val="0"/>
                <w:i w:val="0"/>
              </w:rPr>
            </w:r>
            <w:r>
              <w:rPr>
                <w:b/>
                <w:i w:val="0"/>
              </w:rPr>
              <w:t>Carrito zona</w:t>
            </w:r>
            <w:r>
              <w:rPr>
                <w:b w:val="0"/>
                <w:i w:val="0"/>
              </w:rPr>
            </w:r>
          </w:p>
        </w:tc>
        <w:tc>
          <w:tcPr>
            <w:tcW w:type="dxa" w:w="1046"/>
          </w:tcPr>
          <w:p>
            <w:pPr>
              <w:pStyle w:val="Tabla"/>
            </w:pPr>
            <w:r/>
            <w:r>
              <w:rPr>
                <w:b w:val="0"/>
                <w:i w:val="0"/>
              </w:rPr>
              <w:t>70 %</w:t>
            </w:r>
          </w:p>
        </w:tc>
        <w:tc>
          <w:tcPr>
            <w:tcW w:type="dxa" w:w="1046"/>
          </w:tcPr>
          <w:p>
            <w:pPr>
              <w:pStyle w:val="Tabla"/>
            </w:pPr>
            <w:r/>
            <w:r>
              <w:rPr>
                <w:b w:val="0"/>
                <w:i w:val="0"/>
              </w:rPr>
              <w:t>85 %</w:t>
            </w:r>
          </w:p>
        </w:tc>
        <w:tc>
          <w:tcPr>
            <w:tcW w:type="dxa" w:w="1046"/>
          </w:tcPr>
          <w:p>
            <w:pPr>
              <w:pStyle w:val="Tabla"/>
            </w:pPr>
            <w:r/>
            <w:r>
              <w:rPr>
                <w:b w:val="0"/>
                <w:i w:val="0"/>
              </w:rPr>
              <w:t>95 %</w:t>
            </w:r>
          </w:p>
        </w:tc>
        <w:tc>
          <w:tcPr>
            <w:tcW w:type="dxa" w:w="1046"/>
          </w:tcPr>
          <w:p>
            <w:pPr>
              <w:pStyle w:val="Tabla"/>
            </w:pPr>
            <w:r/>
            <w:r>
              <w:rPr>
                <w:b w:val="0"/>
                <w:i w:val="0"/>
              </w:rPr>
            </w:r>
            <w:r>
              <w:rPr>
                <w:b/>
                <w:i w:val="0"/>
              </w:rPr>
              <w:t>100 %</w:t>
            </w:r>
            <w:r>
              <w:rPr>
                <w:b w:val="0"/>
                <w:i w:val="0"/>
              </w:rPr>
            </w:r>
          </w:p>
        </w:tc>
        <w:tc>
          <w:tcPr>
            <w:tcW w:type="dxa" w:w="1046"/>
          </w:tcPr>
          <w:p>
            <w:pPr>
              <w:pStyle w:val="Tabla"/>
            </w:pPr>
            <w:r/>
            <w:r>
              <w:rPr>
                <w:b w:val="0"/>
                <w:i w:val="0"/>
              </w:rPr>
              <w:t>90 %</w:t>
            </w:r>
          </w:p>
        </w:tc>
        <w:tc>
          <w:tcPr>
            <w:tcW w:type="dxa" w:w="1046"/>
          </w:tcPr>
          <w:p>
            <w:pPr>
              <w:pStyle w:val="Tabla"/>
            </w:pPr>
            <w:r/>
            <w:r>
              <w:rPr>
                <w:b w:val="0"/>
                <w:i w:val="0"/>
              </w:rPr>
              <w:t>80 %</w:t>
            </w:r>
          </w:p>
        </w:tc>
        <w:tc>
          <w:tcPr>
            <w:tcW w:type="dxa" w:w="1046"/>
          </w:tcPr>
          <w:p>
            <w:pPr>
              <w:pStyle w:val="Tabla"/>
            </w:pPr>
            <w:r/>
            <w:r>
              <w:rPr>
                <w:b w:val="0"/>
                <w:i w:val="0"/>
              </w:rPr>
              <w:t>75 %</w:t>
            </w:r>
          </w:p>
        </w:tc>
        <w:tc>
          <w:tcPr>
            <w:tcW w:type="dxa" w:w="1046"/>
          </w:tcPr>
          <w:p>
            <w:pPr>
              <w:pStyle w:val="Tabla"/>
            </w:pPr>
            <w:r/>
            <w:r>
              <w:rPr>
                <w:b w:val="0"/>
                <w:i w:val="0"/>
              </w:rPr>
              <w:t>50 %</w:t>
            </w:r>
          </w:p>
        </w:tc>
      </w:tr>
      <w:tr>
        <w:tc>
          <w:tcPr>
            <w:tcW w:type="dxa" w:w="1046"/>
          </w:tcPr>
          <w:p>
            <w:pPr>
              <w:pStyle w:val="Tabla"/>
            </w:pPr>
            <w:r/>
            <w:r>
              <w:rPr>
                <w:b w:val="0"/>
                <w:i w:val="0"/>
              </w:rPr>
            </w:r>
            <w:r>
              <w:rPr>
                <w:b/>
                <w:i w:val="0"/>
              </w:rPr>
              <w:t>Prepara-pedidos suelo</w:t>
            </w:r>
            <w:r>
              <w:rPr>
                <w:b w:val="0"/>
                <w:i w:val="0"/>
              </w:rPr>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80 %</w:t>
            </w:r>
          </w:p>
        </w:tc>
        <w:tc>
          <w:tcPr>
            <w:tcW w:type="dxa" w:w="1046"/>
          </w:tcPr>
          <w:p>
            <w:pPr>
              <w:pStyle w:val="Tabla"/>
            </w:pPr>
            <w:r/>
            <w:r>
              <w:rPr>
                <w:b w:val="0"/>
                <w:i w:val="0"/>
              </w:rPr>
              <w:t>90 %</w:t>
            </w:r>
          </w:p>
        </w:tc>
        <w:tc>
          <w:tcPr>
            <w:tcW w:type="dxa" w:w="1046"/>
          </w:tcPr>
          <w:p>
            <w:pPr>
              <w:pStyle w:val="Tabla"/>
            </w:pPr>
            <w:r/>
            <w:r>
              <w:rPr>
                <w:b w:val="0"/>
                <w:i w:val="0"/>
              </w:rPr>
              <w:t>95 %</w:t>
            </w:r>
          </w:p>
        </w:tc>
        <w:tc>
          <w:tcPr>
            <w:tcW w:type="dxa" w:w="1046"/>
          </w:tcPr>
          <w:p>
            <w:pPr>
              <w:pStyle w:val="Tabla"/>
            </w:pPr>
            <w:r/>
            <w:r>
              <w:rPr>
                <w:b w:val="0"/>
                <w:i w:val="0"/>
              </w:rPr>
            </w:r>
            <w:r>
              <w:rPr>
                <w:b/>
                <w:i w:val="0"/>
              </w:rPr>
              <w:t>100 %</w:t>
            </w:r>
            <w:r>
              <w:rPr>
                <w:b w:val="0"/>
                <w:i w:val="0"/>
              </w:rPr>
            </w:r>
          </w:p>
        </w:tc>
        <w:tc>
          <w:tcPr>
            <w:tcW w:type="dxa" w:w="1046"/>
          </w:tcPr>
          <w:p>
            <w:pPr>
              <w:pStyle w:val="Tabla"/>
            </w:pPr>
            <w:r/>
            <w:r>
              <w:rPr>
                <w:b w:val="0"/>
                <w:i w:val="0"/>
              </w:rPr>
              <w:t>95 %</w:t>
            </w:r>
          </w:p>
        </w:tc>
        <w:tc>
          <w:tcPr>
            <w:tcW w:type="dxa" w:w="1046"/>
          </w:tcPr>
          <w:p>
            <w:pPr>
              <w:pStyle w:val="Tabla"/>
            </w:pPr>
            <w:r/>
            <w:r>
              <w:rPr>
                <w:b w:val="0"/>
                <w:i w:val="0"/>
              </w:rPr>
              <w:t>80 %</w:t>
            </w:r>
          </w:p>
        </w:tc>
      </w:tr>
    </w:tbl>
    <w:p>
      <w:pPr/>
    </w:p>
    <w:p>
      <w:pPr/>
      <w:r>
        <w:rPr>
          <w:b w:val="0"/>
          <w:i w:val="0"/>
        </w:rPr>
      </w:r>
      <w:r>
        <w:rPr>
          <w:b/>
          <w:i w:val="0"/>
        </w:rPr>
        <w:t>Cada sistema tiene su distancia óptima, y no es la más corta</w:t>
      </w:r>
      <w:r>
        <w:rPr>
          <w:b w:val="0"/>
          <w:i w:val="0"/>
        </w:rPr>
        <w:t xml:space="preserve">: </w:t>
      </w:r>
      <w:r>
        <w:rPr>
          <w:b/>
          <w:i w:val="0"/>
        </w:rPr>
        <w:t>la dinámica de estación rinde al</w:t>
      </w:r>
      <w:r>
        <w:t xml:space="preserve"> </w:t>
      </w:r>
      <w:r>
        <w:rPr>
          <w:b/>
          <w:i w:val="0"/>
        </w:rPr>
        <w:t>máximo por debajo de 5 metros</w:t>
      </w:r>
      <w:r>
        <w:rPr>
          <w:b w:val="0"/>
          <w:i w:val="0"/>
        </w:rPr>
        <w:t xml:space="preserve">, </w:t>
      </w:r>
      <w:r>
        <w:rPr>
          <w:b/>
          <w:i w:val="0"/>
        </w:rPr>
        <w:t>el carrito de zona hacia los 20</w:t>
      </w:r>
      <w:r>
        <w:rPr>
          <w:b w:val="0"/>
          <w:i w:val="0"/>
        </w:rPr>
        <w:t xml:space="preserve"> y </w:t>
      </w:r>
      <w:r>
        <w:rPr>
          <w:b/>
          <w:i w:val="0"/>
        </w:rPr>
        <w:t>el prepara-pedidos de suelo</w:t>
      </w:r>
      <w:r>
        <w:t xml:space="preserve"> </w:t>
      </w:r>
      <w:r>
        <w:rPr>
          <w:b/>
          <w:i w:val="0"/>
        </w:rPr>
        <w:t>hacia los 40</w:t>
      </w:r>
      <w:r>
        <w:rPr>
          <w:b w:val="0"/>
          <w:i w:val="0"/>
        </w:rPr>
        <w:t>.</w:t>
      </w:r>
    </w:p>
    <w:p>
      <w:pPr>
        <w:pStyle w:val="Heading2"/>
      </w:pPr>
      <w:r>
        <w:rPr>
          <w:b w:val="0"/>
          <w:i w:val="0"/>
        </w:rPr>
        <w:t>5.6 Los sistemas de gestión de almacenes</w:t>
      </w:r>
    </w:p>
    <w:p>
      <w:pPr/>
      <w:r>
        <w:rPr>
          <w:b w:val="0"/>
          <w:i w:val="0"/>
        </w:rPr>
      </w:r>
      <w:r>
        <w:rPr>
          <w:b/>
          <w:i w:val="0"/>
        </w:rPr>
        <w:t>Las cinco cifras que justifican un SGA son las más preguntables del epígrafe</w:t>
      </w:r>
      <w:r>
        <w:rPr>
          <w:b w:val="0"/>
          <w:i w:val="0"/>
        </w:rPr>
        <w:t xml:space="preserve">, y </w:t>
      </w:r>
      <w:r>
        <w:rPr>
          <w:b/>
          <w:i w:val="0"/>
        </w:rPr>
        <w:t>dos de ellas</w:t>
      </w:r>
      <w:r>
        <w:t xml:space="preserve"> </w:t>
      </w:r>
      <w:r>
        <w:rPr>
          <w:b/>
          <w:i w:val="0"/>
        </w:rPr>
        <w:t>venían corrompidas en el volcado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Mejor aprovechamiento del espacio en un 20-30 %</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Reducción de errores en un 90-97 %</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Aumento de la productividad de la mano de obra</w:t>
            </w:r>
            <w:r>
              <w:rPr>
                <w:b w:val="0"/>
                <w:i w:val="0"/>
              </w:rPr>
              <w:t xml:space="preserve">, porque </w:t>
            </w:r>
            <w:r>
              <w:rPr>
                <w:b/>
                <w:i w:val="0"/>
              </w:rPr>
              <w:t>entre un 50 y un 60 % de los operarios pasan el tiempo caminando</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Aumento de la productividad en picking en un 16-25 %</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Reducción de las devoluciones hasta en un 50 %</w:t>
            </w:r>
            <w:r>
              <w:rPr>
                <w:b w:val="0"/>
                <w:i w:val="0"/>
              </w:rPr>
            </w:r>
          </w:p>
        </w:tc>
      </w:tr>
    </w:tbl>
    <w:p>
      <w:pPr/>
    </w:p>
    <w:p>
      <w:pPr/>
      <w:r>
        <w:rPr>
          <w:b w:val="0"/>
          <w:i w:val="0"/>
        </w:rPr>
      </w:r>
      <w:r>
        <w:rPr>
          <w:b/>
          <w:i w:val="0"/>
        </w:rPr>
        <w:t>Y entre los beneficios el documento da otras tres cifras</w:t>
      </w:r>
      <w:r>
        <w:rPr>
          <w:b w:val="0"/>
          <w:i w:val="0"/>
        </w:rPr>
        <w:t xml:space="preserve">: </w:t>
      </w:r>
      <w:r>
        <w:rPr>
          <w:b/>
          <w:i w:val="0"/>
        </w:rPr>
        <w:t>simplificación de tareas y reducción de</w:t>
      </w:r>
      <w:r>
        <w:t xml:space="preserve"> </w:t>
      </w:r>
      <w:r>
        <w:rPr>
          <w:b/>
          <w:i w:val="0"/>
        </w:rPr>
        <w:t>trabajos administrativos en un 75 %</w:t>
      </w:r>
      <w:r>
        <w:rPr>
          <w:b w:val="0"/>
          <w:i w:val="0"/>
        </w:rPr>
        <w:t xml:space="preserve">; </w:t>
      </w:r>
      <w:r>
        <w:rPr>
          <w:b/>
          <w:i w:val="0"/>
        </w:rPr>
        <w:t>incremento de la precisión en preparación de pedidos del 97 al</w:t>
      </w:r>
      <w:r>
        <w:t xml:space="preserve"> </w:t>
      </w:r>
      <w:r>
        <w:rPr>
          <w:b/>
          <w:i w:val="0"/>
        </w:rPr>
        <w:t>99 %</w:t>
      </w:r>
      <w:r>
        <w:rPr>
          <w:b w:val="0"/>
          <w:i w:val="0"/>
        </w:rPr>
        <w:t xml:space="preserve">; e </w:t>
      </w:r>
      <w:r>
        <w:rPr>
          <w:b/>
          <w:i w:val="0"/>
        </w:rPr>
        <w:t>incremento de la productividad superior al 20 %</w:t>
      </w:r>
      <w:r>
        <w:rPr>
          <w:b w:val="0"/>
          <w:i w:val="0"/>
        </w:rPr>
        <w:t>.</w:t>
      </w:r>
    </w:p>
    <w:p>
      <w:pPr/>
      <w:r>
        <w:rPr>
          <w:b w:val="0"/>
          <w:i w:val="0"/>
        </w:rPr>
      </w:r>
      <w:r>
        <w:rPr>
          <w:b/>
          <w:i w:val="0"/>
        </w:rPr>
        <w:t>Las funcionalidades de un SGA se agrupan en siete bloques</w:t>
      </w:r>
      <w:r>
        <w:rPr>
          <w:b w:val="0"/>
          <w:i w:val="0"/>
        </w:rPr>
        <w:t xml:space="preserve">: </w:t>
      </w:r>
      <w:r>
        <w:rPr>
          <w:b/>
          <w:i w:val="0"/>
        </w:rPr>
        <w:t>gestión de recepciones y entrada de</w:t>
      </w:r>
      <w:r>
        <w:t xml:space="preserve"> </w:t>
      </w:r>
      <w:r>
        <w:rPr>
          <w:b/>
          <w:i w:val="0"/>
        </w:rPr>
        <w:t>mercancía</w:t>
      </w:r>
      <w:r>
        <w:rPr>
          <w:b w:val="0"/>
          <w:i w:val="0"/>
        </w:rPr>
        <w:t xml:space="preserve">; </w:t>
      </w:r>
      <w:r>
        <w:rPr>
          <w:b/>
          <w:i w:val="0"/>
        </w:rPr>
        <w:t>procesamiento y gestión de pedidos de venta</w:t>
      </w:r>
      <w:r>
        <w:rPr>
          <w:b w:val="0"/>
          <w:i w:val="0"/>
        </w:rPr>
        <w:t xml:space="preserve">; </w:t>
      </w:r>
      <w:r>
        <w:rPr>
          <w:b/>
          <w:i w:val="0"/>
        </w:rPr>
        <w:t>preparación de pedidos</w:t>
      </w:r>
      <w:r>
        <w:rPr>
          <w:b w:val="0"/>
          <w:i w:val="0"/>
        </w:rPr>
        <w:t xml:space="preserve">; </w:t>
      </w:r>
      <w:r>
        <w:rPr>
          <w:b/>
          <w:i w:val="0"/>
        </w:rPr>
        <w:t>gestión de</w:t>
      </w:r>
      <w:r>
        <w:t xml:space="preserve"> </w:t>
      </w:r>
      <w:r>
        <w:rPr>
          <w:b/>
          <w:i w:val="0"/>
        </w:rPr>
        <w:t>stock y ubicaciones</w:t>
      </w:r>
      <w:r>
        <w:rPr>
          <w:b w:val="0"/>
          <w:i w:val="0"/>
        </w:rPr>
        <w:t xml:space="preserve">; </w:t>
      </w:r>
      <w:r>
        <w:rPr>
          <w:b/>
          <w:i w:val="0"/>
        </w:rPr>
        <w:t>gestión de expediciones</w:t>
      </w:r>
      <w:r>
        <w:rPr>
          <w:b w:val="0"/>
          <w:i w:val="0"/>
        </w:rPr>
        <w:t xml:space="preserve">; </w:t>
      </w:r>
      <w:r>
        <w:rPr>
          <w:b/>
          <w:i w:val="0"/>
        </w:rPr>
        <w:t>facturación y herramientas de gestión</w:t>
      </w:r>
      <w:r>
        <w:rPr>
          <w:b w:val="0"/>
          <w:i w:val="0"/>
        </w:rPr>
        <w:t>; e</w:t>
      </w:r>
      <w:r>
        <w:t xml:space="preserve"> </w:t>
      </w:r>
      <w:r>
        <w:rPr>
          <w:b w:val="0"/>
          <w:i w:val="0"/>
        </w:rPr>
      </w:r>
      <w:r>
        <w:rPr>
          <w:b/>
          <w:i w:val="0"/>
        </w:rPr>
        <w:t>información y comunicaciones</w:t>
      </w:r>
      <w:r>
        <w:rPr>
          <w:b w:val="0"/>
          <w:i w:val="0"/>
        </w:rPr>
        <w:t>.</w:t>
      </w:r>
    </w:p>
    <w:p>
      <w:pPr/>
      <w:r>
        <w:rPr>
          <w:b w:val="0"/>
          <w:i w:val="0"/>
        </w:rPr>
      </w:r>
      <w:r>
        <w:rPr>
          <w:b/>
          <w:i w:val="0"/>
        </w:rPr>
        <w:t>De la gestión de pedidos en rotura de stock hay cinco políticas</w:t>
      </w:r>
      <w:r>
        <w:rPr>
          <w:b w:val="0"/>
          <w:i w:val="0"/>
        </w:rPr>
        <w:t>, y es una lista muy preguntable:</w:t>
      </w:r>
      <w:r>
        <w:t xml:space="preserve"> </w:t>
      </w:r>
      <w:r>
        <w:rPr>
          <w:b w:val="0"/>
          <w:i w:val="0"/>
        </w:rPr>
      </w:r>
      <w:r>
        <w:rPr>
          <w:b/>
          <w:i w:val="0"/>
        </w:rPr>
        <w:t>sólo se sirven pedidos completos</w:t>
      </w:r>
      <w:r>
        <w:rPr>
          <w:b w:val="0"/>
          <w:i w:val="0"/>
        </w:rPr>
        <w:t xml:space="preserve">; </w:t>
      </w:r>
      <w:r>
        <w:rPr>
          <w:b/>
          <w:i w:val="0"/>
        </w:rPr>
        <w:t>se sirven incompletos con líneas completas</w:t>
      </w:r>
      <w:r>
        <w:rPr>
          <w:b w:val="0"/>
          <w:i w:val="0"/>
        </w:rPr>
        <w:t xml:space="preserve">; </w:t>
      </w:r>
      <w:r>
        <w:rPr>
          <w:b/>
          <w:i w:val="0"/>
        </w:rPr>
        <w:t>el pedido queda</w:t>
      </w:r>
      <w:r>
        <w:t xml:space="preserve"> </w:t>
      </w:r>
      <w:r>
        <w:rPr>
          <w:b/>
          <w:i w:val="0"/>
        </w:rPr>
        <w:t>pendiente hasta que haya stock de todas las líneas</w:t>
      </w:r>
      <w:r>
        <w:rPr>
          <w:b w:val="0"/>
          <w:i w:val="0"/>
        </w:rPr>
        <w:t xml:space="preserve">; </w:t>
      </w:r>
      <w:r>
        <w:rPr>
          <w:b/>
          <w:i w:val="0"/>
        </w:rPr>
        <w:t>se sirven sólo las líneas y cantidades</w:t>
      </w:r>
      <w:r>
        <w:t xml:space="preserve"> </w:t>
      </w:r>
      <w:r>
        <w:rPr>
          <w:b/>
          <w:i w:val="0"/>
        </w:rPr>
        <w:t>disponibles</w:t>
      </w:r>
      <w:r>
        <w:rPr>
          <w:b w:val="0"/>
          <w:i w:val="0"/>
        </w:rPr>
        <w:t xml:space="preserve">; o </w:t>
      </w:r>
      <w:r>
        <w:rPr>
          <w:b/>
          <w:i w:val="0"/>
        </w:rPr>
        <w:t>se sirven las disponibles y con el resto se crea un nuevo pedido</w:t>
      </w:r>
      <w:r>
        <w:rPr>
          <w:b w:val="0"/>
          <w:i w:val="0"/>
        </w:rPr>
        <w:t>.</w:t>
      </w:r>
    </w:p>
    <w:p>
      <w:pPr/>
      <w:r>
        <w:rPr>
          <w:b w:val="0"/>
          <w:i w:val="0"/>
        </w:rPr>
      </w:r>
      <w:r>
        <w:rPr>
          <w:b/>
          <w:i w:val="0"/>
        </w:rPr>
        <w:t>Y del aprovisionamiento periódico, tres modalidades</w:t>
      </w:r>
      <w:r>
        <w:rPr>
          <w:b w:val="0"/>
          <w:i w:val="0"/>
        </w:rPr>
        <w:t xml:space="preserve"> que se nombran por su combinación de fecha y</w:t>
      </w:r>
      <w:r>
        <w:t xml:space="preserve"> </w:t>
      </w:r>
      <w:r>
        <w:rPr>
          <w:b w:val="0"/>
          <w:i w:val="0"/>
        </w:rPr>
        <w:t xml:space="preserve">cantidad: </w:t>
      </w:r>
      <w:r>
        <w:rPr>
          <w:b/>
          <w:i w:val="0"/>
        </w:rPr>
        <w:t>fecha fija y cantidad variable</w:t>
      </w:r>
      <w:r>
        <w:rPr>
          <w:b w:val="0"/>
          <w:i w:val="0"/>
        </w:rPr>
        <w:t xml:space="preserve">, el aprovisionamiento periódico o Bequart; </w:t>
      </w:r>
      <w:r>
        <w:rPr>
          <w:b/>
          <w:i w:val="0"/>
        </w:rPr>
        <w:t>fecha</w:t>
      </w:r>
      <w:r>
        <w:t xml:space="preserve"> </w:t>
      </w:r>
      <w:r>
        <w:rPr>
          <w:b/>
          <w:i w:val="0"/>
        </w:rPr>
        <w:t>variable y cantidad fija</w:t>
      </w:r>
      <w:r>
        <w:rPr>
          <w:b w:val="0"/>
          <w:i w:val="0"/>
        </w:rPr>
        <w:t xml:space="preserve">, el lote óptimo; y </w:t>
      </w:r>
      <w:r>
        <w:rPr>
          <w:b/>
          <w:i w:val="0"/>
        </w:rPr>
        <w:t>fecha variable y cantidad variable</w:t>
      </w:r>
      <w:r>
        <w:rPr>
          <w:b w:val="0"/>
          <w:i w:val="0"/>
        </w:rPr>
        <w:t>, los métodos</w:t>
      </w:r>
      <w:r>
        <w:t xml:space="preserve"> </w:t>
      </w:r>
      <w:r>
        <w:rPr>
          <w:b w:val="0"/>
          <w:i w:val="0"/>
        </w:rPr>
        <w:t>heurísticos.</w:t>
      </w:r>
    </w:p>
    <w:p>
      <w:pPr>
        <w:pStyle w:val="Heading2"/>
      </w:pPr>
      <w:r>
        <w:rPr>
          <w:b w:val="0"/>
          <w:i w:val="0"/>
        </w:rPr>
        <w:t>5.7 Identificación y captura de datos</w:t>
      </w:r>
    </w:p>
    <w:p>
      <w:pPr/>
      <w:r>
        <w:rPr>
          <w:b w:val="0"/>
          <w:i w:val="0"/>
        </w:rPr>
      </w:r>
      <w:r>
        <w:rPr>
          <w:b/>
          <w:i w:val="0"/>
        </w:rPr>
        <w:t>Las simbologías de código de barras se preguntan por su uso, no por su forma.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Simbología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El código universal de producto (</w:t>
            </w:r>
            <w:r>
              <w:rPr>
                <w:b/>
                <w:i w:val="0"/>
              </w:rPr>
              <w:t>UPC</w:t>
            </w:r>
            <w:r>
              <w:rPr>
                <w:b w:val="0"/>
                <w:i w:val="0"/>
              </w:rPr>
              <w:t>) y el número europeo de artículo (</w:t>
            </w:r>
            <w:r>
              <w:rPr>
                <w:b/>
                <w:i w:val="0"/>
              </w:rPr>
              <w:t>EAN</w:t>
            </w:r>
            <w:r>
              <w:rPr>
                <w:b w:val="0"/>
                <w:i w:val="0"/>
              </w:rPr>
              <w:t>)</w:t>
            </w:r>
          </w:p>
        </w:tc>
        <w:tc>
          <w:tcPr>
            <w:tcW w:type="dxa" w:w="4706"/>
          </w:tcPr>
          <w:p>
            <w:pPr>
              <w:pStyle w:val="Tabla"/>
            </w:pPr>
            <w:r/>
            <w:r>
              <w:rPr>
                <w:b w:val="0"/>
                <w:i w:val="0"/>
              </w:rPr>
            </w:r>
            <w:r>
              <w:rPr>
                <w:b/>
                <w:i w:val="0"/>
              </w:rPr>
              <w:t>Objetos destinados al chequeo lineal</w:t>
            </w:r>
            <w:r>
              <w:rPr>
                <w:b w:val="0"/>
                <w:i w:val="0"/>
              </w:rPr>
              <w:t xml:space="preserve">. </w:t>
            </w:r>
            <w:r>
              <w:rPr>
                <w:b/>
                <w:i w:val="0"/>
              </w:rPr>
              <w:t>Longitud mixta</w:t>
            </w:r>
            <w:r>
              <w:rPr>
                <w:b w:val="0"/>
                <w:i w:val="0"/>
              </w:rPr>
              <w:t xml:space="preserve">, </w:t>
            </w:r>
            <w:r>
              <w:rPr>
                <w:b/>
                <w:i w:val="0"/>
              </w:rPr>
              <w:t>venta al detalle e industria alimenticia, y no se usa en otra</w:t>
            </w:r>
            <w:r>
              <w:rPr>
                <w:b w:val="0"/>
                <w:i w:val="0"/>
              </w:rPr>
            </w:r>
          </w:p>
        </w:tc>
      </w:tr>
      <w:tr>
        <w:tc>
          <w:tcPr>
            <w:tcW w:type="dxa" w:w="4706"/>
          </w:tcPr>
          <w:p>
            <w:pPr>
              <w:pStyle w:val="Tabla"/>
            </w:pPr>
            <w:r/>
            <w:r>
              <w:rPr>
                <w:b w:val="0"/>
                <w:i w:val="0"/>
              </w:rPr>
            </w:r>
            <w:r>
              <w:rPr>
                <w:b/>
                <w:i w:val="0"/>
              </w:rPr>
              <w:t>Código 39</w:t>
            </w:r>
            <w:r>
              <w:rPr>
                <w:b w:val="0"/>
                <w:i w:val="0"/>
              </w:rPr>
            </w:r>
          </w:p>
        </w:tc>
        <w:tc>
          <w:tcPr>
            <w:tcW w:type="dxa" w:w="4706"/>
          </w:tcPr>
          <w:p>
            <w:pPr>
              <w:pStyle w:val="Tabla"/>
            </w:pPr>
            <w:r/>
            <w:r>
              <w:rPr>
                <w:b w:val="0"/>
                <w:i w:val="0"/>
              </w:rPr>
              <w:t xml:space="preserve">Se desarrolló </w:t>
            </w:r>
            <w:r>
              <w:rPr>
                <w:b/>
                <w:i w:val="0"/>
              </w:rPr>
              <w:t>porque algunas industrias necesitaban codificar el alfabeto además de números</w:t>
            </w:r>
            <w:r>
              <w:rPr>
                <w:b w:val="0"/>
                <w:i w:val="0"/>
              </w:rPr>
              <w:t xml:space="preserve">. </w:t>
            </w:r>
            <w:r>
              <w:rPr>
                <w:b/>
                <w:i w:val="0"/>
              </w:rPr>
              <w:t>No puede utilizarse en el sector alimenticio</w:t>
            </w:r>
            <w:r>
              <w:rPr>
                <w:b w:val="0"/>
                <w:i w:val="0"/>
              </w:rPr>
              <w:t xml:space="preserve">; sirve para </w:t>
            </w:r>
            <w:r>
              <w:rPr>
                <w:b/>
                <w:i w:val="0"/>
              </w:rPr>
              <w:t>inventarios y seguimiento</w:t>
            </w:r>
            <w:r>
              <w:rPr>
                <w:b w:val="0"/>
                <w:i w:val="0"/>
              </w:rPr>
              <w:t xml:space="preserve">. </w:t>
            </w:r>
            <w:r>
              <w:rPr>
                <w:b/>
                <w:i w:val="0"/>
              </w:rPr>
              <w:t>Produce una barra relativamente larga</w:t>
            </w:r>
            <w:r>
              <w:rPr>
                <w:b w:val="0"/>
                <w:i w:val="0"/>
              </w:rPr>
            </w:r>
          </w:p>
        </w:tc>
      </w:tr>
      <w:tr>
        <w:tc>
          <w:tcPr>
            <w:tcW w:type="dxa" w:w="4706"/>
          </w:tcPr>
          <w:p>
            <w:pPr>
              <w:pStyle w:val="Tabla"/>
            </w:pPr>
            <w:r/>
            <w:r>
              <w:rPr>
                <w:b w:val="0"/>
                <w:i w:val="0"/>
              </w:rPr>
            </w:r>
            <w:r>
              <w:rPr>
                <w:b/>
                <w:i w:val="0"/>
              </w:rPr>
              <w:t>Código 128</w:t>
            </w:r>
            <w:r>
              <w:rPr>
                <w:b w:val="0"/>
                <w:i w:val="0"/>
              </w:rPr>
            </w:r>
          </w:p>
        </w:tc>
        <w:tc>
          <w:tcPr>
            <w:tcW w:type="dxa" w:w="4706"/>
          </w:tcPr>
          <w:p>
            <w:pPr>
              <w:pStyle w:val="Tabla"/>
            </w:pPr>
            <w:r/>
            <w:r>
              <w:rPr>
                <w:b w:val="0"/>
                <w:i w:val="0"/>
              </w:rPr>
            </w:r>
            <w:r>
              <w:rPr>
                <w:b/>
                <w:i w:val="0"/>
              </w:rPr>
              <w:t>Cuando es necesaria una amplia selección de caracteres</w:t>
            </w:r>
            <w:r>
              <w:rPr>
                <w:b w:val="0"/>
                <w:i w:val="0"/>
              </w:rPr>
              <w:t xml:space="preserve">, más de los del código 39. </w:t>
            </w:r>
            <w:r>
              <w:rPr>
                <w:b/>
                <w:i w:val="0"/>
              </w:rPr>
              <w:t>Muy compacta</w:t>
            </w:r>
            <w:r>
              <w:rPr>
                <w:b w:val="0"/>
                <w:i w:val="0"/>
              </w:rPr>
              <w:t xml:space="preserve">, se usa </w:t>
            </w:r>
            <w:r>
              <w:rPr>
                <w:b/>
                <w:i w:val="0"/>
              </w:rPr>
              <w:t>en la industria de envíos</w:t>
            </w:r>
            <w:r>
              <w:rPr>
                <w:b w:val="0"/>
                <w:i w:val="0"/>
              </w:rPr>
              <w:t>, donde el tamaño de la etiqueta importa</w:t>
            </w:r>
          </w:p>
        </w:tc>
      </w:tr>
      <w:tr>
        <w:tc>
          <w:tcPr>
            <w:tcW w:type="dxa" w:w="4706"/>
          </w:tcPr>
          <w:p>
            <w:pPr>
              <w:pStyle w:val="Tabla"/>
            </w:pPr>
            <w:r/>
            <w:r>
              <w:rPr>
                <w:b w:val="0"/>
                <w:i w:val="0"/>
              </w:rPr>
            </w:r>
            <w:r>
              <w:rPr>
                <w:b/>
                <w:i w:val="0"/>
              </w:rPr>
              <w:t>Entrelazado 2 de 5</w:t>
            </w:r>
            <w:r>
              <w:rPr>
                <w:b w:val="0"/>
                <w:i w:val="0"/>
              </w:rPr>
            </w:r>
          </w:p>
        </w:tc>
        <w:tc>
          <w:tcPr>
            <w:tcW w:type="dxa" w:w="4706"/>
          </w:tcPr>
          <w:p>
            <w:pPr>
              <w:pStyle w:val="Tabla"/>
            </w:pPr>
            <w:r/>
            <w:r>
              <w:rPr>
                <w:b w:val="0"/>
                <w:i w:val="0"/>
              </w:rPr>
            </w:r>
            <w:r>
              <w:rPr>
                <w:b/>
                <w:i w:val="0"/>
              </w:rPr>
              <w:t>Empresas de envíos</w:t>
            </w:r>
            <w:r>
              <w:rPr>
                <w:b w:val="0"/>
                <w:i w:val="0"/>
              </w:rPr>
              <w:t xml:space="preserve"> y </w:t>
            </w:r>
            <w:r>
              <w:rPr>
                <w:b/>
                <w:i w:val="0"/>
              </w:rPr>
              <w:t>industria del almacenaje</w:t>
            </w:r>
            <w:r>
              <w:rPr>
                <w:b w:val="0"/>
                <w:i w:val="0"/>
              </w:rPr>
              <w:t xml:space="preserve">; </w:t>
            </w:r>
            <w:r>
              <w:rPr>
                <w:b/>
                <w:i w:val="0"/>
              </w:rPr>
              <w:t>vista en cajas de cartón corrugado</w:t>
            </w:r>
            <w:r>
              <w:rPr>
                <w:b w:val="0"/>
                <w:i w:val="0"/>
              </w:rPr>
            </w:r>
          </w:p>
        </w:tc>
      </w:tr>
      <w:tr>
        <w:tc>
          <w:tcPr>
            <w:tcW w:type="dxa" w:w="4706"/>
          </w:tcPr>
          <w:p>
            <w:pPr>
              <w:pStyle w:val="Tabla"/>
            </w:pPr>
            <w:r/>
            <w:r>
              <w:rPr>
                <w:b w:val="0"/>
                <w:i w:val="0"/>
              </w:rPr>
            </w:r>
            <w:r>
              <w:rPr>
                <w:b/>
                <w:i w:val="0"/>
              </w:rPr>
              <w:t>Posnet</w:t>
            </w:r>
            <w:r>
              <w:rPr>
                <w:b w:val="0"/>
                <w:i w:val="0"/>
              </w:rPr>
            </w:r>
          </w:p>
        </w:tc>
        <w:tc>
          <w:tcPr>
            <w:tcW w:type="dxa" w:w="4706"/>
          </w:tcPr>
          <w:p>
            <w:pPr>
              <w:pStyle w:val="Tabla"/>
            </w:pPr>
            <w:r/>
            <w:r>
              <w:rPr>
                <w:b w:val="0"/>
                <w:i w:val="0"/>
              </w:rPr>
            </w:r>
            <w:r>
              <w:rPr>
                <w:b/>
                <w:i w:val="0"/>
              </w:rPr>
              <w:t>Sólo para el Servicio Postal de Estados Unidos</w:t>
            </w:r>
            <w:r>
              <w:rPr>
                <w:b w:val="0"/>
                <w:i w:val="0"/>
              </w:rPr>
              <w:t>: codifica los códigos postales</w:t>
            </w:r>
          </w:p>
        </w:tc>
      </w:tr>
      <w:tr>
        <w:tc>
          <w:tcPr>
            <w:tcW w:type="dxa" w:w="4706"/>
          </w:tcPr>
          <w:p>
            <w:pPr>
              <w:pStyle w:val="Tabla"/>
            </w:pPr>
            <w:r/>
            <w:r>
              <w:rPr>
                <w:b w:val="0"/>
                <w:i w:val="0"/>
              </w:rPr>
            </w:r>
            <w:r>
              <w:rPr>
                <w:b/>
                <w:i w:val="0"/>
              </w:rPr>
              <w:t>PDF 417</w:t>
            </w:r>
            <w:r>
              <w:rPr>
                <w:b w:val="0"/>
                <w:i w:val="0"/>
              </w:rPr>
            </w:r>
          </w:p>
        </w:tc>
        <w:tc>
          <w:tcPr>
            <w:tcW w:type="dxa" w:w="4706"/>
          </w:tcPr>
          <w:p>
            <w:pPr>
              <w:pStyle w:val="Tabla"/>
            </w:pPr>
            <w:r/>
            <w:r>
              <w:rPr>
                <w:b w:val="0"/>
                <w:i w:val="0"/>
              </w:rPr>
            </w:r>
            <w:r>
              <w:rPr>
                <w:b/>
                <w:i w:val="0"/>
              </w:rPr>
              <w:t>Código de dos dimensiones</w:t>
            </w:r>
            <w:r>
              <w:rPr>
                <w:b w:val="0"/>
                <w:i w:val="0"/>
              </w:rPr>
              <w:t xml:space="preserve">, de </w:t>
            </w:r>
            <w:r>
              <w:rPr>
                <w:b/>
                <w:i w:val="0"/>
              </w:rPr>
              <w:t>alta densidad no lineal</w:t>
            </w:r>
            <w:r>
              <w:rPr>
                <w:b w:val="0"/>
                <w:i w:val="0"/>
              </w:rPr>
              <w:t xml:space="preserve">. </w:t>
            </w:r>
            <w:r>
              <w:rPr>
                <w:b/>
                <w:i w:val="0"/>
              </w:rPr>
              <w:t>Es en realidad un archivo de información portátil</w:t>
            </w:r>
            <w:r>
              <w:rPr>
                <w:b w:val="0"/>
                <w:i w:val="0"/>
              </w:rPr>
              <w:t>, no una simple referencia numérica</w:t>
            </w:r>
          </w:p>
        </w:tc>
      </w:tr>
    </w:tbl>
    <w:p>
      <w:pPr/>
    </w:p>
    <w:p>
      <w:pPr/>
      <w:r>
        <w:rPr>
          <w:b w:val="0"/>
          <w:i w:val="0"/>
        </w:rPr>
      </w:r>
      <w:r>
        <w:rPr>
          <w:b/>
          <w:i w:val="0"/>
        </w:rPr>
        <w:t>El contraste entre el código 39 y el 128 es la pregunta más probable</w:t>
      </w:r>
      <w:r>
        <w:rPr>
          <w:b w:val="0"/>
          <w:i w:val="0"/>
        </w:rPr>
        <w:t xml:space="preserve">: </w:t>
      </w:r>
      <w:r>
        <w:rPr>
          <w:b/>
          <w:i w:val="0"/>
        </w:rPr>
        <w:t>el 39 codifica el alfabeto</w:t>
      </w:r>
      <w:r>
        <w:t xml:space="preserve"> </w:t>
      </w:r>
      <w:r>
        <w:rPr>
          <w:b/>
          <w:i w:val="0"/>
        </w:rPr>
        <w:t>pero da barras largas; el 128 admite más caracteres y es compacto.</w:t>
      </w:r>
      <w:r>
        <w:rPr>
          <w:b w:val="0"/>
          <w:i w:val="0"/>
        </w:rPr>
        <w:t xml:space="preserve"> </w:t>
      </w:r>
      <w:r>
        <w:rPr>
          <w:b/>
          <w:i w:val="0"/>
        </w:rPr>
        <w:t>Y el 39 no sirve para</w:t>
      </w:r>
      <w:r>
        <w:t xml:space="preserve"> </w:t>
      </w:r>
      <w:r>
        <w:rPr>
          <w:b/>
          <w:i w:val="0"/>
        </w:rPr>
        <w:t>alimentación, que es del UPC/EAN.</w:t>
      </w:r>
      <w:r>
        <w:rPr>
          <w:b w:val="0"/>
          <w:i w:val="0"/>
        </w:rPr>
      </w:r>
    </w:p>
    <w:p>
      <w:pPr/>
      <w:r>
        <w:rPr>
          <w:b w:val="0"/>
          <w:i w:val="0"/>
        </w:rPr>
      </w:r>
      <w:r>
        <w:rPr>
          <w:b/>
          <w:i w:val="0"/>
        </w:rPr>
        <w:t>Del European Article Number, dos datos con fecha</w:t>
      </w:r>
      <w:r>
        <w:rPr>
          <w:b w:val="0"/>
          <w:i w:val="0"/>
        </w:rPr>
        <w:t xml:space="preserve">: </w:t>
      </w:r>
      <w:r>
        <w:rPr>
          <w:b/>
          <w:i w:val="0"/>
        </w:rPr>
        <w:t>es un sistema adoptado por más de 100 países y</w:t>
      </w:r>
      <w:r>
        <w:t xml:space="preserve"> </w:t>
      </w:r>
      <w:r>
        <w:rPr>
          <w:b/>
          <w:i w:val="0"/>
        </w:rPr>
        <w:t>cerca de un millón de empresas, con datos de 2003</w:t>
      </w:r>
      <w:r>
        <w:rPr>
          <w:b w:val="0"/>
          <w:i w:val="0"/>
        </w:rPr>
        <w:t xml:space="preserve">, y </w:t>
      </w:r>
      <w:r>
        <w:rPr>
          <w:b/>
          <w:i w:val="0"/>
        </w:rPr>
        <w:t>en 2005 la asociación EAN se fusionó con</w:t>
      </w:r>
      <w:r>
        <w:t xml:space="preserve"> </w:t>
      </w:r>
      <w:r>
        <w:rPr>
          <w:b/>
          <w:i w:val="0"/>
        </w:rPr>
        <w:t>Uniform Code Council para formar GS1, con sede en Bélgica</w:t>
      </w:r>
      <w:r>
        <w:rPr>
          <w:b w:val="0"/>
          <w:i w:val="0"/>
        </w:rPr>
        <w:t>.</w:t>
      </w:r>
    </w:p>
    <w:p>
      <w:pPr/>
      <w:r>
        <w:rPr>
          <w:b w:val="0"/>
          <w:i w:val="0"/>
        </w:rPr>
      </w:r>
      <w:r>
        <w:rPr>
          <w:b/>
          <w:i w:val="0"/>
        </w:rPr>
        <w:t>Los sistemas de identificación de cajas se dividen en dos</w:t>
      </w:r>
      <w:r>
        <w:rPr>
          <w:b w:val="0"/>
          <w:i w:val="0"/>
        </w:rPr>
        <w:t xml:space="preserve">: </w:t>
      </w:r>
      <w:r>
        <w:rPr>
          <w:b/>
          <w:i w:val="0"/>
        </w:rPr>
        <w:t>los códigos de barras, lineales</w:t>
      </w:r>
      <w:r>
        <w:rPr>
          <w:b w:val="0"/>
          <w:i w:val="0"/>
        </w:rPr>
        <w:t>, y</w:t>
      </w:r>
      <w:r>
        <w:t xml:space="preserve"> </w:t>
      </w:r>
      <w:r>
        <w:rPr>
          <w:b w:val="0"/>
          <w:i w:val="0"/>
        </w:rPr>
      </w:r>
      <w:r>
        <w:rPr>
          <w:b/>
          <w:i w:val="0"/>
        </w:rPr>
        <w:t>los datamatrix y PDF 417, bidimensionales</w:t>
      </w:r>
      <w:r>
        <w:rPr>
          <w:b w:val="0"/>
          <w:i w:val="0"/>
        </w:rPr>
        <w:t>.</w:t>
      </w:r>
    </w:p>
    <w:p>
      <w:pPr/>
      <w:r>
        <w:rPr>
          <w:b w:val="0"/>
          <w:i w:val="0"/>
        </w:rPr>
      </w:r>
      <w:r>
        <w:rPr>
          <w:b/>
          <w:i w:val="0"/>
        </w:rPr>
        <w:t>Del datamatrix, la corrección de errores es el dato</w:t>
      </w:r>
      <w:r>
        <w:rPr>
          <w:b w:val="0"/>
          <w:i w:val="0"/>
        </w:rPr>
        <w:t xml:space="preserve">: </w:t>
      </w:r>
      <w:r>
        <w:rPr>
          <w:b/>
          <w:i w:val="0"/>
        </w:rPr>
        <w:t>dispone de un algoritmo Reed-Solomon</w:t>
      </w:r>
      <w:r>
        <w:rPr>
          <w:b w:val="0"/>
          <w:i w:val="0"/>
        </w:rPr>
        <w:t xml:space="preserve"> que</w:t>
      </w:r>
      <w:r>
        <w:t xml:space="preserve"> </w:t>
      </w:r>
      <w:r>
        <w:rPr>
          <w:b w:val="0"/>
          <w:i w:val="0"/>
        </w:rPr>
        <w:t xml:space="preserve">permite leer </w:t>
      </w:r>
      <w:r>
        <w:rPr>
          <w:b/>
          <w:i w:val="0"/>
        </w:rPr>
        <w:t>incluso con hasta un 35 % de degradación, según el lector</w:t>
      </w:r>
      <w:r>
        <w:rPr>
          <w:b w:val="0"/>
          <w:i w:val="0"/>
        </w:rPr>
        <w:t xml:space="preserve">. </w:t>
      </w:r>
      <w:r>
        <w:rPr>
          <w:b/>
          <w:i w:val="0"/>
        </w:rPr>
        <w:t>Su estructura es una</w:t>
      </w:r>
      <w:r>
        <w:t xml:space="preserve"> </w:t>
      </w:r>
      <w:r>
        <w:rPr>
          <w:b/>
          <w:i w:val="0"/>
        </w:rPr>
        <w:t>matriz de puntos negros y blancos en formato binario</w:t>
      </w:r>
      <w:r>
        <w:rPr>
          <w:b w:val="0"/>
          <w:i w:val="0"/>
        </w:rPr>
        <w:t xml:space="preserve">, </w:t>
      </w:r>
      <w:r>
        <w:rPr>
          <w:b/>
          <w:i w:val="0"/>
        </w:rPr>
        <w:t>de símbolo cuadrado o rectangular</w:t>
      </w:r>
      <w:r>
        <w:rPr>
          <w:b w:val="0"/>
          <w:i w:val="0"/>
        </w:rPr>
        <w:t>, con</w:t>
      </w:r>
      <w:r>
        <w:t xml:space="preserve"> </w:t>
      </w:r>
      <w:r>
        <w:rPr>
          <w:b w:val="0"/>
          <w:i w:val="0"/>
        </w:rPr>
      </w:r>
      <w:r>
        <w:rPr>
          <w:b/>
          <w:i w:val="0"/>
        </w:rPr>
        <w:t>una línea sólida en forma de L</w:t>
      </w:r>
      <w:r>
        <w:rPr>
          <w:b w:val="0"/>
          <w:i w:val="0"/>
        </w:rPr>
        <w:t xml:space="preserve"> y, en el estándar </w:t>
      </w:r>
      <w:r>
        <w:rPr>
          <w:b/>
          <w:i w:val="0"/>
        </w:rPr>
        <w:t>ECC 200</w:t>
      </w:r>
      <w:r>
        <w:rPr>
          <w:b w:val="0"/>
          <w:i w:val="0"/>
        </w:rPr>
        <w:t xml:space="preserve">, </w:t>
      </w:r>
      <w:r>
        <w:rPr>
          <w:b/>
          <w:i w:val="0"/>
        </w:rPr>
        <w:t>la esquina superior derecha con</w:t>
      </w:r>
      <w:r>
        <w:t xml:space="preserve"> </w:t>
      </w:r>
      <w:r>
        <w:rPr>
          <w:b/>
          <w:i w:val="0"/>
        </w:rPr>
        <w:t>módulo blanco</w:t>
      </w:r>
      <w:r>
        <w:rPr>
          <w:b w:val="0"/>
          <w:i w:val="0"/>
        </w:rPr>
        <w:t>.</w:t>
      </w:r>
    </w:p>
    <w:p>
      <w:pPr/>
      <w:r>
        <w:rPr>
          <w:b w:val="0"/>
          <w:i w:val="0"/>
        </w:rPr>
      </w:r>
      <w:r>
        <w:rPr>
          <w:b/>
          <w:i w:val="0"/>
        </w:rPr>
        <w:t>Y del código GS-1 128 de unidad de envío, los tres campos con su identificador</w:t>
      </w:r>
      <w:r>
        <w:rPr>
          <w:b w:val="0"/>
          <w:i w:val="0"/>
        </w:rPr>
        <w:t xml:space="preserve">: </w:t>
      </w:r>
      <w:r>
        <w:rPr>
          <w:b/>
          <w:i w:val="0"/>
        </w:rPr>
        <w:t>identificación de</w:t>
      </w:r>
      <w:r>
        <w:t xml:space="preserve"> </w:t>
      </w:r>
      <w:r>
        <w:rPr>
          <w:b/>
          <w:i w:val="0"/>
        </w:rPr>
        <w:t>la agrupación (01)</w:t>
      </w:r>
      <w:r>
        <w:rPr>
          <w:b w:val="0"/>
          <w:i w:val="0"/>
        </w:rPr>
        <w:t xml:space="preserve">, </w:t>
      </w:r>
      <w:r>
        <w:rPr>
          <w:b/>
          <w:i w:val="0"/>
        </w:rPr>
        <w:t>fecha de caducidad (17)</w:t>
      </w:r>
      <w:r>
        <w:rPr>
          <w:b w:val="0"/>
          <w:i w:val="0"/>
        </w:rPr>
        <w:t xml:space="preserve"> y </w:t>
      </w:r>
      <w:r>
        <w:rPr>
          <w:b/>
          <w:i w:val="0"/>
        </w:rPr>
        <w:t>número de lote de seis caracteres numéricos</w:t>
      </w:r>
      <w:r>
        <w:t xml:space="preserve"> </w:t>
      </w:r>
      <w:r>
        <w:rPr>
          <w:b/>
          <w:i w:val="0"/>
        </w:rPr>
        <w:t>(10)</w:t>
      </w:r>
      <w:r>
        <w:rPr>
          <w:b w:val="0"/>
          <w:i w:val="0"/>
        </w:rPr>
        <w:t>.</w:t>
      </w:r>
    </w:p>
    <w:p>
      <w:pPr/>
      <w:r>
        <w:rPr>
          <w:b w:val="0"/>
          <w:i w:val="0"/>
        </w:rPr>
      </w:r>
      <w:r>
        <w:rPr>
          <w:b/>
          <w:i w:val="0"/>
        </w:rPr>
        <w:t>Una etiqueta EAN-128 debe cumplir obligatoriamente tres condiciones</w:t>
      </w:r>
      <w:r>
        <w:rPr>
          <w:b w:val="0"/>
          <w:i w:val="0"/>
        </w:rPr>
        <w:t xml:space="preserve">: </w:t>
      </w:r>
      <w:r>
        <w:rPr>
          <w:b/>
          <w:i w:val="0"/>
        </w:rPr>
        <w:t>incluir la razón social de</w:t>
      </w:r>
      <w:r>
        <w:t xml:space="preserve"> </w:t>
      </w:r>
      <w:r>
        <w:rPr>
          <w:b/>
          <w:i w:val="0"/>
        </w:rPr>
        <w:t>la empresa</w:t>
      </w:r>
      <w:r>
        <w:rPr>
          <w:b w:val="0"/>
          <w:i w:val="0"/>
        </w:rPr>
        <w:t xml:space="preserve">, </w:t>
      </w:r>
      <w:r>
        <w:rPr>
          <w:b/>
          <w:i w:val="0"/>
        </w:rPr>
        <w:t>información legible para el ojo humano</w:t>
      </w:r>
      <w:r>
        <w:rPr>
          <w:b w:val="0"/>
          <w:i w:val="0"/>
        </w:rPr>
        <w:t xml:space="preserve"> y que </w:t>
      </w:r>
      <w:r>
        <w:rPr>
          <w:b/>
          <w:i w:val="0"/>
        </w:rPr>
        <w:t>toda la información representada en</w:t>
      </w:r>
      <w:r>
        <w:t xml:space="preserve"> </w:t>
      </w:r>
      <w:r>
        <w:rPr>
          <w:b/>
          <w:i w:val="0"/>
        </w:rPr>
        <w:t>barras pueda ubicarse en una o más líneas de símbolos</w:t>
      </w:r>
      <w:r>
        <w:rPr>
          <w:b w:val="0"/>
          <w:i w:val="0"/>
        </w:rPr>
        <w:t>.</w:t>
      </w:r>
    </w:p>
    <w:p>
      <w:pPr/>
      <w:r>
        <w:rPr>
          <w:b w:val="0"/>
          <w:i w:val="0"/>
        </w:rPr>
      </w:r>
      <w:r>
        <w:rPr>
          <w:b/>
          <w:i w:val="0"/>
        </w:rPr>
        <w:t>Y del RFID</w:t>
      </w:r>
      <w:r>
        <w:rPr>
          <w:b w:val="0"/>
          <w:i w:val="0"/>
        </w:rPr>
        <w:t xml:space="preserve">, el documento lo define como </w:t>
      </w:r>
      <w:r>
        <w:rPr>
          <w:b/>
          <w:i w:val="0"/>
        </w:rPr>
        <w:t>un método de control de mercancía basado en etiquetas</w:t>
      </w:r>
      <w:r>
        <w:t xml:space="preserve"> </w:t>
      </w:r>
      <w:r>
        <w:rPr>
          <w:b/>
          <w:i w:val="0"/>
        </w:rPr>
        <w:t>electrónicas incorporadas en los artículos, capaces de emitir o responder a distancia por</w:t>
      </w:r>
      <w:r>
        <w:t xml:space="preserve"> </w:t>
      </w:r>
      <w:r>
        <w:rPr>
          <w:b/>
          <w:i w:val="0"/>
        </w:rPr>
        <w:t>radiofrecuencia</w:t>
      </w:r>
      <w:r>
        <w:rPr>
          <w:b w:val="0"/>
          <w:i w:val="0"/>
        </w:rPr>
        <w:t xml:space="preserve">, con </w:t>
      </w:r>
      <w:r>
        <w:rPr>
          <w:b/>
          <w:i w:val="0"/>
        </w:rPr>
        <w:t>lectura «a ciegas» y multilectura</w:t>
      </w:r>
      <w:r>
        <w:rPr>
          <w:b w:val="0"/>
          <w:i w:val="0"/>
        </w:rPr>
        <w:t xml:space="preserve">. </w:t>
      </w:r>
      <w:r>
        <w:rPr>
          <w:b/>
          <w:i w:val="0"/>
        </w:rPr>
        <w:t>Sus cuatro componentes son</w:t>
      </w:r>
      <w:r>
        <w:t xml:space="preserve"> </w:t>
      </w:r>
      <w:r>
        <w:rPr>
          <w:b/>
          <w:i w:val="0"/>
        </w:rPr>
        <w:t>etiqueta o tag, antena, lector y sistema de proceso de datos.</w:t>
      </w:r>
      <w:r>
        <w:rPr>
          <w:b w:val="0"/>
          <w:i w:val="0"/>
        </w:rPr>
      </w:r>
    </w:p>
    <w:p>
      <w:pPr>
        <w:pStyle w:val="Heading2"/>
      </w:pPr>
      <w:r>
        <w:rPr>
          <w:b w:val="0"/>
          <w:i w:val="0"/>
        </w:rPr>
        <w:t>5.8 Correos Frío</w:t>
      </w:r>
    </w:p>
    <w:p>
      <w:pPr/>
      <w:r>
        <w:rPr>
          <w:b w:val="0"/>
          <w:i w:val="0"/>
        </w:rPr>
      </w:r>
      <w:r>
        <w:rPr>
          <w:b/>
          <w:i w:val="0"/>
        </w:rPr>
        <w:t>La definición y la cifra van juntas</w:t>
      </w:r>
      <w:r>
        <w:rPr>
          <w:b w:val="0"/>
          <w:i w:val="0"/>
        </w:rPr>
        <w:t xml:space="preserve">, y las dos se preguntan: </w:t>
      </w:r>
      <w:r>
        <w:rPr>
          <w:b/>
          <w:i w:val="0"/>
        </w:rPr>
        <w:t>Correos Frío controla la cadena de</w:t>
      </w:r>
      <w:r>
        <w:t xml:space="preserve"> </w:t>
      </w:r>
      <w:r>
        <w:rPr>
          <w:b/>
          <w:i w:val="0"/>
        </w:rPr>
        <w:t>frío mediante embalajes isotérmicos sensorizados que garantizan la temperatura en rango hasta 120</w:t>
      </w:r>
      <w:r>
        <w:t xml:space="preserve"> </w:t>
      </w:r>
      <w:r>
        <w:rPr>
          <w:b/>
          <w:i w:val="0"/>
        </w:rPr>
        <w:t>horas</w:t>
      </w:r>
      <w:r>
        <w:rPr>
          <w:b w:val="0"/>
          <w:i w:val="0"/>
        </w:rPr>
        <w:t xml:space="preserve"> y que monitorizan el contenido, </w:t>
      </w:r>
      <w:r>
        <w:rPr>
          <w:b/>
          <w:i w:val="0"/>
        </w:rPr>
        <w:t>o mediante vehículos isotermos y refrigerados</w:t>
      </w:r>
      <w:r>
        <w:rPr>
          <w:b w:val="0"/>
          <w:i w:val="0"/>
        </w:rPr>
        <w:t>.</w:t>
      </w:r>
    </w:p>
    <w:p>
      <w:pPr/>
      <w:r>
        <w:rPr>
          <w:b w:val="0"/>
          <w:i w:val="0"/>
        </w:rPr>
      </w:r>
      <w:r>
        <w:rPr>
          <w:b/>
          <w:i w:val="0"/>
        </w:rPr>
        <w:t>Tres vertientes de negocio</w:t>
      </w:r>
      <w:r>
        <w:rPr>
          <w:b w:val="0"/>
          <w:i w:val="0"/>
        </w:rPr>
        <w:t>, y cada una con su público: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Vertiente</w:t>
            </w:r>
          </w:p>
        </w:tc>
        <w:tc>
          <w:tcPr>
            <w:tcW w:type="dxa" w:w="4706"/>
            <w:shd w:val="clear" w:color="auto" w:fill="E4E4E4"/>
          </w:tcPr>
          <w:p>
            <w:pPr>
              <w:pStyle w:val="Tablacabecera"/>
            </w:pPr>
            <w:r/>
            <w:r>
              <w:rPr>
                <w:b w:val="0"/>
                <w:i w:val="0"/>
              </w:rPr>
              <w:t>Líneas</w:t>
            </w:r>
          </w:p>
        </w:tc>
      </w:tr>
      <w:tr>
        <w:tc>
          <w:tcPr>
            <w:tcW w:type="dxa" w:w="4706"/>
          </w:tcPr>
          <w:p>
            <w:pPr>
              <w:pStyle w:val="Tabla"/>
            </w:pPr>
            <w:r/>
            <w:r>
              <w:rPr>
                <w:b w:val="0"/>
                <w:i w:val="0"/>
              </w:rPr>
            </w:r>
            <w:r>
              <w:rPr>
                <w:b/>
                <w:i w:val="0"/>
              </w:rPr>
              <w:t>Farmacia y salud</w:t>
            </w:r>
            <w:r>
              <w:rPr>
                <w:b w:val="0"/>
                <w:i w:val="0"/>
              </w:rPr>
            </w:r>
          </w:p>
        </w:tc>
        <w:tc>
          <w:tcPr>
            <w:tcW w:type="dxa" w:w="4706"/>
          </w:tcPr>
          <w:p>
            <w:pPr>
              <w:pStyle w:val="Tabla"/>
            </w:pPr>
            <w:r/>
            <w:r>
              <w:rPr>
                <w:b w:val="0"/>
                <w:i w:val="0"/>
              </w:rPr>
            </w:r>
            <w:r>
              <w:rPr>
                <w:b/>
                <w:i w:val="0"/>
              </w:rPr>
              <w:t>Cold chain</w:t>
            </w:r>
            <w:r>
              <w:rPr>
                <w:b w:val="0"/>
                <w:i w:val="0"/>
              </w:rPr>
              <w:t xml:space="preserve"> y </w:t>
            </w:r>
            <w:r>
              <w:rPr>
                <w:b/>
                <w:i w:val="0"/>
              </w:rPr>
              <w:t>farmacia hospitalaria</w:t>
            </w:r>
            <w:r>
              <w:rPr>
                <w:b w:val="0"/>
                <w:i w:val="0"/>
              </w:rPr>
            </w:r>
          </w:p>
        </w:tc>
      </w:tr>
      <w:tr>
        <w:tc>
          <w:tcPr>
            <w:tcW w:type="dxa" w:w="4706"/>
          </w:tcPr>
          <w:p>
            <w:pPr>
              <w:pStyle w:val="Tabla"/>
            </w:pPr>
            <w:r/>
            <w:r>
              <w:rPr>
                <w:b w:val="0"/>
                <w:i w:val="0"/>
              </w:rPr>
            </w:r>
            <w:r>
              <w:rPr>
                <w:b/>
                <w:i w:val="0"/>
              </w:rPr>
              <w:t>Alimentación</w:t>
            </w:r>
            <w:r>
              <w:rPr>
                <w:b w:val="0"/>
                <w:i w:val="0"/>
              </w:rPr>
            </w:r>
          </w:p>
        </w:tc>
        <w:tc>
          <w:tcPr>
            <w:tcW w:type="dxa" w:w="4706"/>
          </w:tcPr>
          <w:p>
            <w:pPr>
              <w:pStyle w:val="Tabla"/>
            </w:pPr>
            <w:r/>
            <w:r>
              <w:rPr>
                <w:b w:val="0"/>
                <w:i w:val="0"/>
              </w:rPr>
            </w:r>
            <w:r>
              <w:rPr>
                <w:b/>
                <w:i w:val="0"/>
              </w:rPr>
              <w:t>Distribución mayorista</w:t>
            </w:r>
            <w:r>
              <w:rPr>
                <w:b w:val="0"/>
                <w:i w:val="0"/>
              </w:rPr>
              <w:t xml:space="preserve">, </w:t>
            </w:r>
            <w:r>
              <w:rPr>
                <w:b/>
                <w:i w:val="0"/>
              </w:rPr>
              <w:t>servicios de proximidad</w:t>
            </w:r>
            <w:r>
              <w:rPr>
                <w:b w:val="0"/>
                <w:i w:val="0"/>
              </w:rPr>
              <w:t xml:space="preserve"> y </w:t>
            </w:r>
            <w:r>
              <w:rPr>
                <w:b/>
                <w:i w:val="0"/>
              </w:rPr>
              <w:t>e-commerce/gourmet</w:t>
            </w:r>
            <w:r>
              <w:rPr>
                <w:b w:val="0"/>
                <w:i w:val="0"/>
              </w:rPr>
            </w:r>
          </w:p>
        </w:tc>
      </w:tr>
      <w:tr>
        <w:tc>
          <w:tcPr>
            <w:tcW w:type="dxa" w:w="4706"/>
          </w:tcPr>
          <w:p>
            <w:pPr>
              <w:pStyle w:val="Tabla"/>
            </w:pPr>
            <w:r/>
            <w:r>
              <w:rPr>
                <w:b w:val="0"/>
                <w:i w:val="0"/>
              </w:rPr>
            </w:r>
            <w:r>
              <w:rPr>
                <w:b/>
                <w:i w:val="0"/>
              </w:rPr>
              <w:t>Servicios puntuales</w:t>
            </w:r>
            <w:r>
              <w:rPr>
                <w:b w:val="0"/>
                <w:i w:val="0"/>
              </w:rPr>
            </w:r>
          </w:p>
        </w:tc>
        <w:tc>
          <w:tcPr>
            <w:tcW w:type="dxa" w:w="4706"/>
          </w:tcPr>
          <w:p>
            <w:pPr>
              <w:pStyle w:val="Tabla"/>
            </w:pPr>
            <w:r/>
            <w:r>
              <w:rPr>
                <w:b w:val="0"/>
                <w:i w:val="0"/>
              </w:rPr>
            </w:r>
            <w:r>
              <w:rPr>
                <w:b/>
                <w:i w:val="0"/>
              </w:rPr>
              <w:t>Paq Frío para particulares</w:t>
            </w:r>
            <w:r>
              <w:rPr>
                <w:b w:val="0"/>
                <w:i w:val="0"/>
              </w:rPr>
            </w:r>
          </w:p>
        </w:tc>
      </w:tr>
    </w:tbl>
    <w:p>
      <w:pPr/>
    </w:p>
    <w:p>
      <w:pPr/>
      <w:r>
        <w:rPr>
          <w:b w:val="0"/>
          <w:i w:val="0"/>
        </w:rPr>
      </w:r>
      <w:r>
        <w:rPr>
          <w:b/>
          <w:i w:val="0"/>
        </w:rPr>
        <w:t>Del servicio Cold Chain, los dos rangos de temperatura son el dato</w:t>
      </w:r>
      <w:r>
        <w:rPr>
          <w:b w:val="0"/>
          <w:i w:val="0"/>
        </w:rPr>
        <w:t xml:space="preserve">: </w:t>
      </w:r>
      <w:r>
        <w:rPr>
          <w:b/>
          <w:i w:val="0"/>
        </w:rPr>
        <w:t>entre 2 y 8 grados</w:t>
      </w:r>
      <w:r>
        <w:rPr>
          <w:b w:val="0"/>
          <w:i w:val="0"/>
        </w:rPr>
        <w:t xml:space="preserve"> y</w:t>
      </w:r>
      <w:r>
        <w:t xml:space="preserve"> </w:t>
      </w:r>
      <w:r>
        <w:rPr>
          <w:b w:val="0"/>
          <w:i w:val="0"/>
        </w:rPr>
      </w:r>
      <w:r>
        <w:rPr>
          <w:b/>
          <w:i w:val="0"/>
        </w:rPr>
        <w:t>entre 15 y 25</w:t>
      </w:r>
      <w:r>
        <w:rPr>
          <w:b w:val="0"/>
          <w:i w:val="0"/>
        </w:rPr>
        <w:t xml:space="preserve">. </w:t>
      </w:r>
      <w:r>
        <w:rPr>
          <w:b/>
          <w:i w:val="0"/>
        </w:rPr>
        <w:t>Sus obligaciones incluyen el cumplimiento de las buenas prácticas de</w:t>
      </w:r>
      <w:r>
        <w:t xml:space="preserve"> </w:t>
      </w:r>
      <w:r>
        <w:rPr>
          <w:b/>
          <w:i w:val="0"/>
        </w:rPr>
        <w:t>distribución, que son obligatorias por ley</w:t>
      </w:r>
      <w:r>
        <w:rPr>
          <w:b w:val="0"/>
          <w:i w:val="0"/>
        </w:rPr>
        <w:t xml:space="preserve">, </w:t>
      </w:r>
      <w:r>
        <w:rPr>
          <w:b/>
          <w:i w:val="0"/>
        </w:rPr>
        <w:t>la validación de embalajes</w:t>
      </w:r>
      <w:r>
        <w:rPr>
          <w:b w:val="0"/>
          <w:i w:val="0"/>
        </w:rPr>
        <w:t xml:space="preserve">, </w:t>
      </w:r>
      <w:r>
        <w:rPr>
          <w:b/>
          <w:i w:val="0"/>
        </w:rPr>
        <w:t>la adaptación de</w:t>
      </w:r>
      <w:r>
        <w:t xml:space="preserve"> </w:t>
      </w:r>
      <w:r>
        <w:rPr>
          <w:b/>
          <w:i w:val="0"/>
        </w:rPr>
        <w:t>locales, equipos y personal a pharma</w:t>
      </w:r>
      <w:r>
        <w:rPr>
          <w:b w:val="0"/>
          <w:i w:val="0"/>
        </w:rPr>
        <w:t xml:space="preserve">, y </w:t>
      </w:r>
      <w:r>
        <w:rPr>
          <w:b/>
          <w:i w:val="0"/>
        </w:rPr>
        <w:t>estar homologado por el laboratorio o la farmacéutica, que</w:t>
      </w:r>
      <w:r>
        <w:t xml:space="preserve"> </w:t>
      </w:r>
      <w:r>
        <w:rPr>
          <w:b/>
          <w:i w:val="0"/>
        </w:rPr>
        <w:t>responden ante la Agencia Española de Medicamentos y Productos Sanitarios</w:t>
      </w:r>
      <w:r>
        <w:rPr>
          <w:b w:val="0"/>
          <w:i w:val="0"/>
        </w:rPr>
        <w:t>.</w:t>
      </w:r>
    </w:p>
    <w:p>
      <w:pPr/>
      <w:r>
        <w:rPr>
          <w:b w:val="0"/>
          <w:i w:val="0"/>
        </w:rPr>
      </w:r>
      <w:r>
        <w:rPr>
          <w:b/>
          <w:i w:val="0"/>
        </w:rPr>
        <w:t>Las dos tablas de cajas isotermas son distintas y el examen las cruza.</w:t>
      </w:r>
      <w:r>
        <w:rPr>
          <w:b w:val="0"/>
          <w:i w:val="0"/>
        </w:rPr>
        <w:t xml:space="preserve"> </w:t>
      </w:r>
      <w:r>
        <w:rPr>
          <w:b/>
          <w:i w:val="0"/>
        </w:rPr>
        <w:t>Farmacia mide en</w:t>
      </w:r>
      <w:r>
        <w:t xml:space="preserve"> </w:t>
      </w:r>
      <w:r>
        <w:rPr>
          <w:b/>
          <w:i w:val="0"/>
        </w:rPr>
        <w:t>centímetros; alimentación, en milímetros</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r>
            <w:r>
              <w:rPr>
                <w:b/>
                <w:i w:val="0"/>
              </w:rPr>
              <w:t>Farma</w:t>
            </w:r>
            <w:r>
              <w:rPr>
                <w:b w:val="0"/>
                <w:i w:val="0"/>
              </w:rPr>
            </w:r>
          </w:p>
        </w:tc>
        <w:tc>
          <w:tcPr>
            <w:tcW w:type="dxa" w:w="1882"/>
            <w:shd w:val="clear" w:color="auto" w:fill="E4E4E4"/>
          </w:tcPr>
          <w:p>
            <w:pPr>
              <w:pStyle w:val="Tablacabecera"/>
            </w:pPr>
            <w:r/>
            <w:r>
              <w:rPr>
                <w:b w:val="0"/>
                <w:i w:val="0"/>
              </w:rPr>
              <w:t>Peso de la caja vacía</w:t>
            </w:r>
          </w:p>
        </w:tc>
        <w:tc>
          <w:tcPr>
            <w:tcW w:type="dxa" w:w="1882"/>
            <w:shd w:val="clear" w:color="auto" w:fill="E4E4E4"/>
          </w:tcPr>
          <w:p>
            <w:pPr>
              <w:pStyle w:val="Tablacabecera"/>
            </w:pPr>
            <w:r/>
            <w:r>
              <w:rPr>
                <w:b w:val="0"/>
                <w:i w:val="0"/>
              </w:rPr>
              <w:t>Capacidad neta</w:t>
            </w:r>
          </w:p>
        </w:tc>
        <w:tc>
          <w:tcPr>
            <w:tcW w:type="dxa" w:w="1882"/>
            <w:shd w:val="clear" w:color="auto" w:fill="E4E4E4"/>
          </w:tcPr>
          <w:p>
            <w:pPr>
              <w:pStyle w:val="Tablacabecera"/>
            </w:pPr>
            <w:r/>
            <w:r>
              <w:rPr>
                <w:b w:val="0"/>
                <w:i w:val="0"/>
              </w:rPr>
              <w:t>Medidas exteriores</w:t>
            </w:r>
          </w:p>
        </w:tc>
        <w:tc>
          <w:tcPr>
            <w:tcW w:type="dxa" w:w="1882"/>
            <w:shd w:val="clear" w:color="auto" w:fill="E4E4E4"/>
          </w:tcPr>
          <w:p>
            <w:pPr>
              <w:pStyle w:val="Tablacabecera"/>
            </w:pPr>
            <w:r/>
            <w:r>
              <w:rPr>
                <w:b w:val="0"/>
                <w:i w:val="0"/>
              </w:rPr>
              <w:t>Medidas interiores</w:t>
            </w:r>
          </w:p>
        </w:tc>
      </w:tr>
      <w:tr>
        <w:tc>
          <w:tcPr>
            <w:tcW w:type="dxa" w:w="1882"/>
          </w:tcPr>
          <w:p>
            <w:pPr>
              <w:pStyle w:val="Tabla"/>
            </w:pPr>
            <w:r/>
            <w:r>
              <w:rPr>
                <w:b w:val="0"/>
                <w:i w:val="0"/>
              </w:rPr>
            </w:r>
            <w:r>
              <w:rPr>
                <w:b/>
                <w:i w:val="0"/>
              </w:rPr>
              <w:t>Caja pequeña</w:t>
            </w:r>
            <w:r>
              <w:rPr>
                <w:b w:val="0"/>
                <w:i w:val="0"/>
              </w:rPr>
            </w:r>
          </w:p>
        </w:tc>
        <w:tc>
          <w:tcPr>
            <w:tcW w:type="dxa" w:w="1882"/>
          </w:tcPr>
          <w:p>
            <w:pPr>
              <w:pStyle w:val="Tabla"/>
            </w:pPr>
            <w:r/>
            <w:r>
              <w:rPr>
                <w:b w:val="0"/>
                <w:i w:val="0"/>
              </w:rPr>
            </w:r>
            <w:r>
              <w:rPr>
                <w:b/>
                <w:i w:val="0"/>
              </w:rPr>
              <w:t>8,5 kg</w:t>
            </w:r>
            <w:r>
              <w:rPr>
                <w:b w:val="0"/>
                <w:i w:val="0"/>
              </w:rPr>
            </w:r>
          </w:p>
        </w:tc>
        <w:tc>
          <w:tcPr>
            <w:tcW w:type="dxa" w:w="1882"/>
          </w:tcPr>
          <w:p>
            <w:pPr>
              <w:pStyle w:val="Tabla"/>
            </w:pPr>
            <w:r/>
            <w:r>
              <w:rPr>
                <w:b w:val="0"/>
                <w:i w:val="0"/>
              </w:rPr>
            </w:r>
            <w:r>
              <w:rPr>
                <w:b/>
                <w:i w:val="0"/>
              </w:rPr>
              <w:t>4,57 litros</w:t>
            </w:r>
            <w:r>
              <w:rPr>
                <w:b w:val="0"/>
                <w:i w:val="0"/>
              </w:rPr>
            </w:r>
          </w:p>
        </w:tc>
        <w:tc>
          <w:tcPr>
            <w:tcW w:type="dxa" w:w="1882"/>
          </w:tcPr>
          <w:p>
            <w:pPr>
              <w:pStyle w:val="Tabla"/>
            </w:pPr>
            <w:r/>
            <w:r>
              <w:rPr>
                <w:b w:val="0"/>
                <w:i w:val="0"/>
              </w:rPr>
            </w:r>
            <w:r>
              <w:rPr>
                <w:b/>
                <w:i w:val="0"/>
              </w:rPr>
              <w:t>36 × 36 × 37 cm</w:t>
            </w:r>
            <w:r>
              <w:rPr>
                <w:b w:val="0"/>
                <w:i w:val="0"/>
              </w:rPr>
            </w:r>
          </w:p>
        </w:tc>
        <w:tc>
          <w:tcPr>
            <w:tcW w:type="dxa" w:w="1882"/>
          </w:tcPr>
          <w:p>
            <w:pPr>
              <w:pStyle w:val="Tabla"/>
            </w:pPr>
            <w:r/>
            <w:r>
              <w:rPr>
                <w:b w:val="0"/>
                <w:i w:val="0"/>
              </w:rPr>
            </w:r>
            <w:r>
              <w:rPr>
                <w:b/>
                <w:i w:val="0"/>
              </w:rPr>
              <w:t>16,5 × 16,5 × 16,5 cm</w:t>
            </w:r>
            <w:r>
              <w:rPr>
                <w:b w:val="0"/>
                <w:i w:val="0"/>
              </w:rPr>
            </w:r>
          </w:p>
        </w:tc>
      </w:tr>
      <w:tr>
        <w:tc>
          <w:tcPr>
            <w:tcW w:type="dxa" w:w="1882"/>
          </w:tcPr>
          <w:p>
            <w:pPr>
              <w:pStyle w:val="Tabla"/>
            </w:pPr>
            <w:r/>
            <w:r>
              <w:rPr>
                <w:b w:val="0"/>
                <w:i w:val="0"/>
              </w:rPr>
            </w:r>
            <w:r>
              <w:rPr>
                <w:b/>
                <w:i w:val="0"/>
              </w:rPr>
              <w:t>Caja mediana</w:t>
            </w:r>
            <w:r>
              <w:rPr>
                <w:b w:val="0"/>
                <w:i w:val="0"/>
              </w:rPr>
            </w:r>
          </w:p>
        </w:tc>
        <w:tc>
          <w:tcPr>
            <w:tcW w:type="dxa" w:w="1882"/>
          </w:tcPr>
          <w:p>
            <w:pPr>
              <w:pStyle w:val="Tabla"/>
            </w:pPr>
            <w:r/>
            <w:r>
              <w:rPr>
                <w:b w:val="0"/>
                <w:i w:val="0"/>
              </w:rPr>
            </w:r>
            <w:r>
              <w:rPr>
                <w:b/>
                <w:i w:val="0"/>
              </w:rPr>
              <w:t>13,4 kg</w:t>
            </w:r>
            <w:r>
              <w:rPr>
                <w:b w:val="0"/>
                <w:i w:val="0"/>
              </w:rPr>
            </w:r>
          </w:p>
        </w:tc>
        <w:tc>
          <w:tcPr>
            <w:tcW w:type="dxa" w:w="1882"/>
          </w:tcPr>
          <w:p>
            <w:pPr>
              <w:pStyle w:val="Tabla"/>
            </w:pPr>
            <w:r/>
            <w:r>
              <w:rPr>
                <w:b w:val="0"/>
                <w:i w:val="0"/>
              </w:rPr>
            </w:r>
            <w:r>
              <w:rPr>
                <w:b/>
                <w:i w:val="0"/>
              </w:rPr>
              <w:t>11,69 litros</w:t>
            </w:r>
            <w:r>
              <w:rPr>
                <w:b w:val="0"/>
                <w:i w:val="0"/>
              </w:rPr>
            </w:r>
          </w:p>
        </w:tc>
        <w:tc>
          <w:tcPr>
            <w:tcW w:type="dxa" w:w="1882"/>
          </w:tcPr>
          <w:p>
            <w:pPr>
              <w:pStyle w:val="Tabla"/>
            </w:pPr>
            <w:r/>
            <w:r>
              <w:rPr>
                <w:b w:val="0"/>
                <w:i w:val="0"/>
              </w:rPr>
            </w:r>
            <w:r>
              <w:rPr>
                <w:b/>
                <w:i w:val="0"/>
              </w:rPr>
              <w:t>42 × 43 × 43 cm</w:t>
            </w:r>
            <w:r>
              <w:rPr>
                <w:b w:val="0"/>
                <w:i w:val="0"/>
              </w:rPr>
            </w:r>
          </w:p>
        </w:tc>
        <w:tc>
          <w:tcPr>
            <w:tcW w:type="dxa" w:w="1882"/>
          </w:tcPr>
          <w:p>
            <w:pPr>
              <w:pStyle w:val="Tabla"/>
            </w:pPr>
            <w:r/>
            <w:r>
              <w:rPr>
                <w:b w:val="0"/>
                <w:i w:val="0"/>
              </w:rPr>
            </w:r>
            <w:r>
              <w:rPr>
                <w:b/>
                <w:i w:val="0"/>
              </w:rPr>
              <w:t>22,6 × 22,6 × 22,6 cm</w:t>
            </w:r>
            <w:r>
              <w:rPr>
                <w:b w:val="0"/>
                <w:i w:val="0"/>
              </w:rPr>
            </w:r>
          </w:p>
        </w:tc>
      </w:tr>
      <w:tr>
        <w:tc>
          <w:tcPr>
            <w:tcW w:type="dxa" w:w="1882"/>
          </w:tcPr>
          <w:p>
            <w:pPr>
              <w:pStyle w:val="Tabla"/>
            </w:pPr>
            <w:r/>
            <w:r>
              <w:rPr>
                <w:b w:val="0"/>
                <w:i w:val="0"/>
              </w:rPr>
            </w:r>
            <w:r>
              <w:rPr>
                <w:b/>
                <w:i w:val="0"/>
              </w:rPr>
              <w:t>Caja grande</w:t>
            </w:r>
            <w:r>
              <w:rPr>
                <w:b w:val="0"/>
                <w:i w:val="0"/>
              </w:rPr>
            </w:r>
          </w:p>
        </w:tc>
        <w:tc>
          <w:tcPr>
            <w:tcW w:type="dxa" w:w="1882"/>
          </w:tcPr>
          <w:p>
            <w:pPr>
              <w:pStyle w:val="Tabla"/>
            </w:pPr>
            <w:r/>
            <w:r>
              <w:rPr>
                <w:b w:val="0"/>
                <w:i w:val="0"/>
              </w:rPr>
            </w:r>
            <w:r>
              <w:rPr>
                <w:b/>
                <w:i w:val="0"/>
              </w:rPr>
              <w:t>17,9 kg</w:t>
            </w:r>
            <w:r>
              <w:rPr>
                <w:b w:val="0"/>
                <w:i w:val="0"/>
              </w:rPr>
            </w:r>
          </w:p>
        </w:tc>
        <w:tc>
          <w:tcPr>
            <w:tcW w:type="dxa" w:w="1882"/>
          </w:tcPr>
          <w:p>
            <w:pPr>
              <w:pStyle w:val="Tabla"/>
            </w:pPr>
            <w:r/>
            <w:r>
              <w:rPr>
                <w:b w:val="0"/>
                <w:i w:val="0"/>
              </w:rPr>
            </w:r>
            <w:r>
              <w:rPr>
                <w:b/>
                <w:i w:val="0"/>
              </w:rPr>
              <w:t>22,18 litros</w:t>
            </w:r>
            <w:r>
              <w:rPr>
                <w:b w:val="0"/>
                <w:i w:val="0"/>
              </w:rPr>
            </w:r>
          </w:p>
        </w:tc>
        <w:tc>
          <w:tcPr>
            <w:tcW w:type="dxa" w:w="1882"/>
          </w:tcPr>
          <w:p>
            <w:pPr>
              <w:pStyle w:val="Tabla"/>
            </w:pPr>
            <w:r/>
            <w:r>
              <w:rPr>
                <w:b w:val="0"/>
                <w:i w:val="0"/>
              </w:rPr>
            </w:r>
            <w:r>
              <w:rPr>
                <w:b/>
                <w:i w:val="0"/>
              </w:rPr>
              <w:t>47 × 47 × 48 cm</w:t>
            </w:r>
            <w:r>
              <w:rPr>
                <w:b w:val="0"/>
                <w:i w:val="0"/>
              </w:rPr>
            </w:r>
          </w:p>
        </w:tc>
        <w:tc>
          <w:tcPr>
            <w:tcW w:type="dxa" w:w="1882"/>
          </w:tcPr>
          <w:p>
            <w:pPr>
              <w:pStyle w:val="Tabla"/>
            </w:pPr>
            <w:r/>
            <w:r>
              <w:rPr>
                <w:b w:val="0"/>
                <w:i w:val="0"/>
              </w:rPr>
            </w:r>
            <w:r>
              <w:rPr>
                <w:b/>
                <w:i w:val="0"/>
              </w:rPr>
              <w:t>28 × 28 × 28 cm</w:t>
            </w:r>
            <w:r>
              <w:rPr>
                <w:b w:val="0"/>
                <w:i w:val="0"/>
              </w:rPr>
            </w:r>
          </w:p>
        </w:tc>
      </w:tr>
    </w:tbl>
    <w:p>
      <w:pP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r>
            <w:r>
              <w:rPr>
                <w:b/>
                <w:i w:val="0"/>
              </w:rPr>
              <w:t>Alimentación</w:t>
            </w:r>
            <w:r>
              <w:rPr>
                <w:b w:val="0"/>
                <w:i w:val="0"/>
              </w:rPr>
            </w:r>
          </w:p>
        </w:tc>
        <w:tc>
          <w:tcPr>
            <w:tcW w:type="dxa" w:w="1882"/>
            <w:shd w:val="clear" w:color="auto" w:fill="E4E4E4"/>
          </w:tcPr>
          <w:p>
            <w:pPr>
              <w:pStyle w:val="Tablacabecera"/>
            </w:pPr>
            <w:r/>
            <w:r>
              <w:rPr>
                <w:b w:val="0"/>
                <w:i w:val="0"/>
              </w:rPr>
              <w:t>Peso de la caja vacía</w:t>
            </w:r>
          </w:p>
        </w:tc>
        <w:tc>
          <w:tcPr>
            <w:tcW w:type="dxa" w:w="1882"/>
            <w:shd w:val="clear" w:color="auto" w:fill="E4E4E4"/>
          </w:tcPr>
          <w:p>
            <w:pPr>
              <w:pStyle w:val="Tablacabecera"/>
            </w:pPr>
            <w:r/>
            <w:r>
              <w:rPr>
                <w:b w:val="0"/>
                <w:i w:val="0"/>
              </w:rPr>
              <w:t>Capacidad neta</w:t>
            </w:r>
          </w:p>
        </w:tc>
        <w:tc>
          <w:tcPr>
            <w:tcW w:type="dxa" w:w="1882"/>
            <w:shd w:val="clear" w:color="auto" w:fill="E4E4E4"/>
          </w:tcPr>
          <w:p>
            <w:pPr>
              <w:pStyle w:val="Tablacabecera"/>
            </w:pPr>
            <w:r/>
            <w:r>
              <w:rPr>
                <w:b w:val="0"/>
                <w:i w:val="0"/>
              </w:rPr>
              <w:t>Medidas exteriores</w:t>
            </w:r>
          </w:p>
        </w:tc>
        <w:tc>
          <w:tcPr>
            <w:tcW w:type="dxa" w:w="1882"/>
            <w:shd w:val="clear" w:color="auto" w:fill="E4E4E4"/>
          </w:tcPr>
          <w:p>
            <w:pPr>
              <w:pStyle w:val="Tablacabecera"/>
            </w:pPr>
            <w:r/>
            <w:r>
              <w:rPr>
                <w:b w:val="0"/>
                <w:i w:val="0"/>
              </w:rPr>
              <w:t>Carga útil</w:t>
            </w:r>
          </w:p>
        </w:tc>
      </w:tr>
      <w:tr>
        <w:tc>
          <w:tcPr>
            <w:tcW w:type="dxa" w:w="1882"/>
          </w:tcPr>
          <w:p>
            <w:pPr>
              <w:pStyle w:val="Tabla"/>
            </w:pPr>
            <w:r/>
            <w:r>
              <w:rPr>
                <w:b w:val="0"/>
                <w:i w:val="0"/>
              </w:rPr>
            </w:r>
            <w:r>
              <w:rPr>
                <w:b/>
                <w:i w:val="0"/>
              </w:rPr>
              <w:t>Caja pequeña</w:t>
            </w:r>
            <w:r>
              <w:rPr>
                <w:b w:val="0"/>
                <w:i w:val="0"/>
              </w:rPr>
            </w:r>
          </w:p>
        </w:tc>
        <w:tc>
          <w:tcPr>
            <w:tcW w:type="dxa" w:w="1882"/>
          </w:tcPr>
          <w:p>
            <w:pPr>
              <w:pStyle w:val="Tabla"/>
            </w:pPr>
            <w:r/>
            <w:r>
              <w:rPr>
                <w:b w:val="0"/>
                <w:i w:val="0"/>
              </w:rPr>
            </w:r>
            <w:r>
              <w:rPr>
                <w:b/>
                <w:i w:val="0"/>
              </w:rPr>
              <w:t>9,7 kg</w:t>
            </w:r>
            <w:r>
              <w:rPr>
                <w:b w:val="0"/>
                <w:i w:val="0"/>
              </w:rPr>
            </w:r>
          </w:p>
        </w:tc>
        <w:tc>
          <w:tcPr>
            <w:tcW w:type="dxa" w:w="1882"/>
          </w:tcPr>
          <w:p>
            <w:pPr>
              <w:pStyle w:val="Tabla"/>
            </w:pPr>
            <w:r/>
            <w:r>
              <w:rPr>
                <w:b w:val="0"/>
                <w:i w:val="0"/>
              </w:rPr>
            </w:r>
            <w:r>
              <w:rPr>
                <w:b/>
                <w:i w:val="0"/>
              </w:rPr>
              <w:t>9,2 litros</w:t>
            </w:r>
            <w:r>
              <w:rPr>
                <w:b w:val="0"/>
                <w:i w:val="0"/>
              </w:rPr>
            </w:r>
          </w:p>
        </w:tc>
        <w:tc>
          <w:tcPr>
            <w:tcW w:type="dxa" w:w="1882"/>
          </w:tcPr>
          <w:p>
            <w:pPr>
              <w:pStyle w:val="Tabla"/>
            </w:pPr>
            <w:r/>
            <w:r>
              <w:rPr>
                <w:b w:val="0"/>
                <w:i w:val="0"/>
              </w:rPr>
            </w:r>
            <w:r>
              <w:rPr>
                <w:b/>
                <w:i w:val="0"/>
              </w:rPr>
              <w:t>450 × 450 × 350 mm</w:t>
            </w:r>
            <w:r>
              <w:rPr>
                <w:b w:val="0"/>
                <w:i w:val="0"/>
              </w:rPr>
            </w:r>
          </w:p>
        </w:tc>
        <w:tc>
          <w:tcPr>
            <w:tcW w:type="dxa" w:w="1882"/>
          </w:tcPr>
          <w:p>
            <w:pPr>
              <w:pStyle w:val="Tabla"/>
            </w:pPr>
            <w:r/>
            <w:r>
              <w:rPr>
                <w:b w:val="0"/>
                <w:i w:val="0"/>
              </w:rPr>
            </w:r>
            <w:r>
              <w:rPr>
                <w:b/>
                <w:i w:val="0"/>
              </w:rPr>
              <w:t>283 × 183 × 178 mm</w:t>
            </w:r>
            <w:r>
              <w:rPr>
                <w:b w:val="0"/>
                <w:i w:val="0"/>
              </w:rPr>
            </w:r>
          </w:p>
        </w:tc>
      </w:tr>
      <w:tr>
        <w:tc>
          <w:tcPr>
            <w:tcW w:type="dxa" w:w="1882"/>
          </w:tcPr>
          <w:p>
            <w:pPr>
              <w:pStyle w:val="Tabla"/>
            </w:pPr>
            <w:r/>
            <w:r>
              <w:rPr>
                <w:b w:val="0"/>
                <w:i w:val="0"/>
              </w:rPr>
            </w:r>
            <w:r>
              <w:rPr>
                <w:b/>
                <w:i w:val="0"/>
              </w:rPr>
              <w:t>Caja mediana</w:t>
            </w:r>
            <w:r>
              <w:rPr>
                <w:b w:val="0"/>
                <w:i w:val="0"/>
              </w:rPr>
            </w:r>
          </w:p>
        </w:tc>
        <w:tc>
          <w:tcPr>
            <w:tcW w:type="dxa" w:w="1882"/>
          </w:tcPr>
          <w:p>
            <w:pPr>
              <w:pStyle w:val="Tabla"/>
            </w:pPr>
            <w:r/>
            <w:r>
              <w:rPr>
                <w:b w:val="0"/>
                <w:i w:val="0"/>
              </w:rPr>
            </w:r>
            <w:r>
              <w:rPr>
                <w:b/>
                <w:i w:val="0"/>
              </w:rPr>
              <w:t>14,2 kg</w:t>
            </w:r>
            <w:r>
              <w:rPr>
                <w:b w:val="0"/>
                <w:i w:val="0"/>
              </w:rPr>
            </w:r>
          </w:p>
        </w:tc>
        <w:tc>
          <w:tcPr>
            <w:tcW w:type="dxa" w:w="1882"/>
          </w:tcPr>
          <w:p>
            <w:pPr>
              <w:pStyle w:val="Tabla"/>
            </w:pPr>
            <w:r/>
            <w:r>
              <w:rPr>
                <w:b w:val="0"/>
                <w:i w:val="0"/>
              </w:rPr>
            </w:r>
            <w:r>
              <w:rPr>
                <w:b/>
                <w:i w:val="0"/>
              </w:rPr>
              <w:t>21,1 litros</w:t>
            </w:r>
            <w:r>
              <w:rPr>
                <w:b w:val="0"/>
                <w:i w:val="0"/>
              </w:rPr>
            </w:r>
          </w:p>
        </w:tc>
        <w:tc>
          <w:tcPr>
            <w:tcW w:type="dxa" w:w="1882"/>
          </w:tcPr>
          <w:p>
            <w:pPr>
              <w:pStyle w:val="Tabla"/>
            </w:pPr>
            <w:r/>
            <w:r>
              <w:rPr>
                <w:b w:val="0"/>
                <w:i w:val="0"/>
              </w:rPr>
            </w:r>
            <w:r>
              <w:rPr>
                <w:b/>
                <w:i w:val="0"/>
              </w:rPr>
              <w:t>450 × 450 × 430 mm</w:t>
            </w:r>
            <w:r>
              <w:rPr>
                <w:b w:val="0"/>
                <w:i w:val="0"/>
              </w:rPr>
            </w:r>
          </w:p>
        </w:tc>
        <w:tc>
          <w:tcPr>
            <w:tcW w:type="dxa" w:w="1882"/>
          </w:tcPr>
          <w:p>
            <w:pPr>
              <w:pStyle w:val="Tabla"/>
            </w:pPr>
            <w:r/>
            <w:r>
              <w:rPr>
                <w:b w:val="0"/>
                <w:i w:val="0"/>
              </w:rPr>
            </w:r>
            <w:r>
              <w:rPr>
                <w:b/>
                <w:i w:val="0"/>
              </w:rPr>
              <w:t>283 × 283 × 263 mm</w:t>
            </w:r>
            <w:r>
              <w:rPr>
                <w:b w:val="0"/>
                <w:i w:val="0"/>
              </w:rPr>
            </w:r>
          </w:p>
        </w:tc>
      </w:tr>
      <w:tr>
        <w:tc>
          <w:tcPr>
            <w:tcW w:type="dxa" w:w="1882"/>
          </w:tcPr>
          <w:p>
            <w:pPr>
              <w:pStyle w:val="Tabla"/>
            </w:pPr>
            <w:r/>
            <w:r>
              <w:rPr>
                <w:b w:val="0"/>
                <w:i w:val="0"/>
              </w:rPr>
            </w:r>
            <w:r>
              <w:rPr>
                <w:b/>
                <w:i w:val="0"/>
              </w:rPr>
              <w:t>Caja grande</w:t>
            </w:r>
            <w:r>
              <w:rPr>
                <w:b w:val="0"/>
                <w:i w:val="0"/>
              </w:rPr>
            </w:r>
          </w:p>
        </w:tc>
        <w:tc>
          <w:tcPr>
            <w:tcW w:type="dxa" w:w="1882"/>
          </w:tcPr>
          <w:p>
            <w:pPr>
              <w:pStyle w:val="Tabla"/>
            </w:pPr>
            <w:r/>
            <w:r>
              <w:rPr>
                <w:b w:val="0"/>
                <w:i w:val="0"/>
              </w:rPr>
            </w:r>
            <w:r>
              <w:rPr>
                <w:b/>
                <w:i w:val="0"/>
              </w:rPr>
              <w:t>22,8 kg</w:t>
            </w:r>
            <w:r>
              <w:rPr>
                <w:b w:val="0"/>
                <w:i w:val="0"/>
              </w:rPr>
            </w:r>
          </w:p>
        </w:tc>
        <w:tc>
          <w:tcPr>
            <w:tcW w:type="dxa" w:w="1882"/>
          </w:tcPr>
          <w:p>
            <w:pPr>
              <w:pStyle w:val="Tabla"/>
            </w:pPr>
            <w:r/>
            <w:r>
              <w:rPr>
                <w:b w:val="0"/>
                <w:i w:val="0"/>
              </w:rPr>
            </w:r>
            <w:r>
              <w:rPr>
                <w:b/>
                <w:i w:val="0"/>
              </w:rPr>
              <w:t>52,2 litros</w:t>
            </w:r>
            <w:r>
              <w:rPr>
                <w:b w:val="0"/>
                <w:i w:val="0"/>
              </w:rPr>
            </w:r>
          </w:p>
        </w:tc>
        <w:tc>
          <w:tcPr>
            <w:tcW w:type="dxa" w:w="1882"/>
          </w:tcPr>
          <w:p>
            <w:pPr>
              <w:pStyle w:val="Tabla"/>
            </w:pPr>
            <w:r/>
            <w:r>
              <w:rPr>
                <w:b w:val="0"/>
                <w:i w:val="0"/>
              </w:rPr>
            </w:r>
            <w:r>
              <w:rPr>
                <w:b/>
                <w:i w:val="0"/>
              </w:rPr>
              <w:t>680 × 490 × 440 mm</w:t>
            </w:r>
            <w:r>
              <w:rPr>
                <w:b w:val="0"/>
                <w:i w:val="0"/>
              </w:rPr>
            </w:r>
          </w:p>
        </w:tc>
        <w:tc>
          <w:tcPr>
            <w:tcW w:type="dxa" w:w="1882"/>
          </w:tcPr>
          <w:p>
            <w:pPr>
              <w:pStyle w:val="Tabla"/>
            </w:pPr>
            <w:r/>
            <w:r>
              <w:rPr>
                <w:b w:val="0"/>
                <w:i w:val="0"/>
              </w:rPr>
            </w:r>
            <w:r>
              <w:rPr>
                <w:b/>
                <w:i w:val="0"/>
              </w:rPr>
              <w:t>590 × 340 × 260 mm</w:t>
            </w:r>
            <w:r>
              <w:rPr>
                <w:b w:val="0"/>
                <w:i w:val="0"/>
              </w:rPr>
            </w:r>
          </w:p>
        </w:tc>
      </w:tr>
    </w:tbl>
    <w:p>
      <w:pPr/>
    </w:p>
    <w:p>
      <w:pPr/>
      <w:r>
        <w:rPr>
          <w:b w:val="0"/>
          <w:i w:val="0"/>
        </w:rPr>
      </w:r>
      <w:r>
        <w:rPr>
          <w:b/>
          <w:i w:val="0"/>
        </w:rPr>
        <w:t>Y la duración de la cadena de frío cambia según la línea</w:t>
      </w:r>
      <w:r>
        <w:rPr>
          <w:b w:val="0"/>
          <w:i w:val="0"/>
        </w:rPr>
        <w:t xml:space="preserve">, que es la trampa: </w:t>
      </w:r>
      <w:r>
        <w:rPr>
          <w:b/>
          <w:i w:val="0"/>
        </w:rPr>
        <w:t>hasta 5 días en</w:t>
      </w:r>
      <w:r>
        <w:t xml:space="preserve"> </w:t>
      </w:r>
      <w:r>
        <w:rPr>
          <w:b/>
          <w:i w:val="0"/>
        </w:rPr>
        <w:t>farmacia</w:t>
      </w:r>
      <w:r>
        <w:rPr>
          <w:b w:val="0"/>
          <w:i w:val="0"/>
        </w:rPr>
        <w:t xml:space="preserve">, </w:t>
      </w:r>
      <w:r>
        <w:rPr>
          <w:b/>
          <w:i w:val="0"/>
        </w:rPr>
        <w:t>hasta 48 horas en alimentación</w:t>
      </w:r>
      <w:r>
        <w:rPr>
          <w:b w:val="0"/>
          <w:i w:val="0"/>
        </w:rPr>
        <w:t xml:space="preserve">, y </w:t>
      </w:r>
      <w:r>
        <w:rPr>
          <w:b/>
          <w:i w:val="0"/>
        </w:rPr>
        <w:t>hasta 120 horas —que son esos mismos 5 días— en la</w:t>
      </w:r>
      <w:r>
        <w:t xml:space="preserve"> </w:t>
      </w:r>
      <w:r>
        <w:rPr>
          <w:b/>
          <w:i w:val="0"/>
        </w:rPr>
        <w:t>definición general del servicio</w:t>
      </w:r>
      <w:r>
        <w:rPr>
          <w:b w:val="0"/>
          <w:i w:val="0"/>
        </w:rPr>
        <w:t>.</w:t>
      </w:r>
    </w:p>
    <w:p>
      <w:pPr/>
      <w:r>
        <w:rPr>
          <w:b w:val="0"/>
          <w:i w:val="0"/>
        </w:rPr>
      </w:r>
      <w:r>
        <w:rPr>
          <w:b/>
          <w:i w:val="0"/>
        </w:rPr>
        <w:t>Los servicios de proximidad se estructuran en cinco etapas</w:t>
      </w:r>
      <w:r>
        <w:rPr>
          <w:b w:val="0"/>
          <w:i w:val="0"/>
        </w:rPr>
        <w:t xml:space="preserve">, y el orden se pregunta: </w:t>
      </w:r>
      <w:r>
        <w:rPr>
          <w:b/>
          <w:i w:val="0"/>
        </w:rPr>
        <w:t>el comprador</w:t>
      </w:r>
      <w:r>
        <w:t xml:space="preserve"> </w:t>
      </w:r>
      <w:r>
        <w:rPr>
          <w:b/>
          <w:i w:val="0"/>
        </w:rPr>
        <w:t>pide por teléfono o WhatsApp</w:t>
      </w:r>
      <w:r>
        <w:rPr>
          <w:b w:val="0"/>
          <w:i w:val="0"/>
        </w:rPr>
        <w:t xml:space="preserve">; </w:t>
      </w:r>
      <w:r>
        <w:rPr>
          <w:b/>
          <w:i w:val="0"/>
        </w:rPr>
        <w:t>el comercio entra en la web de Correos Proximity</w:t>
      </w:r>
      <w:r>
        <w:rPr>
          <w:b w:val="0"/>
          <w:i w:val="0"/>
        </w:rPr>
        <w:t xml:space="preserve"> y detalla</w:t>
      </w:r>
      <w:r>
        <w:t xml:space="preserve"> </w:t>
      </w:r>
      <w:r>
        <w:rPr>
          <w:b w:val="0"/>
          <w:i w:val="0"/>
        </w:rPr>
        <w:t xml:space="preserve">dirección y velocidad de entrega; </w:t>
      </w:r>
      <w:r>
        <w:rPr>
          <w:b/>
          <w:i w:val="0"/>
        </w:rPr>
        <w:t>se genera una etiqueta de Correos Frío y una orden de recogida</w:t>
      </w:r>
      <w:r>
        <w:rPr>
          <w:b w:val="0"/>
          <w:i w:val="0"/>
        </w:rPr>
        <w:t>;</w:t>
      </w:r>
      <w:r>
        <w:t xml:space="preserve"> </w:t>
      </w:r>
      <w:r>
        <w:rPr>
          <w:b w:val="0"/>
          <w:i w:val="0"/>
        </w:rPr>
      </w:r>
      <w:r>
        <w:rPr>
          <w:b/>
          <w:i w:val="0"/>
        </w:rPr>
        <w:t>Correos recoge con vehículo isotermo o refrigerado</w:t>
      </w:r>
      <w:r>
        <w:rPr>
          <w:b w:val="0"/>
          <w:i w:val="0"/>
        </w:rPr>
        <w:t xml:space="preserve">; y </w:t>
      </w:r>
      <w:r>
        <w:rPr>
          <w:b/>
          <w:i w:val="0"/>
        </w:rPr>
        <w:t>el cartero entrega el producto perecedero</w:t>
      </w:r>
      <w:r>
        <w:t xml:space="preserve"> </w:t>
      </w:r>
      <w:r>
        <w:rPr>
          <w:b/>
          <w:i w:val="0"/>
        </w:rPr>
        <w:t>en el domicilio</w:t>
      </w:r>
      <w:r>
        <w:rPr>
          <w:b w:val="0"/>
          <w:i w:val="0"/>
        </w:rPr>
        <w:t>.</w:t>
      </w:r>
    </w:p>
    <w:p>
      <w:pPr/>
      <w:r>
        <w:rPr>
          <w:b w:val="0"/>
          <w:i w:val="0"/>
        </w:rPr>
      </w:r>
      <w:r>
        <w:rPr>
          <w:b/>
          <w:i w:val="0"/>
        </w:rPr>
        <w:t>HORECA es un acrónimo de tres palabras y el documento lo explica mal</w:t>
      </w:r>
      <w:r>
        <w:rPr>
          <w:b w:val="0"/>
          <w:i w:val="0"/>
        </w:rPr>
        <w:t xml:space="preserve">: dice que </w:t>
      </w:r>
      <w:r>
        <w:rPr>
          <w:b/>
          <w:i w:val="0"/>
        </w:rPr>
        <w:t>hace referencia a</w:t>
      </w:r>
      <w:r>
        <w:t xml:space="preserve"> </w:t>
      </w:r>
      <w:r>
        <w:rPr>
          <w:b/>
          <w:i w:val="0"/>
        </w:rPr>
        <w:t>las dos primeras letras de «hoteles, restaurantes y cafeterías»</w:t>
      </w:r>
      <w:r>
        <w:rPr>
          <w:b w:val="0"/>
          <w:i w:val="0"/>
        </w:rPr>
        <w:t xml:space="preserve">, cuando lo que toma son </w:t>
      </w:r>
      <w:r>
        <w:rPr>
          <w:b/>
          <w:i w:val="0"/>
        </w:rPr>
        <w:t>las dos</w:t>
      </w:r>
      <w:r>
        <w:t xml:space="preserve"> </w:t>
      </w:r>
      <w:r>
        <w:rPr>
          <w:b/>
          <w:i w:val="0"/>
        </w:rPr>
        <w:t>primeras letras de cada una de las tres</w:t>
      </w:r>
      <w:r>
        <w:rPr>
          <w:b w:val="0"/>
          <w:i w:val="0"/>
        </w:rPr>
        <w:t xml:space="preserve">. </w:t>
      </w:r>
      <w:r>
        <w:rPr>
          <w:b/>
          <w:i w:val="0"/>
        </w:rPr>
        <w:t>El contenido que importa —hoteles, restaurantes y</w:t>
      </w:r>
      <w:r>
        <w:t xml:space="preserve"> </w:t>
      </w:r>
      <w:r>
        <w:rPr>
          <w:b/>
          <w:i w:val="0"/>
        </w:rPr>
        <w:t>cafeterías— es el mismo</w:t>
      </w:r>
      <w:r>
        <w:rPr>
          <w:b w:val="0"/>
          <w:i w:val="0"/>
        </w:rPr>
        <w:t>, y así se da aquí.</w:t>
      </w:r>
    </w:p>
    <w:p>
      <w:pPr>
        <w:pStyle w:val="Heading2"/>
      </w:pPr>
      <w:r>
        <w:rPr>
          <w:b w:val="0"/>
          <w:i w:val="0"/>
        </w:rPr>
        <w:t>5.9 Otros negocios: el patrimonio inmobiliario</w:t>
      </w:r>
    </w:p>
    <w:p>
      <w:pPr/>
      <w:r>
        <w:rPr>
          <w:b w:val="0"/>
          <w:i w:val="0"/>
        </w:rPr>
      </w:r>
      <w:r>
        <w:rPr>
          <w:b/>
          <w:i w:val="0"/>
        </w:rPr>
        <w:t>Una cifra abre el epígrafe y se pregunta sola</w:t>
      </w:r>
      <w:r>
        <w:rPr>
          <w:b w:val="0"/>
          <w:i w:val="0"/>
        </w:rPr>
        <w:t xml:space="preserve">: </w:t>
      </w:r>
      <w:r>
        <w:rPr>
          <w:b/>
          <w:i w:val="0"/>
        </w:rPr>
        <w:t>el patrimonio de Correos tiene una extensión</w:t>
      </w:r>
      <w:r>
        <w:t xml:space="preserve"> </w:t>
      </w:r>
      <w:r>
        <w:rPr>
          <w:b/>
          <w:i w:val="0"/>
        </w:rPr>
        <w:t>aproximada de más de 1.600.000 metros cuadrados de superficie</w:t>
      </w:r>
      <w:r>
        <w:rPr>
          <w:b w:val="0"/>
          <w:i w:val="0"/>
        </w:rPr>
        <w:t xml:space="preserve">, atesorada </w:t>
      </w:r>
      <w:r>
        <w:rPr>
          <w:b/>
          <w:i w:val="0"/>
        </w:rPr>
        <w:t>a lo largo de más de 300</w:t>
      </w:r>
      <w:r>
        <w:t xml:space="preserve"> </w:t>
      </w:r>
      <w:r>
        <w:rPr>
          <w:b/>
          <w:i w:val="0"/>
        </w:rPr>
        <w:t>años de historia</w:t>
      </w:r>
      <w:r>
        <w:rPr>
          <w:b w:val="0"/>
          <w:i w:val="0"/>
        </w:rPr>
        <w:t>.</w:t>
      </w:r>
    </w:p>
    <w:p>
      <w:pPr/>
      <w:r>
        <w:rPr>
          <w:b w:val="0"/>
          <w:i w:val="0"/>
        </w:rPr>
      </w:r>
      <w:r>
        <w:rPr>
          <w:b/>
          <w:i w:val="0"/>
        </w:rPr>
        <w:t>Los regímenes de tenencia son seis, y el documento dice cuál pesa más</w:t>
      </w:r>
      <w:r>
        <w:rPr>
          <w:b w:val="0"/>
          <w:i w:val="0"/>
        </w:rPr>
        <w:t xml:space="preserve">: </w:t>
      </w:r>
      <w:r>
        <w:rPr>
          <w:b/>
          <w:i w:val="0"/>
        </w:rPr>
        <w:t>en propiedad</w:t>
      </w:r>
      <w:r>
        <w:rPr>
          <w:b w:val="0"/>
          <w:i w:val="0"/>
        </w:rPr>
        <w:t>,</w:t>
      </w:r>
      <w:r>
        <w:t xml:space="preserve"> </w:t>
      </w:r>
      <w:r>
        <w:rPr>
          <w:b w:val="0"/>
          <w:i w:val="0"/>
        </w:rPr>
      </w:r>
      <w:r>
        <w:rPr>
          <w:b/>
          <w:i w:val="0"/>
        </w:rPr>
        <w:t>alquilados</w:t>
      </w:r>
      <w:r>
        <w:rPr>
          <w:b w:val="0"/>
          <w:i w:val="0"/>
        </w:rPr>
        <w:t xml:space="preserve">, </w:t>
      </w:r>
      <w:r>
        <w:rPr>
          <w:b/>
          <w:i w:val="0"/>
        </w:rPr>
        <w:t>cedidos</w:t>
      </w:r>
      <w:r>
        <w:rPr>
          <w:b w:val="0"/>
          <w:i w:val="0"/>
        </w:rPr>
        <w:t xml:space="preserve">, </w:t>
      </w:r>
      <w:r>
        <w:rPr>
          <w:b/>
          <w:i w:val="0"/>
        </w:rPr>
        <w:t>por concesiones administrativas</w:t>
      </w:r>
      <w:r>
        <w:rPr>
          <w:b w:val="0"/>
          <w:i w:val="0"/>
        </w:rPr>
        <w:t xml:space="preserve">, </w:t>
      </w:r>
      <w:r>
        <w:rPr>
          <w:b/>
          <w:i w:val="0"/>
        </w:rPr>
        <w:t>cesiones</w:t>
      </w:r>
      <w:r>
        <w:rPr>
          <w:b w:val="0"/>
          <w:i w:val="0"/>
        </w:rPr>
        <w:t xml:space="preserve"> y </w:t>
      </w:r>
      <w:r>
        <w:rPr>
          <w:b/>
          <w:i w:val="0"/>
        </w:rPr>
        <w:t>aportados</w:t>
      </w:r>
      <w:r>
        <w:rPr>
          <w:b w:val="0"/>
          <w:i w:val="0"/>
        </w:rPr>
        <w:t xml:space="preserve"> —espacios</w:t>
      </w:r>
      <w:r>
        <w:t xml:space="preserve"> </w:t>
      </w:r>
      <w:r>
        <w:rPr>
          <w:b w:val="0"/>
          <w:i w:val="0"/>
        </w:rPr>
        <w:t xml:space="preserve">que </w:t>
      </w:r>
      <w:r>
        <w:rPr>
          <w:b/>
          <w:i w:val="0"/>
        </w:rPr>
        <w:t>el propio empleado de Correos aporta para poder atender al público</w:t>
      </w:r>
      <w:r>
        <w:rPr>
          <w:b w:val="0"/>
          <w:i w:val="0"/>
        </w:rPr>
        <w:t xml:space="preserve">—. </w:t>
      </w:r>
      <w:r>
        <w:rPr>
          <w:b/>
          <w:i w:val="0"/>
        </w:rPr>
        <w:t>El mayor número de</w:t>
      </w:r>
      <w:r>
        <w:t xml:space="preserve"> </w:t>
      </w:r>
      <w:r>
        <w:rPr>
          <w:b/>
          <w:i w:val="0"/>
        </w:rPr>
        <w:t>inmuebles lo representan los que son en propiedad.</w:t>
      </w:r>
      <w:r>
        <w:rPr>
          <w:b w:val="0"/>
          <w:i w:val="0"/>
        </w:rPr>
      </w:r>
    </w:p>
    <w:p>
      <w:pPr/>
      <w:r>
        <w:rPr>
          <w:b w:val="0"/>
          <w:i w:val="0"/>
        </w:rPr>
      </w:r>
      <w:r>
        <w:rPr>
          <w:b/>
          <w:i w:val="0"/>
        </w:rPr>
        <w:t>Los usos son cinco</w:t>
      </w:r>
      <w:r>
        <w:rPr>
          <w:b w:val="0"/>
          <w:i w:val="0"/>
        </w:rPr>
        <w:t xml:space="preserve">: </w:t>
      </w:r>
      <w:r>
        <w:rPr>
          <w:b/>
          <w:i w:val="0"/>
        </w:rPr>
        <w:t>centros logísticos, edificios principales, oficinas y sucursales, unidades de</w:t>
      </w:r>
      <w:r>
        <w:t xml:space="preserve"> </w:t>
      </w:r>
      <w:r>
        <w:rPr>
          <w:b/>
          <w:i w:val="0"/>
        </w:rPr>
        <w:t>distribución y almacenes</w:t>
      </w:r>
      <w:r>
        <w:rPr>
          <w:b w:val="0"/>
          <w:i w:val="0"/>
        </w:rPr>
        <w:t xml:space="preserve">. </w:t>
      </w:r>
      <w:r>
        <w:rPr>
          <w:b/>
          <w:i w:val="0"/>
        </w:rPr>
        <w:t>Y hay un sexto que no presta servicio</w:t>
      </w:r>
      <w:r>
        <w:rPr>
          <w:b w:val="0"/>
          <w:i w:val="0"/>
        </w:rPr>
        <w:t xml:space="preserve">: </w:t>
      </w:r>
      <w:r>
        <w:rPr>
          <w:b/>
          <w:i w:val="0"/>
        </w:rPr>
        <w:t>las viviendas</w:t>
      </w:r>
      <w:r>
        <w:rPr>
          <w:b w:val="0"/>
          <w:i w:val="0"/>
        </w:rPr>
        <w:t xml:space="preserve">, que </w:t>
      </w:r>
      <w:r>
        <w:rPr>
          <w:b/>
          <w:i w:val="0"/>
        </w:rPr>
        <w:t>estaban</w:t>
      </w:r>
      <w:r>
        <w:t xml:space="preserve"> </w:t>
      </w:r>
      <w:r>
        <w:rPr>
          <w:b/>
          <w:i w:val="0"/>
        </w:rPr>
        <w:t>destinadas al personal funcionario de Correos y de Telégrafos</w:t>
      </w:r>
      <w:r>
        <w:rPr>
          <w:b w:val="0"/>
          <w:i w:val="0"/>
        </w:rPr>
        <w:t xml:space="preserve"> y que </w:t>
      </w:r>
      <w:r>
        <w:rPr>
          <w:b/>
          <w:i w:val="0"/>
        </w:rPr>
        <w:t>son parte integrante del</w:t>
      </w:r>
      <w:r>
        <w:t xml:space="preserve"> </w:t>
      </w:r>
      <w:r>
        <w:rPr>
          <w:b/>
          <w:i w:val="0"/>
        </w:rPr>
        <w:t>patrimonio y de la historia reciente de la compañía</w:t>
      </w:r>
      <w:r>
        <w:rPr>
          <w:b w:val="0"/>
          <w:i w:val="0"/>
        </w:rPr>
        <w:t>.</w:t>
      </w:r>
    </w:p>
    <w:p>
      <w:pPr/>
      <w:r>
        <w:rPr>
          <w:b w:val="0"/>
          <w:i w:val="0"/>
        </w:rPr>
      </w:r>
      <w:r>
        <w:rPr>
          <w:b/>
          <w:i w:val="0"/>
        </w:rPr>
        <w:t>Las tres áreas de actuación del departamento son</w:t>
      </w:r>
      <w:r>
        <w:rPr>
          <w:b w:val="0"/>
          <w:i w:val="0"/>
        </w:rPr>
        <w:t xml:space="preserve">: </w:t>
      </w:r>
      <w:r>
        <w:rPr>
          <w:b/>
          <w:i w:val="0"/>
        </w:rPr>
        <w:t>la gestión del patrimonio</w:t>
      </w:r>
      <w:r>
        <w:rPr>
          <w:b w:val="0"/>
          <w:i w:val="0"/>
        </w:rPr>
        <w:t>, que va desde la</w:t>
      </w:r>
      <w:r>
        <w:t xml:space="preserve"> </w:t>
      </w:r>
      <w:r>
        <w:rPr>
          <w:b w:val="0"/>
          <w:i w:val="0"/>
        </w:rPr>
        <w:t xml:space="preserve">búsqueda de un emplazamiento hasta compras, ventas, permutas y arrendamientos, </w:t>
      </w:r>
      <w:r>
        <w:rPr>
          <w:b/>
          <w:i w:val="0"/>
        </w:rPr>
        <w:t>sin olvidar los</w:t>
      </w:r>
      <w:r>
        <w:t xml:space="preserve"> </w:t>
      </w:r>
      <w:r>
        <w:rPr>
          <w:b/>
          <w:i w:val="0"/>
        </w:rPr>
        <w:t>cambios de usos urbanísticos con ayuntamientos y comunidades autónomas</w:t>
      </w:r>
      <w:r>
        <w:rPr>
          <w:b w:val="0"/>
          <w:i w:val="0"/>
        </w:rPr>
        <w:t xml:space="preserve">; </w:t>
      </w:r>
      <w:r>
        <w:rPr>
          <w:b/>
          <w:i w:val="0"/>
        </w:rPr>
        <w:t>la ejecución de la</w:t>
      </w:r>
      <w:r>
        <w:t xml:space="preserve"> </w:t>
      </w:r>
      <w:r>
        <w:rPr>
          <w:b/>
          <w:i w:val="0"/>
        </w:rPr>
        <w:t>actuación en el activo</w:t>
      </w:r>
      <w:r>
        <w:rPr>
          <w:b w:val="0"/>
          <w:i w:val="0"/>
        </w:rPr>
        <w:t xml:space="preserve">, por medios propios o </w:t>
      </w:r>
      <w:r>
        <w:rPr>
          <w:b/>
          <w:i w:val="0"/>
        </w:rPr>
        <w:t>mediante contratación de asistencia técnica</w:t>
      </w:r>
      <w:r>
        <w:rPr>
          <w:b w:val="0"/>
          <w:i w:val="0"/>
        </w:rPr>
        <w:t>, con un</w:t>
      </w:r>
      <w:r>
        <w:t xml:space="preserve"> </w:t>
      </w:r>
      <w:r>
        <w:rPr>
          <w:b w:val="0"/>
          <w:i w:val="0"/>
        </w:rPr>
        <w:t xml:space="preserve">área formada por </w:t>
      </w:r>
      <w:r>
        <w:rPr>
          <w:b/>
          <w:i w:val="0"/>
        </w:rPr>
        <w:t>arquitectos, aparejadores, ingenieros, delineantes y personal administrativo</w:t>
      </w:r>
      <w:r>
        <w:rPr>
          <w:b w:val="0"/>
          <w:i w:val="0"/>
        </w:rPr>
        <w:t>; y</w:t>
      </w:r>
      <w:r>
        <w:t xml:space="preserve"> </w:t>
      </w:r>
      <w:r>
        <w:rPr>
          <w:b w:val="0"/>
          <w:i w:val="0"/>
        </w:rPr>
      </w:r>
      <w:r>
        <w:rPr>
          <w:b/>
          <w:i w:val="0"/>
        </w:rPr>
        <w:t>el control y supervisión de todas las edificaciones, instalaciones y equipamientos</w:t>
      </w:r>
      <w:r>
        <w:rPr>
          <w:b w:val="0"/>
          <w:i w:val="0"/>
        </w:rPr>
        <w:t xml:space="preserve">, es decir </w:t>
      </w:r>
      <w:r>
        <w:rPr>
          <w:b/>
          <w:i w:val="0"/>
        </w:rPr>
        <w:t>el</w:t>
      </w:r>
      <w:r>
        <w:t xml:space="preserve"> </w:t>
      </w:r>
      <w:r>
        <w:rPr>
          <w:b/>
          <w:i w:val="0"/>
        </w:rPr>
        <w:t>mantenimiento integral de toda la compañía</w:t>
      </w:r>
      <w:r>
        <w:rPr>
          <w:b w:val="0"/>
          <w:i w:val="0"/>
        </w:rPr>
        <w:t>.</w:t>
      </w:r>
    </w:p>
    <w:p>
      <w:pPr/>
      <w:r>
        <w:rPr>
          <w:b w:val="0"/>
          <w:i w:val="0"/>
        </w:rPr>
      </w:r>
      <w:r>
        <w:rPr>
          <w:b/>
          <w:i w:val="0"/>
        </w:rPr>
        <w:t>Y la razón del cambio la da el propio documento</w:t>
      </w:r>
      <w:r>
        <w:rPr>
          <w:b w:val="0"/>
          <w:i w:val="0"/>
        </w:rPr>
        <w:t xml:space="preserve">: </w:t>
      </w:r>
      <w:r>
        <w:rPr>
          <w:b/>
          <w:i w:val="0"/>
        </w:rPr>
        <w:t>la disminución del producto postal tradicional y</w:t>
      </w:r>
      <w:r>
        <w:t xml:space="preserve"> </w:t>
      </w:r>
      <w:r>
        <w:rPr>
          <w:b/>
          <w:i w:val="0"/>
        </w:rPr>
        <w:t>el incremento exponencial del comercio electrónico</w:t>
      </w:r>
      <w:r>
        <w:rPr>
          <w:b w:val="0"/>
          <w:i w:val="0"/>
        </w:rPr>
        <w:t xml:space="preserve"> obligan a </w:t>
      </w:r>
      <w:r>
        <w:rPr>
          <w:b/>
          <w:i w:val="0"/>
        </w:rPr>
        <w:t>transformar el patrimonio hacia el</w:t>
      </w:r>
      <w:r>
        <w:t xml:space="preserve"> </w:t>
      </w:r>
      <w:r>
        <w:rPr>
          <w:b/>
          <w:i w:val="0"/>
        </w:rPr>
        <w:t>nuevo modelo de negocio</w:t>
      </w:r>
      <w:r>
        <w:rPr>
          <w:b w:val="0"/>
          <w:i w:val="0"/>
        </w:rPr>
        <w:t xml:space="preserve">, con </w:t>
      </w:r>
      <w:r>
        <w:rPr>
          <w:b/>
          <w:i w:val="0"/>
        </w:rPr>
        <w:t>prestaciones accesorias</w:t>
      </w:r>
      <w:r>
        <w:rPr>
          <w:b w:val="0"/>
          <w:i w:val="0"/>
        </w:rPr>
        <w:t xml:space="preserve"> como </w:t>
      </w:r>
      <w:r>
        <w:rPr>
          <w:b/>
          <w:i w:val="0"/>
        </w:rPr>
        <w:t>el registro electrónico de la Oficina de Registro Virtual de Entidades (ORVE), el</w:t>
      </w:r>
      <w:r>
        <w:t xml:space="preserve"> </w:t>
      </w:r>
      <w:r>
        <w:rPr>
          <w:b/>
          <w:i w:val="0"/>
        </w:rPr>
        <w:t>espacio de almacenamiento en la nube o el pago de recibos</w:t>
      </w:r>
      <w:r>
        <w:rPr>
          <w:b w:val="0"/>
          <w:i w:val="0"/>
        </w:rPr>
        <w:t xml:space="preserve">, y </w:t>
      </w:r>
      <w:r>
        <w:rPr>
          <w:b/>
          <w:i w:val="0"/>
        </w:rPr>
        <w:t>un espacio y un mobiliario más</w:t>
      </w:r>
      <w:r>
        <w:t xml:space="preserve"> </w:t>
      </w:r>
      <w:r>
        <w:rPr>
          <w:b/>
          <w:i w:val="0"/>
        </w:rPr>
        <w:t>versátiles y flexibles</w:t>
      </w:r>
      <w:r>
        <w:rPr>
          <w:b w:val="0"/>
          <w:i w:val="0"/>
        </w:rPr>
        <w:t>.</w:t>
      </w:r>
    </w:p>
    <w:p>
      <w:pPr>
        <w:pStyle w:val="Heading2"/>
      </w:pPr>
      <w:r>
        <w:rPr>
          <w:b w:val="0"/>
          <w:i w:val="0"/>
        </w:rPr>
        <w:t>5.10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normas técnicas de los códigos de barras</w:t>
            </w:r>
            <w:r>
              <w:rPr>
                <w:b w:val="0"/>
                <w:i w:val="0"/>
              </w:rPr>
              <w:t xml:space="preserve"> (GS1, ISO)</w:t>
            </w:r>
          </w:p>
        </w:tc>
        <w:tc>
          <w:tcPr>
            <w:tcW w:type="dxa" w:w="3137"/>
          </w:tcPr>
          <w:p>
            <w:pPr>
              <w:pStyle w:val="Tabla"/>
            </w:pPr>
            <w:r/>
            <w:r>
              <w:rPr>
                <w:b w:val="0"/>
                <w:i w:val="0"/>
              </w:rPr>
              <w:t>Los estándares de GS1</w:t>
            </w:r>
          </w:p>
        </w:tc>
        <w:tc>
          <w:tcPr>
            <w:tcW w:type="dxa" w:w="3137"/>
          </w:tcPr>
          <w:p>
            <w:pPr>
              <w:pStyle w:val="Tabla"/>
            </w:pPr>
            <w:r/>
            <w:r>
              <w:rPr>
                <w:b w:val="0"/>
                <w:i w:val="0"/>
              </w:rPr>
            </w:r>
            <w:r>
              <w:rPr>
                <w:b/>
                <w:i w:val="0"/>
              </w:rPr>
              <w:t>NO volcadas</w:t>
            </w:r>
            <w:r>
              <w:rPr>
                <w:b w:val="0"/>
                <w:i w:val="0"/>
              </w:rPr>
              <w:t>: se da la descripción funcional que el documento ofrece, que es lo que el programa pide</w:t>
            </w:r>
          </w:p>
        </w:tc>
      </w:tr>
      <w:tr>
        <w:tc>
          <w:tcPr>
            <w:tcW w:type="dxa" w:w="3137"/>
          </w:tcPr>
          <w:p>
            <w:pPr>
              <w:pStyle w:val="Tabla"/>
            </w:pPr>
            <w:r/>
            <w:r>
              <w:rPr>
                <w:b w:val="0"/>
                <w:i w:val="0"/>
              </w:rPr>
            </w:r>
            <w:r>
              <w:rPr>
                <w:b/>
                <w:i w:val="0"/>
              </w:rPr>
              <w:t>Las buenas prácticas de distribución de medicamentos</w:t>
            </w:r>
            <w:r>
              <w:rPr>
                <w:b w:val="0"/>
                <w:i w:val="0"/>
              </w:rPr>
            </w:r>
          </w:p>
        </w:tc>
        <w:tc>
          <w:tcPr>
            <w:tcW w:type="dxa" w:w="3137"/>
          </w:tcPr>
          <w:p>
            <w:pPr>
              <w:pStyle w:val="Tabla"/>
            </w:pPr>
            <w:r/>
            <w:r>
              <w:rPr>
                <w:b w:val="0"/>
                <w:i w:val="0"/>
              </w:rPr>
              <w:t>Las directrices de la Unión Europea y la Agencia Española de Medicamentos y Productos Sanitarios</w:t>
            </w:r>
          </w:p>
        </w:tc>
        <w:tc>
          <w:tcPr>
            <w:tcW w:type="dxa" w:w="3137"/>
          </w:tcPr>
          <w:p>
            <w:pPr>
              <w:pStyle w:val="Tabla"/>
            </w:pPr>
            <w:r/>
            <w:r>
              <w:rPr>
                <w:b w:val="0"/>
                <w:i w:val="0"/>
              </w:rPr>
            </w:r>
            <w:r>
              <w:rPr>
                <w:b/>
                <w:i w:val="0"/>
              </w:rPr>
              <w:t>NO volcadas</w:t>
            </w:r>
            <w:r>
              <w:rPr>
                <w:b w:val="0"/>
                <w:i w:val="0"/>
              </w:rPr>
              <w:t>: se nombra su carácter obligatorio, tal como el documento lo invoca</w:t>
            </w:r>
          </w:p>
        </w:tc>
      </w:tr>
      <w:tr>
        <w:tc>
          <w:tcPr>
            <w:tcW w:type="dxa" w:w="3137"/>
          </w:tcPr>
          <w:p>
            <w:pPr>
              <w:pStyle w:val="Tabla"/>
            </w:pPr>
            <w:r/>
            <w:r>
              <w:rPr>
                <w:b w:val="0"/>
                <w:i w:val="0"/>
              </w:rPr>
            </w:r>
            <w:r>
              <w:rPr>
                <w:b/>
                <w:i w:val="0"/>
              </w:rPr>
              <w:t>Las tarifas de Correos Logística y Correos Frío</w:t>
            </w:r>
            <w:r>
              <w:rPr>
                <w:b w:val="0"/>
                <w:i w:val="0"/>
              </w:rPr>
            </w:r>
          </w:p>
        </w:tc>
        <w:tc>
          <w:tcPr>
            <w:tcW w:type="dxa" w:w="3137"/>
          </w:tcPr>
          <w:p>
            <w:pPr>
              <w:pStyle w:val="Tabla"/>
            </w:pPr>
            <w:r/>
            <w:r>
              <w:rPr>
                <w:b w:val="0"/>
                <w:i w:val="0"/>
              </w:rPr>
              <w:t>El tarifario de la compañía</w:t>
            </w:r>
          </w:p>
        </w:tc>
        <w:tc>
          <w:tcPr>
            <w:tcW w:type="dxa" w:w="3137"/>
          </w:tcPr>
          <w:p>
            <w:pPr>
              <w:pStyle w:val="Tabla"/>
            </w:pPr>
            <w:r/>
            <w:r>
              <w:rPr>
                <w:b w:val="0"/>
                <w:i w:val="0"/>
              </w:rPr>
            </w:r>
            <w:r>
              <w:rPr>
                <w:b/>
                <w:i w:val="0"/>
              </w:rPr>
              <w:t>NO volcadas.</w:t>
            </w:r>
            <w:r>
              <w:rPr>
                <w:b w:val="0"/>
                <w:i w:val="0"/>
              </w:rPr>
              <w:t xml:space="preserve"> El documento no las da</w:t>
            </w:r>
          </w:p>
        </w:tc>
      </w:tr>
      <w:tr>
        <w:tc>
          <w:tcPr>
            <w:tcW w:type="dxa" w:w="3137"/>
          </w:tcPr>
          <w:p>
            <w:pPr>
              <w:pStyle w:val="Tabla"/>
            </w:pPr>
            <w:r/>
            <w:r>
              <w:rPr>
                <w:b w:val="0"/>
                <w:i w:val="0"/>
              </w:rPr>
            </w:r>
            <w:r>
              <w:rPr>
                <w:b/>
                <w:i w:val="0"/>
              </w:rPr>
              <w:t>El inventario del patrimonio inmobiliario</w:t>
            </w:r>
            <w:r>
              <w:rPr>
                <w:b w:val="0"/>
                <w:i w:val="0"/>
              </w:rPr>
            </w:r>
          </w:p>
        </w:tc>
        <w:tc>
          <w:tcPr>
            <w:tcW w:type="dxa" w:w="3137"/>
          </w:tcPr>
          <w:p>
            <w:pPr>
              <w:pStyle w:val="Tabla"/>
            </w:pPr>
            <w:r/>
            <w:r>
              <w:rPr>
                <w:b w:val="0"/>
                <w:i w:val="0"/>
              </w:rPr>
              <w:t>La propia sociedad</w:t>
            </w:r>
          </w:p>
        </w:tc>
        <w:tc>
          <w:tcPr>
            <w:tcW w:type="dxa" w:w="3137"/>
          </w:tcPr>
          <w:p>
            <w:pPr>
              <w:pStyle w:val="Tabla"/>
            </w:pPr>
            <w:r/>
            <w:r>
              <w:rPr>
                <w:b w:val="0"/>
                <w:i w:val="0"/>
              </w:rPr>
            </w:r>
            <w:r>
              <w:rPr>
                <w:b/>
                <w:i w:val="0"/>
              </w:rPr>
              <w:t>NO volcado</w:t>
            </w:r>
            <w:r>
              <w:rPr>
                <w:b w:val="0"/>
                <w:i w:val="0"/>
              </w:rPr>
              <w:t>: se da la superficie total y la clasificación por tenencia y uso</w:t>
            </w:r>
          </w:p>
        </w:tc>
      </w:tr>
      <w:tr>
        <w:tc>
          <w:tcPr>
            <w:tcW w:type="dxa" w:w="3137"/>
          </w:tcPr>
          <w:p>
            <w:pPr>
              <w:pStyle w:val="Tabla"/>
            </w:pPr>
            <w:r/>
            <w:r>
              <w:rPr>
                <w:b w:val="0"/>
                <w:i w:val="0"/>
              </w:rPr>
            </w:r>
            <w:r>
              <w:rPr>
                <w:b/>
                <w:i w:val="0"/>
              </w:rPr>
              <w:t>La normativa de prevención aplicable a la manipulación de cargas</w:t>
            </w:r>
            <w:r>
              <w:rPr>
                <w:b w:val="0"/>
                <w:i w:val="0"/>
              </w:rPr>
            </w:r>
          </w:p>
        </w:tc>
        <w:tc>
          <w:tcPr>
            <w:tcW w:type="dxa" w:w="3137"/>
          </w:tcPr>
          <w:p>
            <w:pPr>
              <w:pStyle w:val="Tabla"/>
            </w:pPr>
            <w:r/>
            <w:r>
              <w:rPr>
                <w:b w:val="0"/>
                <w:i w:val="0"/>
              </w:rPr>
              <w:t>Real Decreto 487/1997</w:t>
            </w:r>
          </w:p>
        </w:tc>
        <w:tc>
          <w:tcPr>
            <w:tcW w:type="dxa" w:w="3137"/>
          </w:tcPr>
          <w:p>
            <w:pPr>
              <w:pStyle w:val="Tabla"/>
            </w:pPr>
            <w:r/>
            <w:r>
              <w:rPr>
                <w:b w:val="0"/>
                <w:i w:val="0"/>
              </w:rPr>
            </w:r>
            <w:r>
              <w:rPr>
                <w:b/>
                <w:i w:val="0"/>
              </w:rPr>
              <w:t>NO volcada aquí</w:t>
            </w:r>
            <w:r>
              <w:rPr>
                <w:b w:val="0"/>
                <w:i w:val="0"/>
              </w:rPr>
              <w:t xml:space="preserve">: el documento remite a </w:t>
            </w:r>
            <w:r>
              <w:rPr>
                <w:b/>
                <w:i w:val="0"/>
              </w:rPr>
              <w:t>los parámetros establecidos por el Instituto Nacional de Seguridad e Higiene en el Trabajo</w:t>
            </w:r>
            <w:r>
              <w:rPr>
                <w:b w:val="0"/>
                <w:i w:val="0"/>
              </w:rPr>
              <w:t>, y la norma se desarrolla en el tema 2</w:t>
            </w:r>
          </w:p>
        </w:tc>
      </w:tr>
    </w:tbl>
    <w:p>
      <w:pPr/>
    </w:p>
    <w:p>
      <w:pPr>
        <w:pStyle w:val="Heading2"/>
      </w:pPr>
      <w:r>
        <w:rPr>
          <w:b w:val="0"/>
          <w:i w:val="0"/>
        </w:rPr>
        <w:t>5.11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5 del documento que la empresa publicó para esta convocatoria, reconocido ópticamente página a página</w:t>
            </w:r>
          </w:p>
        </w:tc>
        <w:tc>
          <w:tcPr>
            <w:tcW w:type="dxa" w:w="3137"/>
          </w:tcPr>
          <w:p>
            <w:pPr>
              <w:pStyle w:val="Tabla"/>
            </w:pPr>
            <w:r/>
            <w:r>
              <w:rPr>
                <w:b w:val="0"/>
                <w:i w:val="0"/>
              </w:rPr>
            </w:r>
            <w:r>
              <w:rPr>
                <w:b/>
                <w:i w:val="0"/>
              </w:rPr>
              <w:t>La razón de entrar en logística; la definición de almacén y sus dos clasificaciones; los objetivos, factores y principios del almacenaje; los dos ejes de la externalización con sus ventajas y riesgos; las tres unidades y los diez tipos de unidad de carga; los cinco sistemas de almacenaje con sus flujos y alturas; los tres flujos FIFO, FEFO y LIFO; las cuatro fases y los tres ejes del picking; las tablas de tecnología, de equipos de manutención y de eficiencia por recorrido; las cinco cifras del sistema de gestión de almacenes; las seis simbologías de código de barras; las dos tablas de cajas isotermas de Correos Frío; y la superficie, los regímenes de tenencia y los usos del patrimonio inmobiliario</w:t>
            </w:r>
            <w:r>
              <w:rPr>
                <w:b w:val="0"/>
                <w:i w:val="0"/>
              </w:rPr>
              <w:t>, citados literalmente</w:t>
            </w:r>
          </w:p>
        </w:tc>
      </w:tr>
    </w:tbl>
    <w:p>
      <w:pPr/>
    </w:p>
    <w:p>
      <w:pPr/>
      <w:r>
        <w:rPr>
          <w:b w:val="0"/>
          <w:i w:val="0"/>
        </w:rPr>
      </w:r>
      <w:r>
        <w:rPr>
          <w:b/>
          <w:i w:val="0"/>
        </w:rPr>
        <w:t>Sobre la comprobación de este tema vale lo dicho en el tema 3, y con un matiz propio.</w:t>
      </w:r>
      <w:r>
        <w:rPr>
          <w:b w:val="0"/>
          <w:i w:val="0"/>
        </w:rPr>
      </w:r>
    </w:p>
    <w:p>
      <w:pPr/>
      <w:r>
        <w:rPr>
          <w:b w:val="0"/>
          <w:i w:val="0"/>
        </w:rPr>
      </w:r>
      <w:r>
        <w:rPr>
          <w:b/>
          <w:i w:val="0"/>
        </w:rPr>
        <w:t>Aquí tampoco hay norma contra la que anclar</w:t>
      </w:r>
      <w:r>
        <w:rPr>
          <w:b w:val="0"/>
          <w:i w:val="0"/>
        </w:rPr>
        <w:t xml:space="preserve">: </w:t>
      </w:r>
      <w:r>
        <w:rPr>
          <w:b/>
          <w:i w:val="0"/>
        </w:rPr>
        <w:t>la logística no se estudia en el Boletín</w:t>
      </w:r>
      <w:r>
        <w:rPr>
          <w:b w:val="0"/>
          <w:i w:val="0"/>
        </w:rPr>
        <w:t>, y las</w:t>
      </w:r>
      <w:r>
        <w:t xml:space="preserve"> </w:t>
      </w:r>
      <w:r>
        <w:rPr>
          <w:b w:val="0"/>
          <w:i w:val="0"/>
        </w:rPr>
        <w:t xml:space="preserve">dos lentes que contrastan contra precepto no tienen dónde agarrarse. </w:t>
      </w:r>
      <w:r>
        <w:rPr>
          <w:b/>
          <w:i w:val="0"/>
        </w:rPr>
        <w:t>Lo que comprueba este tema es</w:t>
      </w:r>
      <w:r>
        <w:t xml:space="preserve"> </w:t>
      </w:r>
      <w:r>
        <w:rPr>
          <w:b/>
          <w:i w:val="0"/>
        </w:rPr>
        <w:t>la lente de citas y la de documento</w:t>
      </w:r>
      <w:r>
        <w:rPr>
          <w:b w:val="0"/>
          <w:i w:val="0"/>
        </w:rPr>
        <w:t xml:space="preserve">, y por encima de las dos, </w:t>
      </w:r>
      <w:r>
        <w:rPr>
          <w:b/>
          <w:i w:val="0"/>
        </w:rPr>
        <w:t>la comprobación a la vista</w:t>
      </w:r>
      <w:r>
        <w:rPr>
          <w:b w:val="0"/>
          <w:i w:val="0"/>
        </w:rPr>
        <w:t>.</w:t>
      </w:r>
    </w:p>
    <w:p>
      <w:pPr/>
      <w:r>
        <w:rPr>
          <w:b w:val="0"/>
          <w:i w:val="0"/>
        </w:rPr>
      </w:r>
      <w:r>
        <w:rPr>
          <w:b/>
          <w:i w:val="0"/>
        </w:rPr>
        <w:t>El matiz es que aquí las cifras van en tablas, y las tablas son lo que peor reconoce el lector</w:t>
      </w:r>
      <w:r>
        <w:t xml:space="preserve"> </w:t>
      </w:r>
      <w:r>
        <w:rPr>
          <w:b/>
          <w:i w:val="0"/>
        </w:rPr>
        <w:t>óptico.</w:t>
      </w:r>
      <w:r>
        <w:rPr>
          <w:b w:val="0"/>
          <w:i w:val="0"/>
        </w:rPr>
        <w:t xml:space="preserve"> </w:t>
      </w:r>
      <w:r>
        <w:rPr>
          <w:b/>
          <w:i w:val="0"/>
        </w:rPr>
        <w:t>El volcado devolvía la comparativa de eficiencia por recorrido sin los rótulos de sus</w:t>
      </w:r>
      <w:r>
        <w:t xml:space="preserve"> </w:t>
      </w:r>
      <w:r>
        <w:rPr>
          <w:b/>
          <w:i w:val="0"/>
        </w:rPr>
        <w:t>filas y con todos los nueves cambiados por cuatros</w:t>
      </w:r>
      <w:r>
        <w:rPr>
          <w:b w:val="0"/>
          <w:i w:val="0"/>
        </w:rPr>
        <w:t>; sin ir a la página, el temario habría dado</w:t>
      </w:r>
      <w:r>
        <w:t xml:space="preserve"> </w:t>
      </w:r>
      <w:r>
        <w:rPr>
          <w:b w:val="0"/>
          <w:i w:val="0"/>
        </w:rPr>
      </w:r>
      <w:r>
        <w:rPr>
          <w:b/>
          <w:i w:val="0"/>
        </w:rPr>
        <w:t>«100 % 45 % 40 % 78 % 60 %»</w:t>
      </w:r>
      <w:r>
        <w:rPr>
          <w:b w:val="0"/>
          <w:i w:val="0"/>
        </w:rPr>
        <w:t xml:space="preserve"> donde el documento imprime </w:t>
      </w:r>
      <w:r>
        <w:rPr>
          <w:b/>
          <w:i w:val="0"/>
        </w:rPr>
        <w:t>«100 % 95 % 90 % 78 % 60 %»</w:t>
      </w:r>
      <w:r>
        <w:rPr>
          <w:b w:val="0"/>
          <w:i w:val="0"/>
        </w:rPr>
        <w:t xml:space="preserve">, y </w:t>
      </w:r>
      <w:r>
        <w:rPr>
          <w:b/>
          <w:i w:val="0"/>
        </w:rPr>
        <w:t>no</w:t>
      </w:r>
      <w:r>
        <w:t xml:space="preserve"> </w:t>
      </w:r>
      <w:r>
        <w:rPr>
          <w:b/>
          <w:i w:val="0"/>
        </w:rPr>
        <w:t>habría sabido siquiera a qué equipo correspondía cada fila.</w:t>
      </w:r>
      <w:r>
        <w:rPr>
          <w:b w:val="0"/>
          <w:i w:val="0"/>
        </w:rPr>
      </w:r>
    </w:p>
    <w:p>
      <w:pPr/>
      <w:r>
        <w:rPr>
          <w:b w:val="0"/>
          <w:i w:val="0"/>
        </w:rPr>
      </w:r>
      <w:r>
        <w:rPr>
          <w:b/>
          <w:i w:val="0"/>
        </w:rPr>
        <w:t>Las trece correcciones de este tema, todas comprobadas sobre su página: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 volcado decía</w:t>
            </w:r>
          </w:p>
        </w:tc>
        <w:tc>
          <w:tcPr>
            <w:tcW w:type="dxa" w:w="3137"/>
            <w:shd w:val="clear" w:color="auto" w:fill="E4E4E4"/>
          </w:tcPr>
          <w:p>
            <w:pPr>
              <w:pStyle w:val="Tablacabecera"/>
            </w:pPr>
            <w:r/>
            <w:r>
              <w:rPr>
                <w:b w:val="0"/>
                <w:i w:val="0"/>
              </w:rPr>
              <w:t>La página imprime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Las tres filas de la comparativa de eficiencia, con los nueves cambiados</w:t>
            </w:r>
          </w:p>
        </w:tc>
        <w:tc>
          <w:tcPr>
            <w:tcW w:type="dxa" w:w="3137"/>
          </w:tcPr>
          <w:p>
            <w:pPr>
              <w:pStyle w:val="Tabla"/>
            </w:pPr>
            <w:r/>
            <w:r>
              <w:rPr>
                <w:b w:val="0"/>
                <w:i w:val="0"/>
              </w:rPr>
            </w:r>
            <w:r>
              <w:rPr>
                <w:b/>
                <w:i w:val="0"/>
              </w:rPr>
              <w:t>Las tres filas completas, con sus rótulos</w:t>
            </w:r>
            <w:r>
              <w:rPr>
                <w:b w:val="0"/>
                <w:i w:val="0"/>
              </w:rPr>
            </w:r>
          </w:p>
        </w:tc>
        <w:tc>
          <w:tcPr>
            <w:tcW w:type="dxa" w:w="3137"/>
          </w:tcPr>
          <w:p>
            <w:pPr>
              <w:pStyle w:val="Tabla"/>
            </w:pPr>
            <w:r/>
            <w:r>
              <w:rPr>
                <w:b w:val="0"/>
                <w:i w:val="0"/>
              </w:rPr>
              <w:t>Página 34</w:t>
            </w:r>
          </w:p>
        </w:tc>
      </w:tr>
      <w:tr>
        <w:tc>
          <w:tcPr>
            <w:tcW w:type="dxa" w:w="3137"/>
          </w:tcPr>
          <w:p>
            <w:pPr>
              <w:pStyle w:val="Tabla"/>
            </w:pPr>
            <w:r/>
            <w:r>
              <w:rPr>
                <w:b w:val="0"/>
                <w:i w:val="0"/>
              </w:rPr>
            </w:r>
            <w:r>
              <w:rPr>
                <w:b/>
                <w:i w:val="0"/>
              </w:rPr>
              <w:t>De 60 a 40 picks por hora</w:t>
            </w:r>
            <w:r>
              <w:rPr>
                <w:b w:val="0"/>
                <w:i w:val="0"/>
              </w:rPr>
              <w:t xml:space="preserve"> en el pick to light</w:t>
            </w:r>
          </w:p>
        </w:tc>
        <w:tc>
          <w:tcPr>
            <w:tcW w:type="dxa" w:w="3137"/>
          </w:tcPr>
          <w:p>
            <w:pPr>
              <w:pStyle w:val="Tabla"/>
            </w:pPr>
            <w:r/>
            <w:r>
              <w:rPr>
                <w:b w:val="0"/>
                <w:i w:val="0"/>
              </w:rPr>
            </w:r>
            <w:r>
              <w:rPr>
                <w:b/>
                <w:i w:val="0"/>
              </w:rPr>
              <w:t>De 60 a 90</w:t>
            </w:r>
            <w:r>
              <w:rPr>
                <w:b w:val="0"/>
                <w:i w:val="0"/>
              </w:rPr>
              <w:t>, como las otras dos dinámicas</w:t>
            </w:r>
          </w:p>
        </w:tc>
        <w:tc>
          <w:tcPr>
            <w:tcW w:type="dxa" w:w="3137"/>
          </w:tcPr>
          <w:p>
            <w:pPr>
              <w:pStyle w:val="Tabla"/>
            </w:pPr>
            <w:r/>
            <w:r>
              <w:rPr>
                <w:b w:val="0"/>
                <w:i w:val="0"/>
              </w:rPr>
              <w:t>Página 35</w:t>
            </w:r>
          </w:p>
        </w:tc>
      </w:tr>
      <w:tr>
        <w:tc>
          <w:tcPr>
            <w:tcW w:type="dxa" w:w="3137"/>
          </w:tcPr>
          <w:p>
            <w:pPr>
              <w:pStyle w:val="Tabla"/>
            </w:pPr>
            <w:r/>
            <w:r>
              <w:rPr>
                <w:b w:val="0"/>
                <w:i w:val="0"/>
              </w:rPr>
            </w:r>
            <w:r>
              <w:rPr>
                <w:b/>
                <w:i w:val="0"/>
              </w:rPr>
              <w:t>Precisión en preparación de pedidos (47-499 %)</w:t>
            </w:r>
            <w:r>
              <w:rPr>
                <w:b w:val="0"/>
                <w:i w:val="0"/>
              </w:rPr>
            </w:r>
          </w:p>
        </w:tc>
        <w:tc>
          <w:tcPr>
            <w:tcW w:type="dxa" w:w="3137"/>
          </w:tcPr>
          <w:p>
            <w:pPr>
              <w:pStyle w:val="Tabla"/>
            </w:pPr>
            <w:r/>
            <w:r>
              <w:rPr>
                <w:b w:val="0"/>
                <w:i w:val="0"/>
              </w:rPr>
            </w:r>
            <w:r>
              <w:rPr>
                <w:b/>
                <w:i w:val="0"/>
              </w:rPr>
              <w:t>(97-99 %)</w:t>
            </w:r>
            <w:r>
              <w:rPr>
                <w:b w:val="0"/>
                <w:i w:val="0"/>
              </w:rPr>
            </w:r>
          </w:p>
        </w:tc>
        <w:tc>
          <w:tcPr>
            <w:tcW w:type="dxa" w:w="3137"/>
          </w:tcPr>
          <w:p>
            <w:pPr>
              <w:pStyle w:val="Tabla"/>
            </w:pPr>
            <w:r/>
            <w:r>
              <w:rPr>
                <w:b w:val="0"/>
                <w:i w:val="0"/>
              </w:rPr>
              <w:t>Página 38</w:t>
            </w:r>
          </w:p>
        </w:tc>
      </w:tr>
      <w:tr>
        <w:tc>
          <w:tcPr>
            <w:tcW w:type="dxa" w:w="3137"/>
          </w:tcPr>
          <w:p>
            <w:pPr>
              <w:pStyle w:val="Tabla"/>
            </w:pPr>
            <w:r/>
            <w:r>
              <w:rPr>
                <w:b w:val="0"/>
                <w:i w:val="0"/>
              </w:rPr>
            </w:r>
            <w:r>
              <w:rPr>
                <w:b/>
                <w:i w:val="0"/>
              </w:rPr>
              <w:t>Reducción de errores en un 40-97 %</w:t>
            </w:r>
            <w:r>
              <w:rPr>
                <w:b w:val="0"/>
                <w:i w:val="0"/>
              </w:rPr>
            </w:r>
          </w:p>
        </w:tc>
        <w:tc>
          <w:tcPr>
            <w:tcW w:type="dxa" w:w="3137"/>
          </w:tcPr>
          <w:p>
            <w:pPr>
              <w:pStyle w:val="Tabla"/>
            </w:pPr>
            <w:r/>
            <w:r>
              <w:rPr>
                <w:b w:val="0"/>
                <w:i w:val="0"/>
              </w:rPr>
            </w:r>
            <w:r>
              <w:rPr>
                <w:b/>
                <w:i w:val="0"/>
              </w:rPr>
              <w:t>90-97 %</w:t>
            </w:r>
            <w:r>
              <w:rPr>
                <w:b w:val="0"/>
                <w:i w:val="0"/>
              </w:rPr>
            </w:r>
          </w:p>
        </w:tc>
        <w:tc>
          <w:tcPr>
            <w:tcW w:type="dxa" w:w="3137"/>
          </w:tcPr>
          <w:p>
            <w:pPr>
              <w:pStyle w:val="Tabla"/>
            </w:pPr>
            <w:r/>
            <w:r>
              <w:rPr>
                <w:b w:val="0"/>
                <w:i w:val="0"/>
              </w:rPr>
              <w:t>Página 39</w:t>
            </w:r>
          </w:p>
        </w:tc>
      </w:tr>
      <w:tr>
        <w:tc>
          <w:tcPr>
            <w:tcW w:type="dxa" w:w="3137"/>
          </w:tcPr>
          <w:p>
            <w:pPr>
              <w:pStyle w:val="Tabla"/>
            </w:pPr>
            <w:r/>
            <w:r>
              <w:rPr>
                <w:b w:val="0"/>
                <w:i w:val="0"/>
              </w:rPr>
            </w:r>
            <w:r>
              <w:rPr>
                <w:b/>
                <w:i w:val="0"/>
              </w:rPr>
              <w:t>El código 34 es la simbología más popular</w:t>
            </w:r>
            <w:r>
              <w:rPr>
                <w:b w:val="0"/>
                <w:i w:val="0"/>
              </w:rPr>
            </w:r>
          </w:p>
        </w:tc>
        <w:tc>
          <w:tcPr>
            <w:tcW w:type="dxa" w:w="3137"/>
          </w:tcPr>
          <w:p>
            <w:pPr>
              <w:pStyle w:val="Tabla"/>
            </w:pPr>
            <w:r/>
            <w:r>
              <w:rPr>
                <w:b w:val="0"/>
                <w:i w:val="0"/>
              </w:rPr>
            </w:r>
            <w:r>
              <w:rPr>
                <w:b/>
                <w:i w:val="0"/>
              </w:rPr>
              <w:t>El código 39</w:t>
            </w:r>
            <w:r>
              <w:rPr>
                <w:b w:val="0"/>
                <w:i w:val="0"/>
              </w:rPr>
              <w:t>, que es de lo que trata el epígrafe</w:t>
            </w:r>
          </w:p>
        </w:tc>
        <w:tc>
          <w:tcPr>
            <w:tcW w:type="dxa" w:w="3137"/>
          </w:tcPr>
          <w:p>
            <w:pPr>
              <w:pStyle w:val="Tabla"/>
            </w:pPr>
            <w:r/>
            <w:r>
              <w:rPr>
                <w:b w:val="0"/>
                <w:i w:val="0"/>
              </w:rPr>
              <w:t>Página 39</w:t>
            </w:r>
          </w:p>
        </w:tc>
      </w:tr>
      <w:tr>
        <w:tc>
          <w:tcPr>
            <w:tcW w:type="dxa" w:w="3137"/>
          </w:tcPr>
          <w:p>
            <w:pPr>
              <w:pStyle w:val="Tabla"/>
            </w:pPr>
            <w:r/>
            <w:r>
              <w:rPr>
                <w:b w:val="0"/>
                <w:i w:val="0"/>
              </w:rPr>
            </w:r>
            <w:r>
              <w:rPr>
                <w:b/>
                <w:i w:val="0"/>
              </w:rPr>
              <w:t>Caja pequeña 4,557 litros</w:t>
            </w:r>
            <w:r>
              <w:rPr>
                <w:b w:val="0"/>
                <w:i w:val="0"/>
              </w:rPr>
            </w:r>
          </w:p>
        </w:tc>
        <w:tc>
          <w:tcPr>
            <w:tcW w:type="dxa" w:w="3137"/>
          </w:tcPr>
          <w:p>
            <w:pPr>
              <w:pStyle w:val="Tabla"/>
            </w:pPr>
            <w:r/>
            <w:r>
              <w:rPr>
                <w:b w:val="0"/>
                <w:i w:val="0"/>
              </w:rPr>
            </w:r>
            <w:r>
              <w:rPr>
                <w:b/>
                <w:i w:val="0"/>
              </w:rPr>
              <w:t>4,57</w:t>
            </w:r>
            <w:r>
              <w:rPr>
                <w:b w:val="0"/>
                <w:i w:val="0"/>
              </w:rPr>
            </w:r>
          </w:p>
        </w:tc>
        <w:tc>
          <w:tcPr>
            <w:tcW w:type="dxa" w:w="3137"/>
          </w:tcPr>
          <w:p>
            <w:pPr>
              <w:pStyle w:val="Tabla"/>
            </w:pPr>
            <w:r/>
            <w:r>
              <w:rPr>
                <w:b w:val="0"/>
                <w:i w:val="0"/>
              </w:rPr>
              <w:t>Página 43</w:t>
            </w:r>
          </w:p>
        </w:tc>
      </w:tr>
      <w:tr>
        <w:tc>
          <w:tcPr>
            <w:tcW w:type="dxa" w:w="3137"/>
          </w:tcPr>
          <w:p>
            <w:pPr>
              <w:pStyle w:val="Tabla"/>
            </w:pPr>
            <w:r/>
            <w:r>
              <w:rPr>
                <w:b w:val="0"/>
                <w:i w:val="0"/>
              </w:rPr>
            </w:r>
            <w:r>
              <w:rPr>
                <w:b/>
                <w:i w:val="0"/>
              </w:rPr>
              <w:t>Caja mediana 11,64 litros</w:t>
            </w:r>
            <w:r>
              <w:rPr>
                <w:b w:val="0"/>
                <w:i w:val="0"/>
              </w:rPr>
            </w:r>
          </w:p>
        </w:tc>
        <w:tc>
          <w:tcPr>
            <w:tcW w:type="dxa" w:w="3137"/>
          </w:tcPr>
          <w:p>
            <w:pPr>
              <w:pStyle w:val="Tabla"/>
            </w:pPr>
            <w:r/>
            <w:r>
              <w:rPr>
                <w:b w:val="0"/>
                <w:i w:val="0"/>
              </w:rPr>
            </w:r>
            <w:r>
              <w:rPr>
                <w:b/>
                <w:i w:val="0"/>
              </w:rPr>
              <w:t>11,69</w:t>
            </w:r>
            <w:r>
              <w:rPr>
                <w:b w:val="0"/>
                <w:i w:val="0"/>
              </w:rPr>
            </w:r>
          </w:p>
        </w:tc>
        <w:tc>
          <w:tcPr>
            <w:tcW w:type="dxa" w:w="3137"/>
          </w:tcPr>
          <w:p>
            <w:pPr>
              <w:pStyle w:val="Tabla"/>
            </w:pPr>
            <w:r/>
            <w:r>
              <w:rPr>
                <w:b w:val="0"/>
                <w:i w:val="0"/>
              </w:rPr>
              <w:t>Página 43</w:t>
            </w:r>
          </w:p>
        </w:tc>
      </w:tr>
      <w:tr>
        <w:tc>
          <w:tcPr>
            <w:tcW w:type="dxa" w:w="3137"/>
          </w:tcPr>
          <w:p>
            <w:pPr>
              <w:pStyle w:val="Tabla"/>
            </w:pPr>
            <w:r/>
            <w:r>
              <w:rPr>
                <w:b w:val="0"/>
                <w:i w:val="0"/>
              </w:rPr>
            </w:r>
            <w:r>
              <w:rPr>
                <w:b/>
                <w:i w:val="0"/>
              </w:rPr>
              <w:t>Caja grande 17,4 kg</w:t>
            </w:r>
            <w:r>
              <w:rPr>
                <w:b w:val="0"/>
                <w:i w:val="0"/>
              </w:rPr>
            </w:r>
          </w:p>
        </w:tc>
        <w:tc>
          <w:tcPr>
            <w:tcW w:type="dxa" w:w="3137"/>
          </w:tcPr>
          <w:p>
            <w:pPr>
              <w:pStyle w:val="Tabla"/>
            </w:pPr>
            <w:r/>
            <w:r>
              <w:rPr>
                <w:b w:val="0"/>
                <w:i w:val="0"/>
              </w:rPr>
            </w:r>
            <w:r>
              <w:rPr>
                <w:b/>
                <w:i w:val="0"/>
              </w:rPr>
              <w:t>17,9</w:t>
            </w:r>
            <w:r>
              <w:rPr>
                <w:b w:val="0"/>
                <w:i w:val="0"/>
              </w:rPr>
            </w:r>
          </w:p>
        </w:tc>
        <w:tc>
          <w:tcPr>
            <w:tcW w:type="dxa" w:w="3137"/>
          </w:tcPr>
          <w:p>
            <w:pPr>
              <w:pStyle w:val="Tabla"/>
            </w:pPr>
            <w:r/>
            <w:r>
              <w:rPr>
                <w:b w:val="0"/>
                <w:i w:val="0"/>
              </w:rPr>
              <w:t>Página 43</w:t>
            </w:r>
          </w:p>
        </w:tc>
      </w:tr>
      <w:tr>
        <w:tc>
          <w:tcPr>
            <w:tcW w:type="dxa" w:w="3137"/>
          </w:tcPr>
          <w:p>
            <w:pPr>
              <w:pStyle w:val="Tabla"/>
            </w:pPr>
            <w:r/>
            <w:r>
              <w:rPr>
                <w:b w:val="0"/>
                <w:i w:val="0"/>
              </w:rPr>
            </w:r>
            <w:r>
              <w:rPr>
                <w:b/>
                <w:i w:val="0"/>
              </w:rPr>
              <w:t>Caja pequeña q,7 y q,2</w:t>
            </w:r>
            <w:r>
              <w:rPr>
                <w:b w:val="0"/>
                <w:i w:val="0"/>
              </w:rPr>
            </w:r>
          </w:p>
        </w:tc>
        <w:tc>
          <w:tcPr>
            <w:tcW w:type="dxa" w:w="3137"/>
          </w:tcPr>
          <w:p>
            <w:pPr>
              <w:pStyle w:val="Tabla"/>
            </w:pPr>
            <w:r/>
            <w:r>
              <w:rPr>
                <w:b w:val="0"/>
                <w:i w:val="0"/>
              </w:rPr>
            </w:r>
            <w:r>
              <w:rPr>
                <w:b/>
                <w:i w:val="0"/>
              </w:rPr>
              <w:t>9,7 y 9,2</w:t>
            </w:r>
            <w:r>
              <w:rPr>
                <w:b w:val="0"/>
                <w:i w:val="0"/>
              </w:rPr>
            </w:r>
          </w:p>
        </w:tc>
        <w:tc>
          <w:tcPr>
            <w:tcW w:type="dxa" w:w="3137"/>
          </w:tcPr>
          <w:p>
            <w:pPr>
              <w:pStyle w:val="Tabla"/>
            </w:pPr>
            <w:r/>
            <w:r>
              <w:rPr>
                <w:b w:val="0"/>
                <w:i w:val="0"/>
              </w:rPr>
              <w:t>Página 46</w:t>
            </w:r>
          </w:p>
        </w:tc>
      </w:tr>
      <w:tr>
        <w:tc>
          <w:tcPr>
            <w:tcW w:type="dxa" w:w="3137"/>
          </w:tcPr>
          <w:p>
            <w:pPr>
              <w:pStyle w:val="Tabla"/>
            </w:pPr>
            <w:r/>
            <w:r>
              <w:rPr>
                <w:b w:val="0"/>
                <w:i w:val="0"/>
              </w:rPr>
            </w:r>
            <w:r>
              <w:rPr>
                <w:b/>
                <w:i w:val="0"/>
              </w:rPr>
              <w:t>Lista en O días</w:t>
            </w:r>
            <w:r>
              <w:rPr>
                <w:b w:val="0"/>
                <w:i w:val="0"/>
              </w:rPr>
            </w:r>
          </w:p>
        </w:tc>
        <w:tc>
          <w:tcPr>
            <w:tcW w:type="dxa" w:w="3137"/>
          </w:tcPr>
          <w:p>
            <w:pPr>
              <w:pStyle w:val="Tabla"/>
            </w:pPr>
            <w:r/>
            <w:r>
              <w:rPr>
                <w:b w:val="0"/>
                <w:i w:val="0"/>
              </w:rPr>
            </w:r>
            <w:r>
              <w:rPr>
                <w:b/>
                <w:i w:val="0"/>
              </w:rPr>
              <w:t>0 días</w:t>
            </w:r>
            <w:r>
              <w:rPr>
                <w:b w:val="0"/>
                <w:i w:val="0"/>
              </w:rPr>
            </w:r>
          </w:p>
        </w:tc>
        <w:tc>
          <w:tcPr>
            <w:tcW w:type="dxa" w:w="3137"/>
          </w:tcPr>
          <w:p>
            <w:pPr>
              <w:pStyle w:val="Tabla"/>
            </w:pPr>
            <w:r/>
            <w:r>
              <w:rPr>
                <w:b w:val="0"/>
                <w:i w:val="0"/>
              </w:rPr>
              <w:t>Páginas 43, 45 y 46</w:t>
            </w:r>
          </w:p>
        </w:tc>
      </w:tr>
      <w:tr>
        <w:tc>
          <w:tcPr>
            <w:tcW w:type="dxa" w:w="3137"/>
          </w:tcPr>
          <w:p>
            <w:pPr>
              <w:pStyle w:val="Tabla"/>
            </w:pPr>
            <w:r/>
            <w:r>
              <w:rPr>
                <w:b w:val="0"/>
                <w:i w:val="0"/>
              </w:rPr>
            </w:r>
            <w:r>
              <w:rPr>
                <w:b/>
                <w:i w:val="0"/>
              </w:rPr>
              <w:t>Registro electrónico</w:t>
            </w:r>
            <w:r>
              <w:rPr>
                <w:b w:val="0"/>
                <w:i w:val="0"/>
              </w:rPr>
              <w:t xml:space="preserve"> escrito </w:t>
            </w:r>
            <w:r>
              <w:rPr>
                <w:b/>
                <w:i w:val="0"/>
              </w:rPr>
              <w:t>OVRE</w:t>
            </w:r>
            <w:r>
              <w:rPr>
                <w:b w:val="0"/>
                <w:i w:val="0"/>
              </w:rPr>
              <w:t xml:space="preserve"> (las letras trocadas)</w:t>
            </w:r>
          </w:p>
        </w:tc>
        <w:tc>
          <w:tcPr>
            <w:tcW w:type="dxa" w:w="3137"/>
          </w:tcPr>
          <w:p>
            <w:pPr>
              <w:pStyle w:val="Tabla"/>
            </w:pPr>
            <w:r/>
            <w:r>
              <w:rPr>
                <w:b w:val="0"/>
                <w:i w:val="0"/>
              </w:rPr>
            </w:r>
            <w:r>
              <w:rPr>
                <w:b/>
                <w:i w:val="0"/>
              </w:rPr>
              <w:t>ORVE</w:t>
            </w:r>
            <w:r>
              <w:rPr>
                <w:b w:val="0"/>
                <w:i w:val="0"/>
              </w:rPr>
            </w:r>
          </w:p>
        </w:tc>
        <w:tc>
          <w:tcPr>
            <w:tcW w:type="dxa" w:w="3137"/>
          </w:tcPr>
          <w:p>
            <w:pPr>
              <w:pStyle w:val="Tabla"/>
            </w:pPr>
            <w:r/>
            <w:r>
              <w:rPr>
                <w:b w:val="0"/>
                <w:i w:val="0"/>
              </w:rPr>
              <w:t>Página 47</w:t>
            </w:r>
          </w:p>
        </w:tc>
      </w:tr>
    </w:tbl>
    <w:p>
      <w:pPr/>
    </w:p>
    <w:p>
      <w:pPr/>
      <w:r>
        <w:rPr>
          <w:b w:val="0"/>
          <w:i w:val="0"/>
        </w:rPr>
      </w:r>
      <w:r>
        <w:rPr>
          <w:b/>
          <w:i w:val="0"/>
        </w:rPr>
        <w:t>Y una advertencia sobre el propio documento, que no es defecto del volcado</w:t>
      </w:r>
      <w:r>
        <w:rPr>
          <w:b w:val="0"/>
          <w:i w:val="0"/>
        </w:rPr>
        <w:t xml:space="preserve">: </w:t>
      </w:r>
      <w:r>
        <w:rPr>
          <w:b/>
          <w:i w:val="0"/>
        </w:rPr>
        <w:t>la explicación del</w:t>
      </w:r>
      <w:r>
        <w:t xml:space="preserve"> </w:t>
      </w:r>
      <w:r>
        <w:rPr>
          <w:b/>
          <w:i w:val="0"/>
        </w:rPr>
        <w:t>acrónimo HORECA está mal en la página impresa</w:t>
      </w:r>
      <w:r>
        <w:rPr>
          <w:b w:val="0"/>
          <w:i w:val="0"/>
        </w:rPr>
        <w:t xml:space="preserve">, comprobado a la vista. </w:t>
      </w:r>
      <w:r>
        <w:rPr>
          <w:b/>
          <w:i w:val="0"/>
        </w:rPr>
        <w:t>Dice «las dos primeras</w:t>
      </w:r>
      <w:r>
        <w:t xml:space="preserve"> </w:t>
      </w:r>
      <w:r>
        <w:rPr>
          <w:b/>
          <w:i w:val="0"/>
        </w:rPr>
        <w:t>letras de hoteles, restaurantes y cafeterías» cuando toma las dos primeras de cada una de las tres.</w:t>
      </w:r>
      <w:r>
        <w:rPr>
          <w:b w:val="0"/>
          <w:i w:val="0"/>
        </w:rPr>
      </w:r>
      <w:r>
        <w:t xml:space="preserve"> </w:t>
      </w:r>
      <w:r>
        <w:rPr>
          <w:b w:val="0"/>
          <w:i w:val="0"/>
        </w:rPr>
      </w:r>
      <w:r>
        <w:rPr>
          <w:b/>
          <w:i w:val="0"/>
        </w:rPr>
        <w:t>El contenido no cambia y la explicación sí, y este temario da el contenido.</w:t>
      </w:r>
      <w:r>
        <w:rPr>
          <w:b w:val="0"/>
          <w:i w:val="0"/>
        </w:rPr>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[tem]</w:t>
      </w:r>
      <w:r>
        <w:rPr>
          <w:b w:val="0"/>
          <w:i w:val="0"/>
        </w:rPr>
        <w:t xml:space="preserve"> = lectura de este temario. </w:t>
      </w:r>
      <w:r>
        <w:rPr>
          <w:b/>
          <w:i w:val="0"/>
        </w:rPr>
        <w:t>Siglas</w:t>
      </w:r>
      <w:r>
        <w:rPr>
          <w:b w:val="0"/>
          <w:i w:val="0"/>
        </w:rPr>
        <w:t>: la unidad de mantenimiento de existencias</w:t>
      </w:r>
      <w:r>
        <w:t xml:space="preserve"> </w:t>
      </w:r>
      <w:r>
        <w:rPr>
          <w:b w:val="0"/>
          <w:i w:val="0"/>
        </w:rPr>
        <w:t>(</w:t>
      </w:r>
      <w:r>
        <w:rPr>
          <w:b/>
          <w:i w:val="0"/>
        </w:rPr>
        <w:t>SKU</w:t>
      </w:r>
      <w:r>
        <w:rPr>
          <w:b w:val="0"/>
          <w:i w:val="0"/>
        </w:rPr>
        <w:t>); primero en entrar, primero en salir (</w:t>
      </w:r>
      <w:r>
        <w:rPr>
          <w:b/>
          <w:i w:val="0"/>
        </w:rPr>
        <w:t>FIFO</w:t>
      </w:r>
      <w:r>
        <w:rPr>
          <w:b w:val="0"/>
          <w:i w:val="0"/>
        </w:rPr>
        <w:t>); último en entrar, primero en salir</w:t>
      </w:r>
      <w:r>
        <w:t xml:space="preserve"> </w:t>
      </w:r>
      <w:r>
        <w:rPr>
          <w:b w:val="0"/>
          <w:i w:val="0"/>
        </w:rPr>
        <w:t>(</w:t>
      </w:r>
      <w:r>
        <w:rPr>
          <w:b/>
          <w:i w:val="0"/>
        </w:rPr>
        <w:t>LIFO</w:t>
      </w:r>
      <w:r>
        <w:rPr>
          <w:b w:val="0"/>
          <w:i w:val="0"/>
        </w:rPr>
        <w:t>); primero en caducar, primero en salir (</w:t>
      </w:r>
      <w:r>
        <w:rPr>
          <w:b/>
          <w:i w:val="0"/>
        </w:rPr>
        <w:t>FEFO</w:t>
      </w:r>
      <w:r>
        <w:rPr>
          <w:b w:val="0"/>
          <w:i w:val="0"/>
        </w:rPr>
        <w:t>); el sistema de gestión de almacenes</w:t>
      </w:r>
      <w:r>
        <w:t xml:space="preserve"> </w:t>
      </w:r>
      <w:r>
        <w:rPr>
          <w:b w:val="0"/>
          <w:i w:val="0"/>
        </w:rPr>
        <w:t>(</w:t>
      </w:r>
      <w:r>
        <w:rPr>
          <w:b/>
          <w:i w:val="0"/>
        </w:rPr>
        <w:t>SGA</w:t>
      </w:r>
      <w:r>
        <w:rPr>
          <w:b w:val="0"/>
          <w:i w:val="0"/>
        </w:rPr>
        <w:t>); el retorno de la inversión (</w:t>
      </w:r>
      <w:r>
        <w:rPr>
          <w:b/>
          <w:i w:val="0"/>
        </w:rPr>
        <w:t>ROI</w:t>
      </w:r>
      <w:r>
        <w:rPr>
          <w:b w:val="0"/>
          <w:i w:val="0"/>
        </w:rPr>
        <w:t>); la identificación por radiofrecuencia (</w:t>
      </w:r>
      <w:r>
        <w:rPr>
          <w:b/>
          <w:i w:val="0"/>
        </w:rPr>
        <w:t>RFID</w:t>
      </w:r>
      <w:r>
        <w:rPr>
          <w:b w:val="0"/>
          <w:i w:val="0"/>
        </w:rPr>
        <w:t>);</w:t>
      </w:r>
      <w:r>
        <w:t xml:space="preserve"> </w:t>
      </w:r>
      <w:r>
        <w:rPr>
          <w:b w:val="0"/>
          <w:i w:val="0"/>
        </w:rPr>
        <w:t>el número europeo de artículo (</w:t>
      </w:r>
      <w:r>
        <w:rPr>
          <w:b/>
          <w:i w:val="0"/>
        </w:rPr>
        <w:t>EAN</w:t>
      </w:r>
      <w:r>
        <w:rPr>
          <w:b w:val="0"/>
          <w:i w:val="0"/>
        </w:rPr>
        <w:t>); las buenas prácticas de distribución (</w:t>
      </w:r>
      <w:r>
        <w:rPr>
          <w:b/>
          <w:i w:val="0"/>
        </w:rPr>
        <w:t>GDP</w:t>
      </w:r>
      <w:r>
        <w:rPr>
          <w:b w:val="0"/>
          <w:i w:val="0"/>
        </w:rPr>
        <w:t>); la Agencia</w:t>
      </w:r>
      <w:r>
        <w:t xml:space="preserve"> </w:t>
      </w:r>
      <w:r>
        <w:rPr>
          <w:b w:val="0"/>
          <w:i w:val="0"/>
        </w:rPr>
        <w:t>Española de Medicamentos y Productos Sanitarios (</w:t>
      </w:r>
      <w:r>
        <w:rPr>
          <w:b/>
          <w:i w:val="0"/>
        </w:rPr>
        <w:t>AEMPS</w:t>
      </w:r>
      <w:r>
        <w:rPr>
          <w:b w:val="0"/>
          <w:i w:val="0"/>
        </w:rPr>
        <w:t>); y hoteles, restaurantes y cafeterías</w:t>
      </w:r>
      <w:r>
        <w:t xml:space="preserve"> </w:t>
      </w:r>
      <w:r>
        <w:rPr>
          <w:b w:val="0"/>
          <w:i w:val="0"/>
        </w:rPr>
        <w:t>(</w:t>
      </w:r>
      <w:r>
        <w:rPr>
          <w:b/>
          <w:i w:val="0"/>
        </w:rPr>
        <w:t>HORECA</w:t>
      </w:r>
      <w:r>
        <w:rPr>
          <w:b w:val="0"/>
          <w:i w:val="0"/>
        </w:rPr>
        <w:t>). Y las que este esquema usa además: la Oficina de Registro Virtual de Entidades (</w:t>
      </w:r>
      <w:r>
        <w:rPr>
          <w:b/>
          <w:i w:val="0"/>
        </w:rPr>
        <w:t>ORVE</w:t>
      </w:r>
      <w:r>
        <w:rPr>
          <w:b w:val="0"/>
          <w:i w:val="0"/>
        </w:rPr>
        <w:t>); la radiofrecuencia (</w:t>
      </w:r>
      <w:r>
        <w:rPr>
          <w:b/>
          <w:i w:val="0"/>
        </w:rPr>
        <w:t>RF</w:t>
      </w:r>
      <w:r>
        <w:rPr>
          <w:b w:val="0"/>
          <w:i w:val="0"/>
        </w:rPr>
        <w:t>); y el código universal de producto (</w:t>
      </w:r>
      <w:r>
        <w:rPr>
          <w:b/>
          <w:i w:val="0"/>
        </w:rPr>
        <w:t>UPC</w:t>
      </w:r>
      <w:r>
        <w:rPr>
          <w:b w:val="0"/>
          <w:i w:val="0"/>
        </w:rPr>
        <w:t>).</w:t>
      </w:r>
    </w:p>
    <w:p>
      <w:pPr/>
      <w:r>
        <w:rPr>
          <w:b w:val="0"/>
          <w:i w:val="0"/>
        </w:rPr>
      </w:r>
      <w:r>
        <w:rPr>
          <w:b/>
          <w:i w:val="0"/>
        </w:rPr>
        <w:t>Cabecera.</w:t>
      </w:r>
      <w:r>
        <w:rPr>
          <w:b w:val="0"/>
          <w:i w:val="0"/>
        </w:rPr>
        <w:t xml:space="preserve"> </w:t>
      </w:r>
      <w:r>
        <w:rPr>
          <w:b/>
          <w:i w:val="0"/>
        </w:rPr>
        <w:t>El tema que NO es de Correos</w:t>
      </w:r>
      <w:r>
        <w:rPr>
          <w:b w:val="0"/>
          <w:i w:val="0"/>
        </w:rPr>
        <w:t xml:space="preserve">: describe </w:t>
      </w:r>
      <w:r>
        <w:rPr>
          <w:b/>
          <w:i w:val="0"/>
        </w:rPr>
        <w:t>la disciplina logística</w:t>
      </w:r>
      <w:r>
        <w:rPr>
          <w:b w:val="0"/>
          <w:i w:val="0"/>
        </w:rPr>
        <w:t xml:space="preserve"> —vocabulario,</w:t>
      </w:r>
      <w:r>
        <w:t xml:space="preserve"> </w:t>
      </w:r>
      <w:r>
        <w:rPr>
          <w:b w:val="0"/>
          <w:i w:val="0"/>
        </w:rPr>
        <w:t xml:space="preserve">sistemas de almacenaje, métodos de picking— y </w:t>
      </w:r>
      <w:r>
        <w:rPr>
          <w:b/>
          <w:i w:val="0"/>
        </w:rPr>
        <w:t>Correos sólo aparece al final</w:t>
      </w:r>
      <w:r>
        <w:rPr>
          <w:b w:val="0"/>
          <w:i w:val="0"/>
        </w:rPr>
        <w:t>, en el frío y en el</w:t>
      </w:r>
      <w:r>
        <w:t xml:space="preserve"> </w:t>
      </w:r>
      <w:r>
        <w:rPr>
          <w:b w:val="0"/>
          <w:i w:val="0"/>
        </w:rPr>
        <w:t xml:space="preserve">patrimonio · </w:t>
      </w:r>
      <w:r>
        <w:rPr>
          <w:b/>
          <w:i w:val="0"/>
        </w:rPr>
        <w:t>quien lo estudie esperando fichas de producto se equivoca de tema</w:t>
      </w:r>
      <w:r>
        <w:rPr>
          <w:b w:val="0"/>
          <w:i w:val="0"/>
        </w:rPr>
        <w:t>: aquí se</w:t>
      </w:r>
      <w:r>
        <w:t xml:space="preserve"> </w:t>
      </w:r>
      <w:r>
        <w:rPr>
          <w:b w:val="0"/>
          <w:i w:val="0"/>
        </w:rPr>
        <w:t xml:space="preserve">preguntan </w:t>
      </w:r>
      <w:r>
        <w:rPr>
          <w:b/>
          <w:i w:val="0"/>
        </w:rPr>
        <w:t>definiciones, siglas, clasificaciones y porcentajes</w:t>
      </w:r>
      <w:r>
        <w:rPr>
          <w:b w:val="0"/>
          <w:i w:val="0"/>
        </w:rPr>
        <w:t xml:space="preserve"> · </w:t>
      </w:r>
      <w:r>
        <w:rPr>
          <w:b/>
          <w:i w:val="0"/>
        </w:rPr>
        <w:t>casi todo son LISTAS CON</w:t>
      </w:r>
      <w:r>
        <w:t xml:space="preserve"> </w:t>
      </w:r>
      <w:r>
        <w:rPr>
          <w:b/>
          <w:i w:val="0"/>
        </w:rPr>
        <w:t>NÚMERO</w:t>
      </w:r>
      <w:r>
        <w:rPr>
          <w:b w:val="0"/>
          <w:i w:val="0"/>
        </w:rPr>
        <w:t xml:space="preserve"> —cuatro objetivos, seis principios, diez unidades de carga, cinco sistemas, siete bloques—:</w:t>
      </w:r>
      <w:r>
        <w:t xml:space="preserve"> </w:t>
      </w:r>
      <w:r>
        <w:rPr>
          <w:b w:val="0"/>
          <w:i w:val="0"/>
        </w:rPr>
      </w:r>
      <w:r>
        <w:rPr>
          <w:b/>
          <w:i w:val="0"/>
        </w:rPr>
        <w:t>contar bien es acertar</w:t>
      </w:r>
      <w:r>
        <w:rPr>
          <w:b w:val="0"/>
          <w:i w:val="0"/>
        </w:rPr>
        <w:t>.</w:t>
      </w:r>
    </w:p>
    <w:p>
      <w:pPr>
        <w:pStyle w:val="Heading2"/>
      </w:pPr>
      <w:r>
        <w:rPr>
          <w:b w:val="0"/>
          <w:i w:val="0"/>
        </w:rPr>
        <w:t>Por qué Correos entra en logística</w:t>
      </w:r>
    </w:p>
    <w:p>
      <w:pPr>
        <w:pStyle w:val="ListBullet"/>
      </w:pPr>
      <w:r>
        <w:rPr>
          <w:b w:val="0"/>
          <w:i w:val="0"/>
        </w:rPr>
      </w:r>
      <w:r>
        <w:rPr>
          <w:b/>
          <w:i w:val="0"/>
        </w:rPr>
        <w:t>LA DEFINICIÓN DE PARTIDA</w:t>
      </w:r>
      <w:r>
        <w:rPr>
          <w:b w:val="0"/>
          <w:i w:val="0"/>
        </w:rPr>
        <w:t xml:space="preserve"> · </w:t>
      </w:r>
      <w:r>
        <w:rPr>
          <w:rStyle w:val="Código"/>
          <w:b w:val="0"/>
          <w:i w:val="0"/>
        </w:rPr>
        <w:t>[doc]</w:t>
      </w:r>
      <w:r>
        <w:rPr>
          <w:b w:val="0"/>
          <w:i w:val="0"/>
        </w:rPr>
        <w:t xml:space="preserve"> · </w:t>
      </w:r>
      <w:r>
        <w:rPr>
          <w:b/>
          <w:i w:val="0"/>
        </w:rPr>
        <w:t>«Correos es una empresa de transportes. Como tal, la</w:t>
      </w:r>
      <w:r>
        <w:t xml:space="preserve"> </w:t>
      </w:r>
      <w:r>
        <w:rPr>
          <w:b/>
          <w:i w:val="0"/>
        </w:rPr>
        <w:t>logística (entendida como la actividad que abarca las funciones principales de admisión,</w:t>
      </w:r>
      <w:r>
        <w:t xml:space="preserve"> </w:t>
      </w:r>
      <w:r>
        <w:rPr>
          <w:b/>
          <w:i w:val="0"/>
        </w:rPr>
        <w:t>transporte, tratamiento y distribución de envíos) es la pieza fundamental, sin la cual la</w:t>
      </w:r>
      <w:r>
        <w:t xml:space="preserve"> </w:t>
      </w:r>
      <w:r>
        <w:rPr>
          <w:b/>
          <w:i w:val="0"/>
        </w:rPr>
        <w:t>actividad de la empresa no tiene sentido.»</w:t>
      </w:r>
      <w:r>
        <w:rPr>
          <w:b w:val="0"/>
          <w:i w:val="0"/>
        </w:rPr>
      </w:r>
    </w:p>
    <w:p>
      <w:pPr>
        <w:pStyle w:val="ListBullet"/>
      </w:pPr>
      <w:r>
        <w:rPr>
          <w:b w:val="0"/>
          <w:i w:val="0"/>
        </w:rPr>
      </w:r>
      <w:r>
        <w:rPr>
          <w:b/>
          <w:i w:val="0"/>
        </w:rPr>
        <w:t>QUÉ LE FALTA</w:t>
      </w:r>
      <w:r>
        <w:rPr>
          <w:b w:val="0"/>
          <w:i w:val="0"/>
        </w:rPr>
        <w:t xml:space="preserve"> · </w:t>
      </w:r>
      <w:r>
        <w:rPr>
          <w:rStyle w:val="Código"/>
          <w:b w:val="0"/>
          <w:i w:val="0"/>
        </w:rPr>
        <w:t>[doc]</w:t>
      </w:r>
      <w:r>
        <w:rPr>
          <w:b w:val="0"/>
          <w:i w:val="0"/>
        </w:rPr>
        <w:t xml:space="preserve"> · </w:t>
      </w:r>
      <w:r>
        <w:rPr>
          <w:b/>
          <w:i w:val="0"/>
        </w:rPr>
        <w:t>tradicionalmente la logística de Correos ha gestionado los ENVÍOS,</w:t>
      </w:r>
      <w:r>
        <w:t xml:space="preserve"> </w:t>
      </w:r>
      <w:r>
        <w:rPr>
          <w:b/>
          <w:i w:val="0"/>
        </w:rPr>
        <w:t>no los PRODUCTOS</w:t>
      </w:r>
      <w:r>
        <w:rPr>
          <w:b w:val="0"/>
          <w:i w:val="0"/>
        </w:rPr>
        <w:t xml:space="preserve">: sus grandes centros </w:t>
      </w:r>
      <w:r>
        <w:rPr>
          <w:b/>
          <w:i w:val="0"/>
        </w:rPr>
        <w:t>tratan flujos de mercancía sin que ésta sea manipulada</w:t>
      </w:r>
      <w:r>
        <w:t xml:space="preserve"> </w:t>
      </w:r>
      <w:r>
        <w:rPr>
          <w:b/>
          <w:i w:val="0"/>
        </w:rPr>
        <w:t>ni almacenada</w:t>
      </w:r>
      <w:r>
        <w:rPr>
          <w:b w:val="0"/>
          <w:i w:val="0"/>
        </w:rPr>
        <w:t xml:space="preserve"> · </w:t>
      </w:r>
      <w:r>
        <w:rPr>
          <w:b/>
          <w:i w:val="0"/>
        </w:rPr>
        <w:t>lo nuevo es «la manipulación del producto»</w:t>
      </w:r>
      <w:r>
        <w:rPr>
          <w:b w:val="0"/>
          <w:i w:val="0"/>
        </w:rPr>
        <w:t xml:space="preserve">: </w:t>
      </w:r>
      <w:r>
        <w:rPr>
          <w:b/>
          <w:i w:val="0"/>
        </w:rPr>
        <w:t>almacenamiento, embalaje y</w:t>
      </w:r>
      <w:r>
        <w:t xml:space="preserve"> </w:t>
      </w:r>
      <w:r>
        <w:rPr>
          <w:b/>
          <w:i w:val="0"/>
        </w:rPr>
        <w:t>agrupación de pedidos</w:t>
      </w:r>
      <w:r>
        <w:rPr>
          <w:b w:val="0"/>
          <w:i w:val="0"/>
        </w:rPr>
        <w:t>.</w:t>
      </w:r>
    </w:p>
    <w:p>
      <w:pPr>
        <w:pStyle w:val="ListBullet"/>
      </w:pPr>
      <w:r>
        <w:rPr>
          <w:b w:val="0"/>
          <w:i w:val="0"/>
        </w:rPr>
      </w:r>
      <w:r>
        <w:rPr>
          <w:b/>
          <w:i w:val="0"/>
        </w:rPr>
        <w:t>LA AMBICIÓN DECLARADA, DOBLE</w:t>
      </w:r>
      <w:r>
        <w:rPr>
          <w:b w:val="0"/>
          <w:i w:val="0"/>
        </w:rPr>
        <w:t xml:space="preserve"> · </w:t>
      </w:r>
      <w:r>
        <w:rPr>
          <w:rStyle w:val="Código"/>
          <w:b w:val="0"/>
          <w:i w:val="0"/>
        </w:rPr>
        <w:t>[doc]</w:t>
      </w:r>
      <w:r>
        <w:rPr>
          <w:b w:val="0"/>
          <w:i w:val="0"/>
        </w:rPr>
        <w:t xml:space="preserve"> · </w:t>
      </w:r>
      <w:r>
        <w:rPr>
          <w:b/>
          <w:i w:val="0"/>
        </w:rPr>
        <w:t>explorar nuevos modelos de negocio</w:t>
      </w:r>
      <w:r>
        <w:rPr>
          <w:b w:val="0"/>
          <w:i w:val="0"/>
        </w:rPr>
        <w:t xml:space="preserve"> que exploten</w:t>
      </w:r>
      <w:r>
        <w:t xml:space="preserve"> </w:t>
      </w:r>
      <w:r>
        <w:rPr>
          <w:b w:val="0"/>
          <w:i w:val="0"/>
        </w:rPr>
        <w:t xml:space="preserve">el dimensionamiento y las fortalezas de la compañía, y </w:t>
      </w:r>
      <w:r>
        <w:rPr>
          <w:b/>
          <w:i w:val="0"/>
        </w:rPr>
        <w:t>capacitarla con los recursos necesarios</w:t>
      </w:r>
      <w:r>
        <w:rPr>
          <w:b w:val="0"/>
          <w:i w:val="0"/>
        </w:rPr>
      </w:r>
      <w:r>
        <w:t xml:space="preserve"> </w:t>
      </w:r>
      <w:r>
        <w:rPr>
          <w:b w:val="0"/>
          <w:i w:val="0"/>
        </w:rPr>
        <w:t xml:space="preserve">· </w:t>
      </w:r>
      <w:r>
        <w:rPr>
          <w:b/>
          <w:i w:val="0"/>
        </w:rPr>
        <w:t>el objetivo de fondo es reducir la dependencia del negocio postal</w:t>
      </w:r>
      <w:r>
        <w:rPr>
          <w:b w:val="0"/>
          <w:i w:val="0"/>
        </w:rPr>
        <w:t>.</w:t>
      </w:r>
    </w:p>
    <w:p>
      <w:pPr>
        <w:pStyle w:val="Heading2"/>
      </w:pPr>
      <w:r>
        <w:rPr>
          <w:b w:val="0"/>
          <w:i w:val="0"/>
        </w:rPr>
        <w:t>El almacén</w:t>
      </w:r>
    </w:p>
    <w:p>
      <w:pPr>
        <w:pStyle w:val="ListBullet"/>
      </w:pPr>
      <w:r>
        <w:rPr>
          <w:b w:val="0"/>
          <w:i w:val="0"/>
        </w:rPr>
      </w:r>
      <w:r>
        <w:rPr>
          <w:b/>
          <w:i w:val="0"/>
        </w:rPr>
        <w:t>LA DEFINICIÓN LITERAL, QUE ES CORTA Y SE PREGUNTA</w:t>
      </w:r>
      <w:r>
        <w:rPr>
          <w:b w:val="0"/>
          <w:i w:val="0"/>
        </w:rPr>
        <w:t xml:space="preserve"> · </w:t>
      </w:r>
      <w:r>
        <w:rPr>
          <w:rStyle w:val="Código"/>
          <w:b w:val="0"/>
          <w:i w:val="0"/>
        </w:rPr>
        <w:t>[doc]</w:t>
      </w:r>
      <w:r>
        <w:rPr>
          <w:b w:val="0"/>
          <w:i w:val="0"/>
        </w:rPr>
        <w:t xml:space="preserve"> · </w:t>
      </w:r>
      <w:r>
        <w:rPr>
          <w:b/>
          <w:i w:val="0"/>
        </w:rPr>
        <w:t>«Para Correos, almacén es el</w:t>
      </w:r>
      <w:r>
        <w:t xml:space="preserve"> </w:t>
      </w:r>
      <w:r>
        <w:rPr>
          <w:b/>
          <w:i w:val="0"/>
        </w:rPr>
        <w:t>espacio planificado para la eficaz y eficiente manipulación y almacenaje de bienes y productos.»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Según el BIEN almacenado (SEIS)</w:t>
            </w:r>
            <w:r>
              <w:rPr>
                <w:b w:val="0"/>
                <w:i w:val="0"/>
              </w:rPr>
            </w:r>
          </w:p>
        </w:tc>
        <w:tc>
          <w:tcPr>
            <w:tcW w:type="dxa" w:w="4706"/>
            <w:shd w:val="clear" w:color="auto" w:fill="E4E4E4"/>
          </w:tcPr>
          <w:p>
            <w:pPr>
              <w:pStyle w:val="Tablacabecera"/>
            </w:pPr>
            <w:r/>
            <w:r>
              <w:rPr>
                <w:b w:val="0"/>
                <w:i w:val="0"/>
              </w:rPr>
            </w:r>
            <w:r>
              <w:rPr>
                <w:b/>
                <w:i w:val="0"/>
              </w:rPr>
              <w:t>Según la FUNCIÓN logística (CUATRO)</w:t>
            </w:r>
            <w:r>
              <w:rPr>
                <w:b w:val="0"/>
                <w:i w:val="0"/>
              </w:rPr>
            </w:r>
          </w:p>
        </w:tc>
      </w:tr>
      <w:tr>
        <w:tc>
          <w:tcPr>
            <w:tcW w:type="dxa" w:w="4706"/>
          </w:tcPr>
          <w:p>
            <w:pPr>
              <w:pStyle w:val="Tabla"/>
            </w:pPr>
            <w:r/>
            <w:r>
              <w:rPr>
                <w:b w:val="0"/>
                <w:i w:val="0"/>
              </w:rPr>
            </w:r>
            <w:r>
              <w:rPr>
                <w:b/>
                <w:i w:val="0"/>
              </w:rPr>
              <w:t>De materias primas</w:t>
            </w:r>
            <w:r>
              <w:rPr>
                <w:b w:val="0"/>
                <w:i w:val="0"/>
              </w:rPr>
            </w:r>
          </w:p>
        </w:tc>
        <w:tc>
          <w:tcPr>
            <w:tcW w:type="dxa" w:w="4706"/>
          </w:tcPr>
          <w:p>
            <w:pPr>
              <w:pStyle w:val="Tabla"/>
            </w:pPr>
            <w:r/>
            <w:r>
              <w:rPr>
                <w:b w:val="0"/>
                <w:i w:val="0"/>
              </w:rPr>
            </w:r>
            <w:r>
              <w:rPr>
                <w:b/>
                <w:i w:val="0"/>
              </w:rPr>
              <w:t>De planta</w:t>
            </w:r>
            <w:r>
              <w:rPr>
                <w:b w:val="0"/>
                <w:i w:val="0"/>
              </w:rPr>
              <w:t>: almacén de fábrica o elaboración</w:t>
            </w:r>
          </w:p>
        </w:tc>
      </w:tr>
      <w:tr>
        <w:tc>
          <w:tcPr>
            <w:tcW w:type="dxa" w:w="4706"/>
          </w:tcPr>
          <w:p>
            <w:pPr>
              <w:pStyle w:val="Tabla"/>
            </w:pPr>
            <w:r/>
            <w:r>
              <w:rPr>
                <w:b w:val="0"/>
                <w:i w:val="0"/>
              </w:rPr>
            </w:r>
            <w:r>
              <w:rPr>
                <w:b/>
                <w:i w:val="0"/>
              </w:rPr>
              <w:t>De productos semielaborados</w:t>
            </w:r>
            <w:r>
              <w:rPr>
                <w:b w:val="0"/>
                <w:i w:val="0"/>
              </w:rPr>
            </w:r>
          </w:p>
        </w:tc>
        <w:tc>
          <w:tcPr>
            <w:tcW w:type="dxa" w:w="4706"/>
          </w:tcPr>
          <w:p>
            <w:pPr>
              <w:pStyle w:val="Tabla"/>
            </w:pPr>
            <w:r/>
            <w:r>
              <w:rPr>
                <w:b w:val="0"/>
                <w:i w:val="0"/>
              </w:rPr>
            </w:r>
            <w:r>
              <w:rPr>
                <w:b/>
                <w:i w:val="0"/>
              </w:rPr>
              <w:t>De distribución</w:t>
            </w:r>
            <w:r>
              <w:rPr>
                <w:b w:val="0"/>
                <w:i w:val="0"/>
              </w:rPr>
            </w:r>
          </w:p>
        </w:tc>
      </w:tr>
      <w:tr>
        <w:tc>
          <w:tcPr>
            <w:tcW w:type="dxa" w:w="4706"/>
          </w:tcPr>
          <w:p>
            <w:pPr>
              <w:pStyle w:val="Tabla"/>
            </w:pPr>
            <w:r/>
            <w:r>
              <w:rPr>
                <w:b w:val="0"/>
                <w:i w:val="0"/>
              </w:rPr>
            </w:r>
            <w:r>
              <w:rPr>
                <w:b/>
                <w:i w:val="0"/>
              </w:rPr>
              <w:t>De productos terminados</w:t>
            </w:r>
            <w:r>
              <w:rPr>
                <w:b w:val="0"/>
                <w:i w:val="0"/>
              </w:rPr>
            </w:r>
          </w:p>
        </w:tc>
        <w:tc>
          <w:tcPr>
            <w:tcW w:type="dxa" w:w="4706"/>
          </w:tcPr>
          <w:p>
            <w:pPr>
              <w:pStyle w:val="Tabla"/>
            </w:pPr>
            <w:r/>
            <w:r>
              <w:rPr>
                <w:b w:val="0"/>
                <w:i w:val="0"/>
              </w:rPr>
            </w:r>
            <w:r>
              <w:rPr>
                <w:b/>
                <w:i w:val="0"/>
              </w:rPr>
              <w:t>De tránsito o plataforma</w:t>
            </w:r>
            <w:r>
              <w:rPr>
                <w:b w:val="0"/>
                <w:i w:val="0"/>
              </w:rPr>
              <w:t>: punto intermedio</w:t>
            </w:r>
          </w:p>
        </w:tc>
      </w:tr>
      <w:tr>
        <w:tc>
          <w:tcPr>
            <w:tcW w:type="dxa" w:w="4706"/>
          </w:tcPr>
          <w:p>
            <w:pPr>
              <w:pStyle w:val="Tabla"/>
            </w:pPr>
            <w:r/>
            <w:r>
              <w:rPr>
                <w:b w:val="0"/>
                <w:i w:val="0"/>
              </w:rPr>
            </w:r>
            <w:r>
              <w:rPr>
                <w:b/>
                <w:i w:val="0"/>
              </w:rPr>
              <w:t>De piezas de recambio</w:t>
            </w:r>
            <w:r>
              <w:rPr>
                <w:b w:val="0"/>
                <w:i w:val="0"/>
              </w:rPr>
            </w:r>
          </w:p>
        </w:tc>
        <w:tc>
          <w:tcPr>
            <w:tcW w:type="dxa" w:w="4706"/>
          </w:tcPr>
          <w:p>
            <w:pPr>
              <w:pStyle w:val="Tabla"/>
            </w:pPr>
            <w:r/>
            <w:r>
              <w:rPr>
                <w:b w:val="0"/>
                <w:i w:val="0"/>
              </w:rPr>
            </w:r>
            <w:r>
              <w:rPr>
                <w:b/>
                <w:i w:val="0"/>
              </w:rPr>
              <w:t>De depósito fiscal</w:t>
            </w:r>
            <w:r>
              <w:rPr>
                <w:b w:val="0"/>
                <w:i w:val="0"/>
              </w:rPr>
              <w:t xml:space="preserve">: almacén aduana, donde </w:t>
            </w:r>
            <w:r>
              <w:rPr>
                <w:b/>
                <w:i w:val="0"/>
              </w:rPr>
              <w:t>se regula la salida de material vendido y se abona impuesto por las cantidades enviadas o vendidas</w:t>
            </w:r>
            <w:r>
              <w:rPr>
                <w:b w:val="0"/>
                <w:i w:val="0"/>
              </w:rPr>
            </w:r>
          </w:p>
        </w:tc>
      </w:tr>
      <w:tr>
        <w:tc>
          <w:tcPr>
            <w:tcW w:type="dxa" w:w="4706"/>
          </w:tcPr>
          <w:p>
            <w:pPr>
              <w:pStyle w:val="Tabla"/>
            </w:pPr>
            <w:r/>
            <w:r>
              <w:rPr>
                <w:b w:val="0"/>
                <w:i w:val="0"/>
              </w:rPr>
            </w:r>
            <w:r>
              <w:rPr>
                <w:b/>
                <w:i w:val="0"/>
              </w:rPr>
              <w:t>De materiales auxiliares</w:t>
            </w:r>
            <w:r>
              <w:rPr>
                <w:b w:val="0"/>
                <w:i w:val="0"/>
              </w:rPr>
            </w:r>
          </w:p>
        </w:tc>
        <w:tc>
          <w:tcPr>
            <w:tcW w:type="dxa" w:w="4706"/>
          </w:tcPr>
          <w:p>
            <w:pPr>
              <w:pStyle w:val="Tabla"/>
            </w:pPr>
            <w:r/>
          </w:p>
        </w:tc>
      </w:tr>
      <w:tr>
        <w:tc>
          <w:tcPr>
            <w:tcW w:type="dxa" w:w="4706"/>
          </w:tcPr>
          <w:p>
            <w:pPr>
              <w:pStyle w:val="Tabla"/>
            </w:pPr>
            <w:r/>
            <w:r>
              <w:rPr>
                <w:b w:val="0"/>
                <w:i w:val="0"/>
              </w:rPr>
            </w:r>
            <w:r>
              <w:rPr>
                <w:b/>
                <w:i w:val="0"/>
              </w:rPr>
              <w:t>De documentación</w:t>
            </w:r>
            <w:r>
              <w:rPr>
                <w:b w:val="0"/>
                <w:i w:val="0"/>
              </w:rPr>
            </w:r>
          </w:p>
        </w:tc>
        <w:tc>
          <w:tcPr>
            <w:tcW w:type="dxa" w:w="4706"/>
          </w:tcPr>
          <w:p>
            <w:pPr>
              <w:pStyle w:val="Tabla"/>
            </w:pPr>
            <w:r/>
          </w:p>
        </w:tc>
      </w:tr>
    </w:tbl>
    <w:p>
      <w:pPr/>
    </w:p>
    <w:p>
      <w:pPr>
        <w:pStyle w:val="ListBullet"/>
      </w:pPr>
      <w:r>
        <w:rPr>
          <w:b w:val="0"/>
          <w:i w:val="0"/>
        </w:rPr>
      </w:r>
      <w:r>
        <w:rPr>
          <w:b/>
          <w:i w:val="0"/>
        </w:rPr>
        <w:t>LOS CUATRO OBJETIVOS DEL ALMACÉN</w:t>
      </w:r>
      <w:r>
        <w:rPr>
          <w:b w:val="0"/>
          <w:i w:val="0"/>
        </w:rPr>
        <w:t xml:space="preserve"> · </w:t>
      </w:r>
      <w:r>
        <w:rPr>
          <w:rStyle w:val="Código"/>
          <w:b w:val="0"/>
          <w:i w:val="0"/>
        </w:rPr>
        <w:t>[doc]</w:t>
      </w:r>
      <w:r>
        <w:rPr>
          <w:b w:val="0"/>
          <w:i w:val="0"/>
        </w:rPr>
        <w:t xml:space="preserve"> · </w:t>
      </w:r>
      <w:r>
        <w:rPr>
          <w:b/>
          <w:i w:val="0"/>
        </w:rPr>
        <w:t>resolver los desequilibrios entre oferta y</w:t>
      </w:r>
      <w:r>
        <w:t xml:space="preserve"> </w:t>
      </w:r>
      <w:r>
        <w:rPr>
          <w:b/>
          <w:i w:val="0"/>
        </w:rPr>
        <w:t>demanda</w:t>
      </w:r>
      <w:r>
        <w:rPr>
          <w:b w:val="0"/>
          <w:i w:val="0"/>
        </w:rPr>
        <w:t xml:space="preserve">; </w:t>
      </w:r>
      <w:r>
        <w:rPr>
          <w:b/>
          <w:i w:val="0"/>
        </w:rPr>
        <w:t>optimizar costes</w:t>
      </w:r>
      <w:r>
        <w:rPr>
          <w:b w:val="0"/>
          <w:i w:val="0"/>
        </w:rPr>
        <w:t xml:space="preserve">; </w:t>
      </w:r>
      <w:r>
        <w:rPr>
          <w:b/>
          <w:i w:val="0"/>
        </w:rPr>
        <w:t>servir de complemento al proceso productivo</w:t>
      </w:r>
      <w:r>
        <w:rPr>
          <w:b w:val="0"/>
          <w:i w:val="0"/>
        </w:rPr>
        <w:t xml:space="preserve"> —ejemplos</w:t>
      </w:r>
      <w:r>
        <w:t xml:space="preserve"> </w:t>
      </w:r>
      <w:r>
        <w:rPr>
          <w:b w:val="0"/>
          <w:i w:val="0"/>
        </w:rPr>
        <w:t xml:space="preserve">tasados: </w:t>
      </w:r>
      <w:r>
        <w:rPr>
          <w:b/>
          <w:i w:val="0"/>
        </w:rPr>
        <w:t>cuarentenas en farmacia, curado o maduración en alimentación</w:t>
      </w:r>
      <w:r>
        <w:rPr>
          <w:b w:val="0"/>
          <w:i w:val="0"/>
        </w:rPr>
        <w:t xml:space="preserve">—; y </w:t>
      </w:r>
      <w:r>
        <w:rPr>
          <w:b/>
          <w:i w:val="0"/>
        </w:rPr>
        <w:t>mejorar el</w:t>
      </w:r>
      <w:r>
        <w:t xml:space="preserve"> </w:t>
      </w:r>
      <w:r>
        <w:rPr>
          <w:b/>
          <w:i w:val="0"/>
        </w:rPr>
        <w:t>servicio al cliente</w:t>
      </w:r>
      <w:r>
        <w:rPr>
          <w:b w:val="0"/>
          <w:i w:val="0"/>
        </w:rPr>
        <w:t>.</w:t>
      </w:r>
    </w:p>
    <w:p>
      <w:pPr>
        <w:pStyle w:val="ListBullet"/>
      </w:pPr>
      <w:r>
        <w:rPr>
          <w:b w:val="0"/>
          <w:i w:val="0"/>
        </w:rPr>
      </w:r>
      <w:r>
        <w:rPr>
          <w:b/>
          <w:i w:val="0"/>
        </w:rPr>
        <w:t>LOS CUATRO FACTORES ESTRATÉGICOS</w:t>
      </w:r>
      <w:r>
        <w:rPr>
          <w:b w:val="0"/>
          <w:i w:val="0"/>
        </w:rPr>
        <w:t xml:space="preserve"> · </w:t>
      </w:r>
      <w:r>
        <w:rPr>
          <w:rStyle w:val="Código"/>
          <w:b w:val="0"/>
          <w:i w:val="0"/>
        </w:rPr>
        <w:t>[doc]</w:t>
      </w:r>
      <w:r>
        <w:rPr>
          <w:b w:val="0"/>
          <w:i w:val="0"/>
        </w:rPr>
        <w:t xml:space="preserve"> · </w:t>
      </w:r>
      <w:r>
        <w:rPr>
          <w:b/>
          <w:i w:val="0"/>
        </w:rPr>
        <w:t>obtener los niveles de servicio «concertados»</w:t>
      </w:r>
      <w:r>
        <w:t xml:space="preserve"> </w:t>
      </w:r>
      <w:r>
        <w:rPr>
          <w:b/>
          <w:i w:val="0"/>
        </w:rPr>
        <w:t>con los clientes</w:t>
      </w:r>
      <w:r>
        <w:rPr>
          <w:b w:val="0"/>
          <w:i w:val="0"/>
        </w:rPr>
        <w:t xml:space="preserve">; </w:t>
      </w:r>
      <w:r>
        <w:rPr>
          <w:b/>
          <w:i w:val="0"/>
        </w:rPr>
        <w:t>optimizar el flujo físico dentro del almacén</w:t>
      </w:r>
      <w:r>
        <w:rPr>
          <w:b w:val="0"/>
          <w:i w:val="0"/>
        </w:rPr>
        <w:t xml:space="preserve">; </w:t>
      </w:r>
      <w:r>
        <w:rPr>
          <w:b/>
          <w:i w:val="0"/>
        </w:rPr>
        <w:t>adecuación de la rotación</w:t>
      </w:r>
      <w:r>
        <w:t xml:space="preserve"> </w:t>
      </w:r>
      <w:r>
        <w:rPr>
          <w:b/>
          <w:i w:val="0"/>
        </w:rPr>
        <w:t>de stocks</w:t>
      </w:r>
      <w:r>
        <w:rPr>
          <w:b w:val="0"/>
          <w:i w:val="0"/>
        </w:rPr>
        <w:t xml:space="preserve">; </w:t>
      </w:r>
      <w:r>
        <w:rPr>
          <w:b/>
          <w:i w:val="0"/>
        </w:rPr>
        <w:t>minimizar los costes totales</w:t>
      </w:r>
      <w:r>
        <w:rPr>
          <w:b w:val="0"/>
          <w:i w:val="0"/>
        </w:rPr>
        <w:t xml:space="preserve"> de recepción, almacenaje y preparación de pedidos.</w:t>
      </w:r>
    </w:p>
    <w:p>
      <w:pPr>
        <w:pStyle w:val="ListBullet"/>
      </w:pPr>
      <w:r>
        <w:rPr>
          <w:b w:val="0"/>
          <w:i w:val="0"/>
        </w:rPr>
      </w:r>
      <w:r>
        <w:rPr>
          <w:b/>
          <w:i w:val="0"/>
        </w:rPr>
        <w:t>LOS SEIS PRINCIPIOS BÁSICOS DEL ALMACENAJE</w:t>
      </w:r>
      <w:r>
        <w:rPr>
          <w:b w:val="0"/>
          <w:i w:val="0"/>
        </w:rPr>
        <w:t xml:space="preserve"> · </w:t>
      </w:r>
      <w:r>
        <w:rPr>
          <w:rStyle w:val="Código"/>
          <w:b w:val="0"/>
          <w:i w:val="0"/>
        </w:rPr>
        <w:t>[doc]</w:t>
      </w:r>
      <w:r>
        <w:rPr>
          <w:b w:val="0"/>
          <w:i w:val="0"/>
        </w:rPr>
        <w:t xml:space="preserve"> · </w:t>
      </w:r>
      <w:r>
        <w:rPr>
          <w:b/>
          <w:i w:val="0"/>
        </w:rPr>
        <w:t>aprovechamiento del espacio</w:t>
      </w:r>
      <w:r>
        <w:rPr>
          <w:b w:val="0"/>
          <w:i w:val="0"/>
        </w:rPr>
        <w:t>;</w:t>
      </w:r>
      <w:r>
        <w:t xml:space="preserve"> </w:t>
      </w:r>
      <w:r>
        <w:rPr>
          <w:b w:val="0"/>
          <w:i w:val="0"/>
        </w:rPr>
      </w:r>
      <w:r>
        <w:rPr>
          <w:b/>
          <w:i w:val="0"/>
        </w:rPr>
        <w:t>minimizar recorridos y frecuencia de los elementos de transporte</w:t>
      </w:r>
      <w:r>
        <w:rPr>
          <w:b w:val="0"/>
          <w:i w:val="0"/>
        </w:rPr>
        <w:t xml:space="preserve">; </w:t>
      </w:r>
      <w:r>
        <w:rPr>
          <w:b/>
          <w:i w:val="0"/>
        </w:rPr>
        <w:t>fácil acceso al stock</w:t>
      </w:r>
      <w:r>
        <w:rPr>
          <w:b w:val="0"/>
          <w:i w:val="0"/>
        </w:rPr>
        <w:t>;</w:t>
      </w:r>
      <w:r>
        <w:t xml:space="preserve"> </w:t>
      </w:r>
      <w:r>
        <w:rPr>
          <w:b w:val="0"/>
          <w:i w:val="0"/>
        </w:rPr>
      </w:r>
      <w:r>
        <w:rPr>
          <w:b/>
          <w:i w:val="0"/>
        </w:rPr>
        <w:t>flexibilidad de almacenaje</w:t>
      </w:r>
      <w:r>
        <w:rPr>
          <w:b w:val="0"/>
          <w:i w:val="0"/>
        </w:rPr>
        <w:t xml:space="preserve">; </w:t>
      </w:r>
      <w:r>
        <w:rPr>
          <w:b/>
          <w:i w:val="0"/>
        </w:rPr>
        <w:t>adecuar a la rotación de stocks</w:t>
      </w:r>
      <w:r>
        <w:rPr>
          <w:b w:val="0"/>
          <w:i w:val="0"/>
        </w:rPr>
        <w:t xml:space="preserve">; </w:t>
      </w:r>
      <w:r>
        <w:rPr>
          <w:b/>
          <w:i w:val="0"/>
        </w:rPr>
        <w:t>facilidad de control de</w:t>
      </w:r>
      <w:r>
        <w:t xml:space="preserve"> </w:t>
      </w:r>
      <w:r>
        <w:rPr>
          <w:b/>
          <w:i w:val="0"/>
        </w:rPr>
        <w:t>stocks</w:t>
      </w:r>
      <w:r>
        <w:rPr>
          <w:b w:val="0"/>
          <w:i w:val="0"/>
        </w:rPr>
        <w:t>.</w:t>
      </w:r>
    </w:p>
    <w:p>
      <w:pPr>
        <w:pStyle w:val="ListBullet"/>
      </w:pPr>
      <w:r>
        <w:rPr>
          <w:b w:val="0"/>
          <w:i w:val="0"/>
        </w:rPr>
      </w:r>
      <w:r>
        <w:rPr>
          <w:b/>
          <w:i w:val="0"/>
        </w:rPr>
        <w:t>NO CONFUNDIR LAS TRES LISTAS</w:t>
      </w:r>
      <w:r>
        <w:rPr>
          <w:b w:val="0"/>
          <w:i w:val="0"/>
        </w:rPr>
        <w:t xml:space="preserve"> · </w:t>
      </w:r>
      <w:r>
        <w:rPr>
          <w:rStyle w:val="Código"/>
          <w:b w:val="0"/>
          <w:i w:val="0"/>
        </w:rPr>
        <w:t>[tem]</w:t>
      </w:r>
      <w:r>
        <w:rPr>
          <w:b w:val="0"/>
          <w:i w:val="0"/>
        </w:rPr>
        <w:t xml:space="preserve"> · </w:t>
      </w:r>
      <w:r>
        <w:rPr>
          <w:b/>
          <w:i w:val="0"/>
        </w:rPr>
        <w:t>cuatro objetivos, cuatro factores, seis</w:t>
      </w:r>
      <w:r>
        <w:t xml:space="preserve"> </w:t>
      </w:r>
      <w:r>
        <w:rPr>
          <w:b/>
          <w:i w:val="0"/>
        </w:rPr>
        <w:t>principios</w:t>
      </w:r>
      <w:r>
        <w:rPr>
          <w:b w:val="0"/>
          <w:i w:val="0"/>
        </w:rPr>
        <w:t>: el examen cambia un elemento de sitio entre ellas.</w:t>
      </w:r>
    </w:p>
    <w:p>
      <w:pPr>
        <w:pStyle w:val="Heading2"/>
      </w:pPr>
      <w:r>
        <w:rPr>
          <w:b w:val="0"/>
          <w:i w:val="0"/>
        </w:rPr>
        <w:t>La externalización</w:t>
      </w:r>
    </w:p>
    <w:p>
      <w:pPr>
        <w:pStyle w:val="ListBullet"/>
      </w:pPr>
      <w:r>
        <w:rPr>
          <w:b w:val="0"/>
          <w:i w:val="0"/>
        </w:rPr>
      </w:r>
      <w:r>
        <w:rPr>
          <w:b/>
          <w:i w:val="0"/>
        </w:rPr>
        <w:t>DOS EJES</w:t>
      </w:r>
      <w:r>
        <w:rPr>
          <w:b w:val="0"/>
          <w:i w:val="0"/>
        </w:rPr>
        <w:t xml:space="preserve"> · </w:t>
      </w:r>
      <w:r>
        <w:rPr>
          <w:rStyle w:val="Código"/>
          <w:b w:val="0"/>
          <w:i w:val="0"/>
        </w:rPr>
        <w:t>[doc]</w:t>
      </w:r>
      <w:r>
        <w:rPr>
          <w:b w:val="0"/>
          <w:i w:val="0"/>
        </w:rPr>
        <w:t xml:space="preserve"> · </w:t>
      </w:r>
      <w:r>
        <w:rPr>
          <w:b/>
          <w:i w:val="0"/>
        </w:rPr>
        <w:t>el primero decide SI externalizar</w:t>
      </w:r>
      <w:r>
        <w:rPr>
          <w:b w:val="0"/>
          <w:i w:val="0"/>
        </w:rPr>
        <w:t xml:space="preserve">; </w:t>
      </w:r>
      <w:r>
        <w:rPr>
          <w:b/>
          <w:i w:val="0"/>
        </w:rPr>
        <w:t>el segundo, si TOTAL o</w:t>
      </w:r>
      <w:r>
        <w:t xml:space="preserve"> </w:t>
      </w:r>
      <w:r>
        <w:rPr>
          <w:b/>
          <w:i w:val="0"/>
        </w:rPr>
        <w:t>PARCIAL</w:t>
      </w:r>
      <w:r>
        <w:rPr>
          <w:b w:val="0"/>
          <w:i w:val="0"/>
        </w:rPr>
        <w:t xml:space="preserve">, cruzando </w:t>
      </w:r>
      <w:r>
        <w:rPr>
          <w:b/>
          <w:i w:val="0"/>
        </w:rPr>
        <w:t>ámbito generalista o especialista</w:t>
      </w:r>
      <w:r>
        <w:rPr>
          <w:b w:val="0"/>
          <w:i w:val="0"/>
        </w:rPr>
        <w:t xml:space="preserve"> con </w:t>
      </w:r>
      <w:r>
        <w:rPr>
          <w:b/>
          <w:i w:val="0"/>
        </w:rPr>
        <w:t>alcance integral o parcial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Generalista</w:t>
            </w:r>
            <w:r>
              <w:rPr>
                <w:b w:val="0"/>
                <w:i w:val="0"/>
              </w:rPr>
            </w:r>
          </w:p>
        </w:tc>
        <w:tc>
          <w:tcPr>
            <w:tcW w:type="dxa" w:w="3137"/>
            <w:shd w:val="clear" w:color="auto" w:fill="E4E4E4"/>
          </w:tcPr>
          <w:p>
            <w:pPr>
              <w:pStyle w:val="Tablacabecera"/>
            </w:pPr>
            <w:r/>
            <w:r>
              <w:rPr>
                <w:b w:val="0"/>
                <w:i w:val="0"/>
              </w:rPr>
            </w:r>
            <w:r>
              <w:rPr>
                <w:b/>
                <w:i w:val="0"/>
              </w:rPr>
              <w:t>Especialista</w:t>
            </w:r>
            <w:r>
              <w:rPr>
                <w:b w:val="0"/>
                <w:i w:val="0"/>
              </w:rPr>
            </w:r>
          </w:p>
        </w:tc>
      </w:tr>
      <w:tr>
        <w:tc>
          <w:tcPr>
            <w:tcW w:type="dxa" w:w="3137"/>
          </w:tcPr>
          <w:p>
            <w:pPr>
              <w:pStyle w:val="Tabla"/>
            </w:pPr>
            <w:r/>
            <w:r>
              <w:rPr>
                <w:b w:val="0"/>
                <w:i w:val="0"/>
              </w:rPr>
            </w:r>
            <w:r>
              <w:rPr>
                <w:b/>
                <w:i w:val="0"/>
              </w:rPr>
              <w:t>Integral</w:t>
            </w:r>
            <w:r>
              <w:rPr>
                <w:b w:val="0"/>
                <w:i w:val="0"/>
              </w:rPr>
            </w:r>
          </w:p>
        </w:tc>
        <w:tc>
          <w:tcPr>
            <w:tcW w:type="dxa" w:w="3137"/>
          </w:tcPr>
          <w:p>
            <w:pPr>
              <w:pStyle w:val="Tabla"/>
            </w:pPr>
            <w:r/>
            <w:r>
              <w:rPr>
                <w:b w:val="0"/>
                <w:i w:val="0"/>
              </w:rPr>
            </w:r>
            <w:r>
              <w:rPr>
                <w:b/>
                <w:i w:val="0"/>
              </w:rPr>
              <w:t>Todos los sectores, en todas las funciones</w:t>
            </w:r>
            <w:r>
              <w:rPr>
                <w:b w:val="0"/>
                <w:i w:val="0"/>
              </w:rPr>
            </w:r>
          </w:p>
        </w:tc>
        <w:tc>
          <w:tcPr>
            <w:tcW w:type="dxa" w:w="3137"/>
          </w:tcPr>
          <w:p>
            <w:pPr>
              <w:pStyle w:val="Tabla"/>
            </w:pPr>
            <w:r/>
            <w:r>
              <w:rPr>
                <w:b w:val="0"/>
                <w:i w:val="0"/>
              </w:rPr>
            </w:r>
            <w:r>
              <w:rPr>
                <w:b/>
                <w:i w:val="0"/>
              </w:rPr>
              <w:t>Algún sector en todas las funciones</w:t>
            </w:r>
            <w:r>
              <w:rPr>
                <w:b w:val="0"/>
                <w:i w:val="0"/>
              </w:rPr>
            </w:r>
          </w:p>
        </w:tc>
      </w:tr>
      <w:tr>
        <w:tc>
          <w:tcPr>
            <w:tcW w:type="dxa" w:w="3137"/>
          </w:tcPr>
          <w:p>
            <w:pPr>
              <w:pStyle w:val="Tabla"/>
            </w:pPr>
            <w:r/>
            <w:r>
              <w:rPr>
                <w:b w:val="0"/>
                <w:i w:val="0"/>
              </w:rPr>
            </w:r>
            <w:r>
              <w:rPr>
                <w:b/>
                <w:i w:val="0"/>
              </w:rPr>
              <w:t>Parcial</w:t>
            </w:r>
            <w:r>
              <w:rPr>
                <w:b w:val="0"/>
                <w:i w:val="0"/>
              </w:rPr>
            </w:r>
          </w:p>
        </w:tc>
        <w:tc>
          <w:tcPr>
            <w:tcW w:type="dxa" w:w="3137"/>
          </w:tcPr>
          <w:p>
            <w:pPr>
              <w:pStyle w:val="Tabla"/>
            </w:pPr>
            <w:r/>
            <w:r>
              <w:rPr>
                <w:b w:val="0"/>
                <w:i w:val="0"/>
              </w:rPr>
            </w:r>
            <w:r>
              <w:rPr>
                <w:b/>
                <w:i w:val="0"/>
              </w:rPr>
              <w:t>Todos los sectores, en algunas funciones</w:t>
            </w:r>
            <w:r>
              <w:rPr>
                <w:b w:val="0"/>
                <w:i w:val="0"/>
              </w:rPr>
            </w:r>
          </w:p>
        </w:tc>
        <w:tc>
          <w:tcPr>
            <w:tcW w:type="dxa" w:w="3137"/>
          </w:tcPr>
          <w:p>
            <w:pPr>
              <w:pStyle w:val="Tabla"/>
            </w:pPr>
            <w:r/>
            <w:r>
              <w:rPr>
                <w:b w:val="0"/>
                <w:i w:val="0"/>
              </w:rPr>
            </w:r>
            <w:r>
              <w:rPr>
                <w:b/>
                <w:i w:val="0"/>
              </w:rPr>
              <w:t>Algún sector en algunas funciones</w:t>
            </w:r>
            <w:r>
              <w:rPr>
                <w:b w:val="0"/>
                <w:i w:val="0"/>
              </w:rPr>
            </w:r>
          </w:p>
        </w:tc>
      </w:tr>
    </w:tbl>
    <w:p>
      <w:pPr/>
    </w:p>
    <w:p>
      <w:pPr>
        <w:pStyle w:val="ListBullet"/>
      </w:pPr>
      <w:r>
        <w:rPr>
          <w:b w:val="0"/>
          <w:i w:val="0"/>
        </w:rPr>
      </w:r>
      <w:r>
        <w:rPr>
          <w:b/>
          <w:i w:val="0"/>
        </w:rPr>
        <w:t>VENTAJAS DE COSTE</w:t>
      </w:r>
      <w:r>
        <w:rPr>
          <w:b w:val="0"/>
          <w:i w:val="0"/>
        </w:rPr>
        <w:t xml:space="preserve"> · </w:t>
      </w:r>
      <w:r>
        <w:rPr>
          <w:rStyle w:val="Código"/>
          <w:b w:val="0"/>
          <w:i w:val="0"/>
        </w:rPr>
        <w:t>[doc]</w:t>
      </w:r>
      <w:r>
        <w:rPr>
          <w:b w:val="0"/>
          <w:i w:val="0"/>
        </w:rPr>
        <w:t xml:space="preserve"> · </w:t>
      </w:r>
      <w:r>
        <w:rPr>
          <w:b/>
          <w:i w:val="0"/>
        </w:rPr>
        <w:t>mejora por especialización</w:t>
      </w:r>
      <w:r>
        <w:rPr>
          <w:b w:val="0"/>
          <w:i w:val="0"/>
        </w:rPr>
        <w:t xml:space="preserve">; </w:t>
      </w:r>
      <w:r>
        <w:rPr>
          <w:b/>
          <w:i w:val="0"/>
        </w:rPr>
        <w:t>por aumento de la</w:t>
      </w:r>
      <w:r>
        <w:t xml:space="preserve"> </w:t>
      </w:r>
      <w:r>
        <w:rPr>
          <w:b/>
          <w:i w:val="0"/>
        </w:rPr>
        <w:t>productividad</w:t>
      </w:r>
      <w:r>
        <w:rPr>
          <w:b w:val="0"/>
          <w:i w:val="0"/>
        </w:rPr>
        <w:t xml:space="preserve">; </w:t>
      </w:r>
      <w:r>
        <w:rPr>
          <w:b/>
          <w:i w:val="0"/>
        </w:rPr>
        <w:t>por reparto de inversiones</w:t>
      </w:r>
      <w:r>
        <w:rPr>
          <w:b w:val="0"/>
          <w:i w:val="0"/>
        </w:rPr>
        <w:t xml:space="preserve"> —distribución multicliente, no dedicada—; </w:t>
      </w:r>
      <w:r>
        <w:rPr>
          <w:b/>
          <w:i w:val="0"/>
        </w:rPr>
        <w:t>mejora</w:t>
      </w:r>
      <w:r>
        <w:t xml:space="preserve"> </w:t>
      </w:r>
      <w:r>
        <w:rPr>
          <w:b/>
          <w:i w:val="0"/>
        </w:rPr>
        <w:t>de control y causas</w:t>
      </w:r>
      <w:r>
        <w:rPr>
          <w:b w:val="0"/>
          <w:i w:val="0"/>
        </w:rPr>
        <w:t xml:space="preserve">; </w:t>
      </w:r>
      <w:r>
        <w:rPr>
          <w:b/>
          <w:i w:val="0"/>
        </w:rPr>
        <w:t>simplificación de la gestión</w:t>
      </w:r>
      <w:r>
        <w:rPr>
          <w:b w:val="0"/>
          <w:i w:val="0"/>
        </w:rPr>
        <w:t xml:space="preserve">; </w:t>
      </w:r>
      <w:r>
        <w:rPr>
          <w:b/>
          <w:i w:val="0"/>
        </w:rPr>
        <w:t>variabilización de los costes</w:t>
      </w:r>
      <w:r>
        <w:rPr>
          <w:b w:val="0"/>
          <w:i w:val="0"/>
        </w:rPr>
        <w:t>.</w:t>
      </w:r>
    </w:p>
    <w:p>
      <w:pPr>
        <w:pStyle w:val="ListBullet"/>
      </w:pPr>
      <w:r>
        <w:rPr>
          <w:b w:val="0"/>
          <w:i w:val="0"/>
        </w:rPr>
      </w:r>
      <w:r>
        <w:rPr>
          <w:b/>
          <w:i w:val="0"/>
        </w:rPr>
        <w:t>VENTAJAS LOGÍSTICAS</w:t>
      </w:r>
      <w:r>
        <w:rPr>
          <w:b w:val="0"/>
          <w:i w:val="0"/>
        </w:rPr>
        <w:t xml:space="preserve"> · </w:t>
      </w:r>
      <w:r>
        <w:rPr>
          <w:rStyle w:val="Código"/>
          <w:b w:val="0"/>
          <w:i w:val="0"/>
        </w:rPr>
        <w:t>[doc]</w:t>
      </w:r>
      <w:r>
        <w:rPr>
          <w:b w:val="0"/>
          <w:i w:val="0"/>
        </w:rPr>
        <w:t xml:space="preserve"> · </w:t>
      </w:r>
      <w:r>
        <w:rPr>
          <w:b/>
          <w:i w:val="0"/>
        </w:rPr>
        <w:t>no se requiere capital para invertir en la función</w:t>
      </w:r>
      <w:r>
        <w:rPr>
          <w:b w:val="0"/>
          <w:i w:val="0"/>
        </w:rPr>
        <w:t>;</w:t>
      </w:r>
      <w:r>
        <w:t xml:space="preserve"> </w:t>
      </w:r>
      <w:r>
        <w:rPr>
          <w:b w:val="0"/>
          <w:i w:val="0"/>
        </w:rPr>
      </w:r>
      <w:r>
        <w:rPr>
          <w:b/>
          <w:i w:val="0"/>
        </w:rPr>
        <w:t>concentración en la actividad básica</w:t>
      </w:r>
      <w:r>
        <w:rPr>
          <w:b w:val="0"/>
          <w:i w:val="0"/>
        </w:rPr>
        <w:t xml:space="preserve">; </w:t>
      </w:r>
      <w:r>
        <w:rPr>
          <w:b/>
          <w:i w:val="0"/>
        </w:rPr>
        <w:t>mayor flexibilidad operativa</w:t>
      </w:r>
      <w:r>
        <w:rPr>
          <w:b w:val="0"/>
          <w:i w:val="0"/>
        </w:rPr>
        <w:t xml:space="preserve">; </w:t>
      </w:r>
      <w:r>
        <w:rPr>
          <w:b/>
          <w:i w:val="0"/>
        </w:rPr>
        <w:t>gestión</w:t>
      </w:r>
      <w:r>
        <w:t xml:space="preserve"> </w:t>
      </w:r>
      <w:r>
        <w:rPr>
          <w:b/>
          <w:i w:val="0"/>
        </w:rPr>
        <w:t>profesionalizada del proveedor</w:t>
      </w:r>
      <w:r>
        <w:rPr>
          <w:b w:val="0"/>
          <w:i w:val="0"/>
        </w:rPr>
        <w:t xml:space="preserve">; </w:t>
      </w:r>
      <w:r>
        <w:rPr>
          <w:b/>
          <w:i w:val="0"/>
        </w:rPr>
        <w:t>incremento del nivel de calidad y servicio</w:t>
      </w:r>
      <w:r>
        <w:rPr>
          <w:b w:val="0"/>
          <w:i w:val="0"/>
        </w:rPr>
        <w:t>.</w:t>
      </w:r>
    </w:p>
    <w:p>
      <w:pPr>
        <w:pStyle w:val="ListBullet"/>
      </w:pPr>
      <w:r>
        <w:rPr>
          <w:b w:val="0"/>
          <w:i w:val="0"/>
        </w:rPr>
      </w:r>
      <w:r>
        <w:rPr>
          <w:b/>
          <w:i w:val="0"/>
        </w:rPr>
        <w:t>LOS SEIS RIESGOS</w:t>
      </w:r>
      <w:r>
        <w:rPr>
          <w:b w:val="0"/>
          <w:i w:val="0"/>
        </w:rPr>
        <w:t xml:space="preserve"> · </w:t>
      </w:r>
      <w:r>
        <w:rPr>
          <w:rStyle w:val="Código"/>
          <w:b w:val="0"/>
          <w:i w:val="0"/>
        </w:rPr>
        <w:t>[doc]</w:t>
      </w:r>
      <w:r>
        <w:rPr>
          <w:b w:val="0"/>
          <w:i w:val="0"/>
        </w:rPr>
        <w:t xml:space="preserve"> · </w:t>
      </w:r>
      <w:r>
        <w:rPr>
          <w:b/>
          <w:i w:val="0"/>
        </w:rPr>
        <w:t>falta de mentalización</w:t>
      </w:r>
      <w:r>
        <w:rPr>
          <w:b w:val="0"/>
          <w:i w:val="0"/>
        </w:rPr>
        <w:t xml:space="preserve">; </w:t>
      </w:r>
      <w:r>
        <w:rPr>
          <w:b/>
          <w:i w:val="0"/>
        </w:rPr>
        <w:t>procesos de externalización</w:t>
      </w:r>
      <w:r>
        <w:t xml:space="preserve"> </w:t>
      </w:r>
      <w:r>
        <w:rPr>
          <w:b/>
          <w:i w:val="0"/>
        </w:rPr>
        <w:t>inadecuados</w:t>
      </w:r>
      <w:r>
        <w:rPr>
          <w:b w:val="0"/>
          <w:i w:val="0"/>
        </w:rPr>
        <w:t xml:space="preserve">; </w:t>
      </w:r>
      <w:r>
        <w:rPr>
          <w:b/>
          <w:i w:val="0"/>
        </w:rPr>
        <w:t>mala elección de la empresa</w:t>
      </w:r>
      <w:r>
        <w:rPr>
          <w:b w:val="0"/>
          <w:i w:val="0"/>
        </w:rPr>
        <w:t xml:space="preserve">; </w:t>
      </w:r>
      <w:r>
        <w:rPr>
          <w:b/>
          <w:i w:val="0"/>
        </w:rPr>
        <w:t>pérdida de control en la gestión</w:t>
      </w:r>
      <w:r>
        <w:rPr>
          <w:b w:val="0"/>
          <w:i w:val="0"/>
        </w:rPr>
        <w:t>;</w:t>
      </w:r>
      <w:r>
        <w:t xml:space="preserve"> </w:t>
      </w:r>
      <w:r>
        <w:rPr>
          <w:b w:val="0"/>
          <w:i w:val="0"/>
        </w:rPr>
      </w:r>
      <w:r>
        <w:rPr>
          <w:b/>
          <w:i w:val="0"/>
        </w:rPr>
        <w:t>posibilidad de COMPARTIR EL PROVEEDOR CON COMPETIDORES del negocio</w:t>
      </w:r>
      <w:r>
        <w:rPr>
          <w:b w:val="0"/>
          <w:i w:val="0"/>
        </w:rPr>
        <w:t xml:space="preserve">; </w:t>
      </w:r>
      <w:r>
        <w:rPr>
          <w:b/>
          <w:i w:val="0"/>
        </w:rPr>
        <w:t>transferencia de</w:t>
      </w:r>
      <w:r>
        <w:t xml:space="preserve"> </w:t>
      </w:r>
      <w:r>
        <w:rPr>
          <w:b/>
          <w:i w:val="0"/>
        </w:rPr>
        <w:t>recursos humanos</w:t>
      </w:r>
      <w:r>
        <w:rPr>
          <w:b w:val="0"/>
          <w:i w:val="0"/>
        </w:rPr>
        <w:t xml:space="preserve"> —</w:t>
      </w:r>
      <w:r>
        <w:rPr>
          <w:b/>
          <w:i w:val="0"/>
        </w:rPr>
        <w:t>este último es el que más se olvida</w:t>
      </w:r>
      <w:r>
        <w:rPr>
          <w:b w:val="0"/>
          <w:i w:val="0"/>
        </w:rPr>
        <w:t>.</w:t>
      </w:r>
    </w:p>
    <w:p>
      <w:pPr>
        <w:pStyle w:val="Heading2"/>
      </w:pPr>
      <w:r>
        <w:rPr>
          <w:b w:val="0"/>
          <w:i w:val="0"/>
        </w:rPr>
        <w:t>La unidad de carga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 que el test confunde</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Unidad de CONSUMO</w:t>
            </w:r>
            <w:r>
              <w:rPr>
                <w:b w:val="0"/>
                <w:i w:val="0"/>
              </w:rPr>
            </w:r>
          </w:p>
        </w:tc>
        <w:tc>
          <w:tcPr>
            <w:tcW w:type="dxa" w:w="4706"/>
          </w:tcPr>
          <w:p>
            <w:pPr>
              <w:pStyle w:val="Tabla"/>
            </w:pPr>
            <w:r/>
            <w:r>
              <w:rPr>
                <w:b w:val="0"/>
                <w:i w:val="0"/>
              </w:rPr>
            </w:r>
            <w:r>
              <w:rPr>
                <w:b/>
                <w:i w:val="0"/>
              </w:rPr>
              <w:t>La unidad más PEQUEÑA de producto que el consumidor puede adquirir al detalle</w:t>
            </w:r>
            <w:r>
              <w:rPr>
                <w:b w:val="0"/>
                <w:i w:val="0"/>
              </w:rPr>
            </w:r>
          </w:p>
        </w:tc>
      </w:tr>
      <w:tr>
        <w:tc>
          <w:tcPr>
            <w:tcW w:type="dxa" w:w="4706"/>
          </w:tcPr>
          <w:p>
            <w:pPr>
              <w:pStyle w:val="Tabla"/>
            </w:pPr>
            <w:r/>
            <w:r>
              <w:rPr>
                <w:b w:val="0"/>
                <w:i w:val="0"/>
              </w:rPr>
            </w:r>
            <w:r>
              <w:rPr>
                <w:b/>
                <w:i w:val="0"/>
              </w:rPr>
              <w:t>Unidad de ENTREGA</w:t>
            </w:r>
            <w:r>
              <w:rPr>
                <w:b w:val="0"/>
                <w:i w:val="0"/>
              </w:rPr>
            </w:r>
          </w:p>
        </w:tc>
        <w:tc>
          <w:tcPr>
            <w:tcW w:type="dxa" w:w="4706"/>
          </w:tcPr>
          <w:p>
            <w:pPr>
              <w:pStyle w:val="Tabla"/>
            </w:pPr>
            <w:r/>
            <w:r>
              <w:rPr>
                <w:b w:val="0"/>
                <w:i w:val="0"/>
              </w:rPr>
            </w:r>
            <w:r>
              <w:rPr>
                <w:b/>
                <w:i w:val="0"/>
              </w:rPr>
              <w:t>Cualquier AGRUPACIÓN de unidades de consumo</w:t>
            </w:r>
            <w:r>
              <w:rPr>
                <w:b w:val="0"/>
                <w:i w:val="0"/>
              </w:rPr>
              <w:t xml:space="preserve"> que responda a las condiciones óptimas de explotación</w:t>
            </w:r>
          </w:p>
        </w:tc>
      </w:tr>
      <w:tr>
        <w:tc>
          <w:tcPr>
            <w:tcW w:type="dxa" w:w="4706"/>
          </w:tcPr>
          <w:p>
            <w:pPr>
              <w:pStyle w:val="Tabla"/>
            </w:pPr>
            <w:r/>
            <w:r>
              <w:rPr>
                <w:b w:val="0"/>
                <w:i w:val="0"/>
              </w:rPr>
            </w:r>
            <w:r>
              <w:rPr>
                <w:b/>
                <w:i w:val="0"/>
              </w:rPr>
              <w:t>Unidad de VENTA (al por mayor)</w:t>
            </w:r>
            <w:r>
              <w:rPr>
                <w:b w:val="0"/>
                <w:i w:val="0"/>
              </w:rPr>
            </w:r>
          </w:p>
        </w:tc>
        <w:tc>
          <w:tcPr>
            <w:tcW w:type="dxa" w:w="4706"/>
          </w:tcPr>
          <w:p>
            <w:pPr>
              <w:pStyle w:val="Tabla"/>
            </w:pPr>
            <w:r/>
            <w:r>
              <w:rPr>
                <w:b w:val="0"/>
                <w:i w:val="0"/>
              </w:rPr>
            </w:r>
            <w:r>
              <w:rPr>
                <w:b/>
                <w:i w:val="0"/>
              </w:rPr>
              <w:t>Mínima cantidad de un producto que SE VENDE</w:t>
            </w:r>
            <w:r>
              <w:rPr>
                <w:b w:val="0"/>
                <w:i w:val="0"/>
              </w:rPr>
            </w:r>
          </w:p>
        </w:tc>
      </w:tr>
      <w:tr>
        <w:tc>
          <w:tcPr>
            <w:tcW w:type="dxa" w:w="4706"/>
          </w:tcPr>
          <w:p>
            <w:pPr>
              <w:pStyle w:val="Tabla"/>
            </w:pPr>
            <w:r/>
            <w:r>
              <w:rPr>
                <w:b w:val="0"/>
                <w:i w:val="0"/>
              </w:rPr>
            </w:r>
            <w:r>
              <w:rPr>
                <w:b/>
                <w:i w:val="0"/>
              </w:rPr>
              <w:t>Unidad de CARGA</w:t>
            </w:r>
            <w:r>
              <w:rPr>
                <w:b w:val="0"/>
                <w:i w:val="0"/>
              </w:rPr>
            </w:r>
          </w:p>
        </w:tc>
        <w:tc>
          <w:tcPr>
            <w:tcW w:type="dxa" w:w="4706"/>
          </w:tcPr>
          <w:p>
            <w:pPr>
              <w:pStyle w:val="Tabla"/>
            </w:pPr>
            <w:r/>
            <w:r>
              <w:rPr>
                <w:b w:val="0"/>
                <w:i w:val="0"/>
              </w:rPr>
            </w:r>
            <w:r>
              <w:rPr>
                <w:b/>
                <w:i w:val="0"/>
              </w:rPr>
              <w:t>El conjunto de unidades que se agrupan con el fin de facilitar su manejo, transporte o almacenamiento</w:t>
            </w:r>
            <w:r>
              <w:rPr>
                <w:b w:val="0"/>
                <w:i w:val="0"/>
              </w:rPr>
            </w:r>
          </w:p>
        </w:tc>
      </w:tr>
    </w:tbl>
    <w:p>
      <w:pPr/>
    </w:p>
    <w:p>
      <w:pPr>
        <w:pStyle w:val="ListBullet"/>
      </w:pPr>
      <w:r>
        <w:rPr>
          <w:b w:val="0"/>
          <w:i w:val="0"/>
        </w:rPr>
      </w:r>
      <w:r>
        <w:rPr>
          <w:b/>
          <w:i w:val="0"/>
        </w:rPr>
        <w:t>LOS DIEZ TIPOS</w:t>
      </w:r>
      <w:r>
        <w:rPr>
          <w:b w:val="0"/>
          <w:i w:val="0"/>
        </w:rPr>
        <w:t xml:space="preserve"> · </w:t>
      </w:r>
      <w:r>
        <w:rPr>
          <w:rStyle w:val="Código"/>
          <w:b w:val="0"/>
          <w:i w:val="0"/>
        </w:rPr>
        <w:t>[doc]</w:t>
      </w:r>
      <w:r>
        <w:rPr>
          <w:b w:val="0"/>
          <w:i w:val="0"/>
        </w:rPr>
        <w:t xml:space="preserve"> · </w:t>
      </w:r>
      <w:r>
        <w:rPr>
          <w:b/>
          <w:i w:val="0"/>
        </w:rPr>
        <w:t>cajas, bandejas, bidones, BACS, sacos, rollos y bobinas,</w:t>
      </w:r>
      <w:r>
        <w:t xml:space="preserve"> </w:t>
      </w:r>
      <w:r>
        <w:rPr>
          <w:b/>
          <w:i w:val="0"/>
        </w:rPr>
        <w:t>paquetes, contenedores, paletas y rolls</w:t>
      </w:r>
      <w:r>
        <w:rPr>
          <w:b w:val="0"/>
          <w:i w:val="0"/>
        </w:rPr>
        <w:t xml:space="preserve"> · </w:t>
      </w:r>
      <w:r>
        <w:rPr>
          <w:b/>
          <w:i w:val="0"/>
        </w:rPr>
        <w:t>los BACS son el término menos conocido</w:t>
      </w:r>
      <w:r>
        <w:rPr>
          <w:b w:val="0"/>
          <w:i w:val="0"/>
        </w:rPr>
        <w:t xml:space="preserve">: </w:t>
      </w:r>
      <w:r>
        <w:rPr>
          <w:b/>
          <w:i w:val="0"/>
        </w:rPr>
        <w:t>cajas</w:t>
      </w:r>
      <w:r>
        <w:t xml:space="preserve"> </w:t>
      </w:r>
      <w:r>
        <w:rPr>
          <w:b/>
          <w:i w:val="0"/>
        </w:rPr>
        <w:t>especialmente diseñadas para organizar y aprovechar el espacio en almacenes</w:t>
      </w:r>
      <w:r>
        <w:rPr>
          <w:b w:val="0"/>
          <w:i w:val="0"/>
        </w:rPr>
        <w:t>.</w:t>
      </w:r>
    </w:p>
    <w:p>
      <w:pPr>
        <w:pStyle w:val="ListBullet"/>
      </w:pPr>
      <w:r>
        <w:rPr>
          <w:b w:val="0"/>
          <w:i w:val="0"/>
        </w:rPr>
      </w:r>
      <w:r>
        <w:rPr>
          <w:b/>
          <w:i w:val="0"/>
        </w:rPr>
        <w:t>LAS DOS CUALIDADES Y SU PRECIO</w:t>
      </w:r>
      <w:r>
        <w:rPr>
          <w:b w:val="0"/>
          <w:i w:val="0"/>
        </w:rPr>
        <w:t xml:space="preserve"> · </w:t>
      </w:r>
      <w:r>
        <w:rPr>
          <w:rStyle w:val="Código"/>
          <w:b w:val="0"/>
          <w:i w:val="0"/>
        </w:rPr>
        <w:t>[doc]</w:t>
      </w:r>
      <w:r>
        <w:rPr>
          <w:b w:val="0"/>
          <w:i w:val="0"/>
        </w:rPr>
        <w:t xml:space="preserve"> · </w:t>
      </w:r>
      <w:r>
        <w:rPr>
          <w:b/>
          <w:i w:val="0"/>
        </w:rPr>
        <w:t>resistencia y estabilidad</w:t>
      </w:r>
      <w:r>
        <w:rPr>
          <w:b w:val="0"/>
          <w:i w:val="0"/>
        </w:rPr>
        <w:t xml:space="preserve"> · </w:t>
      </w:r>
      <w:r>
        <w:rPr>
          <w:b/>
          <w:i w:val="0"/>
        </w:rPr>
        <w:t>la estabilidad se</w:t>
      </w:r>
      <w:r>
        <w:t xml:space="preserve"> </w:t>
      </w:r>
      <w:r>
        <w:rPr>
          <w:b/>
          <w:i w:val="0"/>
        </w:rPr>
        <w:t>aumenta con buen apilado, correcta configuración de la carga, cintas adhesivas, flejes,</w:t>
      </w:r>
      <w:r>
        <w:t xml:space="preserve"> </w:t>
      </w:r>
      <w:r>
        <w:rPr>
          <w:b/>
          <w:i w:val="0"/>
        </w:rPr>
        <w:t>retractilado o enfardado</w:t>
      </w:r>
      <w:r>
        <w:rPr>
          <w:b w:val="0"/>
          <w:i w:val="0"/>
        </w:rPr>
        <w:t xml:space="preserve">, pero </w:t>
      </w:r>
      <w:r>
        <w:rPr>
          <w:b/>
          <w:i w:val="0"/>
        </w:rPr>
        <w:t>su uso COMPLICA Y ENCARECE el proceso logístico</w:t>
      </w:r>
      <w:r>
        <w:rPr>
          <w:b w:val="0"/>
          <w:i w:val="0"/>
        </w:rPr>
        <w:t xml:space="preserve"> · </w:t>
      </w:r>
      <w:r>
        <w:rPr>
          <w:b/>
          <w:i w:val="0"/>
        </w:rPr>
        <w:t>a cambio,</w:t>
      </w:r>
      <w:r>
        <w:t xml:space="preserve"> </w:t>
      </w:r>
      <w:r>
        <w:rPr>
          <w:b/>
          <w:i w:val="0"/>
        </w:rPr>
        <w:t>el enfardado o retractilado protege el género de HURTOS, DESPERFECTOS Y HUMEDAD</w:t>
      </w:r>
      <w:r>
        <w:rPr>
          <w:b w:val="0"/>
          <w:i w:val="0"/>
        </w:rPr>
        <w:t>.</w:t>
      </w:r>
    </w:p>
    <w:p>
      <w:pPr>
        <w:pStyle w:val="Heading2"/>
      </w:pPr>
      <w:r>
        <w:rPr>
          <w:b w:val="0"/>
          <w:i w:val="0"/>
        </w:rPr>
        <w:t>Los cinco sistemas de almacenaje</w:t>
      </w:r>
    </w:p>
    <w:p>
      <w:pPr>
        <w:pStyle w:val="ListBullet"/>
      </w:pPr>
      <w:r>
        <w:rPr>
          <w:b w:val="0"/>
          <w:i w:val="0"/>
        </w:rPr>
      </w:r>
      <w:r>
        <w:rPr>
          <w:b/>
          <w:i w:val="0"/>
        </w:rPr>
        <w:t>LA CLAVE PARA NO EQUIVOCARSE ES EL FLUJO</w:t>
      </w:r>
      <w:r>
        <w:rPr>
          <w:b w:val="0"/>
          <w:i w:val="0"/>
        </w:rPr>
        <w:t xml:space="preserve"> · </w:t>
      </w:r>
      <w:r>
        <w:rPr>
          <w:rStyle w:val="Código"/>
          <w:b w:val="0"/>
          <w:i w:val="0"/>
        </w:rPr>
        <w:t>[tem]</w:t>
      </w:r>
      <w:r>
        <w:rPr>
          <w:b w:val="0"/>
          <w:i w:val="0"/>
        </w:rPr>
        <w:t xml:space="preserve"> · </w:t>
      </w:r>
      <w:r>
        <w:rPr>
          <w:b/>
          <w:i w:val="0"/>
        </w:rPr>
        <w:t>qué sistemas permiten FIFO y cuáles</w:t>
      </w:r>
      <w:r>
        <w:t xml:space="preserve"> </w:t>
      </w:r>
      <w:r>
        <w:rPr>
          <w:b/>
          <w:i w:val="0"/>
        </w:rPr>
        <w:t>obligan a LIFO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Flujo</w:t>
            </w:r>
          </w:p>
        </w:tc>
      </w:tr>
      <w:tr>
        <w:tc>
          <w:tcPr>
            <w:tcW w:type="dxa" w:w="3137"/>
          </w:tcPr>
          <w:p>
            <w:pPr>
              <w:pStyle w:val="Tabla"/>
            </w:pPr>
            <w:r/>
            <w:r>
              <w:rPr>
                <w:b w:val="0"/>
                <w:i w:val="0"/>
              </w:rPr>
            </w:r>
            <w:r>
              <w:rPr>
                <w:b/>
                <w:i w:val="0"/>
              </w:rPr>
              <w:t>Bloque</w:t>
            </w:r>
            <w:r>
              <w:rPr>
                <w:b w:val="0"/>
                <w:i w:val="0"/>
              </w:rPr>
            </w:r>
          </w:p>
        </w:tc>
        <w:tc>
          <w:tcPr>
            <w:tcW w:type="dxa" w:w="3137"/>
          </w:tcPr>
          <w:p>
            <w:pPr>
              <w:pStyle w:val="Tabla"/>
            </w:pPr>
            <w:r/>
            <w:r>
              <w:rPr>
                <w:b w:val="0"/>
                <w:i w:val="0"/>
              </w:rPr>
            </w:r>
            <w:r>
              <w:rPr>
                <w:b/>
                <w:i w:val="0"/>
              </w:rPr>
              <w:t>Cargas directamente sobre el suelo, apiladas en filas</w:t>
            </w:r>
            <w:r>
              <w:rPr>
                <w:b w:val="0"/>
                <w:i w:val="0"/>
              </w:rPr>
              <w:t xml:space="preserve">, con pasillos ocasionales · </w:t>
            </w:r>
            <w:r>
              <w:rPr>
                <w:b/>
                <w:i w:val="0"/>
              </w:rPr>
              <w:t>cada fila debe contener una ÚNICA SKU</w:t>
            </w:r>
            <w:r>
              <w:rPr>
                <w:b w:val="0"/>
                <w:i w:val="0"/>
              </w:rPr>
            </w:r>
          </w:p>
        </w:tc>
        <w:tc>
          <w:tcPr>
            <w:tcW w:type="dxa" w:w="3137"/>
          </w:tcPr>
          <w:p>
            <w:pPr>
              <w:pStyle w:val="Tabla"/>
            </w:pPr>
            <w:r/>
            <w:r>
              <w:rPr>
                <w:b w:val="0"/>
                <w:i w:val="0"/>
              </w:rPr>
            </w:r>
            <w:r>
              <w:rPr>
                <w:b/>
                <w:i w:val="0"/>
              </w:rPr>
              <w:t>LIFO</w:t>
            </w:r>
            <w:r>
              <w:rPr>
                <w:b w:val="0"/>
                <w:i w:val="0"/>
              </w:rPr>
              <w:t xml:space="preserve"> · </w:t>
            </w:r>
            <w:r>
              <w:rPr>
                <w:b/>
                <w:i w:val="0"/>
              </w:rPr>
              <w:t>el flujo FIFO NO es posible</w:t>
            </w:r>
            <w:r>
              <w:rPr>
                <w:b w:val="0"/>
                <w:i w:val="0"/>
              </w:rPr>
            </w:r>
          </w:p>
        </w:tc>
      </w:tr>
      <w:tr>
        <w:tc>
          <w:tcPr>
            <w:tcW w:type="dxa" w:w="3137"/>
          </w:tcPr>
          <w:p>
            <w:pPr>
              <w:pStyle w:val="Tabla"/>
            </w:pPr>
            <w:r/>
            <w:r>
              <w:rPr>
                <w:b w:val="0"/>
                <w:i w:val="0"/>
              </w:rPr>
            </w:r>
            <w:r>
              <w:rPr>
                <w:b/>
                <w:i w:val="0"/>
              </w:rPr>
              <w:t>Estanterías convencionales</w:t>
            </w:r>
            <w:r>
              <w:rPr>
                <w:b w:val="0"/>
                <w:i w:val="0"/>
              </w:rPr>
            </w:r>
          </w:p>
        </w:tc>
        <w:tc>
          <w:tcPr>
            <w:tcW w:type="dxa" w:w="3137"/>
          </w:tcPr>
          <w:p>
            <w:pPr>
              <w:pStyle w:val="Tabla"/>
            </w:pPr>
            <w:r/>
            <w:r>
              <w:rPr>
                <w:b w:val="0"/>
                <w:i w:val="0"/>
              </w:rPr>
            </w:r>
            <w:r>
              <w:rPr>
                <w:b/>
                <w:i w:val="0"/>
              </w:rPr>
              <w:t>Estanterías metálicas para mercancía paletizada</w:t>
            </w:r>
            <w:r>
              <w:rPr>
                <w:b w:val="0"/>
                <w:i w:val="0"/>
              </w:rPr>
              <w:t xml:space="preserve">, con </w:t>
            </w:r>
            <w:r>
              <w:rPr>
                <w:b/>
                <w:i w:val="0"/>
              </w:rPr>
              <w:t>acceso directo y unitario a cada paleta</w:t>
            </w:r>
            <w:r>
              <w:rPr>
                <w:b w:val="0"/>
                <w:i w:val="0"/>
              </w:rPr>
            </w:r>
          </w:p>
        </w:tc>
        <w:tc>
          <w:tcPr>
            <w:tcW w:type="dxa" w:w="3137"/>
          </w:tcPr>
          <w:p>
            <w:pPr>
              <w:pStyle w:val="Tabla"/>
            </w:pPr>
            <w:r/>
            <w:r>
              <w:rPr>
                <w:b w:val="0"/>
                <w:i w:val="0"/>
              </w:rPr>
            </w:r>
            <w:r>
              <w:rPr>
                <w:b/>
                <w:i w:val="0"/>
              </w:rPr>
              <w:t>FIFO por PALETA</w:t>
            </w:r>
            <w:r>
              <w:rPr>
                <w:b w:val="0"/>
                <w:i w:val="0"/>
              </w:rPr>
              <w:t xml:space="preserve">, pero </w:t>
            </w:r>
            <w:r>
              <w:rPr>
                <w:b/>
                <w:i w:val="0"/>
              </w:rPr>
              <w:t>normalmente no por unidad de venta</w:t>
            </w:r>
            <w:r>
              <w:rPr>
                <w:b w:val="0"/>
                <w:i w:val="0"/>
              </w:rPr>
            </w:r>
          </w:p>
        </w:tc>
      </w:tr>
      <w:tr>
        <w:tc>
          <w:tcPr>
            <w:tcW w:type="dxa" w:w="3137"/>
          </w:tcPr>
          <w:p>
            <w:pPr>
              <w:pStyle w:val="Tabla"/>
            </w:pPr>
            <w:r/>
            <w:r>
              <w:rPr>
                <w:b w:val="0"/>
                <w:i w:val="0"/>
              </w:rPr>
            </w:r>
            <w:r>
              <w:rPr>
                <w:b/>
                <w:i w:val="0"/>
              </w:rPr>
              <w:t>Drive-in o compacto</w:t>
            </w:r>
            <w:r>
              <w:rPr>
                <w:b w:val="0"/>
                <w:i w:val="0"/>
              </w:rPr>
            </w:r>
          </w:p>
        </w:tc>
        <w:tc>
          <w:tcPr>
            <w:tcW w:type="dxa" w:w="3137"/>
          </w:tcPr>
          <w:p>
            <w:pPr>
              <w:pStyle w:val="Tabla"/>
            </w:pPr>
            <w:r/>
            <w:r>
              <w:rPr>
                <w:b w:val="0"/>
                <w:i w:val="0"/>
              </w:rPr>
            </w:r>
            <w:r>
              <w:rPr>
                <w:b/>
                <w:i w:val="0"/>
              </w:rPr>
              <w:t>Estanterías SIN PASILLOS que permiten la entrada de carretillas dentro de ellas</w:t>
            </w:r>
            <w:r>
              <w:rPr>
                <w:b w:val="0"/>
                <w:i w:val="0"/>
              </w:rPr>
              <w:t>, para grandes cantidades de la misma referencia</w:t>
            </w:r>
          </w:p>
        </w:tc>
        <w:tc>
          <w:tcPr>
            <w:tcW w:type="dxa" w:w="3137"/>
          </w:tcPr>
          <w:p>
            <w:pPr>
              <w:pStyle w:val="Tabla"/>
            </w:pPr>
            <w:r/>
            <w:r>
              <w:rPr>
                <w:b w:val="0"/>
                <w:i w:val="0"/>
              </w:rPr>
            </w:r>
            <w:r>
              <w:rPr>
                <w:b/>
                <w:i w:val="0"/>
              </w:rPr>
              <w:t>LIFO</w:t>
            </w:r>
            <w:r>
              <w:rPr>
                <w:b w:val="0"/>
                <w:i w:val="0"/>
              </w:rPr>
              <w:t xml:space="preserve"> · </w:t>
            </w:r>
            <w:r>
              <w:rPr>
                <w:b/>
                <w:i w:val="0"/>
              </w:rPr>
              <w:t>no permite FIFO</w:t>
            </w:r>
            <w:r>
              <w:rPr>
                <w:b w:val="0"/>
                <w:i w:val="0"/>
              </w:rPr>
              <w:t xml:space="preserve"> y </w:t>
            </w:r>
            <w:r>
              <w:rPr>
                <w:b/>
                <w:i w:val="0"/>
              </w:rPr>
              <w:t>no es recomendable para mercancías con caducidad</w:t>
            </w:r>
            <w:r>
              <w:rPr>
                <w:b w:val="0"/>
                <w:i w:val="0"/>
              </w:rPr>
            </w:r>
          </w:p>
        </w:tc>
      </w:tr>
      <w:tr>
        <w:tc>
          <w:tcPr>
            <w:tcW w:type="dxa" w:w="3137"/>
          </w:tcPr>
          <w:p>
            <w:pPr>
              <w:pStyle w:val="Tabla"/>
            </w:pPr>
            <w:r/>
            <w:r>
              <w:rPr>
                <w:b w:val="0"/>
                <w:i w:val="0"/>
              </w:rPr>
            </w:r>
            <w:r>
              <w:rPr>
                <w:b/>
                <w:i w:val="0"/>
              </w:rPr>
              <w:t>Dinámicas</w:t>
            </w:r>
            <w:r>
              <w:rPr>
                <w:b w:val="0"/>
                <w:i w:val="0"/>
              </w:rPr>
            </w:r>
          </w:p>
        </w:tc>
        <w:tc>
          <w:tcPr>
            <w:tcW w:type="dxa" w:w="3137"/>
          </w:tcPr>
          <w:p>
            <w:pPr>
              <w:pStyle w:val="Tabla"/>
            </w:pPr>
            <w:r/>
            <w:r>
              <w:rPr>
                <w:b w:val="0"/>
                <w:i w:val="0"/>
              </w:rPr>
            </w:r>
            <w:r>
              <w:rPr>
                <w:b/>
                <w:i w:val="0"/>
              </w:rPr>
              <w:t>Las paletas se depositan sobre caminos con base de RODILLOS y PENDIENTE</w:t>
            </w:r>
            <w:r>
              <w:rPr>
                <w:b w:val="0"/>
                <w:i w:val="0"/>
              </w:rPr>
              <w:t>: al retirar la primera, avanza el resto</w:t>
            </w:r>
          </w:p>
        </w:tc>
        <w:tc>
          <w:tcPr>
            <w:tcW w:type="dxa" w:w="3137"/>
          </w:tcPr>
          <w:p>
            <w:pPr>
              <w:pStyle w:val="Tabla"/>
            </w:pPr>
            <w:r/>
            <w:r>
              <w:rPr>
                <w:b w:val="0"/>
                <w:i w:val="0"/>
              </w:rPr>
            </w:r>
            <w:r>
              <w:rPr>
                <w:b/>
                <w:i w:val="0"/>
              </w:rPr>
              <w:t>Gestión ESTRICTA del FIFO</w:t>
            </w:r>
            <w:r>
              <w:rPr>
                <w:b w:val="0"/>
                <w:i w:val="0"/>
              </w:rPr>
            </w:r>
          </w:p>
        </w:tc>
      </w:tr>
      <w:tr>
        <w:tc>
          <w:tcPr>
            <w:tcW w:type="dxa" w:w="3137"/>
          </w:tcPr>
          <w:p>
            <w:pPr>
              <w:pStyle w:val="Tabla"/>
            </w:pPr>
            <w:r/>
            <w:r>
              <w:rPr>
                <w:b w:val="0"/>
                <w:i w:val="0"/>
              </w:rPr>
            </w:r>
            <w:r>
              <w:rPr>
                <w:b/>
                <w:i w:val="0"/>
              </w:rPr>
              <w:t>Móviles</w:t>
            </w:r>
            <w:r>
              <w:rPr>
                <w:b w:val="0"/>
                <w:i w:val="0"/>
              </w:rPr>
            </w:r>
          </w:p>
        </w:tc>
        <w:tc>
          <w:tcPr>
            <w:tcW w:type="dxa" w:w="3137"/>
          </w:tcPr>
          <w:p>
            <w:pPr>
              <w:pStyle w:val="Tabla"/>
            </w:pPr>
            <w:r/>
            <w:r>
              <w:rPr>
                <w:b w:val="0"/>
                <w:i w:val="0"/>
              </w:rPr>
            </w:r>
            <w:r>
              <w:rPr>
                <w:b/>
                <w:i w:val="0"/>
              </w:rPr>
              <w:t>Estanterías montadas sobre RAÍLES</w:t>
            </w:r>
            <w:r>
              <w:rPr>
                <w:b w:val="0"/>
                <w:i w:val="0"/>
              </w:rPr>
              <w:t>, que se unen en bloques compactos o se separan abriendo un pasillo único</w:t>
            </w:r>
          </w:p>
        </w:tc>
        <w:tc>
          <w:tcPr>
            <w:tcW w:type="dxa" w:w="3137"/>
          </w:tcPr>
          <w:p>
            <w:pPr>
              <w:pStyle w:val="Tabla"/>
            </w:pPr>
            <w:r/>
            <w:r>
              <w:rPr>
                <w:b w:val="0"/>
                <w:i w:val="0"/>
              </w:rPr>
              <w:t>—</w:t>
            </w:r>
          </w:p>
        </w:tc>
      </w:tr>
    </w:tbl>
    <w:p>
      <w:pPr/>
    </w:p>
    <w:p>
      <w:pPr>
        <w:pStyle w:val="ListBullet"/>
      </w:pPr>
      <w:r>
        <w:rPr>
          <w:b w:val="0"/>
          <w:i w:val="0"/>
        </w:rPr>
      </w:r>
      <w:r>
        <w:rPr>
          <w:b/>
          <w:i w:val="0"/>
        </w:rPr>
        <w:t>LAS TRES CIFRAS DEL BLOQUE</w:t>
      </w:r>
      <w:r>
        <w:rPr>
          <w:b w:val="0"/>
          <w:i w:val="0"/>
        </w:rPr>
        <w:t xml:space="preserve"> · </w:t>
      </w:r>
      <w:r>
        <w:rPr>
          <w:rStyle w:val="Código"/>
          <w:b w:val="0"/>
          <w:i w:val="0"/>
        </w:rPr>
        <w:t>[doc]</w:t>
      </w:r>
      <w:r>
        <w:rPr>
          <w:b w:val="0"/>
          <w:i w:val="0"/>
        </w:rPr>
        <w:t xml:space="preserve"> · </w:t>
      </w:r>
      <w:r>
        <w:rPr>
          <w:b/>
          <w:i w:val="0"/>
        </w:rPr>
        <w:t>el pasillo entre cargas debe permitir el paso de los</w:t>
      </w:r>
      <w:r>
        <w:t xml:space="preserve"> </w:t>
      </w:r>
      <w:r>
        <w:rPr>
          <w:b/>
          <w:i w:val="0"/>
        </w:rPr>
        <w:t>medios de manutención</w:t>
      </w:r>
      <w:r>
        <w:rPr>
          <w:b w:val="0"/>
          <w:i w:val="0"/>
        </w:rPr>
        <w:t xml:space="preserve">; </w:t>
      </w:r>
      <w:r>
        <w:rPr>
          <w:b/>
          <w:i w:val="0"/>
        </w:rPr>
        <w:t>se considera alrededor de un 10 % de margen entre cargas</w:t>
      </w:r>
      <w:r>
        <w:rPr>
          <w:b w:val="0"/>
          <w:i w:val="0"/>
        </w:rPr>
        <w:t xml:space="preserve">; </w:t>
      </w:r>
      <w:r>
        <w:rPr>
          <w:b/>
          <w:i w:val="0"/>
        </w:rPr>
        <w:t>cada fila</w:t>
      </w:r>
      <w:r>
        <w:t xml:space="preserve"> </w:t>
      </w:r>
      <w:r>
        <w:rPr>
          <w:b/>
          <w:i w:val="0"/>
        </w:rPr>
        <w:t>debe vaciarse POR COMPLETO antes de ubicar un nuevo producto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Convencionales · medio</w:t>
            </w:r>
          </w:p>
        </w:tc>
        <w:tc>
          <w:tcPr>
            <w:tcW w:type="dxa" w:w="4706"/>
            <w:shd w:val="clear" w:color="auto" w:fill="E4E4E4"/>
          </w:tcPr>
          <w:p>
            <w:pPr>
              <w:pStyle w:val="Tablacabecera"/>
            </w:pPr>
            <w:r/>
            <w:r>
              <w:rPr>
                <w:b w:val="0"/>
                <w:i w:val="0"/>
              </w:rPr>
              <w:t>Altura de trabajo</w:t>
            </w:r>
          </w:p>
        </w:tc>
      </w:tr>
      <w:tr>
        <w:tc>
          <w:tcPr>
            <w:tcW w:type="dxa" w:w="4706"/>
          </w:tcPr>
          <w:p>
            <w:pPr>
              <w:pStyle w:val="Tabla"/>
            </w:pPr>
            <w:r/>
            <w:r>
              <w:rPr>
                <w:b w:val="0"/>
                <w:i w:val="0"/>
              </w:rPr>
            </w:r>
            <w:r>
              <w:rPr>
                <w:b/>
                <w:i w:val="0"/>
              </w:rPr>
              <w:t>Carretillas convencionales</w:t>
            </w:r>
            <w:r>
              <w:rPr>
                <w:b w:val="0"/>
                <w:i w:val="0"/>
              </w:rPr>
            </w:r>
          </w:p>
        </w:tc>
        <w:tc>
          <w:tcPr>
            <w:tcW w:type="dxa" w:w="4706"/>
          </w:tcPr>
          <w:p>
            <w:pPr>
              <w:pStyle w:val="Tabla"/>
            </w:pPr>
            <w:r/>
            <w:r>
              <w:rPr>
                <w:b w:val="0"/>
                <w:i w:val="0"/>
              </w:rPr>
            </w:r>
            <w:r>
              <w:rPr>
                <w:b/>
                <w:i w:val="0"/>
              </w:rPr>
              <w:t>En torno a los 4 m</w:t>
            </w:r>
            <w:r>
              <w:rPr>
                <w:b w:val="0"/>
                <w:i w:val="0"/>
              </w:rPr>
            </w:r>
          </w:p>
        </w:tc>
      </w:tr>
      <w:tr>
        <w:tc>
          <w:tcPr>
            <w:tcW w:type="dxa" w:w="4706"/>
          </w:tcPr>
          <w:p>
            <w:pPr>
              <w:pStyle w:val="Tabla"/>
            </w:pPr>
            <w:r/>
            <w:r>
              <w:rPr>
                <w:b w:val="0"/>
                <w:i w:val="0"/>
              </w:rPr>
            </w:r>
            <w:r>
              <w:rPr>
                <w:b/>
                <w:i w:val="0"/>
              </w:rPr>
              <w:t>Con mástiles especiales</w:t>
            </w:r>
            <w:r>
              <w:rPr>
                <w:b w:val="0"/>
                <w:i w:val="0"/>
              </w:rPr>
            </w:r>
          </w:p>
        </w:tc>
        <w:tc>
          <w:tcPr>
            <w:tcW w:type="dxa" w:w="4706"/>
          </w:tcPr>
          <w:p>
            <w:pPr>
              <w:pStyle w:val="Tabla"/>
            </w:pPr>
            <w:r/>
            <w:r>
              <w:rPr>
                <w:b w:val="0"/>
                <w:i w:val="0"/>
              </w:rPr>
            </w:r>
            <w:r>
              <w:rPr>
                <w:b/>
                <w:i w:val="0"/>
              </w:rPr>
              <w:t>Hasta 6 m</w:t>
            </w:r>
            <w:r>
              <w:rPr>
                <w:b w:val="0"/>
                <w:i w:val="0"/>
              </w:rPr>
            </w:r>
          </w:p>
        </w:tc>
      </w:tr>
      <w:tr>
        <w:tc>
          <w:tcPr>
            <w:tcW w:type="dxa" w:w="4706"/>
          </w:tcPr>
          <w:p>
            <w:pPr>
              <w:pStyle w:val="Tabla"/>
            </w:pPr>
            <w:r/>
            <w:r>
              <w:rPr>
                <w:b w:val="0"/>
                <w:i w:val="0"/>
              </w:rPr>
            </w:r>
            <w:r>
              <w:rPr>
                <w:b/>
                <w:i w:val="0"/>
              </w:rPr>
              <w:t>Retráctiles</w:t>
            </w:r>
            <w:r>
              <w:rPr>
                <w:b w:val="0"/>
                <w:i w:val="0"/>
              </w:rPr>
            </w:r>
          </w:p>
        </w:tc>
        <w:tc>
          <w:tcPr>
            <w:tcW w:type="dxa" w:w="4706"/>
          </w:tcPr>
          <w:p>
            <w:pPr>
              <w:pStyle w:val="Tabla"/>
            </w:pPr>
            <w:r/>
            <w:r>
              <w:rPr>
                <w:b w:val="0"/>
                <w:i w:val="0"/>
              </w:rPr>
            </w:r>
            <w:r>
              <w:rPr>
                <w:b/>
                <w:i w:val="0"/>
              </w:rPr>
              <w:t>Hasta 8 m</w:t>
            </w:r>
            <w:r>
              <w:rPr>
                <w:b w:val="0"/>
                <w:i w:val="0"/>
              </w:rPr>
              <w:t xml:space="preserve">, y </w:t>
            </w:r>
            <w:r>
              <w:rPr>
                <w:b/>
                <w:i w:val="0"/>
              </w:rPr>
              <w:t>ahorran aproximadamente 1 m de pasillo</w:t>
            </w:r>
            <w:r>
              <w:rPr>
                <w:b w:val="0"/>
                <w:i w:val="0"/>
              </w:rPr>
            </w:r>
          </w:p>
        </w:tc>
      </w:tr>
    </w:tbl>
    <w:p>
      <w:pPr/>
    </w:p>
    <w:p>
      <w:pPr>
        <w:pStyle w:val="ListBullet"/>
      </w:pPr>
      <w:r>
        <w:rPr>
          <w:b w:val="0"/>
          <w:i w:val="0"/>
        </w:rPr>
      </w:r>
      <w:r>
        <w:rPr>
          <w:b/>
          <w:i w:val="0"/>
        </w:rPr>
        <w:t>LOS DOS TIPOS DE DINÁMICA</w:t>
      </w:r>
      <w:r>
        <w:rPr>
          <w:b w:val="0"/>
          <w:i w:val="0"/>
        </w:rPr>
        <w:t xml:space="preserve"> · </w:t>
      </w:r>
      <w:r>
        <w:rPr>
          <w:rStyle w:val="Código"/>
          <w:b w:val="0"/>
          <w:i w:val="0"/>
        </w:rPr>
        <w:t>[doc]</w:t>
      </w:r>
      <w:r>
        <w:rPr>
          <w:b w:val="0"/>
          <w:i w:val="0"/>
        </w:rPr>
        <w:t xml:space="preserve"> · </w:t>
      </w:r>
      <w:r>
        <w:rPr>
          <w:b/>
          <w:i w:val="0"/>
        </w:rPr>
        <w:t>con reaprovisionamiento TRASERO</w:t>
      </w:r>
      <w:r>
        <w:rPr>
          <w:b w:val="0"/>
          <w:i w:val="0"/>
        </w:rPr>
        <w:t xml:space="preserve">, y </w:t>
      </w:r>
      <w:r>
        <w:rPr>
          <w:b/>
          <w:i w:val="0"/>
        </w:rPr>
        <w:t>PUSH-BACK, con</w:t>
      </w:r>
      <w:r>
        <w:t xml:space="preserve"> </w:t>
      </w:r>
      <w:r>
        <w:rPr>
          <w:b/>
          <w:i w:val="0"/>
        </w:rPr>
        <w:t>reaprovisionamiento por la cara del picking</w:t>
      </w:r>
      <w:r>
        <w:rPr>
          <w:b w:val="0"/>
          <w:i w:val="0"/>
        </w:rPr>
        <w:t xml:space="preserve"> · la push-back es </w:t>
      </w:r>
      <w:r>
        <w:rPr>
          <w:b/>
          <w:i w:val="0"/>
        </w:rPr>
        <w:t>compacta por acumulación</w:t>
      </w:r>
      <w:r>
        <w:rPr>
          <w:b w:val="0"/>
          <w:i w:val="0"/>
        </w:rPr>
        <w:t xml:space="preserve">, </w:t>
      </w:r>
      <w:r>
        <w:rPr>
          <w:b/>
          <w:i w:val="0"/>
        </w:rPr>
        <w:t>de</w:t>
      </w:r>
      <w:r>
        <w:t xml:space="preserve"> </w:t>
      </w:r>
      <w:r>
        <w:rPr>
          <w:b/>
          <w:i w:val="0"/>
        </w:rPr>
        <w:t>2 a 4 palets en fondo por nivel</w:t>
      </w:r>
      <w:r>
        <w:rPr>
          <w:b w:val="0"/>
          <w:i w:val="0"/>
        </w:rPr>
        <w:t xml:space="preserve">, </w:t>
      </w:r>
      <w:r>
        <w:rPr>
          <w:b/>
          <w:i w:val="0"/>
        </w:rPr>
        <w:t>aprovecha ~70 % de la superficie</w:t>
      </w:r>
      <w:r>
        <w:rPr>
          <w:b w:val="0"/>
          <w:i w:val="0"/>
        </w:rPr>
        <w:t xml:space="preserve">, y a cambio </w:t>
      </w:r>
      <w:r>
        <w:rPr>
          <w:b/>
          <w:i w:val="0"/>
        </w:rPr>
        <w:t>es LIFO,</w:t>
      </w:r>
      <w:r>
        <w:t xml:space="preserve"> </w:t>
      </w:r>
      <w:r>
        <w:rPr>
          <w:b/>
          <w:i w:val="0"/>
        </w:rPr>
        <w:t>admite UNA SOLA referencia por pasillo y no es recomendable para caducidades</w:t>
      </w:r>
      <w:r>
        <w:rPr>
          <w:b w:val="0"/>
          <w:i w:val="0"/>
        </w:rPr>
        <w:t>.</w:t>
      </w:r>
    </w:p>
    <w:p>
      <w:pPr>
        <w:pStyle w:val="ListBullet"/>
      </w:pPr>
      <w:r>
        <w:rPr>
          <w:b w:val="0"/>
          <w:i w:val="0"/>
        </w:rPr>
      </w:r>
      <w:r>
        <w:rPr>
          <w:b/>
          <w:i w:val="0"/>
        </w:rPr>
        <w:t>DÓNDE VAN LAS MÓVILES</w:t>
      </w:r>
      <w:r>
        <w:rPr>
          <w:b w:val="0"/>
          <w:i w:val="0"/>
        </w:rPr>
        <w:t xml:space="preserve"> · </w:t>
      </w:r>
      <w:r>
        <w:rPr>
          <w:rStyle w:val="Código"/>
          <w:b w:val="0"/>
          <w:i w:val="0"/>
        </w:rPr>
        <w:t>[doc]</w:t>
      </w:r>
      <w:r>
        <w:rPr>
          <w:b w:val="0"/>
          <w:i w:val="0"/>
        </w:rPr>
        <w:t xml:space="preserve"> · </w:t>
      </w:r>
      <w:r>
        <w:rPr>
          <w:b/>
          <w:i w:val="0"/>
        </w:rPr>
        <w:t>sólo para artículos de BAJA ROTACIÓN</w:t>
      </w:r>
      <w:r>
        <w:rPr>
          <w:b w:val="0"/>
          <w:i w:val="0"/>
        </w:rPr>
        <w:t xml:space="preserve"> · </w:t>
      </w:r>
      <w:r>
        <w:rPr>
          <w:b/>
          <w:i w:val="0"/>
        </w:rPr>
        <w:t>cámaras</w:t>
      </w:r>
      <w:r>
        <w:t xml:space="preserve"> </w:t>
      </w:r>
      <w:r>
        <w:rPr>
          <w:b/>
          <w:i w:val="0"/>
        </w:rPr>
        <w:t>frigoríficas y archivos documentales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Flujo</w:t>
            </w:r>
          </w:p>
        </w:tc>
        <w:tc>
          <w:tcPr>
            <w:tcW w:type="dxa" w:w="3137"/>
            <w:shd w:val="clear" w:color="auto" w:fill="E4E4E4"/>
          </w:tcPr>
          <w:p>
            <w:pPr>
              <w:pStyle w:val="Tablacabecera"/>
            </w:pPr>
            <w:r/>
            <w:r>
              <w:rPr>
                <w:b w:val="0"/>
                <w:i w:val="0"/>
              </w:rPr>
              <w:t>Qué sale primero</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FIFO</w:t>
            </w:r>
            <w:r>
              <w:rPr>
                <w:b w:val="0"/>
                <w:i w:val="0"/>
              </w:rPr>
            </w:r>
          </w:p>
        </w:tc>
        <w:tc>
          <w:tcPr>
            <w:tcW w:type="dxa" w:w="3137"/>
          </w:tcPr>
          <w:p>
            <w:pPr>
              <w:pStyle w:val="Tabla"/>
            </w:pPr>
            <w:r/>
            <w:r>
              <w:rPr>
                <w:b w:val="0"/>
                <w:i w:val="0"/>
              </w:rPr>
            </w:r>
            <w:r>
              <w:rPr>
                <w:b/>
                <w:i w:val="0"/>
              </w:rPr>
              <w:t>El lote que entra PRIMERO</w:t>
            </w:r>
            <w:r>
              <w:rPr>
                <w:b w:val="0"/>
                <w:i w:val="0"/>
              </w:rPr>
            </w:r>
          </w:p>
        </w:tc>
        <w:tc>
          <w:tcPr>
            <w:tcW w:type="dxa" w:w="3137"/>
          </w:tcPr>
          <w:p>
            <w:pPr>
              <w:pStyle w:val="Tabla"/>
            </w:pPr>
            <w:r/>
            <w:r>
              <w:rPr>
                <w:b w:val="0"/>
                <w:i w:val="0"/>
              </w:rPr>
            </w:r>
            <w:r>
              <w:rPr>
                <w:b/>
                <w:i w:val="0"/>
              </w:rPr>
              <w:t>Productos perecederos</w:t>
            </w:r>
            <w:r>
              <w:rPr>
                <w:b w:val="0"/>
                <w:i w:val="0"/>
              </w:rPr>
            </w:r>
          </w:p>
        </w:tc>
      </w:tr>
      <w:tr>
        <w:tc>
          <w:tcPr>
            <w:tcW w:type="dxa" w:w="3137"/>
          </w:tcPr>
          <w:p>
            <w:pPr>
              <w:pStyle w:val="Tabla"/>
            </w:pPr>
            <w:r/>
            <w:r>
              <w:rPr>
                <w:b w:val="0"/>
                <w:i w:val="0"/>
              </w:rPr>
            </w:r>
            <w:r>
              <w:rPr>
                <w:b/>
                <w:i w:val="0"/>
              </w:rPr>
              <w:t>FEFO</w:t>
            </w:r>
            <w:r>
              <w:rPr>
                <w:b w:val="0"/>
                <w:i w:val="0"/>
              </w:rPr>
            </w:r>
          </w:p>
        </w:tc>
        <w:tc>
          <w:tcPr>
            <w:tcW w:type="dxa" w:w="3137"/>
          </w:tcPr>
          <w:p>
            <w:pPr>
              <w:pStyle w:val="Tabla"/>
            </w:pPr>
            <w:r/>
            <w:r>
              <w:rPr>
                <w:b w:val="0"/>
                <w:i w:val="0"/>
              </w:rPr>
            </w:r>
            <w:r>
              <w:rPr>
                <w:b/>
                <w:i w:val="0"/>
              </w:rPr>
              <w:t>El lote que antes CADUCA</w:t>
            </w:r>
            <w:r>
              <w:rPr>
                <w:b w:val="0"/>
                <w:i w:val="0"/>
              </w:rPr>
            </w:r>
          </w:p>
        </w:tc>
        <w:tc>
          <w:tcPr>
            <w:tcW w:type="dxa" w:w="3137"/>
          </w:tcPr>
          <w:p>
            <w:pPr>
              <w:pStyle w:val="Tabla"/>
            </w:pPr>
            <w:r/>
            <w:r>
              <w:rPr>
                <w:b w:val="0"/>
                <w:i w:val="0"/>
              </w:rPr>
              <w:t>Cuando la caducidad manda sobre la entrada</w:t>
            </w:r>
          </w:p>
        </w:tc>
      </w:tr>
      <w:tr>
        <w:tc>
          <w:tcPr>
            <w:tcW w:type="dxa" w:w="3137"/>
          </w:tcPr>
          <w:p>
            <w:pPr>
              <w:pStyle w:val="Tabla"/>
            </w:pPr>
            <w:r/>
            <w:r>
              <w:rPr>
                <w:b w:val="0"/>
                <w:i w:val="0"/>
              </w:rPr>
            </w:r>
            <w:r>
              <w:rPr>
                <w:b/>
                <w:i w:val="0"/>
              </w:rPr>
              <w:t>LIFO</w:t>
            </w:r>
            <w:r>
              <w:rPr>
                <w:b w:val="0"/>
                <w:i w:val="0"/>
              </w:rPr>
            </w:r>
          </w:p>
        </w:tc>
        <w:tc>
          <w:tcPr>
            <w:tcW w:type="dxa" w:w="3137"/>
          </w:tcPr>
          <w:p>
            <w:pPr>
              <w:pStyle w:val="Tabla"/>
            </w:pPr>
            <w:r/>
            <w:r>
              <w:rPr>
                <w:b w:val="0"/>
                <w:i w:val="0"/>
              </w:rPr>
            </w:r>
            <w:r>
              <w:rPr>
                <w:b/>
                <w:i w:val="0"/>
              </w:rPr>
              <w:t>El lote que entra el ÚLTIMO</w:t>
            </w:r>
            <w:r>
              <w:rPr>
                <w:b w:val="0"/>
                <w:i w:val="0"/>
              </w:rPr>
            </w:r>
          </w:p>
        </w:tc>
        <w:tc>
          <w:tcPr>
            <w:tcW w:type="dxa" w:w="3137"/>
          </w:tcPr>
          <w:p>
            <w:pPr>
              <w:pStyle w:val="Tabla"/>
            </w:pPr>
            <w:r/>
            <w:r>
              <w:rPr>
                <w:b w:val="0"/>
                <w:i w:val="0"/>
              </w:rPr>
            </w:r>
            <w:r>
              <w:rPr>
                <w:b/>
                <w:i w:val="0"/>
              </w:rPr>
              <w:t>Obligado en bloque y en estanterías compactas</w:t>
            </w:r>
            <w:r>
              <w:rPr>
                <w:b w:val="0"/>
                <w:i w:val="0"/>
              </w:rPr>
            </w:r>
          </w:p>
        </w:tc>
      </w:tr>
    </w:tbl>
    <w:p>
      <w:pPr/>
    </w:p>
    <w:p>
      <w:pPr>
        <w:pStyle w:val="ListBullet"/>
      </w:pPr>
      <w:r>
        <w:rPr>
          <w:b w:val="0"/>
          <w:i w:val="0"/>
        </w:rPr>
      </w:r>
      <w:r>
        <w:rPr>
          <w:b/>
          <w:i w:val="0"/>
        </w:rPr>
        <w:t>LOS DOS MÉTODOS DE ORGANIZACIÓN</w:t>
      </w:r>
      <w:r>
        <w:rPr>
          <w:b w:val="0"/>
          <w:i w:val="0"/>
        </w:rPr>
        <w:t xml:space="preserve"> · </w:t>
      </w:r>
      <w:r>
        <w:rPr>
          <w:rStyle w:val="Código"/>
          <w:b w:val="0"/>
          <w:i w:val="0"/>
        </w:rPr>
        <w:t>[doc]</w:t>
      </w:r>
      <w:r>
        <w:rPr>
          <w:b w:val="0"/>
          <w:i w:val="0"/>
        </w:rPr>
        <w:t xml:space="preserve"> · </w:t>
      </w:r>
      <w:r>
        <w:rPr>
          <w:b/>
          <w:i w:val="0"/>
        </w:rPr>
        <w:t>ALMACÉN ORDENADO</w:t>
      </w:r>
      <w:r>
        <w:rPr>
          <w:b w:val="0"/>
          <w:i w:val="0"/>
        </w:rPr>
        <w:t xml:space="preserve">, con </w:t>
      </w:r>
      <w:r>
        <w:rPr>
          <w:b/>
          <w:i w:val="0"/>
        </w:rPr>
        <w:t>un único lugar fijo y</w:t>
      </w:r>
      <w:r>
        <w:t xml:space="preserve"> </w:t>
      </w:r>
      <w:r>
        <w:rPr>
          <w:b/>
          <w:i w:val="0"/>
        </w:rPr>
        <w:t>predeterminado para cada producto</w:t>
      </w:r>
      <w:r>
        <w:rPr>
          <w:b w:val="0"/>
          <w:i w:val="0"/>
        </w:rPr>
        <w:t xml:space="preserve">; </w:t>
      </w:r>
      <w:r>
        <w:rPr>
          <w:b/>
          <w:i w:val="0"/>
        </w:rPr>
        <w:t>ALMACÉN CAÓTICO o de «hueco libre»</w:t>
      </w:r>
      <w:r>
        <w:rPr>
          <w:b w:val="0"/>
          <w:i w:val="0"/>
        </w:rPr>
        <w:t xml:space="preserve">, donde </w:t>
      </w:r>
      <w:r>
        <w:rPr>
          <w:b/>
          <w:i w:val="0"/>
        </w:rPr>
        <w:t>las</w:t>
      </w:r>
      <w:r>
        <w:t xml:space="preserve"> </w:t>
      </w:r>
      <w:r>
        <w:rPr>
          <w:b/>
          <w:i w:val="0"/>
        </w:rPr>
        <w:t>ubicaciones se asignan a medida que se reciben las mercancías</w:t>
      </w:r>
      <w:r>
        <w:rPr>
          <w:b w:val="0"/>
          <w:i w:val="0"/>
        </w:rPr>
        <w:t>, con criterios de zona, tamaño y</w:t>
      </w:r>
      <w:r>
        <w:t xml:space="preserve"> </w:t>
      </w:r>
      <w:r>
        <w:rPr>
          <w:b w:val="0"/>
          <w:i w:val="0"/>
        </w:rPr>
        <w:t>condiciones.</w:t>
      </w:r>
    </w:p>
    <w:p>
      <w:pPr>
        <w:pStyle w:val="Heading2"/>
      </w:pPr>
      <w:r>
        <w:rPr>
          <w:b w:val="0"/>
          <w:i w:val="0"/>
        </w:rPr>
        <w:t>La preparación de pedidos</w:t>
      </w:r>
    </w:p>
    <w:p>
      <w:pPr>
        <w:pStyle w:val="ListBullet"/>
      </w:pPr>
      <w:r>
        <w:rPr>
          <w:b w:val="0"/>
          <w:i w:val="0"/>
        </w:rPr>
      </w:r>
      <w:r>
        <w:rPr>
          <w:b/>
          <w:i w:val="0"/>
        </w:rPr>
        <w:t>LOS TRES COMPROMISOS DEL PEDIDO</w:t>
      </w:r>
      <w:r>
        <w:rPr>
          <w:b w:val="0"/>
          <w:i w:val="0"/>
        </w:rPr>
        <w:t xml:space="preserve"> · </w:t>
      </w:r>
      <w:r>
        <w:rPr>
          <w:rStyle w:val="Código"/>
          <w:b w:val="0"/>
          <w:i w:val="0"/>
        </w:rPr>
        <w:t>[doc]</w:t>
      </w:r>
      <w:r>
        <w:rPr>
          <w:b w:val="0"/>
          <w:i w:val="0"/>
        </w:rPr>
        <w:t xml:space="preserve"> · </w:t>
      </w:r>
      <w:r>
        <w:rPr>
          <w:b/>
          <w:i w:val="0"/>
        </w:rPr>
        <w:t>tiempo de servicio, cantidad de producto y</w:t>
      </w:r>
      <w:r>
        <w:t xml:space="preserve"> </w:t>
      </w:r>
      <w:r>
        <w:rPr>
          <w:b/>
          <w:i w:val="0"/>
        </w:rPr>
        <w:t>calidad de servicio</w:t>
      </w:r>
      <w:r>
        <w:rPr>
          <w:b w:val="0"/>
          <w:i w:val="0"/>
        </w:rPr>
        <w:t>.</w:t>
      </w:r>
    </w:p>
    <w:p>
      <w:pPr>
        <w:pStyle w:val="ListBullet"/>
      </w:pPr>
      <w:r>
        <w:rPr>
          <w:b w:val="0"/>
          <w:i w:val="0"/>
        </w:rPr>
      </w:r>
      <w:r>
        <w:rPr>
          <w:b/>
          <w:i w:val="0"/>
        </w:rPr>
        <w:t>LA CIFRA QUE JUSTIFICA EL EPÍGRAFE</w:t>
      </w:r>
      <w:r>
        <w:rPr>
          <w:b w:val="0"/>
          <w:i w:val="0"/>
        </w:rPr>
        <w:t xml:space="preserve"> · </w:t>
      </w:r>
      <w:r>
        <w:rPr>
          <w:rStyle w:val="Código"/>
          <w:b w:val="0"/>
          <w:i w:val="0"/>
        </w:rPr>
        <w:t>[doc]</w:t>
      </w:r>
      <w:r>
        <w:rPr>
          <w:b w:val="0"/>
          <w:i w:val="0"/>
        </w:rPr>
        <w:t xml:space="preserve"> · </w:t>
      </w:r>
      <w:r>
        <w:rPr>
          <w:b/>
          <w:i w:val="0"/>
        </w:rPr>
        <w:t>la preparación de un pedido puede representar</w:t>
      </w:r>
      <w:r>
        <w:t xml:space="preserve"> </w:t>
      </w:r>
      <w:r>
        <w:rPr>
          <w:b/>
          <w:i w:val="0"/>
        </w:rPr>
        <w:t>MÁS DEL 60 % del coste total de las operaciones de un almacén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Reparto del tiempo</w:t>
            </w:r>
          </w:p>
        </w:tc>
        <w:tc>
          <w:tcPr>
            <w:tcW w:type="dxa" w:w="4706"/>
            <w:shd w:val="clear" w:color="auto" w:fill="E4E4E4"/>
          </w:tcPr>
          <w:p>
            <w:pPr>
              <w:pStyle w:val="Tablacabecera"/>
            </w:pPr>
            <w:r/>
            <w:r>
              <w:rPr>
                <w:b w:val="0"/>
                <w:i w:val="0"/>
              </w:rPr>
              <w:t>%</w:t>
            </w:r>
          </w:p>
        </w:tc>
      </w:tr>
      <w:tr>
        <w:tc>
          <w:tcPr>
            <w:tcW w:type="dxa" w:w="4706"/>
          </w:tcPr>
          <w:p>
            <w:pPr>
              <w:pStyle w:val="Tabla"/>
            </w:pPr>
            <w:r/>
            <w:r>
              <w:rPr>
                <w:b w:val="0"/>
                <w:i w:val="0"/>
              </w:rPr>
            </w:r>
            <w:r>
              <w:rPr>
                <w:b/>
                <w:i w:val="0"/>
              </w:rPr>
              <w:t>Transportar</w:t>
            </w:r>
            <w:r>
              <w:rPr>
                <w:b w:val="0"/>
                <w:i w:val="0"/>
              </w:rPr>
            </w:r>
          </w:p>
        </w:tc>
        <w:tc>
          <w:tcPr>
            <w:tcW w:type="dxa" w:w="4706"/>
          </w:tcPr>
          <w:p>
            <w:pPr>
              <w:pStyle w:val="Tabla"/>
            </w:pPr>
            <w:r/>
            <w:r>
              <w:rPr>
                <w:b w:val="0"/>
                <w:i w:val="0"/>
              </w:rPr>
            </w:r>
            <w:r>
              <w:rPr>
                <w:b/>
                <w:i w:val="0"/>
              </w:rPr>
              <w:t>45 %</w:t>
            </w:r>
            <w:r>
              <w:rPr>
                <w:b w:val="0"/>
                <w:i w:val="0"/>
              </w:rPr>
            </w:r>
          </w:p>
        </w:tc>
      </w:tr>
      <w:tr>
        <w:tc>
          <w:tcPr>
            <w:tcW w:type="dxa" w:w="4706"/>
          </w:tcPr>
          <w:p>
            <w:pPr>
              <w:pStyle w:val="Tabla"/>
            </w:pPr>
            <w:r/>
            <w:r>
              <w:rPr>
                <w:b w:val="0"/>
                <w:i w:val="0"/>
              </w:rPr>
            </w:r>
            <w:r>
              <w:rPr>
                <w:b/>
                <w:i w:val="0"/>
              </w:rPr>
              <w:t>Seleccionar</w:t>
            </w:r>
            <w:r>
              <w:rPr>
                <w:b w:val="0"/>
                <w:i w:val="0"/>
              </w:rPr>
            </w:r>
          </w:p>
        </w:tc>
        <w:tc>
          <w:tcPr>
            <w:tcW w:type="dxa" w:w="4706"/>
          </w:tcPr>
          <w:p>
            <w:pPr>
              <w:pStyle w:val="Tabla"/>
            </w:pPr>
            <w:r/>
            <w:r>
              <w:rPr>
                <w:b w:val="0"/>
                <w:i w:val="0"/>
              </w:rPr>
            </w:r>
            <w:r>
              <w:rPr>
                <w:b/>
                <w:i w:val="0"/>
              </w:rPr>
              <w:t>25 %</w:t>
            </w:r>
            <w:r>
              <w:rPr>
                <w:b w:val="0"/>
                <w:i w:val="0"/>
              </w:rPr>
            </w:r>
          </w:p>
        </w:tc>
      </w:tr>
      <w:tr>
        <w:tc>
          <w:tcPr>
            <w:tcW w:type="dxa" w:w="4706"/>
          </w:tcPr>
          <w:p>
            <w:pPr>
              <w:pStyle w:val="Tabla"/>
            </w:pPr>
            <w:r/>
            <w:r>
              <w:rPr>
                <w:b w:val="0"/>
                <w:i w:val="0"/>
              </w:rPr>
            </w:r>
            <w:r>
              <w:rPr>
                <w:b/>
                <w:i w:val="0"/>
              </w:rPr>
              <w:t>Consultar</w:t>
            </w:r>
            <w:r>
              <w:rPr>
                <w:b w:val="0"/>
                <w:i w:val="0"/>
              </w:rPr>
            </w:r>
          </w:p>
        </w:tc>
        <w:tc>
          <w:tcPr>
            <w:tcW w:type="dxa" w:w="4706"/>
          </w:tcPr>
          <w:p>
            <w:pPr>
              <w:pStyle w:val="Tabla"/>
            </w:pPr>
            <w:r/>
            <w:r>
              <w:rPr>
                <w:b w:val="0"/>
                <w:i w:val="0"/>
              </w:rPr>
            </w:r>
            <w:r>
              <w:rPr>
                <w:b/>
                <w:i w:val="0"/>
              </w:rPr>
              <w:t>15 %</w:t>
            </w:r>
            <w:r>
              <w:rPr>
                <w:b w:val="0"/>
                <w:i w:val="0"/>
              </w:rPr>
            </w:r>
          </w:p>
        </w:tc>
      </w:tr>
      <w:tr>
        <w:tc>
          <w:tcPr>
            <w:tcW w:type="dxa" w:w="4706"/>
          </w:tcPr>
          <w:p>
            <w:pPr>
              <w:pStyle w:val="Tabla"/>
            </w:pPr>
            <w:r/>
            <w:r>
              <w:rPr>
                <w:b w:val="0"/>
                <w:i w:val="0"/>
              </w:rPr>
            </w:r>
            <w:r>
              <w:rPr>
                <w:b/>
                <w:i w:val="0"/>
              </w:rPr>
              <w:t>Otros</w:t>
            </w:r>
            <w:r>
              <w:rPr>
                <w:b w:val="0"/>
                <w:i w:val="0"/>
              </w:rPr>
            </w:r>
          </w:p>
        </w:tc>
        <w:tc>
          <w:tcPr>
            <w:tcW w:type="dxa" w:w="4706"/>
          </w:tcPr>
          <w:p>
            <w:pPr>
              <w:pStyle w:val="Tabla"/>
            </w:pPr>
            <w:r/>
            <w:r>
              <w:rPr>
                <w:b w:val="0"/>
                <w:i w:val="0"/>
              </w:rPr>
            </w:r>
            <w:r>
              <w:rPr>
                <w:b/>
                <w:i w:val="0"/>
              </w:rPr>
              <w:t>15 %</w:t>
            </w:r>
            <w:r>
              <w:rPr>
                <w:b w:val="0"/>
                <w:i w:val="0"/>
              </w:rPr>
            </w:r>
          </w:p>
        </w:tc>
      </w:tr>
    </w:tbl>
    <w:p>
      <w:pPr/>
    </w:p>
    <w:p>
      <w:pPr>
        <w:pStyle w:val="ListBullet"/>
      </w:pPr>
      <w:r>
        <w:rPr>
          <w:b w:val="0"/>
          <w:i w:val="0"/>
        </w:rPr>
      </w:r>
      <w:r>
        <w:rPr>
          <w:b/>
          <w:i w:val="0"/>
        </w:rPr>
        <w:t>POR QUÉ IMPORTA</w:t>
      </w:r>
      <w:r>
        <w:rPr>
          <w:b w:val="0"/>
          <w:i w:val="0"/>
        </w:rPr>
        <w:t xml:space="preserve"> · </w:t>
      </w:r>
      <w:r>
        <w:rPr>
          <w:rStyle w:val="Código"/>
          <w:b w:val="0"/>
          <w:i w:val="0"/>
        </w:rPr>
        <w:t>[tem]</w:t>
      </w:r>
      <w:r>
        <w:rPr>
          <w:b w:val="0"/>
          <w:i w:val="0"/>
        </w:rPr>
        <w:t xml:space="preserve"> · </w:t>
      </w:r>
      <w:r>
        <w:rPr>
          <w:b/>
          <w:i w:val="0"/>
        </w:rPr>
        <w:t>transportar se lleva casi la mitad</w:t>
      </w:r>
      <w:r>
        <w:rPr>
          <w:b w:val="0"/>
          <w:i w:val="0"/>
        </w:rPr>
        <w:t>: de ahí que el primer</w:t>
      </w:r>
      <w:r>
        <w:t xml:space="preserve"> </w:t>
      </w:r>
      <w:r>
        <w:rPr>
          <w:b w:val="0"/>
          <w:i w:val="0"/>
        </w:rPr>
        <w:t xml:space="preserve">principio sea </w:t>
      </w:r>
      <w:r>
        <w:rPr>
          <w:b/>
          <w:i w:val="0"/>
        </w:rPr>
        <w:t>minimizar los recorridos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Las cuatro fases</w:t>
            </w:r>
          </w:p>
        </w:tc>
        <w:tc>
          <w:tcPr>
            <w:tcW w:type="dxa" w:w="4706"/>
            <w:shd w:val="clear" w:color="auto" w:fill="E4E4E4"/>
          </w:tcPr>
          <w:p>
            <w:pPr>
              <w:pStyle w:val="Tablacabecera"/>
            </w:pPr>
            <w:r/>
            <w:r>
              <w:rPr>
                <w:b w:val="0"/>
                <w:i w:val="0"/>
              </w:rPr>
              <w:t>Qué comprende</w:t>
            </w:r>
          </w:p>
        </w:tc>
      </w:tr>
      <w:tr>
        <w:tc>
          <w:tcPr>
            <w:tcW w:type="dxa" w:w="4706"/>
          </w:tcPr>
          <w:p>
            <w:pPr>
              <w:pStyle w:val="Tabla"/>
            </w:pPr>
            <w:r/>
            <w:r>
              <w:rPr>
                <w:b w:val="0"/>
                <w:i w:val="0"/>
              </w:rPr>
            </w:r>
            <w:r>
              <w:rPr>
                <w:b/>
                <w:i w:val="0"/>
              </w:rPr>
              <w:t>1. Preparativos</w:t>
            </w:r>
            <w:r>
              <w:rPr>
                <w:b w:val="0"/>
                <w:i w:val="0"/>
              </w:rPr>
            </w:r>
          </w:p>
        </w:tc>
        <w:tc>
          <w:tcPr>
            <w:tcW w:type="dxa" w:w="4706"/>
          </w:tcPr>
          <w:p>
            <w:pPr>
              <w:pStyle w:val="Tabla"/>
            </w:pPr>
            <w:r/>
            <w:r>
              <w:rPr>
                <w:b w:val="0"/>
                <w:i w:val="0"/>
              </w:rPr>
            </w:r>
            <w:r>
              <w:rPr>
                <w:b/>
                <w:i w:val="0"/>
              </w:rPr>
              <w:t>Captura de datos y lanzamiento de órdenes clasificadas</w:t>
            </w:r>
            <w:r>
              <w:rPr>
                <w:b w:val="0"/>
                <w:i w:val="0"/>
              </w:rPr>
              <w:t xml:space="preserve">; </w:t>
            </w:r>
            <w:r>
              <w:rPr>
                <w:b/>
                <w:i w:val="0"/>
              </w:rPr>
              <w:t>preparación de los elementos de manutención</w:t>
            </w:r>
            <w:r>
              <w:rPr>
                <w:b w:val="0"/>
                <w:i w:val="0"/>
              </w:rPr>
            </w:r>
          </w:p>
        </w:tc>
      </w:tr>
      <w:tr>
        <w:tc>
          <w:tcPr>
            <w:tcW w:type="dxa" w:w="4706"/>
          </w:tcPr>
          <w:p>
            <w:pPr>
              <w:pStyle w:val="Tabla"/>
            </w:pPr>
            <w:r/>
            <w:r>
              <w:rPr>
                <w:b w:val="0"/>
                <w:i w:val="0"/>
              </w:rPr>
            </w:r>
            <w:r>
              <w:rPr>
                <w:b/>
                <w:i w:val="0"/>
              </w:rPr>
              <w:t>2. Recorridos</w:t>
            </w:r>
            <w:r>
              <w:rPr>
                <w:b w:val="0"/>
                <w:i w:val="0"/>
              </w:rPr>
            </w:r>
          </w:p>
        </w:tc>
        <w:tc>
          <w:tcPr>
            <w:tcW w:type="dxa" w:w="4706"/>
          </w:tcPr>
          <w:p>
            <w:pPr>
              <w:pStyle w:val="Tabla"/>
            </w:pPr>
            <w:r/>
            <w:r>
              <w:rPr>
                <w:b w:val="0"/>
                <w:i w:val="0"/>
              </w:rPr>
            </w:r>
            <w:r>
              <w:rPr>
                <w:b/>
                <w:i w:val="0"/>
              </w:rPr>
              <w:t>De la zona de operaciones al punto de ubicación</w:t>
            </w:r>
            <w:r>
              <w:rPr>
                <w:b w:val="0"/>
                <w:i w:val="0"/>
              </w:rPr>
              <w:t xml:space="preserve">, de un punto al siguiente, y </w:t>
            </w:r>
            <w:r>
              <w:rPr>
                <w:b/>
                <w:i w:val="0"/>
              </w:rPr>
              <w:t>vuelta a la zona de inicio</w:t>
            </w:r>
            <w:r>
              <w:rPr>
                <w:b w:val="0"/>
                <w:i w:val="0"/>
              </w:rPr>
            </w:r>
          </w:p>
        </w:tc>
      </w:tr>
      <w:tr>
        <w:tc>
          <w:tcPr>
            <w:tcW w:type="dxa" w:w="4706"/>
          </w:tcPr>
          <w:p>
            <w:pPr>
              <w:pStyle w:val="Tabla"/>
            </w:pPr>
            <w:r/>
            <w:r>
              <w:rPr>
                <w:b w:val="0"/>
                <w:i w:val="0"/>
              </w:rPr>
            </w:r>
            <w:r>
              <w:rPr>
                <w:b/>
                <w:i w:val="0"/>
              </w:rPr>
              <w:t>3. Extracción</w:t>
            </w:r>
            <w:r>
              <w:rPr>
                <w:b w:val="0"/>
                <w:i w:val="0"/>
              </w:rPr>
            </w:r>
          </w:p>
        </w:tc>
        <w:tc>
          <w:tcPr>
            <w:tcW w:type="dxa" w:w="4706"/>
          </w:tcPr>
          <w:p>
            <w:pPr>
              <w:pStyle w:val="Tabla"/>
            </w:pPr>
            <w:r/>
            <w:r>
              <w:rPr>
                <w:b w:val="0"/>
                <w:i w:val="0"/>
              </w:rPr>
            </w:r>
            <w:r>
              <w:rPr>
                <w:b/>
                <w:i w:val="0"/>
              </w:rPr>
              <w:t>Posicionamiento en altura, extracción, recuento, devolución del sobrante</w:t>
            </w:r>
            <w:r>
              <w:rPr>
                <w:b w:val="0"/>
                <w:i w:val="0"/>
              </w:rPr>
              <w:t xml:space="preserve"> y </w:t>
            </w:r>
            <w:r>
              <w:rPr>
                <w:b/>
                <w:i w:val="0"/>
              </w:rPr>
              <w:t>ubicación sobre el elemento de manutención</w:t>
            </w:r>
            <w:r>
              <w:rPr>
                <w:b w:val="0"/>
                <w:i w:val="0"/>
              </w:rPr>
            </w:r>
          </w:p>
        </w:tc>
      </w:tr>
      <w:tr>
        <w:tc>
          <w:tcPr>
            <w:tcW w:type="dxa" w:w="4706"/>
          </w:tcPr>
          <w:p>
            <w:pPr>
              <w:pStyle w:val="Tabla"/>
            </w:pPr>
            <w:r/>
            <w:r>
              <w:rPr>
                <w:b w:val="0"/>
                <w:i w:val="0"/>
              </w:rPr>
            </w:r>
            <w:r>
              <w:rPr>
                <w:b/>
                <w:i w:val="0"/>
              </w:rPr>
              <w:t>4. Verificación</w:t>
            </w:r>
            <w:r>
              <w:rPr>
                <w:b w:val="0"/>
                <w:i w:val="0"/>
              </w:rPr>
            </w:r>
          </w:p>
        </w:tc>
        <w:tc>
          <w:tcPr>
            <w:tcW w:type="dxa" w:w="4706"/>
          </w:tcPr>
          <w:p>
            <w:pPr>
              <w:pStyle w:val="Tabla"/>
            </w:pPr>
            <w:r/>
            <w:r>
              <w:rPr>
                <w:b w:val="0"/>
                <w:i w:val="0"/>
              </w:rPr>
            </w:r>
            <w:r>
              <w:rPr>
                <w:b/>
                <w:i w:val="0"/>
              </w:rPr>
              <w:t>Control, embalaje, acondicionamiento, precintado, pesaje y etiquetado</w:t>
            </w:r>
            <w:r>
              <w:rPr>
                <w:b w:val="0"/>
                <w:i w:val="0"/>
              </w:rPr>
              <w:t xml:space="preserve">; traslado a expedición; </w:t>
            </w:r>
            <w:r>
              <w:rPr>
                <w:b/>
                <w:i w:val="0"/>
              </w:rPr>
              <w:t>elaboración de la hoja de ruta o packing list</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 del picking</w:t>
            </w:r>
          </w:p>
        </w:tc>
        <w:tc>
          <w:tcPr>
            <w:tcW w:type="dxa" w:w="4706"/>
            <w:shd w:val="clear" w:color="auto" w:fill="E4E4E4"/>
          </w:tcPr>
          <w:p>
            <w:pPr>
              <w:pStyle w:val="Tablacabecera"/>
            </w:pPr>
            <w:r/>
            <w:r>
              <w:rPr>
                <w:b w:val="0"/>
                <w:i w:val="0"/>
              </w:rPr>
              <w:t>Opciones</w:t>
            </w:r>
          </w:p>
        </w:tc>
      </w:tr>
      <w:tr>
        <w:tc>
          <w:tcPr>
            <w:tcW w:type="dxa" w:w="4706"/>
          </w:tcPr>
          <w:p>
            <w:pPr>
              <w:pStyle w:val="Tabla"/>
            </w:pPr>
            <w:r/>
            <w:r>
              <w:rPr>
                <w:b w:val="0"/>
                <w:i w:val="0"/>
              </w:rPr>
            </w:r>
            <w:r>
              <w:rPr>
                <w:b/>
                <w:i w:val="0"/>
              </w:rPr>
              <w:t>Distribución</w:t>
            </w:r>
            <w:r>
              <w:rPr>
                <w:b w:val="0"/>
                <w:i w:val="0"/>
              </w:rPr>
            </w:r>
          </w:p>
        </w:tc>
        <w:tc>
          <w:tcPr>
            <w:tcW w:type="dxa" w:w="4706"/>
          </w:tcPr>
          <w:p>
            <w:pPr>
              <w:pStyle w:val="Tabla"/>
            </w:pPr>
            <w:r/>
            <w:r>
              <w:rPr>
                <w:b w:val="0"/>
                <w:i w:val="0"/>
              </w:rPr>
            </w:r>
            <w:r>
              <w:rPr>
                <w:b/>
                <w:i w:val="0"/>
              </w:rPr>
              <w:t>MONOsectorial</w:t>
            </w:r>
            <w:r>
              <w:rPr>
                <w:b w:val="0"/>
                <w:i w:val="0"/>
              </w:rPr>
              <w:t xml:space="preserve">: una sola zona, un solo operario · </w:t>
            </w:r>
            <w:r>
              <w:rPr>
                <w:b/>
                <w:i w:val="0"/>
              </w:rPr>
              <w:t>PLURIsectorial</w:t>
            </w:r>
            <w:r>
              <w:rPr>
                <w:b w:val="0"/>
                <w:i w:val="0"/>
              </w:rPr>
              <w:t>: información dividida en zonas para varios operarios</w:t>
            </w:r>
          </w:p>
        </w:tc>
      </w:tr>
      <w:tr>
        <w:tc>
          <w:tcPr>
            <w:tcW w:type="dxa" w:w="4706"/>
          </w:tcPr>
          <w:p>
            <w:pPr>
              <w:pStyle w:val="Tabla"/>
            </w:pPr>
            <w:r/>
            <w:r>
              <w:rPr>
                <w:b w:val="0"/>
                <w:i w:val="0"/>
              </w:rPr>
            </w:r>
            <w:r>
              <w:rPr>
                <w:b/>
                <w:i w:val="0"/>
              </w:rPr>
              <w:t>Ejecución</w:t>
            </w:r>
            <w:r>
              <w:rPr>
                <w:b w:val="0"/>
                <w:i w:val="0"/>
              </w:rPr>
            </w:r>
          </w:p>
        </w:tc>
        <w:tc>
          <w:tcPr>
            <w:tcW w:type="dxa" w:w="4706"/>
          </w:tcPr>
          <w:p>
            <w:pPr>
              <w:pStyle w:val="Tabla"/>
            </w:pPr>
            <w:r/>
            <w:r>
              <w:rPr>
                <w:b w:val="0"/>
                <w:i w:val="0"/>
              </w:rPr>
            </w:r>
            <w:r>
              <w:rPr>
                <w:b/>
                <w:i w:val="0"/>
              </w:rPr>
              <w:t>MONOfásica</w:t>
            </w:r>
            <w:r>
              <w:rPr>
                <w:b w:val="0"/>
                <w:i w:val="0"/>
              </w:rPr>
              <w:t xml:space="preserve">: pedido a pedido · </w:t>
            </w:r>
            <w:r>
              <w:rPr>
                <w:b/>
                <w:i w:val="0"/>
              </w:rPr>
              <w:t>PLURIfásica</w:t>
            </w:r>
            <w:r>
              <w:rPr>
                <w:b w:val="0"/>
                <w:i w:val="0"/>
              </w:rPr>
              <w:t xml:space="preserve">: varios pedidos a la vez, con </w:t>
            </w:r>
            <w:r>
              <w:rPr>
                <w:b/>
                <w:i w:val="0"/>
              </w:rPr>
              <w:t>necesidad de una zona de explosión por pedido</w:t>
            </w:r>
            <w:r>
              <w:rPr>
                <w:b w:val="0"/>
                <w:i w:val="0"/>
              </w:rPr>
            </w:r>
          </w:p>
        </w:tc>
      </w:tr>
      <w:tr>
        <w:tc>
          <w:tcPr>
            <w:tcW w:type="dxa" w:w="4706"/>
          </w:tcPr>
          <w:p>
            <w:pPr>
              <w:pStyle w:val="Tabla"/>
            </w:pPr>
            <w:r/>
            <w:r>
              <w:rPr>
                <w:b w:val="0"/>
                <w:i w:val="0"/>
              </w:rPr>
            </w:r>
            <w:r>
              <w:rPr>
                <w:b/>
                <w:i w:val="0"/>
              </w:rPr>
              <w:t>Recogida</w:t>
            </w:r>
            <w:r>
              <w:rPr>
                <w:b w:val="0"/>
                <w:i w:val="0"/>
              </w:rPr>
            </w:r>
          </w:p>
        </w:tc>
        <w:tc>
          <w:tcPr>
            <w:tcW w:type="dxa" w:w="4706"/>
          </w:tcPr>
          <w:p>
            <w:pPr>
              <w:pStyle w:val="Tabla"/>
            </w:pPr>
            <w:r/>
            <w:r>
              <w:rPr>
                <w:b w:val="0"/>
                <w:i w:val="0"/>
              </w:rPr>
            </w:r>
            <w:r>
              <w:rPr>
                <w:b/>
                <w:i w:val="0"/>
              </w:rPr>
              <w:t>CONSECUTIVA</w:t>
            </w:r>
            <w:r>
              <w:rPr>
                <w:b w:val="0"/>
                <w:i w:val="0"/>
              </w:rPr>
              <w:t xml:space="preserve">: un pedido tras otro · </w:t>
            </w:r>
            <w:r>
              <w:rPr>
                <w:b/>
                <w:i w:val="0"/>
              </w:rPr>
              <w:t>SIMULTÁNEA</w:t>
            </w:r>
            <w:r>
              <w:rPr>
                <w:b w:val="0"/>
                <w:i w:val="0"/>
              </w:rPr>
              <w:t xml:space="preserve">: </w:t>
            </w:r>
            <w:r>
              <w:rPr>
                <w:b/>
                <w:i w:val="0"/>
              </w:rPr>
              <w:t>todos los pedidos de un bloque preparados a la vez</w:t>
            </w:r>
            <w:r>
              <w:rPr>
                <w:b w:val="0"/>
                <w:i w:val="0"/>
              </w:rPr>
            </w:r>
          </w:p>
        </w:tc>
      </w:tr>
    </w:tbl>
    <w:p>
      <w:pPr/>
    </w:p>
    <w:p>
      <w:pPr>
        <w:pStyle w:val="ListBullet"/>
      </w:pPr>
      <w:r>
        <w:rPr>
          <w:b w:val="0"/>
          <w:i w:val="0"/>
        </w:rPr>
      </w:r>
      <w:r>
        <w:rPr>
          <w:b/>
          <w:i w:val="0"/>
        </w:rPr>
        <w:t>LOS CUATRO NIVELES DE ALTURA</w:t>
      </w:r>
      <w:r>
        <w:rPr>
          <w:b w:val="0"/>
          <w:i w:val="0"/>
        </w:rPr>
        <w:t xml:space="preserve"> · </w:t>
      </w:r>
      <w:r>
        <w:rPr>
          <w:rStyle w:val="Código"/>
          <w:b w:val="0"/>
          <w:i w:val="0"/>
        </w:rPr>
        <w:t>[doc]</w:t>
      </w:r>
      <w:r>
        <w:rPr>
          <w:b w:val="0"/>
          <w:i w:val="0"/>
        </w:rPr>
        <w:t xml:space="preserve"> · </w:t>
      </w:r>
      <w:r>
        <w:rPr>
          <w:b/>
          <w:i w:val="0"/>
        </w:rPr>
        <w:t>a nivel de suelo, a bajo nivel, a medio nivel y a</w:t>
      </w:r>
      <w:r>
        <w:t xml:space="preserve"> </w:t>
      </w:r>
      <w:r>
        <w:rPr>
          <w:b/>
          <w:i w:val="0"/>
        </w:rPr>
        <w:t>alto nivel</w:t>
      </w:r>
      <w:r>
        <w:rPr>
          <w:b w:val="0"/>
          <w:i w:val="0"/>
        </w:rPr>
        <w:t>.</w:t>
      </w:r>
    </w:p>
    <w:p>
      <w:pPr>
        <w:pStyle w:val="ListBullet"/>
      </w:pPr>
      <w:r>
        <w:rPr>
          <w:b w:val="0"/>
          <w:i w:val="0"/>
        </w:rPr>
      </w:r>
      <w:r>
        <w:rPr>
          <w:b/>
          <w:i w:val="0"/>
        </w:rPr>
        <w:t>LOS TRES RECORRIDOS, CADA UNO CON SU RAZÓN</w:t>
      </w:r>
      <w:r>
        <w:rPr>
          <w:b w:val="0"/>
          <w:i w:val="0"/>
        </w:rPr>
        <w:t xml:space="preserve"> · </w:t>
      </w:r>
      <w:r>
        <w:rPr>
          <w:rStyle w:val="Código"/>
          <w:b w:val="0"/>
          <w:i w:val="0"/>
        </w:rPr>
        <w:t>[doc]</w:t>
      </w:r>
      <w:r>
        <w:rPr>
          <w:b w:val="0"/>
          <w:i w:val="0"/>
        </w:rPr>
        <w:t xml:space="preserve"> · </w:t>
      </w:r>
      <w:r>
        <w:rPr>
          <w:b/>
          <w:i w:val="0"/>
        </w:rPr>
        <w:t>un operario, un pedido</w:t>
      </w:r>
      <w:r>
        <w:rPr>
          <w:b w:val="0"/>
          <w:i w:val="0"/>
        </w:rPr>
        <w:t xml:space="preserve"> · </w:t>
      </w:r>
      <w:r>
        <w:rPr>
          <w:b/>
          <w:i w:val="0"/>
        </w:rPr>
        <w:t>un</w:t>
      </w:r>
      <w:r>
        <w:t xml:space="preserve"> </w:t>
      </w:r>
      <w:r>
        <w:rPr>
          <w:b/>
          <w:i w:val="0"/>
        </w:rPr>
        <w:t>operario, varios pedidos</w:t>
      </w:r>
      <w:r>
        <w:rPr>
          <w:b w:val="0"/>
          <w:i w:val="0"/>
        </w:rPr>
        <w:t xml:space="preserve">, </w:t>
      </w:r>
      <w:r>
        <w:rPr>
          <w:b/>
          <w:i w:val="0"/>
        </w:rPr>
        <w:t>cuando el tamaño de los pedidos es reducido o el recorrido de</w:t>
      </w:r>
      <w:r>
        <w:t xml:space="preserve"> </w:t>
      </w:r>
      <w:r>
        <w:rPr>
          <w:b/>
          <w:i w:val="0"/>
        </w:rPr>
        <w:t>picking es grande</w:t>
      </w:r>
      <w:r>
        <w:rPr>
          <w:b w:val="0"/>
          <w:i w:val="0"/>
        </w:rPr>
        <w:t xml:space="preserve"> · </w:t>
      </w:r>
      <w:r>
        <w:rPr>
          <w:b/>
          <w:i w:val="0"/>
        </w:rPr>
        <w:t>un pedido, varios operarios</w:t>
      </w:r>
      <w:r>
        <w:rPr>
          <w:b w:val="0"/>
          <w:i w:val="0"/>
        </w:rPr>
        <w:t xml:space="preserve">, </w:t>
      </w:r>
      <w:r>
        <w:rPr>
          <w:b/>
          <w:i w:val="0"/>
        </w:rPr>
        <w:t>cuando el pedido es grande y existe un</w:t>
      </w:r>
      <w:r>
        <w:t xml:space="preserve"> </w:t>
      </w:r>
      <w:r>
        <w:rPr>
          <w:b/>
          <w:i w:val="0"/>
        </w:rPr>
        <w:t>sistema de control de la preparación</w:t>
      </w:r>
      <w:r>
        <w:rPr>
          <w:b w:val="0"/>
          <w:i w:val="0"/>
        </w:rPr>
        <w:t>.</w:t>
      </w:r>
    </w:p>
    <w:p>
      <w:pPr>
        <w:pStyle w:val="ListBullet"/>
      </w:pPr>
      <w:r>
        <w:rPr>
          <w:b w:val="0"/>
          <w:i w:val="0"/>
        </w:rPr>
      </w:r>
      <w:r>
        <w:rPr>
          <w:b/>
          <w:i w:val="0"/>
        </w:rPr>
        <w:t>QUIÉN SE MUEVE</w:t>
      </w:r>
      <w:r>
        <w:rPr>
          <w:b w:val="0"/>
          <w:i w:val="0"/>
        </w:rPr>
        <w:t xml:space="preserve"> · </w:t>
      </w:r>
      <w:r>
        <w:rPr>
          <w:rStyle w:val="Código"/>
          <w:b w:val="0"/>
          <w:i w:val="0"/>
        </w:rPr>
        <w:t>[doc]</w:t>
      </w:r>
      <w:r>
        <w:rPr>
          <w:b w:val="0"/>
          <w:i w:val="0"/>
        </w:rPr>
        <w:t xml:space="preserve"> · </w:t>
      </w:r>
      <w:r>
        <w:rPr>
          <w:b/>
          <w:i w:val="0"/>
        </w:rPr>
        <w:t>OPERARIO A PRODUCTO</w:t>
      </w:r>
      <w:r>
        <w:rPr>
          <w:b w:val="0"/>
          <w:i w:val="0"/>
        </w:rPr>
        <w:t>: grandes volúmenes de movimiento,</w:t>
      </w:r>
      <w:r>
        <w:t xml:space="preserve"> </w:t>
      </w:r>
      <w:r>
        <w:rPr>
          <w:b w:val="0"/>
          <w:i w:val="0"/>
        </w:rPr>
        <w:t xml:space="preserve">referencias volumétricas pequeñas, </w:t>
      </w:r>
      <w:r>
        <w:rPr>
          <w:b/>
          <w:i w:val="0"/>
        </w:rPr>
        <w:t>se dan confluencias de pickers</w:t>
      </w:r>
      <w:r>
        <w:rPr>
          <w:b w:val="0"/>
          <w:i w:val="0"/>
        </w:rPr>
        <w:t xml:space="preserve"> · </w:t>
      </w:r>
      <w:r>
        <w:rPr>
          <w:b/>
          <w:i w:val="0"/>
        </w:rPr>
        <w:t>PRODUCTO A OPERARIO</w:t>
      </w:r>
      <w:r>
        <w:rPr>
          <w:b w:val="0"/>
          <w:i w:val="0"/>
        </w:rPr>
        <w:t>:</w:t>
      </w:r>
      <w:r>
        <w:t xml:space="preserve"> </w:t>
      </w:r>
      <w:r>
        <w:rPr>
          <w:b w:val="0"/>
          <w:i w:val="0"/>
        </w:rPr>
        <w:t xml:space="preserve">almacenamientos densos, </w:t>
      </w:r>
      <w:r>
        <w:rPr>
          <w:b/>
          <w:i w:val="0"/>
        </w:rPr>
        <w:t>altamente efectivos cuando hay muchas líneas de pocas unidades</w:t>
      </w:r>
      <w:r>
        <w:rPr>
          <w:b w:val="0"/>
          <w:i w:val="0"/>
        </w:rPr>
        <w:t xml:space="preserve"> · más</w:t>
      </w:r>
      <w:r>
        <w:t xml:space="preserve"> </w:t>
      </w:r>
      <w:r>
        <w:rPr>
          <w:b w:val="0"/>
          <w:i w:val="0"/>
        </w:rPr>
        <w:t xml:space="preserve">la </w:t>
      </w:r>
      <w:r>
        <w:rPr>
          <w:b/>
          <w:i w:val="0"/>
        </w:rPr>
        <w:t>preparación automática</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Tecnología</w:t>
            </w:r>
          </w:p>
        </w:tc>
        <w:tc>
          <w:tcPr>
            <w:tcW w:type="dxa" w:w="2353"/>
            <w:shd w:val="clear" w:color="auto" w:fill="E4E4E4"/>
          </w:tcPr>
          <w:p>
            <w:pPr>
              <w:pStyle w:val="Tablacabecera"/>
            </w:pPr>
            <w:r/>
            <w:r>
              <w:rPr>
                <w:b w:val="0"/>
                <w:i w:val="0"/>
              </w:rPr>
              <w:t>Almacenaje</w:t>
            </w:r>
          </w:p>
        </w:tc>
        <w:tc>
          <w:tcPr>
            <w:tcW w:type="dxa" w:w="2353"/>
            <w:shd w:val="clear" w:color="auto" w:fill="E4E4E4"/>
          </w:tcPr>
          <w:p>
            <w:pPr>
              <w:pStyle w:val="Tablacabecera"/>
            </w:pPr>
            <w:r/>
            <w:r>
              <w:rPr>
                <w:b w:val="0"/>
                <w:i w:val="0"/>
              </w:rPr>
              <w:t>Referencias</w:t>
            </w:r>
          </w:p>
        </w:tc>
        <w:tc>
          <w:tcPr>
            <w:tcW w:type="dxa" w:w="2353"/>
            <w:shd w:val="clear" w:color="auto" w:fill="E4E4E4"/>
          </w:tcPr>
          <w:p>
            <w:pPr>
              <w:pStyle w:val="Tablacabecera"/>
            </w:pPr>
            <w:r/>
            <w:r>
              <w:rPr>
                <w:b w:val="0"/>
                <w:i w:val="0"/>
              </w:rPr>
              <w:t>Productividad</w:t>
            </w:r>
          </w:p>
        </w:tc>
      </w:tr>
      <w:tr>
        <w:tc>
          <w:tcPr>
            <w:tcW w:type="dxa" w:w="2353"/>
          </w:tcPr>
          <w:p>
            <w:pPr>
              <w:pStyle w:val="Tabla"/>
            </w:pPr>
            <w:r/>
            <w:r>
              <w:rPr>
                <w:b w:val="0"/>
                <w:i w:val="0"/>
              </w:rPr>
            </w:r>
            <w:r>
              <w:rPr>
                <w:b/>
                <w:i w:val="0"/>
              </w:rPr>
              <w:t>RF</w:t>
            </w:r>
            <w:r>
              <w:rPr>
                <w:b w:val="0"/>
                <w:i w:val="0"/>
              </w:rPr>
              <w:t xml:space="preserve">, </w:t>
            </w:r>
            <w:r>
              <w:rPr>
                <w:b/>
                <w:i w:val="0"/>
              </w:rPr>
              <w:t>pick by voice</w:t>
            </w:r>
            <w:r>
              <w:rPr>
                <w:b w:val="0"/>
                <w:i w:val="0"/>
              </w:rPr>
              <w:t xml:space="preserve">, </w:t>
            </w:r>
            <w:r>
              <w:rPr>
                <w:b/>
                <w:i w:val="0"/>
              </w:rPr>
              <w:t>pick to light</w:t>
            </w:r>
            <w:r>
              <w:rPr>
                <w:b w:val="0"/>
                <w:i w:val="0"/>
              </w:rPr>
            </w:r>
          </w:p>
        </w:tc>
        <w:tc>
          <w:tcPr>
            <w:tcW w:type="dxa" w:w="2353"/>
          </w:tcPr>
          <w:p>
            <w:pPr>
              <w:pStyle w:val="Tabla"/>
            </w:pPr>
            <w:r/>
            <w:r>
              <w:rPr>
                <w:b w:val="0"/>
                <w:i w:val="0"/>
              </w:rPr>
            </w:r>
            <w:r>
              <w:rPr>
                <w:b/>
                <w:i w:val="0"/>
              </w:rPr>
              <w:t>Dinámicas</w:t>
            </w:r>
            <w:r>
              <w:rPr>
                <w:b w:val="0"/>
                <w:i w:val="0"/>
              </w:rPr>
            </w:r>
          </w:p>
        </w:tc>
        <w:tc>
          <w:tcPr>
            <w:tcW w:type="dxa" w:w="2353"/>
          </w:tcPr>
          <w:p>
            <w:pPr>
              <w:pStyle w:val="Tabla"/>
            </w:pPr>
            <w:r/>
            <w:r>
              <w:rPr>
                <w:b w:val="0"/>
                <w:i w:val="0"/>
              </w:rPr>
            </w:r>
            <w:r>
              <w:rPr>
                <w:b/>
                <w:i w:val="0"/>
              </w:rPr>
              <w:t>100 a 500</w:t>
            </w:r>
            <w:r>
              <w:rPr>
                <w:b w:val="0"/>
                <w:i w:val="0"/>
              </w:rPr>
            </w:r>
          </w:p>
        </w:tc>
        <w:tc>
          <w:tcPr>
            <w:tcW w:type="dxa" w:w="2353"/>
          </w:tcPr>
          <w:p>
            <w:pPr>
              <w:pStyle w:val="Tabla"/>
            </w:pPr>
            <w:r/>
            <w:r>
              <w:rPr>
                <w:b w:val="0"/>
                <w:i w:val="0"/>
              </w:rPr>
            </w:r>
            <w:r>
              <w:rPr>
                <w:b/>
                <w:i w:val="0"/>
              </w:rPr>
              <w:t>60 a 90 picks/hora y operario</w:t>
            </w:r>
            <w:r>
              <w:rPr>
                <w:b w:val="0"/>
                <w:i w:val="0"/>
              </w:rPr>
            </w:r>
          </w:p>
        </w:tc>
      </w:tr>
      <w:tr>
        <w:tc>
          <w:tcPr>
            <w:tcW w:type="dxa" w:w="2353"/>
          </w:tcPr>
          <w:p>
            <w:pPr>
              <w:pStyle w:val="Tabla"/>
            </w:pPr>
            <w:r/>
            <w:r>
              <w:rPr>
                <w:b w:val="0"/>
                <w:i w:val="0"/>
              </w:rPr>
            </w:r>
            <w:r>
              <w:rPr>
                <w:b/>
                <w:i w:val="0"/>
              </w:rPr>
              <w:t>Carrusel VERTICAL</w:t>
            </w:r>
            <w:r>
              <w:rPr>
                <w:b w:val="0"/>
                <w:i w:val="0"/>
              </w:rPr>
            </w:r>
          </w:p>
        </w:tc>
        <w:tc>
          <w:tcPr>
            <w:tcW w:type="dxa" w:w="2353"/>
          </w:tcPr>
          <w:p>
            <w:pPr>
              <w:pStyle w:val="Tabla"/>
            </w:pPr>
            <w:r/>
            <w:r>
              <w:rPr>
                <w:b w:val="0"/>
                <w:i w:val="0"/>
              </w:rPr>
              <w:t>Carrusel vertical</w:t>
            </w:r>
          </w:p>
        </w:tc>
        <w:tc>
          <w:tcPr>
            <w:tcW w:type="dxa" w:w="2353"/>
          </w:tcPr>
          <w:p>
            <w:pPr>
              <w:pStyle w:val="Tabla"/>
            </w:pPr>
            <w:r/>
            <w:r>
              <w:rPr>
                <w:b w:val="0"/>
                <w:i w:val="0"/>
              </w:rPr>
            </w:r>
            <w:r>
              <w:rPr>
                <w:b/>
                <w:i w:val="0"/>
              </w:rPr>
              <w:t>1.000 a 5.000</w:t>
            </w:r>
            <w:r>
              <w:rPr>
                <w:b w:val="0"/>
                <w:i w:val="0"/>
              </w:rPr>
            </w:r>
          </w:p>
        </w:tc>
        <w:tc>
          <w:tcPr>
            <w:tcW w:type="dxa" w:w="2353"/>
          </w:tcPr>
          <w:p>
            <w:pPr>
              <w:pStyle w:val="Tabla"/>
            </w:pPr>
            <w:r/>
            <w:r>
              <w:rPr>
                <w:b w:val="0"/>
                <w:i w:val="0"/>
              </w:rPr>
            </w:r>
            <w:r>
              <w:rPr>
                <w:b/>
                <w:i w:val="0"/>
              </w:rPr>
              <w:t>500 a 700 picks/hora, estación y operario</w:t>
            </w:r>
            <w:r>
              <w:rPr>
                <w:b w:val="0"/>
                <w:i w:val="0"/>
              </w:rPr>
            </w:r>
          </w:p>
        </w:tc>
      </w:tr>
      <w:tr>
        <w:tc>
          <w:tcPr>
            <w:tcW w:type="dxa" w:w="2353"/>
          </w:tcPr>
          <w:p>
            <w:pPr>
              <w:pStyle w:val="Tabla"/>
            </w:pPr>
            <w:r/>
            <w:r>
              <w:rPr>
                <w:b w:val="0"/>
                <w:i w:val="0"/>
              </w:rPr>
            </w:r>
            <w:r>
              <w:rPr>
                <w:b/>
                <w:i w:val="0"/>
              </w:rPr>
              <w:t>Carrusel horizontal</w:t>
            </w:r>
            <w:r>
              <w:rPr>
                <w:b w:val="0"/>
                <w:i w:val="0"/>
              </w:rPr>
              <w:t xml:space="preserve">, </w:t>
            </w:r>
            <w:r>
              <w:rPr>
                <w:b/>
                <w:i w:val="0"/>
              </w:rPr>
              <w:t>suttle</w:t>
            </w:r>
            <w:r>
              <w:rPr>
                <w:b w:val="0"/>
                <w:i w:val="0"/>
              </w:rPr>
              <w:t xml:space="preserve">, </w:t>
            </w:r>
            <w:r>
              <w:rPr>
                <w:b/>
                <w:i w:val="0"/>
              </w:rPr>
              <w:t>mini loads</w:t>
            </w:r>
            <w:r>
              <w:rPr>
                <w:b w:val="0"/>
                <w:i w:val="0"/>
              </w:rPr>
            </w:r>
          </w:p>
        </w:tc>
        <w:tc>
          <w:tcPr>
            <w:tcW w:type="dxa" w:w="2353"/>
          </w:tcPr>
          <w:p>
            <w:pPr>
              <w:pStyle w:val="Tabla"/>
            </w:pPr>
            <w:r/>
            <w:r>
              <w:rPr>
                <w:b w:val="0"/>
                <w:i w:val="0"/>
              </w:rPr>
              <w:t>El propio</w:t>
            </w:r>
          </w:p>
        </w:tc>
        <w:tc>
          <w:tcPr>
            <w:tcW w:type="dxa" w:w="2353"/>
          </w:tcPr>
          <w:p>
            <w:pPr>
              <w:pStyle w:val="Tabla"/>
            </w:pPr>
            <w:r/>
            <w:r>
              <w:rPr>
                <w:b w:val="0"/>
                <w:i w:val="0"/>
              </w:rPr>
            </w:r>
            <w:r>
              <w:rPr>
                <w:b/>
                <w:i w:val="0"/>
              </w:rPr>
              <w:t>1.000 a 10.000</w:t>
            </w:r>
            <w:r>
              <w:rPr>
                <w:b w:val="0"/>
                <w:i w:val="0"/>
              </w:rPr>
            </w:r>
          </w:p>
        </w:tc>
        <w:tc>
          <w:tcPr>
            <w:tcW w:type="dxa" w:w="2353"/>
          </w:tcPr>
          <w:p>
            <w:pPr>
              <w:pStyle w:val="Tabla"/>
            </w:pPr>
            <w:r/>
            <w:r>
              <w:rPr>
                <w:b w:val="0"/>
                <w:i w:val="0"/>
              </w:rPr>
            </w:r>
            <w:r>
              <w:rPr>
                <w:b/>
                <w:i w:val="0"/>
              </w:rPr>
              <w:t>500 a 700</w:t>
            </w:r>
            <w:r>
              <w:rPr>
                <w:b w:val="0"/>
                <w:i w:val="0"/>
              </w:rPr>
            </w:r>
          </w:p>
        </w:tc>
      </w:tr>
      <w:tr>
        <w:tc>
          <w:tcPr>
            <w:tcW w:type="dxa" w:w="2353"/>
          </w:tcPr>
          <w:p>
            <w:pPr>
              <w:pStyle w:val="Tabla"/>
            </w:pPr>
            <w:r/>
            <w:r>
              <w:rPr>
                <w:b w:val="0"/>
                <w:i w:val="0"/>
              </w:rPr>
            </w:r>
            <w:r>
              <w:rPr>
                <w:b/>
                <w:i w:val="0"/>
              </w:rPr>
              <w:t>Dispensador</w:t>
            </w:r>
            <w:r>
              <w:rPr>
                <w:b w:val="0"/>
                <w:i w:val="0"/>
              </w:rPr>
            </w:r>
          </w:p>
        </w:tc>
        <w:tc>
          <w:tcPr>
            <w:tcW w:type="dxa" w:w="2353"/>
          </w:tcPr>
          <w:p>
            <w:pPr>
              <w:pStyle w:val="Tabla"/>
            </w:pPr>
            <w:r/>
            <w:r>
              <w:rPr>
                <w:b w:val="0"/>
                <w:i w:val="0"/>
              </w:rPr>
              <w:t>Dispensador</w:t>
            </w:r>
          </w:p>
        </w:tc>
        <w:tc>
          <w:tcPr>
            <w:tcW w:type="dxa" w:w="2353"/>
          </w:tcPr>
          <w:p>
            <w:pPr>
              <w:pStyle w:val="Tabla"/>
            </w:pPr>
            <w:r/>
            <w:r>
              <w:rPr>
                <w:b w:val="0"/>
                <w:i w:val="0"/>
              </w:rPr>
            </w:r>
            <w:r>
              <w:rPr>
                <w:b/>
                <w:i w:val="0"/>
              </w:rPr>
              <w:t>1.000 a 10.000</w:t>
            </w:r>
            <w:r>
              <w:rPr>
                <w:b w:val="0"/>
                <w:i w:val="0"/>
              </w:rPr>
            </w:r>
          </w:p>
        </w:tc>
        <w:tc>
          <w:tcPr>
            <w:tcW w:type="dxa" w:w="2353"/>
          </w:tcPr>
          <w:p>
            <w:pPr>
              <w:pStyle w:val="Tabla"/>
            </w:pPr>
            <w:r/>
            <w:r>
              <w:rPr>
                <w:b w:val="0"/>
                <w:i w:val="0"/>
              </w:rPr>
            </w:r>
            <w:r>
              <w:rPr>
                <w:b/>
                <w:i w:val="0"/>
              </w:rPr>
              <w:t>4 a 8 unidades por SEGUNDO</w:t>
            </w:r>
            <w:r>
              <w:rPr>
                <w:b w:val="0"/>
                <w:i w:val="0"/>
              </w:rPr>
            </w:r>
          </w:p>
        </w:tc>
      </w:tr>
    </w:tbl>
    <w:p>
      <w:pPr/>
    </w:p>
    <w:p>
      <w:pPr>
        <w:pStyle w:val="ListBullet"/>
      </w:pPr>
      <w:r>
        <w:rPr>
          <w:b w:val="0"/>
          <w:i w:val="0"/>
        </w:rPr>
      </w:r>
      <w:r>
        <w:rPr>
          <w:b/>
          <w:i w:val="0"/>
        </w:rPr>
        <w:t>LA DIFERENCIA QUE UNA PREGUNTA PUEDE PEDIR</w:t>
      </w:r>
      <w:r>
        <w:rPr>
          <w:b w:val="0"/>
          <w:i w:val="0"/>
        </w:rPr>
        <w:t xml:space="preserve"> · </w:t>
      </w:r>
      <w:r>
        <w:rPr>
          <w:rStyle w:val="Código"/>
          <w:b w:val="0"/>
          <w:i w:val="0"/>
        </w:rPr>
        <w:t>[tem]</w:t>
      </w:r>
      <w:r>
        <w:rPr>
          <w:b w:val="0"/>
          <w:i w:val="0"/>
        </w:rPr>
        <w:t xml:space="preserve"> · </w:t>
      </w:r>
      <w:r>
        <w:rPr>
          <w:b/>
          <w:i w:val="0"/>
        </w:rPr>
        <w:t>el carrusel VERTICAL es el único que</w:t>
      </w:r>
      <w:r>
        <w:t xml:space="preserve"> </w:t>
      </w:r>
      <w:r>
        <w:rPr>
          <w:b/>
          <w:i w:val="0"/>
        </w:rPr>
        <w:t>llega a 5.000 y no a 10.000 referencias</w:t>
      </w:r>
      <w:r>
        <w:rPr>
          <w:b w:val="0"/>
          <w:i w:val="0"/>
        </w:rPr>
        <w:t xml:space="preserve"> · </w:t>
      </w:r>
      <w:r>
        <w:rPr>
          <w:b/>
          <w:i w:val="0"/>
        </w:rPr>
        <w:t>lo dinámico y lo automático se separan por un orden</w:t>
      </w:r>
      <w:r>
        <w:t xml:space="preserve"> </w:t>
      </w:r>
      <w:r>
        <w:rPr>
          <w:b/>
          <w:i w:val="0"/>
        </w:rPr>
        <w:t>de magnitud</w:t>
      </w:r>
      <w:r>
        <w:rPr>
          <w:b w:val="0"/>
          <w:i w:val="0"/>
        </w:rPr>
        <w:t>.</w:t>
      </w:r>
    </w:p>
    <w:p>
      <w:pPr>
        <w:pStyle w:val="Heading2"/>
      </w:pPr>
      <w:r>
        <w:rPr>
          <w:b w:val="0"/>
          <w:i w:val="0"/>
        </w:rPr>
        <w:t>Los equipos de manutención</w:t>
      </w:r>
    </w:p>
    <w:p>
      <w:pPr>
        <w:pStyle w:val="ListBullet"/>
      </w:pPr>
      <w:r>
        <w:rPr>
          <w:b w:val="0"/>
          <w:i w:val="0"/>
        </w:rPr>
      </w:r>
      <w:r>
        <w:rPr>
          <w:b/>
          <w:i w:val="0"/>
        </w:rPr>
        <w:t>LOS CINCO PUNTOS PARA ELEGIRLOS</w:t>
      </w:r>
      <w:r>
        <w:rPr>
          <w:b w:val="0"/>
          <w:i w:val="0"/>
        </w:rPr>
        <w:t xml:space="preserve"> · </w:t>
      </w:r>
      <w:r>
        <w:rPr>
          <w:rStyle w:val="Código"/>
          <w:b w:val="0"/>
          <w:i w:val="0"/>
        </w:rPr>
        <w:t>[doc]</w:t>
      </w:r>
      <w:r>
        <w:rPr>
          <w:b w:val="0"/>
          <w:i w:val="0"/>
        </w:rPr>
        <w:t xml:space="preserve"> · </w:t>
      </w:r>
      <w:r>
        <w:rPr>
          <w:b/>
          <w:i w:val="0"/>
        </w:rPr>
        <w:t>clasificación ABC</w:t>
      </w:r>
      <w:r>
        <w:rPr>
          <w:b w:val="0"/>
          <w:i w:val="0"/>
        </w:rPr>
        <w:t xml:space="preserve"> (segmentación de las</w:t>
      </w:r>
      <w:r>
        <w:t xml:space="preserve"> </w:t>
      </w:r>
      <w:r>
        <w:rPr>
          <w:b w:val="0"/>
          <w:i w:val="0"/>
        </w:rPr>
        <w:t xml:space="preserve">referencias en tres categorías según su importancia), </w:t>
      </w:r>
      <w:r>
        <w:rPr>
          <w:b/>
          <w:i w:val="0"/>
        </w:rPr>
        <w:t>velocidad necesaria en la extracción</w:t>
      </w:r>
      <w:r>
        <w:rPr>
          <w:b w:val="0"/>
          <w:i w:val="0"/>
        </w:rPr>
        <w:t>,</w:t>
      </w:r>
      <w:r>
        <w:t xml:space="preserve"> </w:t>
      </w:r>
      <w:r>
        <w:rPr>
          <w:b w:val="0"/>
          <w:i w:val="0"/>
        </w:rPr>
      </w:r>
      <w:r>
        <w:rPr>
          <w:b/>
          <w:i w:val="0"/>
        </w:rPr>
        <w:t>planta de almacén</w:t>
      </w:r>
      <w:r>
        <w:rPr>
          <w:b w:val="0"/>
          <w:i w:val="0"/>
        </w:rPr>
        <w:t xml:space="preserve">, </w:t>
      </w:r>
      <w:r>
        <w:rPr>
          <w:b/>
          <w:i w:val="0"/>
        </w:rPr>
        <w:t>morfología del producto</w:t>
      </w:r>
      <w:r>
        <w:rPr>
          <w:b w:val="0"/>
          <w:i w:val="0"/>
        </w:rPr>
        <w:t xml:space="preserve"> y </w:t>
      </w:r>
      <w:r>
        <w:rPr>
          <w:b/>
          <w:i w:val="0"/>
        </w:rPr>
        <w:t>ROI</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Equipo</w:t>
            </w:r>
          </w:p>
        </w:tc>
        <w:tc>
          <w:tcPr>
            <w:tcW w:type="dxa" w:w="2353"/>
            <w:shd w:val="clear" w:color="auto" w:fill="E4E4E4"/>
          </w:tcPr>
          <w:p>
            <w:pPr>
              <w:pStyle w:val="Tablacabecera"/>
            </w:pPr>
            <w:r/>
            <w:r>
              <w:rPr>
                <w:b w:val="0"/>
                <w:i w:val="0"/>
              </w:rPr>
              <w:t>Peso movido</w:t>
            </w:r>
          </w:p>
        </w:tc>
        <w:tc>
          <w:tcPr>
            <w:tcW w:type="dxa" w:w="2353"/>
            <w:shd w:val="clear" w:color="auto" w:fill="E4E4E4"/>
          </w:tcPr>
          <w:p>
            <w:pPr>
              <w:pStyle w:val="Tablacabecera"/>
            </w:pPr>
            <w:r/>
            <w:r>
              <w:rPr>
                <w:b w:val="0"/>
                <w:i w:val="0"/>
              </w:rPr>
              <w:t>Altura</w:t>
            </w:r>
          </w:p>
        </w:tc>
        <w:tc>
          <w:tcPr>
            <w:tcW w:type="dxa" w:w="2353"/>
            <w:shd w:val="clear" w:color="auto" w:fill="E4E4E4"/>
          </w:tcPr>
          <w:p>
            <w:pPr>
              <w:pStyle w:val="Tablacabecera"/>
            </w:pPr>
            <w:r/>
            <w:r>
              <w:rPr>
                <w:b w:val="0"/>
                <w:i w:val="0"/>
              </w:rPr>
              <w:t>Distancia</w:t>
            </w:r>
          </w:p>
        </w:tc>
      </w:tr>
      <w:tr>
        <w:tc>
          <w:tcPr>
            <w:tcW w:type="dxa" w:w="2353"/>
          </w:tcPr>
          <w:p>
            <w:pPr>
              <w:pStyle w:val="Tabla"/>
            </w:pPr>
            <w:r/>
            <w:r>
              <w:rPr>
                <w:b w:val="0"/>
                <w:i w:val="0"/>
              </w:rPr>
            </w:r>
            <w:r>
              <w:rPr>
                <w:b/>
                <w:i w:val="0"/>
              </w:rPr>
              <w:t>A pie con carrito</w:t>
            </w:r>
            <w:r>
              <w:rPr>
                <w:b w:val="0"/>
                <w:i w:val="0"/>
              </w:rPr>
            </w:r>
          </w:p>
        </w:tc>
        <w:tc>
          <w:tcPr>
            <w:tcW w:type="dxa" w:w="2353"/>
          </w:tcPr>
          <w:p>
            <w:pPr>
              <w:pStyle w:val="Tabla"/>
            </w:pPr>
            <w:r/>
            <w:r>
              <w:rPr>
                <w:b w:val="0"/>
                <w:i w:val="0"/>
              </w:rPr>
            </w:r>
            <w:r>
              <w:rPr>
                <w:b/>
                <w:i w:val="0"/>
              </w:rPr>
              <w:t>&lt; 100 kg</w:t>
            </w:r>
            <w:r>
              <w:rPr>
                <w:b w:val="0"/>
                <w:i w:val="0"/>
              </w:rPr>
            </w:r>
          </w:p>
        </w:tc>
        <w:tc>
          <w:tcPr>
            <w:tcW w:type="dxa" w:w="2353"/>
          </w:tcPr>
          <w:p>
            <w:pPr>
              <w:pStyle w:val="Tabla"/>
            </w:pPr>
            <w:r/>
            <w:r>
              <w:rPr>
                <w:b w:val="0"/>
                <w:i w:val="0"/>
              </w:rPr>
              <w:t>Nivel suelo</w:t>
            </w:r>
          </w:p>
        </w:tc>
        <w:tc>
          <w:tcPr>
            <w:tcW w:type="dxa" w:w="2353"/>
          </w:tcPr>
          <w:p>
            <w:pPr>
              <w:pStyle w:val="Tabla"/>
            </w:pPr>
            <w:r/>
            <w:r>
              <w:rPr>
                <w:b w:val="0"/>
                <w:i w:val="0"/>
              </w:rPr>
            </w:r>
            <w:r>
              <w:rPr>
                <w:b/>
                <w:i w:val="0"/>
              </w:rPr>
              <w:t>&lt; 30 m</w:t>
            </w:r>
            <w:r>
              <w:rPr>
                <w:b w:val="0"/>
                <w:i w:val="0"/>
              </w:rPr>
            </w:r>
          </w:p>
        </w:tc>
      </w:tr>
      <w:tr>
        <w:tc>
          <w:tcPr>
            <w:tcW w:type="dxa" w:w="2353"/>
          </w:tcPr>
          <w:p>
            <w:pPr>
              <w:pStyle w:val="Tabla"/>
            </w:pPr>
            <w:r/>
            <w:r>
              <w:rPr>
                <w:b w:val="0"/>
                <w:i w:val="0"/>
              </w:rPr>
            </w:r>
            <w:r>
              <w:rPr>
                <w:b/>
                <w:i w:val="0"/>
              </w:rPr>
              <w:t>Transpaleta manual</w:t>
            </w:r>
            <w:r>
              <w:rPr>
                <w:b w:val="0"/>
                <w:i w:val="0"/>
              </w:rPr>
            </w:r>
          </w:p>
        </w:tc>
        <w:tc>
          <w:tcPr>
            <w:tcW w:type="dxa" w:w="2353"/>
          </w:tcPr>
          <w:p>
            <w:pPr>
              <w:pStyle w:val="Tabla"/>
            </w:pPr>
            <w:r/>
            <w:r>
              <w:rPr>
                <w:b w:val="0"/>
                <w:i w:val="0"/>
              </w:rPr>
            </w:r>
            <w:r>
              <w:rPr>
                <w:b/>
                <w:i w:val="0"/>
              </w:rPr>
              <w:t>&lt; 300 kg</w:t>
            </w:r>
            <w:r>
              <w:rPr>
                <w:b w:val="0"/>
                <w:i w:val="0"/>
              </w:rPr>
            </w:r>
          </w:p>
        </w:tc>
        <w:tc>
          <w:tcPr>
            <w:tcW w:type="dxa" w:w="2353"/>
          </w:tcPr>
          <w:p>
            <w:pPr>
              <w:pStyle w:val="Tabla"/>
            </w:pPr>
            <w:r/>
            <w:r>
              <w:rPr>
                <w:b w:val="0"/>
                <w:i w:val="0"/>
              </w:rPr>
              <w:t>Nivel suelo</w:t>
            </w:r>
          </w:p>
        </w:tc>
        <w:tc>
          <w:tcPr>
            <w:tcW w:type="dxa" w:w="2353"/>
          </w:tcPr>
          <w:p>
            <w:pPr>
              <w:pStyle w:val="Tabla"/>
            </w:pPr>
            <w:r/>
            <w:r>
              <w:rPr>
                <w:b w:val="0"/>
                <w:i w:val="0"/>
              </w:rPr>
            </w:r>
            <w:r>
              <w:rPr>
                <w:b/>
                <w:i w:val="0"/>
              </w:rPr>
              <w:t>&lt; 30 m</w:t>
            </w:r>
            <w:r>
              <w:rPr>
                <w:b w:val="0"/>
                <w:i w:val="0"/>
              </w:rPr>
            </w:r>
          </w:p>
        </w:tc>
      </w:tr>
      <w:tr>
        <w:tc>
          <w:tcPr>
            <w:tcW w:type="dxa" w:w="2353"/>
          </w:tcPr>
          <w:p>
            <w:pPr>
              <w:pStyle w:val="Tabla"/>
            </w:pPr>
            <w:r/>
            <w:r>
              <w:rPr>
                <w:b w:val="0"/>
                <w:i w:val="0"/>
              </w:rPr>
            </w:r>
            <w:r>
              <w:rPr>
                <w:b/>
                <w:i w:val="0"/>
              </w:rPr>
              <w:t>Transpaleta eléctrica</w:t>
            </w:r>
            <w:r>
              <w:rPr>
                <w:b w:val="0"/>
                <w:i w:val="0"/>
              </w:rPr>
            </w:r>
          </w:p>
        </w:tc>
        <w:tc>
          <w:tcPr>
            <w:tcW w:type="dxa" w:w="2353"/>
          </w:tcPr>
          <w:p>
            <w:pPr>
              <w:pStyle w:val="Tabla"/>
            </w:pPr>
            <w:r/>
            <w:r>
              <w:rPr>
                <w:b w:val="0"/>
                <w:i w:val="0"/>
              </w:rPr>
            </w:r>
            <w:r>
              <w:rPr>
                <w:b/>
                <w:i w:val="0"/>
              </w:rPr>
              <w:t>&lt; 700 kg</w:t>
            </w:r>
            <w:r>
              <w:rPr>
                <w:b w:val="0"/>
                <w:i w:val="0"/>
              </w:rPr>
            </w:r>
          </w:p>
        </w:tc>
        <w:tc>
          <w:tcPr>
            <w:tcW w:type="dxa" w:w="2353"/>
          </w:tcPr>
          <w:p>
            <w:pPr>
              <w:pStyle w:val="Tabla"/>
            </w:pPr>
            <w:r/>
            <w:r>
              <w:rPr>
                <w:b w:val="0"/>
                <w:i w:val="0"/>
              </w:rPr>
              <w:t>Nivel suelo</w:t>
            </w:r>
          </w:p>
        </w:tc>
        <w:tc>
          <w:tcPr>
            <w:tcW w:type="dxa" w:w="2353"/>
          </w:tcPr>
          <w:p>
            <w:pPr>
              <w:pStyle w:val="Tabla"/>
            </w:pPr>
            <w:r/>
            <w:r>
              <w:rPr>
                <w:b w:val="0"/>
                <w:i w:val="0"/>
              </w:rPr>
            </w:r>
            <w:r>
              <w:rPr>
                <w:b/>
                <w:i w:val="0"/>
              </w:rPr>
              <w:t>&lt; 60 m</w:t>
            </w:r>
            <w:r>
              <w:rPr>
                <w:b w:val="0"/>
                <w:i w:val="0"/>
              </w:rPr>
            </w:r>
          </w:p>
        </w:tc>
      </w:tr>
      <w:tr>
        <w:tc>
          <w:tcPr>
            <w:tcW w:type="dxa" w:w="2353"/>
          </w:tcPr>
          <w:p>
            <w:pPr>
              <w:pStyle w:val="Tabla"/>
            </w:pPr>
            <w:r/>
            <w:r>
              <w:rPr>
                <w:b w:val="0"/>
                <w:i w:val="0"/>
              </w:rPr>
            </w:r>
            <w:r>
              <w:rPr>
                <w:b/>
                <w:i w:val="0"/>
              </w:rPr>
              <w:t>Apilador eléctrico</w:t>
            </w:r>
            <w:r>
              <w:rPr>
                <w:b w:val="0"/>
                <w:i w:val="0"/>
              </w:rPr>
            </w:r>
          </w:p>
        </w:tc>
        <w:tc>
          <w:tcPr>
            <w:tcW w:type="dxa" w:w="2353"/>
          </w:tcPr>
          <w:p>
            <w:pPr>
              <w:pStyle w:val="Tabla"/>
            </w:pPr>
            <w:r/>
            <w:r>
              <w:rPr>
                <w:b w:val="0"/>
                <w:i w:val="0"/>
              </w:rPr>
            </w:r>
            <w:r>
              <w:rPr>
                <w:b/>
                <w:i w:val="0"/>
              </w:rPr>
              <w:t>Hasta 1.000 kg</w:t>
            </w:r>
            <w:r>
              <w:rPr>
                <w:b w:val="0"/>
                <w:i w:val="0"/>
              </w:rPr>
            </w:r>
          </w:p>
        </w:tc>
        <w:tc>
          <w:tcPr>
            <w:tcW w:type="dxa" w:w="2353"/>
          </w:tcPr>
          <w:p>
            <w:pPr>
              <w:pStyle w:val="Tabla"/>
            </w:pPr>
            <w:r/>
            <w:r>
              <w:rPr>
                <w:b w:val="0"/>
                <w:i w:val="0"/>
              </w:rPr>
            </w:r>
            <w:r>
              <w:rPr>
                <w:b/>
                <w:i w:val="0"/>
              </w:rPr>
              <w:t>Hasta 2 m</w:t>
            </w:r>
            <w:r>
              <w:rPr>
                <w:b w:val="0"/>
                <w:i w:val="0"/>
              </w:rPr>
            </w:r>
          </w:p>
        </w:tc>
        <w:tc>
          <w:tcPr>
            <w:tcW w:type="dxa" w:w="2353"/>
          </w:tcPr>
          <w:p>
            <w:pPr>
              <w:pStyle w:val="Tabla"/>
            </w:pPr>
            <w:r/>
            <w:r>
              <w:rPr>
                <w:b w:val="0"/>
                <w:i w:val="0"/>
              </w:rPr>
            </w:r>
            <w:r>
              <w:rPr>
                <w:b/>
                <w:i w:val="0"/>
              </w:rPr>
              <w:t>&lt; 30 m</w:t>
            </w:r>
            <w:r>
              <w:rPr>
                <w:b w:val="0"/>
                <w:i w:val="0"/>
              </w:rPr>
            </w:r>
          </w:p>
        </w:tc>
      </w:tr>
      <w:tr>
        <w:tc>
          <w:tcPr>
            <w:tcW w:type="dxa" w:w="2353"/>
          </w:tcPr>
          <w:p>
            <w:pPr>
              <w:pStyle w:val="Tabla"/>
            </w:pPr>
            <w:r/>
            <w:r>
              <w:rPr>
                <w:b w:val="0"/>
                <w:i w:val="0"/>
              </w:rPr>
            </w:r>
            <w:r>
              <w:rPr>
                <w:b/>
                <w:i w:val="0"/>
              </w:rPr>
              <w:t>Apilador eléctrico CON PELDAÑO</w:t>
            </w:r>
            <w:r>
              <w:rPr>
                <w:b w:val="0"/>
                <w:i w:val="0"/>
              </w:rPr>
            </w:r>
          </w:p>
        </w:tc>
        <w:tc>
          <w:tcPr>
            <w:tcW w:type="dxa" w:w="2353"/>
          </w:tcPr>
          <w:p>
            <w:pPr>
              <w:pStyle w:val="Tabla"/>
            </w:pPr>
            <w:r/>
            <w:r>
              <w:rPr>
                <w:b w:val="0"/>
                <w:i w:val="0"/>
              </w:rPr>
            </w:r>
            <w:r>
              <w:rPr>
                <w:b/>
                <w:i w:val="0"/>
              </w:rPr>
              <w:t>Hasta 1.000 kg</w:t>
            </w:r>
            <w:r>
              <w:rPr>
                <w:b w:val="0"/>
                <w:i w:val="0"/>
              </w:rPr>
            </w:r>
          </w:p>
        </w:tc>
        <w:tc>
          <w:tcPr>
            <w:tcW w:type="dxa" w:w="2353"/>
          </w:tcPr>
          <w:p>
            <w:pPr>
              <w:pStyle w:val="Tabla"/>
            </w:pPr>
            <w:r/>
            <w:r>
              <w:rPr>
                <w:b w:val="0"/>
                <w:i w:val="0"/>
              </w:rPr>
            </w:r>
            <w:r>
              <w:rPr>
                <w:b/>
                <w:i w:val="0"/>
              </w:rPr>
              <w:t>Hasta 2 m</w:t>
            </w:r>
            <w:r>
              <w:rPr>
                <w:b w:val="0"/>
                <w:i w:val="0"/>
              </w:rPr>
            </w:r>
          </w:p>
        </w:tc>
        <w:tc>
          <w:tcPr>
            <w:tcW w:type="dxa" w:w="2353"/>
          </w:tcPr>
          <w:p>
            <w:pPr>
              <w:pStyle w:val="Tabla"/>
            </w:pPr>
            <w:r/>
            <w:r>
              <w:rPr>
                <w:b w:val="0"/>
                <w:i w:val="0"/>
              </w:rPr>
            </w:r>
            <w:r>
              <w:rPr>
                <w:b/>
                <w:i w:val="0"/>
              </w:rPr>
              <w:t>&lt; 60 m</w:t>
            </w:r>
            <w:r>
              <w:rPr>
                <w:b w:val="0"/>
                <w:i w:val="0"/>
              </w:rPr>
            </w:r>
          </w:p>
        </w:tc>
      </w:tr>
      <w:tr>
        <w:tc>
          <w:tcPr>
            <w:tcW w:type="dxa" w:w="2353"/>
          </w:tcPr>
          <w:p>
            <w:pPr>
              <w:pStyle w:val="Tabla"/>
            </w:pPr>
            <w:r/>
            <w:r>
              <w:rPr>
                <w:b w:val="0"/>
                <w:i w:val="0"/>
              </w:rPr>
            </w:r>
            <w:r>
              <w:rPr>
                <w:b/>
                <w:i w:val="0"/>
              </w:rPr>
              <w:t>Carretilla contrapesada</w:t>
            </w:r>
            <w:r>
              <w:rPr>
                <w:b w:val="0"/>
                <w:i w:val="0"/>
              </w:rPr>
            </w:r>
          </w:p>
        </w:tc>
        <w:tc>
          <w:tcPr>
            <w:tcW w:type="dxa" w:w="2353"/>
          </w:tcPr>
          <w:p>
            <w:pPr>
              <w:pStyle w:val="Tabla"/>
            </w:pPr>
            <w:r/>
            <w:r>
              <w:rPr>
                <w:b w:val="0"/>
                <w:i w:val="0"/>
              </w:rPr>
            </w:r>
            <w:r>
              <w:rPr>
                <w:b/>
                <w:i w:val="0"/>
              </w:rPr>
              <w:t>Hasta 1.500 kg</w:t>
            </w:r>
            <w:r>
              <w:rPr>
                <w:b w:val="0"/>
                <w:i w:val="0"/>
              </w:rPr>
            </w:r>
          </w:p>
        </w:tc>
        <w:tc>
          <w:tcPr>
            <w:tcW w:type="dxa" w:w="2353"/>
          </w:tcPr>
          <w:p>
            <w:pPr>
              <w:pStyle w:val="Tabla"/>
            </w:pPr>
            <w:r/>
            <w:r>
              <w:rPr>
                <w:b w:val="0"/>
                <w:i w:val="0"/>
              </w:rPr>
            </w:r>
            <w:r>
              <w:rPr>
                <w:b/>
                <w:i w:val="0"/>
              </w:rPr>
              <w:t>Hasta 12 m</w:t>
            </w:r>
            <w:r>
              <w:rPr>
                <w:b w:val="0"/>
                <w:i w:val="0"/>
              </w:rPr>
            </w:r>
          </w:p>
        </w:tc>
        <w:tc>
          <w:tcPr>
            <w:tcW w:type="dxa" w:w="2353"/>
          </w:tcPr>
          <w:p>
            <w:pPr>
              <w:pStyle w:val="Tabla"/>
            </w:pPr>
            <w:r/>
            <w:r>
              <w:rPr>
                <w:b w:val="0"/>
                <w:i w:val="0"/>
              </w:rPr>
            </w:r>
            <w:r>
              <w:rPr>
                <w:b/>
                <w:i w:val="0"/>
              </w:rPr>
              <w:t>&gt; 60 m</w:t>
            </w:r>
            <w:r>
              <w:rPr>
                <w:b w:val="0"/>
                <w:i w:val="0"/>
              </w:rPr>
            </w:r>
          </w:p>
        </w:tc>
      </w:tr>
      <w:tr>
        <w:tc>
          <w:tcPr>
            <w:tcW w:type="dxa" w:w="2353"/>
          </w:tcPr>
          <w:p>
            <w:pPr>
              <w:pStyle w:val="Tabla"/>
            </w:pPr>
            <w:r/>
            <w:r>
              <w:rPr>
                <w:b w:val="0"/>
                <w:i w:val="0"/>
              </w:rPr>
            </w:r>
            <w:r>
              <w:rPr>
                <w:b/>
                <w:i w:val="0"/>
              </w:rPr>
              <w:t>Recogepedidos</w:t>
            </w:r>
            <w:r>
              <w:rPr>
                <w:b w:val="0"/>
                <w:i w:val="0"/>
              </w:rPr>
            </w:r>
          </w:p>
        </w:tc>
        <w:tc>
          <w:tcPr>
            <w:tcW w:type="dxa" w:w="2353"/>
          </w:tcPr>
          <w:p>
            <w:pPr>
              <w:pStyle w:val="Tabla"/>
            </w:pPr>
            <w:r/>
            <w:r>
              <w:rPr>
                <w:b w:val="0"/>
                <w:i w:val="0"/>
              </w:rPr>
            </w:r>
            <w:r>
              <w:rPr>
                <w:b/>
                <w:i w:val="0"/>
              </w:rPr>
              <w:t>Cajas completas</w:t>
            </w:r>
            <w:r>
              <w:rPr>
                <w:b w:val="0"/>
                <w:i w:val="0"/>
              </w:rPr>
            </w:r>
          </w:p>
        </w:tc>
        <w:tc>
          <w:tcPr>
            <w:tcW w:type="dxa" w:w="2353"/>
          </w:tcPr>
          <w:p>
            <w:pPr>
              <w:pStyle w:val="Tabla"/>
            </w:pPr>
            <w:r/>
            <w:r>
              <w:rPr>
                <w:b w:val="0"/>
                <w:i w:val="0"/>
              </w:rPr>
              <w:t>Depende del nivel</w:t>
            </w:r>
          </w:p>
        </w:tc>
        <w:tc>
          <w:tcPr>
            <w:tcW w:type="dxa" w:w="2353"/>
          </w:tcPr>
          <w:p>
            <w:pPr>
              <w:pStyle w:val="Tabla"/>
            </w:pPr>
            <w:r/>
            <w:r>
              <w:rPr>
                <w:b w:val="0"/>
                <w:i w:val="0"/>
              </w:rPr>
            </w:r>
            <w:r>
              <w:rPr>
                <w:b/>
                <w:i w:val="0"/>
              </w:rPr>
              <w:t>&gt; 100 m</w:t>
            </w:r>
            <w:r>
              <w:rPr>
                <w:b w:val="0"/>
                <w:i w:val="0"/>
              </w:rPr>
            </w:r>
          </w:p>
        </w:tc>
      </w:tr>
    </w:tbl>
    <w:p>
      <w:pPr/>
    </w:p>
    <w:p>
      <w:pPr>
        <w:pStyle w:val="ListBullet"/>
      </w:pPr>
      <w:r>
        <w:rPr>
          <w:b w:val="0"/>
          <w:i w:val="0"/>
        </w:rPr>
      </w:r>
      <w:r>
        <w:rPr>
          <w:b/>
          <w:i w:val="0"/>
        </w:rPr>
        <w:t>LOS TRES DESEMPATES</w:t>
      </w:r>
      <w:r>
        <w:rPr>
          <w:b w:val="0"/>
          <w:i w:val="0"/>
        </w:rPr>
        <w:t xml:space="preserve"> · </w:t>
      </w:r>
      <w:r>
        <w:rPr>
          <w:rStyle w:val="Código"/>
          <w:b w:val="0"/>
          <w:i w:val="0"/>
        </w:rPr>
        <w:t>[tem]</w:t>
      </w:r>
      <w:r>
        <w:rPr>
          <w:b w:val="0"/>
          <w:i w:val="0"/>
        </w:rPr>
        <w:t xml:space="preserve"> · </w:t>
      </w:r>
      <w:r>
        <w:rPr>
          <w:b/>
          <w:i w:val="0"/>
        </w:rPr>
        <w:t>los dos apiladores se distinguen SÓLO por la distancia</w:t>
      </w:r>
      <w:r>
        <w:rPr>
          <w:b w:val="0"/>
          <w:i w:val="0"/>
        </w:rPr>
        <w:t>, 30</w:t>
      </w:r>
      <w:r>
        <w:t xml:space="preserve"> </w:t>
      </w:r>
      <w:r>
        <w:rPr>
          <w:b w:val="0"/>
          <w:i w:val="0"/>
        </w:rPr>
        <w:t xml:space="preserve">frente a 60 m · </w:t>
      </w:r>
      <w:r>
        <w:rPr>
          <w:b/>
          <w:i w:val="0"/>
        </w:rPr>
        <w:t>la carretilla contrapesada es la única que sube a 12 m</w:t>
      </w:r>
      <w:r>
        <w:rPr>
          <w:b w:val="0"/>
          <w:i w:val="0"/>
        </w:rPr>
        <w:t xml:space="preserve"> · </w:t>
      </w:r>
      <w:r>
        <w:rPr>
          <w:b/>
          <w:i w:val="0"/>
        </w:rPr>
        <w:t>el recogepedidos es</w:t>
      </w:r>
      <w:r>
        <w:t xml:space="preserve"> </w:t>
      </w:r>
      <w:r>
        <w:rPr>
          <w:b/>
          <w:i w:val="0"/>
        </w:rPr>
        <w:t>el único que pasa de 100 m</w:t>
      </w:r>
      <w:r>
        <w:rPr>
          <w:b w:val="0"/>
          <w:i w:val="0"/>
        </w:rPr>
        <w:t>.</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cabecera"/>
            </w:pPr>
            <w:r/>
            <w:r>
              <w:rPr>
                <w:b w:val="0"/>
                <w:i w:val="0"/>
              </w:rPr>
              <w:t>Eficiencia por recorrido</w:t>
            </w:r>
          </w:p>
        </w:tc>
        <w:tc>
          <w:tcPr>
            <w:tcW w:type="dxa" w:w="1046"/>
            <w:shd w:val="clear" w:color="auto" w:fill="E4E4E4"/>
          </w:tcPr>
          <w:p>
            <w:pPr>
              <w:pStyle w:val="Tablacabecera"/>
            </w:pPr>
            <w:r/>
            <w:r>
              <w:rPr>
                <w:b w:val="0"/>
                <w:i w:val="0"/>
              </w:rPr>
            </w:r>
            <w:r>
              <w:rPr>
                <w:b/>
                <w:i w:val="0"/>
              </w:rPr>
              <w:t>&lt; 5 m</w:t>
            </w:r>
            <w:r>
              <w:rPr>
                <w:b w:val="0"/>
                <w:i w:val="0"/>
              </w:rPr>
            </w:r>
          </w:p>
        </w:tc>
        <w:tc>
          <w:tcPr>
            <w:tcW w:type="dxa" w:w="1046"/>
            <w:shd w:val="clear" w:color="auto" w:fill="E4E4E4"/>
          </w:tcPr>
          <w:p>
            <w:pPr>
              <w:pStyle w:val="Tablacabecera"/>
            </w:pPr>
            <w:r/>
            <w:r>
              <w:rPr>
                <w:b w:val="0"/>
                <w:i w:val="0"/>
              </w:rPr>
            </w:r>
            <w:r>
              <w:rPr>
                <w:b/>
                <w:i w:val="0"/>
              </w:rPr>
              <w:t>&lt; 10 m</w:t>
            </w:r>
            <w:r>
              <w:rPr>
                <w:b w:val="0"/>
                <w:i w:val="0"/>
              </w:rPr>
            </w:r>
          </w:p>
        </w:tc>
        <w:tc>
          <w:tcPr>
            <w:tcW w:type="dxa" w:w="1046"/>
            <w:shd w:val="clear" w:color="auto" w:fill="E4E4E4"/>
          </w:tcPr>
          <w:p>
            <w:pPr>
              <w:pStyle w:val="Tablacabecera"/>
            </w:pPr>
            <w:r/>
            <w:r>
              <w:rPr>
                <w:b w:val="0"/>
                <w:i w:val="0"/>
              </w:rPr>
            </w:r>
            <w:r>
              <w:rPr>
                <w:b/>
                <w:i w:val="0"/>
              </w:rPr>
              <w:t>&lt; 15 m</w:t>
            </w:r>
            <w:r>
              <w:rPr>
                <w:b w:val="0"/>
                <w:i w:val="0"/>
              </w:rPr>
            </w:r>
          </w:p>
        </w:tc>
        <w:tc>
          <w:tcPr>
            <w:tcW w:type="dxa" w:w="1046"/>
            <w:shd w:val="clear" w:color="auto" w:fill="E4E4E4"/>
          </w:tcPr>
          <w:p>
            <w:pPr>
              <w:pStyle w:val="Tablacabecera"/>
            </w:pPr>
            <w:r/>
            <w:r>
              <w:rPr>
                <w:b w:val="0"/>
                <w:i w:val="0"/>
              </w:rPr>
            </w:r>
            <w:r>
              <w:rPr>
                <w:b/>
                <w:i w:val="0"/>
              </w:rPr>
              <w:t>&lt; 20 m</w:t>
            </w:r>
            <w:r>
              <w:rPr>
                <w:b w:val="0"/>
                <w:i w:val="0"/>
              </w:rPr>
            </w:r>
          </w:p>
        </w:tc>
        <w:tc>
          <w:tcPr>
            <w:tcW w:type="dxa" w:w="1046"/>
            <w:shd w:val="clear" w:color="auto" w:fill="E4E4E4"/>
          </w:tcPr>
          <w:p>
            <w:pPr>
              <w:pStyle w:val="Tablacabecera"/>
            </w:pPr>
            <w:r/>
            <w:r>
              <w:rPr>
                <w:b w:val="0"/>
                <w:i w:val="0"/>
              </w:rPr>
            </w:r>
            <w:r>
              <w:rPr>
                <w:b/>
                <w:i w:val="0"/>
              </w:rPr>
              <w:t>&lt; 30 m</w:t>
            </w:r>
            <w:r>
              <w:rPr>
                <w:b w:val="0"/>
                <w:i w:val="0"/>
              </w:rPr>
            </w:r>
          </w:p>
        </w:tc>
        <w:tc>
          <w:tcPr>
            <w:tcW w:type="dxa" w:w="1046"/>
            <w:shd w:val="clear" w:color="auto" w:fill="E4E4E4"/>
          </w:tcPr>
          <w:p>
            <w:pPr>
              <w:pStyle w:val="Tablacabecera"/>
            </w:pPr>
            <w:r/>
            <w:r>
              <w:rPr>
                <w:b w:val="0"/>
                <w:i w:val="0"/>
              </w:rPr>
            </w:r>
            <w:r>
              <w:rPr>
                <w:b/>
                <w:i w:val="0"/>
              </w:rPr>
              <w:t>&lt; 40 m</w:t>
            </w:r>
            <w:r>
              <w:rPr>
                <w:b w:val="0"/>
                <w:i w:val="0"/>
              </w:rPr>
            </w:r>
          </w:p>
        </w:tc>
        <w:tc>
          <w:tcPr>
            <w:tcW w:type="dxa" w:w="1046"/>
            <w:shd w:val="clear" w:color="auto" w:fill="E4E4E4"/>
          </w:tcPr>
          <w:p>
            <w:pPr>
              <w:pStyle w:val="Tablacabecera"/>
            </w:pPr>
            <w:r/>
            <w:r>
              <w:rPr>
                <w:b w:val="0"/>
                <w:i w:val="0"/>
              </w:rPr>
            </w:r>
            <w:r>
              <w:rPr>
                <w:b/>
                <w:i w:val="0"/>
              </w:rPr>
              <w:t>&lt; 50 m</w:t>
            </w:r>
            <w:r>
              <w:rPr>
                <w:b w:val="0"/>
                <w:i w:val="0"/>
              </w:rPr>
            </w:r>
          </w:p>
        </w:tc>
        <w:tc>
          <w:tcPr>
            <w:tcW w:type="dxa" w:w="1046"/>
            <w:shd w:val="clear" w:color="auto" w:fill="E4E4E4"/>
          </w:tcPr>
          <w:p>
            <w:pPr>
              <w:pStyle w:val="Tablacabecera"/>
            </w:pPr>
            <w:r/>
            <w:r>
              <w:rPr>
                <w:b w:val="0"/>
                <w:i w:val="0"/>
              </w:rPr>
            </w:r>
            <w:r>
              <w:rPr>
                <w:b/>
                <w:i w:val="0"/>
              </w:rPr>
              <w:t>&lt; 60 m</w:t>
            </w:r>
            <w:r>
              <w:rPr>
                <w:b w:val="0"/>
                <w:i w:val="0"/>
              </w:rPr>
            </w:r>
          </w:p>
        </w:tc>
      </w:tr>
      <w:tr>
        <w:tc>
          <w:tcPr>
            <w:tcW w:type="dxa" w:w="1046"/>
          </w:tcPr>
          <w:p>
            <w:pPr>
              <w:pStyle w:val="Tabla"/>
            </w:pPr>
            <w:r/>
            <w:r>
              <w:rPr>
                <w:b w:val="0"/>
                <w:i w:val="0"/>
              </w:rPr>
            </w:r>
            <w:r>
              <w:rPr>
                <w:b/>
                <w:i w:val="0"/>
              </w:rPr>
              <w:t>Dinámica estación</w:t>
            </w:r>
            <w:r>
              <w:rPr>
                <w:b w:val="0"/>
                <w:i w:val="0"/>
              </w:rPr>
            </w:r>
          </w:p>
        </w:tc>
        <w:tc>
          <w:tcPr>
            <w:tcW w:type="dxa" w:w="1046"/>
          </w:tcPr>
          <w:p>
            <w:pPr>
              <w:pStyle w:val="Tabla"/>
            </w:pPr>
            <w:r/>
            <w:r>
              <w:rPr>
                <w:b w:val="0"/>
                <w:i w:val="0"/>
              </w:rPr>
            </w:r>
            <w:r>
              <w:rPr>
                <w:b/>
                <w:i w:val="0"/>
              </w:rPr>
              <w:t>100 %</w:t>
            </w:r>
            <w:r>
              <w:rPr>
                <w:b w:val="0"/>
                <w:i w:val="0"/>
              </w:rPr>
            </w:r>
          </w:p>
        </w:tc>
        <w:tc>
          <w:tcPr>
            <w:tcW w:type="dxa" w:w="1046"/>
          </w:tcPr>
          <w:p>
            <w:pPr>
              <w:pStyle w:val="Tabla"/>
            </w:pPr>
            <w:r/>
            <w:r>
              <w:rPr>
                <w:b w:val="0"/>
                <w:i w:val="0"/>
              </w:rPr>
              <w:t>95 %</w:t>
            </w:r>
          </w:p>
        </w:tc>
        <w:tc>
          <w:tcPr>
            <w:tcW w:type="dxa" w:w="1046"/>
          </w:tcPr>
          <w:p>
            <w:pPr>
              <w:pStyle w:val="Tabla"/>
            </w:pPr>
            <w:r/>
            <w:r>
              <w:rPr>
                <w:b w:val="0"/>
                <w:i w:val="0"/>
              </w:rPr>
              <w:t>90 %</w:t>
            </w:r>
          </w:p>
        </w:tc>
        <w:tc>
          <w:tcPr>
            <w:tcW w:type="dxa" w:w="1046"/>
          </w:tcPr>
          <w:p>
            <w:pPr>
              <w:pStyle w:val="Tabla"/>
            </w:pPr>
            <w:r/>
            <w:r>
              <w:rPr>
                <w:b w:val="0"/>
                <w:i w:val="0"/>
              </w:rPr>
              <w:t>78 %</w:t>
            </w:r>
          </w:p>
        </w:tc>
        <w:tc>
          <w:tcPr>
            <w:tcW w:type="dxa" w:w="1046"/>
          </w:tcPr>
          <w:p>
            <w:pPr>
              <w:pStyle w:val="Tabla"/>
            </w:pPr>
            <w:r/>
            <w:r>
              <w:rPr>
                <w:b w:val="0"/>
                <w:i w:val="0"/>
              </w:rPr>
              <w:t>60 %</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r>
      <w:tr>
        <w:tc>
          <w:tcPr>
            <w:tcW w:type="dxa" w:w="1046"/>
          </w:tcPr>
          <w:p>
            <w:pPr>
              <w:pStyle w:val="Tabla"/>
            </w:pPr>
            <w:r/>
            <w:r>
              <w:rPr>
                <w:b w:val="0"/>
                <w:i w:val="0"/>
              </w:rPr>
            </w:r>
            <w:r>
              <w:rPr>
                <w:b/>
                <w:i w:val="0"/>
              </w:rPr>
              <w:t>Carrito zona</w:t>
            </w:r>
            <w:r>
              <w:rPr>
                <w:b w:val="0"/>
                <w:i w:val="0"/>
              </w:rPr>
            </w:r>
          </w:p>
        </w:tc>
        <w:tc>
          <w:tcPr>
            <w:tcW w:type="dxa" w:w="1046"/>
          </w:tcPr>
          <w:p>
            <w:pPr>
              <w:pStyle w:val="Tabla"/>
            </w:pPr>
            <w:r/>
            <w:r>
              <w:rPr>
                <w:b w:val="0"/>
                <w:i w:val="0"/>
              </w:rPr>
              <w:t>70 %</w:t>
            </w:r>
          </w:p>
        </w:tc>
        <w:tc>
          <w:tcPr>
            <w:tcW w:type="dxa" w:w="1046"/>
          </w:tcPr>
          <w:p>
            <w:pPr>
              <w:pStyle w:val="Tabla"/>
            </w:pPr>
            <w:r/>
            <w:r>
              <w:rPr>
                <w:b w:val="0"/>
                <w:i w:val="0"/>
              </w:rPr>
              <w:t>85 %</w:t>
            </w:r>
          </w:p>
        </w:tc>
        <w:tc>
          <w:tcPr>
            <w:tcW w:type="dxa" w:w="1046"/>
          </w:tcPr>
          <w:p>
            <w:pPr>
              <w:pStyle w:val="Tabla"/>
            </w:pPr>
            <w:r/>
            <w:r>
              <w:rPr>
                <w:b w:val="0"/>
                <w:i w:val="0"/>
              </w:rPr>
              <w:t>95 %</w:t>
            </w:r>
          </w:p>
        </w:tc>
        <w:tc>
          <w:tcPr>
            <w:tcW w:type="dxa" w:w="1046"/>
          </w:tcPr>
          <w:p>
            <w:pPr>
              <w:pStyle w:val="Tabla"/>
            </w:pPr>
            <w:r/>
            <w:r>
              <w:rPr>
                <w:b w:val="0"/>
                <w:i w:val="0"/>
              </w:rPr>
            </w:r>
            <w:r>
              <w:rPr>
                <w:b/>
                <w:i w:val="0"/>
              </w:rPr>
              <w:t>100 %</w:t>
            </w:r>
            <w:r>
              <w:rPr>
                <w:b w:val="0"/>
                <w:i w:val="0"/>
              </w:rPr>
            </w:r>
          </w:p>
        </w:tc>
        <w:tc>
          <w:tcPr>
            <w:tcW w:type="dxa" w:w="1046"/>
          </w:tcPr>
          <w:p>
            <w:pPr>
              <w:pStyle w:val="Tabla"/>
            </w:pPr>
            <w:r/>
            <w:r>
              <w:rPr>
                <w:b w:val="0"/>
                <w:i w:val="0"/>
              </w:rPr>
              <w:t>90 %</w:t>
            </w:r>
          </w:p>
        </w:tc>
        <w:tc>
          <w:tcPr>
            <w:tcW w:type="dxa" w:w="1046"/>
          </w:tcPr>
          <w:p>
            <w:pPr>
              <w:pStyle w:val="Tabla"/>
            </w:pPr>
            <w:r/>
            <w:r>
              <w:rPr>
                <w:b w:val="0"/>
                <w:i w:val="0"/>
              </w:rPr>
              <w:t>80 %</w:t>
            </w:r>
          </w:p>
        </w:tc>
        <w:tc>
          <w:tcPr>
            <w:tcW w:type="dxa" w:w="1046"/>
          </w:tcPr>
          <w:p>
            <w:pPr>
              <w:pStyle w:val="Tabla"/>
            </w:pPr>
            <w:r/>
            <w:r>
              <w:rPr>
                <w:b w:val="0"/>
                <w:i w:val="0"/>
              </w:rPr>
              <w:t>75 %</w:t>
            </w:r>
          </w:p>
        </w:tc>
        <w:tc>
          <w:tcPr>
            <w:tcW w:type="dxa" w:w="1046"/>
          </w:tcPr>
          <w:p>
            <w:pPr>
              <w:pStyle w:val="Tabla"/>
            </w:pPr>
            <w:r/>
            <w:r>
              <w:rPr>
                <w:b w:val="0"/>
                <w:i w:val="0"/>
              </w:rPr>
              <w:t>50 %</w:t>
            </w:r>
          </w:p>
        </w:tc>
      </w:tr>
      <w:tr>
        <w:tc>
          <w:tcPr>
            <w:tcW w:type="dxa" w:w="1046"/>
          </w:tcPr>
          <w:p>
            <w:pPr>
              <w:pStyle w:val="Tabla"/>
            </w:pPr>
            <w:r/>
            <w:r>
              <w:rPr>
                <w:b w:val="0"/>
                <w:i w:val="0"/>
              </w:rPr>
            </w:r>
            <w:r>
              <w:rPr>
                <w:b/>
                <w:i w:val="0"/>
              </w:rPr>
              <w:t>Prepara-pedidos suelo</w:t>
            </w:r>
            <w:r>
              <w:rPr>
                <w:b w:val="0"/>
                <w:i w:val="0"/>
              </w:rPr>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80 %</w:t>
            </w:r>
          </w:p>
        </w:tc>
        <w:tc>
          <w:tcPr>
            <w:tcW w:type="dxa" w:w="1046"/>
          </w:tcPr>
          <w:p>
            <w:pPr>
              <w:pStyle w:val="Tabla"/>
            </w:pPr>
            <w:r/>
            <w:r>
              <w:rPr>
                <w:b w:val="0"/>
                <w:i w:val="0"/>
              </w:rPr>
              <w:t>90 %</w:t>
            </w:r>
          </w:p>
        </w:tc>
        <w:tc>
          <w:tcPr>
            <w:tcW w:type="dxa" w:w="1046"/>
          </w:tcPr>
          <w:p>
            <w:pPr>
              <w:pStyle w:val="Tabla"/>
            </w:pPr>
            <w:r/>
            <w:r>
              <w:rPr>
                <w:b w:val="0"/>
                <w:i w:val="0"/>
              </w:rPr>
              <w:t>95 %</w:t>
            </w:r>
          </w:p>
        </w:tc>
        <w:tc>
          <w:tcPr>
            <w:tcW w:type="dxa" w:w="1046"/>
          </w:tcPr>
          <w:p>
            <w:pPr>
              <w:pStyle w:val="Tabla"/>
            </w:pPr>
            <w:r/>
            <w:r>
              <w:rPr>
                <w:b w:val="0"/>
                <w:i w:val="0"/>
              </w:rPr>
            </w:r>
            <w:r>
              <w:rPr>
                <w:b/>
                <w:i w:val="0"/>
              </w:rPr>
              <w:t>100 %</w:t>
            </w:r>
            <w:r>
              <w:rPr>
                <w:b w:val="0"/>
                <w:i w:val="0"/>
              </w:rPr>
            </w:r>
          </w:p>
        </w:tc>
        <w:tc>
          <w:tcPr>
            <w:tcW w:type="dxa" w:w="1046"/>
          </w:tcPr>
          <w:p>
            <w:pPr>
              <w:pStyle w:val="Tabla"/>
            </w:pPr>
            <w:r/>
            <w:r>
              <w:rPr>
                <w:b w:val="0"/>
                <w:i w:val="0"/>
              </w:rPr>
              <w:t>95 %</w:t>
            </w:r>
          </w:p>
        </w:tc>
        <w:tc>
          <w:tcPr>
            <w:tcW w:type="dxa" w:w="1046"/>
          </w:tcPr>
          <w:p>
            <w:pPr>
              <w:pStyle w:val="Tabla"/>
            </w:pPr>
            <w:r/>
            <w:r>
              <w:rPr>
                <w:b w:val="0"/>
                <w:i w:val="0"/>
              </w:rPr>
              <w:t>80 %</w:t>
            </w:r>
          </w:p>
        </w:tc>
      </w:tr>
    </w:tbl>
    <w:p>
      <w:pPr/>
    </w:p>
    <w:p>
      <w:pPr>
        <w:pStyle w:val="ListBullet"/>
      </w:pPr>
      <w:r>
        <w:rPr>
          <w:b w:val="0"/>
          <w:i w:val="0"/>
        </w:rPr>
      </w:r>
      <w:r>
        <w:rPr>
          <w:b/>
          <w:i w:val="0"/>
        </w:rPr>
        <w:t>CADA SISTEMA TIENE SU DISTANCIA ÓPTIMA, Y NO ES LA MÁS CORTA</w:t>
      </w:r>
      <w:r>
        <w:rPr>
          <w:b w:val="0"/>
          <w:i w:val="0"/>
        </w:rPr>
        <w:t xml:space="preserve"> · </w:t>
      </w:r>
      <w:r>
        <w:rPr>
          <w:rStyle w:val="Código"/>
          <w:b w:val="0"/>
          <w:i w:val="0"/>
        </w:rPr>
        <w:t>[tem]</w:t>
      </w:r>
      <w:r>
        <w:rPr>
          <w:b w:val="0"/>
          <w:i w:val="0"/>
        </w:rPr>
        <w:t xml:space="preserve"> · </w:t>
      </w:r>
      <w:r>
        <w:rPr>
          <w:b/>
          <w:i w:val="0"/>
        </w:rPr>
        <w:t>la dinámica de</w:t>
      </w:r>
      <w:r>
        <w:t xml:space="preserve"> </w:t>
      </w:r>
      <w:r>
        <w:rPr>
          <w:b/>
          <w:i w:val="0"/>
        </w:rPr>
        <w:t>estación rinde al máximo por debajo de 5 m</w:t>
      </w:r>
      <w:r>
        <w:rPr>
          <w:b w:val="0"/>
          <w:i w:val="0"/>
        </w:rPr>
        <w:t xml:space="preserve">, </w:t>
      </w:r>
      <w:r>
        <w:rPr>
          <w:b/>
          <w:i w:val="0"/>
        </w:rPr>
        <w:t>el carrito de zona hacia los 20</w:t>
      </w:r>
      <w:r>
        <w:rPr>
          <w:b w:val="0"/>
          <w:i w:val="0"/>
        </w:rPr>
        <w:t xml:space="preserve"> y </w:t>
      </w:r>
      <w:r>
        <w:rPr>
          <w:b/>
          <w:i w:val="0"/>
        </w:rPr>
        <w:t>el</w:t>
      </w:r>
      <w:r>
        <w:t xml:space="preserve"> </w:t>
      </w:r>
      <w:r>
        <w:rPr>
          <w:b/>
          <w:i w:val="0"/>
        </w:rPr>
        <w:t>prepara-pedidos de suelo hacia los 40</w:t>
      </w:r>
      <w:r>
        <w:rPr>
          <w:b w:val="0"/>
          <w:i w:val="0"/>
        </w:rPr>
        <w:t>.</w:t>
      </w:r>
    </w:p>
    <w:p>
      <w:pPr>
        <w:pStyle w:val="Heading2"/>
      </w:pPr>
      <w:r>
        <w:rPr>
          <w:b w:val="0"/>
          <w:i w:val="0"/>
        </w:rPr>
        <w:t>Los sistemas de gestión de almacenes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Las cinco cifras que justifican un SGA</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Mejor aprovechamiento del espacio en un 20-30 %</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Reducción de ERRORES en un 90-97 %</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Aumento de la productividad de la mano de obra</w:t>
            </w:r>
            <w:r>
              <w:rPr>
                <w:b w:val="0"/>
                <w:i w:val="0"/>
              </w:rPr>
              <w:t xml:space="preserve">: </w:t>
            </w:r>
            <w:r>
              <w:rPr>
                <w:b/>
                <w:i w:val="0"/>
              </w:rPr>
              <w:t>entre un 50 y un 60 % de los operarios pasan el tiempo CAMINANDO</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Aumento de la productividad en PICKING en un 16-25 %</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Reducción de las DEVOLUCIONES hasta en un 50 %</w:t>
            </w:r>
            <w:r>
              <w:rPr>
                <w:b w:val="0"/>
                <w:i w:val="0"/>
              </w:rPr>
            </w:r>
          </w:p>
        </w:tc>
      </w:tr>
    </w:tbl>
    <w:p>
      <w:pPr/>
    </w:p>
    <w:p>
      <w:pPr>
        <w:pStyle w:val="ListBullet"/>
      </w:pPr>
      <w:r>
        <w:rPr>
          <w:b w:val="0"/>
          <w:i w:val="0"/>
        </w:rPr>
      </w:r>
      <w:r>
        <w:rPr>
          <w:b/>
          <w:i w:val="0"/>
        </w:rPr>
        <w:t>Y OTRAS TRES CIFRAS ENTRE LOS BENEFICIOS</w:t>
      </w:r>
      <w:r>
        <w:rPr>
          <w:b w:val="0"/>
          <w:i w:val="0"/>
        </w:rPr>
        <w:t xml:space="preserve"> · </w:t>
      </w:r>
      <w:r>
        <w:rPr>
          <w:rStyle w:val="Código"/>
          <w:b w:val="0"/>
          <w:i w:val="0"/>
        </w:rPr>
        <w:t>[doc]</w:t>
      </w:r>
      <w:r>
        <w:rPr>
          <w:b w:val="0"/>
          <w:i w:val="0"/>
        </w:rPr>
        <w:t xml:space="preserve"> · </w:t>
      </w:r>
      <w:r>
        <w:rPr>
          <w:b/>
          <w:i w:val="0"/>
        </w:rPr>
        <w:t>simplificación de tareas y reducción de</w:t>
      </w:r>
      <w:r>
        <w:t xml:space="preserve"> </w:t>
      </w:r>
      <w:r>
        <w:rPr>
          <w:b/>
          <w:i w:val="0"/>
        </w:rPr>
        <w:t>trabajos administrativos en un 75 %</w:t>
      </w:r>
      <w:r>
        <w:rPr>
          <w:b w:val="0"/>
          <w:i w:val="0"/>
        </w:rPr>
        <w:t xml:space="preserve">; </w:t>
      </w:r>
      <w:r>
        <w:rPr>
          <w:b/>
          <w:i w:val="0"/>
        </w:rPr>
        <w:t>incremento de la precisión en preparación de pedidos DEL</w:t>
      </w:r>
      <w:r>
        <w:t xml:space="preserve"> </w:t>
      </w:r>
      <w:r>
        <w:rPr>
          <w:b/>
          <w:i w:val="0"/>
        </w:rPr>
        <w:t>97 AL 99 %</w:t>
      </w:r>
      <w:r>
        <w:rPr>
          <w:b w:val="0"/>
          <w:i w:val="0"/>
        </w:rPr>
        <w:t xml:space="preserve">; </w:t>
      </w:r>
      <w:r>
        <w:rPr>
          <w:b/>
          <w:i w:val="0"/>
        </w:rPr>
        <w:t>incremento de la productividad superior al 20 %</w:t>
      </w:r>
      <w:r>
        <w:rPr>
          <w:b w:val="0"/>
          <w:i w:val="0"/>
        </w:rPr>
        <w:t>.</w:t>
      </w:r>
    </w:p>
    <w:p>
      <w:pPr>
        <w:pStyle w:val="ListBullet"/>
      </w:pPr>
      <w:r>
        <w:rPr>
          <w:b w:val="0"/>
          <w:i w:val="0"/>
        </w:rPr>
      </w:r>
      <w:r>
        <w:rPr>
          <w:b/>
          <w:i w:val="0"/>
        </w:rPr>
        <w:t>LAS SIETE FUNCIONALIDADES</w:t>
      </w:r>
      <w:r>
        <w:rPr>
          <w:b w:val="0"/>
          <w:i w:val="0"/>
        </w:rPr>
        <w:t xml:space="preserve"> · </w:t>
      </w:r>
      <w:r>
        <w:rPr>
          <w:rStyle w:val="Código"/>
          <w:b w:val="0"/>
          <w:i w:val="0"/>
        </w:rPr>
        <w:t>[doc]</w:t>
      </w:r>
      <w:r>
        <w:rPr>
          <w:b w:val="0"/>
          <w:i w:val="0"/>
        </w:rPr>
        <w:t xml:space="preserve"> · </w:t>
      </w:r>
      <w:r>
        <w:rPr>
          <w:b/>
          <w:i w:val="0"/>
        </w:rPr>
        <w:t>gestión de recepciones y entrada de mercancía</w:t>
      </w:r>
      <w:r>
        <w:rPr>
          <w:b w:val="0"/>
          <w:i w:val="0"/>
        </w:rPr>
        <w:t>;</w:t>
      </w:r>
      <w:r>
        <w:t xml:space="preserve"> </w:t>
      </w:r>
      <w:r>
        <w:rPr>
          <w:b w:val="0"/>
          <w:i w:val="0"/>
        </w:rPr>
      </w:r>
      <w:r>
        <w:rPr>
          <w:b/>
          <w:i w:val="0"/>
        </w:rPr>
        <w:t>procesamiento y gestión de pedidos de venta</w:t>
      </w:r>
      <w:r>
        <w:rPr>
          <w:b w:val="0"/>
          <w:i w:val="0"/>
        </w:rPr>
        <w:t xml:space="preserve">; </w:t>
      </w:r>
      <w:r>
        <w:rPr>
          <w:b/>
          <w:i w:val="0"/>
        </w:rPr>
        <w:t>preparación de pedidos</w:t>
      </w:r>
      <w:r>
        <w:rPr>
          <w:b w:val="0"/>
          <w:i w:val="0"/>
        </w:rPr>
        <w:t xml:space="preserve">; </w:t>
      </w:r>
      <w:r>
        <w:rPr>
          <w:b/>
          <w:i w:val="0"/>
        </w:rPr>
        <w:t>gestión de stock y</w:t>
      </w:r>
      <w:r>
        <w:t xml:space="preserve"> </w:t>
      </w:r>
      <w:r>
        <w:rPr>
          <w:b/>
          <w:i w:val="0"/>
        </w:rPr>
        <w:t>ubicaciones</w:t>
      </w:r>
      <w:r>
        <w:rPr>
          <w:b w:val="0"/>
          <w:i w:val="0"/>
        </w:rPr>
        <w:t xml:space="preserve">; </w:t>
      </w:r>
      <w:r>
        <w:rPr>
          <w:b/>
          <w:i w:val="0"/>
        </w:rPr>
        <w:t>gestión de expediciones</w:t>
      </w:r>
      <w:r>
        <w:rPr>
          <w:b w:val="0"/>
          <w:i w:val="0"/>
        </w:rPr>
        <w:t xml:space="preserve">; </w:t>
      </w:r>
      <w:r>
        <w:rPr>
          <w:b/>
          <w:i w:val="0"/>
        </w:rPr>
        <w:t>facturación y herramientas de gestión</w:t>
      </w:r>
      <w:r>
        <w:rPr>
          <w:b w:val="0"/>
          <w:i w:val="0"/>
        </w:rPr>
        <w:t>;</w:t>
      </w:r>
      <w:r>
        <w:t xml:space="preserve"> </w:t>
      </w:r>
      <w:r>
        <w:rPr>
          <w:b w:val="0"/>
          <w:i w:val="0"/>
        </w:rPr>
      </w:r>
      <w:r>
        <w:rPr>
          <w:b/>
          <w:i w:val="0"/>
        </w:rPr>
        <w:t>información y comunicaciones</w:t>
      </w:r>
      <w:r>
        <w:rPr>
          <w:b w:val="0"/>
          <w:i w:val="0"/>
        </w:rPr>
        <w:t>.</w:t>
      </w:r>
    </w:p>
    <w:p>
      <w:pPr>
        <w:pStyle w:val="ListBullet"/>
      </w:pPr>
      <w:r>
        <w:rPr>
          <w:b w:val="0"/>
          <w:i w:val="0"/>
        </w:rPr>
      </w:r>
      <w:r>
        <w:rPr>
          <w:b/>
          <w:i w:val="0"/>
        </w:rPr>
        <w:t>LAS CINCO POLÍTICAS EN ROTURA DE STOCK</w:t>
      </w:r>
      <w:r>
        <w:rPr>
          <w:b w:val="0"/>
          <w:i w:val="0"/>
        </w:rPr>
        <w:t xml:space="preserve"> · </w:t>
      </w:r>
      <w:r>
        <w:rPr>
          <w:rStyle w:val="Código"/>
          <w:b w:val="0"/>
          <w:i w:val="0"/>
        </w:rPr>
        <w:t>[doc]</w:t>
      </w:r>
      <w:r>
        <w:rPr>
          <w:b w:val="0"/>
          <w:i w:val="0"/>
        </w:rPr>
        <w:t xml:space="preserve"> · </w:t>
      </w:r>
      <w:r>
        <w:rPr>
          <w:b/>
          <w:i w:val="0"/>
        </w:rPr>
        <w:t>sólo se sirven pedidos completos</w:t>
      </w:r>
      <w:r>
        <w:rPr>
          <w:b w:val="0"/>
          <w:i w:val="0"/>
        </w:rPr>
        <w:t xml:space="preserve">; </w:t>
      </w:r>
      <w:r>
        <w:rPr>
          <w:b/>
          <w:i w:val="0"/>
        </w:rPr>
        <w:t>se</w:t>
      </w:r>
      <w:r>
        <w:t xml:space="preserve"> </w:t>
      </w:r>
      <w:r>
        <w:rPr>
          <w:b/>
          <w:i w:val="0"/>
        </w:rPr>
        <w:t>sirven incompletos con líneas completas</w:t>
      </w:r>
      <w:r>
        <w:rPr>
          <w:b w:val="0"/>
          <w:i w:val="0"/>
        </w:rPr>
        <w:t xml:space="preserve">; </w:t>
      </w:r>
      <w:r>
        <w:rPr>
          <w:b/>
          <w:i w:val="0"/>
        </w:rPr>
        <w:t>el pedido queda pendiente hasta que haya stock de</w:t>
      </w:r>
      <w:r>
        <w:t xml:space="preserve"> </w:t>
      </w:r>
      <w:r>
        <w:rPr>
          <w:b/>
          <w:i w:val="0"/>
        </w:rPr>
        <w:t>todas las líneas</w:t>
      </w:r>
      <w:r>
        <w:rPr>
          <w:b w:val="0"/>
          <w:i w:val="0"/>
        </w:rPr>
        <w:t xml:space="preserve">; </w:t>
      </w:r>
      <w:r>
        <w:rPr>
          <w:b/>
          <w:i w:val="0"/>
        </w:rPr>
        <w:t>se sirven sólo las líneas y cantidades disponibles</w:t>
      </w:r>
      <w:r>
        <w:rPr>
          <w:b w:val="0"/>
          <w:i w:val="0"/>
        </w:rPr>
        <w:t xml:space="preserve">; </w:t>
      </w:r>
      <w:r>
        <w:rPr>
          <w:b/>
          <w:i w:val="0"/>
        </w:rPr>
        <w:t>se sirven las</w:t>
      </w:r>
      <w:r>
        <w:t xml:space="preserve"> </w:t>
      </w:r>
      <w:r>
        <w:rPr>
          <w:b/>
          <w:i w:val="0"/>
        </w:rPr>
        <w:t>disponibles y con el resto se crea un NUEVO PEDIDO</w:t>
      </w:r>
      <w:r>
        <w:rPr>
          <w:b w:val="0"/>
          <w:i w:val="0"/>
        </w:rPr>
        <w:t>.</w:t>
      </w:r>
    </w:p>
    <w:p>
      <w:pPr>
        <w:pStyle w:val="ListBullet"/>
      </w:pPr>
      <w:r>
        <w:rPr>
          <w:b w:val="0"/>
          <w:i w:val="0"/>
        </w:rPr>
      </w:r>
      <w:r>
        <w:rPr>
          <w:b/>
          <w:i w:val="0"/>
        </w:rPr>
        <w:t>LAS TRES MODALIDADES DE APROVISIONAMIENTO PERIÓDICO</w:t>
      </w:r>
      <w:r>
        <w:rPr>
          <w:b w:val="0"/>
          <w:i w:val="0"/>
        </w:rPr>
        <w:t xml:space="preserve"> · </w:t>
      </w:r>
      <w:r>
        <w:rPr>
          <w:rStyle w:val="Código"/>
          <w:b w:val="0"/>
          <w:i w:val="0"/>
        </w:rPr>
        <w:t>[doc]</w:t>
      </w:r>
      <w:r>
        <w:rPr>
          <w:b w:val="0"/>
          <w:i w:val="0"/>
        </w:rPr>
        <w:t xml:space="preserve"> · </w:t>
      </w:r>
      <w:r>
        <w:rPr>
          <w:b/>
          <w:i w:val="0"/>
        </w:rPr>
        <w:t>fecha FIJA y cantidad</w:t>
      </w:r>
      <w:r>
        <w:t xml:space="preserve"> </w:t>
      </w:r>
      <w:r>
        <w:rPr>
          <w:b/>
          <w:i w:val="0"/>
        </w:rPr>
        <w:t>VARIABLE</w:t>
      </w:r>
      <w:r>
        <w:rPr>
          <w:b w:val="0"/>
          <w:i w:val="0"/>
        </w:rPr>
        <w:t xml:space="preserve">, el aprovisionamiento periódico o </w:t>
      </w:r>
      <w:r>
        <w:rPr>
          <w:b/>
          <w:i w:val="0"/>
        </w:rPr>
        <w:t>Bequart</w:t>
      </w:r>
      <w:r>
        <w:rPr>
          <w:b w:val="0"/>
          <w:i w:val="0"/>
        </w:rPr>
        <w:t xml:space="preserve">; </w:t>
      </w:r>
      <w:r>
        <w:rPr>
          <w:b/>
          <w:i w:val="0"/>
        </w:rPr>
        <w:t>fecha VARIABLE y cantidad FIJA</w:t>
      </w:r>
      <w:r>
        <w:rPr>
          <w:b w:val="0"/>
          <w:i w:val="0"/>
        </w:rPr>
        <w:t>, el</w:t>
      </w:r>
      <w:r>
        <w:t xml:space="preserve"> </w:t>
      </w:r>
      <w:r>
        <w:rPr>
          <w:b w:val="0"/>
          <w:i w:val="0"/>
        </w:rPr>
      </w:r>
      <w:r>
        <w:rPr>
          <w:b/>
          <w:i w:val="0"/>
        </w:rPr>
        <w:t>lote óptimo</w:t>
      </w:r>
      <w:r>
        <w:rPr>
          <w:b w:val="0"/>
          <w:i w:val="0"/>
        </w:rPr>
        <w:t xml:space="preserve">; </w:t>
      </w:r>
      <w:r>
        <w:rPr>
          <w:b/>
          <w:i w:val="0"/>
        </w:rPr>
        <w:t>fecha VARIABLE y cantidad VARIABLE</w:t>
      </w:r>
      <w:r>
        <w:rPr>
          <w:b w:val="0"/>
          <w:i w:val="0"/>
        </w:rPr>
        <w:t xml:space="preserve">, los </w:t>
      </w:r>
      <w:r>
        <w:rPr>
          <w:b/>
          <w:i w:val="0"/>
        </w:rPr>
        <w:t>métodos heurísticos</w:t>
      </w:r>
      <w:r>
        <w:rPr>
          <w:b w:val="0"/>
          <w:i w:val="0"/>
        </w:rPr>
        <w:t>.</w:t>
      </w:r>
    </w:p>
    <w:p>
      <w:pPr>
        <w:pStyle w:val="Heading2"/>
      </w:pPr>
      <w:r>
        <w:rPr>
          <w:b w:val="0"/>
          <w:i w:val="0"/>
        </w:rPr>
        <w:t>Identificación y captura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Simbología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UPC / EAN</w:t>
            </w:r>
            <w:r>
              <w:rPr>
                <w:b w:val="0"/>
                <w:i w:val="0"/>
              </w:rPr>
            </w:r>
          </w:p>
        </w:tc>
        <w:tc>
          <w:tcPr>
            <w:tcW w:type="dxa" w:w="4706"/>
          </w:tcPr>
          <w:p>
            <w:pPr>
              <w:pStyle w:val="Tabla"/>
            </w:pPr>
            <w:r/>
            <w:r>
              <w:rPr>
                <w:b w:val="0"/>
                <w:i w:val="0"/>
              </w:rPr>
            </w:r>
            <w:r>
              <w:rPr>
                <w:b/>
                <w:i w:val="0"/>
              </w:rPr>
              <w:t>Objetos destinados al chequeo lineal</w:t>
            </w:r>
            <w:r>
              <w:rPr>
                <w:b w:val="0"/>
                <w:i w:val="0"/>
              </w:rPr>
              <w:t xml:space="preserve"> · </w:t>
            </w:r>
            <w:r>
              <w:rPr>
                <w:b/>
                <w:i w:val="0"/>
              </w:rPr>
              <w:t>longitud mixta</w:t>
            </w:r>
            <w:r>
              <w:rPr>
                <w:b w:val="0"/>
                <w:i w:val="0"/>
              </w:rPr>
              <w:t xml:space="preserve">, </w:t>
            </w:r>
            <w:r>
              <w:rPr>
                <w:b/>
                <w:i w:val="0"/>
              </w:rPr>
              <w:t>venta al detalle e industria ALIMENTICIA, y no se usa en otra</w:t>
            </w:r>
            <w:r>
              <w:rPr>
                <w:b w:val="0"/>
                <w:i w:val="0"/>
              </w:rPr>
            </w:r>
          </w:p>
        </w:tc>
      </w:tr>
      <w:tr>
        <w:tc>
          <w:tcPr>
            <w:tcW w:type="dxa" w:w="4706"/>
          </w:tcPr>
          <w:p>
            <w:pPr>
              <w:pStyle w:val="Tabla"/>
            </w:pPr>
            <w:r/>
            <w:r>
              <w:rPr>
                <w:b w:val="0"/>
                <w:i w:val="0"/>
              </w:rPr>
            </w:r>
            <w:r>
              <w:rPr>
                <w:b/>
                <w:i w:val="0"/>
              </w:rPr>
              <w:t>Código 39</w:t>
            </w:r>
            <w:r>
              <w:rPr>
                <w:b w:val="0"/>
                <w:i w:val="0"/>
              </w:rPr>
            </w:r>
          </w:p>
        </w:tc>
        <w:tc>
          <w:tcPr>
            <w:tcW w:type="dxa" w:w="4706"/>
          </w:tcPr>
          <w:p>
            <w:pPr>
              <w:pStyle w:val="Tabla"/>
            </w:pPr>
            <w:r/>
            <w:r>
              <w:rPr>
                <w:b w:val="0"/>
                <w:i w:val="0"/>
              </w:rPr>
              <w:t xml:space="preserve">Nació </w:t>
            </w:r>
            <w:r>
              <w:rPr>
                <w:b/>
                <w:i w:val="0"/>
              </w:rPr>
              <w:t>porque algunas industrias necesitaban codificar el ALFABETO además de números</w:t>
            </w:r>
            <w:r>
              <w:rPr>
                <w:b w:val="0"/>
                <w:i w:val="0"/>
              </w:rPr>
              <w:t xml:space="preserve"> · </w:t>
            </w:r>
            <w:r>
              <w:rPr>
                <w:b/>
                <w:i w:val="0"/>
              </w:rPr>
              <w:t>NO puede utilizarse en el sector alimenticio</w:t>
            </w:r>
            <w:r>
              <w:rPr>
                <w:b w:val="0"/>
                <w:i w:val="0"/>
              </w:rPr>
              <w:t xml:space="preserve">; sirve para </w:t>
            </w:r>
            <w:r>
              <w:rPr>
                <w:b/>
                <w:i w:val="0"/>
              </w:rPr>
              <w:t>inventarios y seguimiento</w:t>
            </w:r>
            <w:r>
              <w:rPr>
                <w:b w:val="0"/>
                <w:i w:val="0"/>
              </w:rPr>
              <w:t xml:space="preserve"> · </w:t>
            </w:r>
            <w:r>
              <w:rPr>
                <w:b/>
                <w:i w:val="0"/>
              </w:rPr>
              <w:t>produce una barra relativamente LARGA</w:t>
            </w:r>
            <w:r>
              <w:rPr>
                <w:b w:val="0"/>
                <w:i w:val="0"/>
              </w:rPr>
            </w:r>
          </w:p>
        </w:tc>
      </w:tr>
      <w:tr>
        <w:tc>
          <w:tcPr>
            <w:tcW w:type="dxa" w:w="4706"/>
          </w:tcPr>
          <w:p>
            <w:pPr>
              <w:pStyle w:val="Tabla"/>
            </w:pPr>
            <w:r/>
            <w:r>
              <w:rPr>
                <w:b w:val="0"/>
                <w:i w:val="0"/>
              </w:rPr>
            </w:r>
            <w:r>
              <w:rPr>
                <w:b/>
                <w:i w:val="0"/>
              </w:rPr>
              <w:t>Código 128</w:t>
            </w:r>
            <w:r>
              <w:rPr>
                <w:b w:val="0"/>
                <w:i w:val="0"/>
              </w:rPr>
            </w:r>
          </w:p>
        </w:tc>
        <w:tc>
          <w:tcPr>
            <w:tcW w:type="dxa" w:w="4706"/>
          </w:tcPr>
          <w:p>
            <w:pPr>
              <w:pStyle w:val="Tabla"/>
            </w:pPr>
            <w:r/>
            <w:r>
              <w:rPr>
                <w:b w:val="0"/>
                <w:i w:val="0"/>
              </w:rPr>
            </w:r>
            <w:r>
              <w:rPr>
                <w:b/>
                <w:i w:val="0"/>
              </w:rPr>
              <w:t>Cuando es necesaria una amplia selección de caracteres</w:t>
            </w:r>
            <w:r>
              <w:rPr>
                <w:b w:val="0"/>
                <w:i w:val="0"/>
              </w:rPr>
              <w:t xml:space="preserve">, más que el 39 · </w:t>
            </w:r>
            <w:r>
              <w:rPr>
                <w:b/>
                <w:i w:val="0"/>
              </w:rPr>
              <w:t>muy COMPACTA</w:t>
            </w:r>
            <w:r>
              <w:rPr>
                <w:b w:val="0"/>
                <w:i w:val="0"/>
              </w:rPr>
              <w:t xml:space="preserve">, se usa </w:t>
            </w:r>
            <w:r>
              <w:rPr>
                <w:b/>
                <w:i w:val="0"/>
              </w:rPr>
              <w:t>en la industria de ENVÍOS</w:t>
            </w:r>
            <w:r>
              <w:rPr>
                <w:b w:val="0"/>
                <w:i w:val="0"/>
              </w:rPr>
              <w:t>, donde el tamaño de la etiqueta importa</w:t>
            </w:r>
          </w:p>
        </w:tc>
      </w:tr>
      <w:tr>
        <w:tc>
          <w:tcPr>
            <w:tcW w:type="dxa" w:w="4706"/>
          </w:tcPr>
          <w:p>
            <w:pPr>
              <w:pStyle w:val="Tabla"/>
            </w:pPr>
            <w:r/>
            <w:r>
              <w:rPr>
                <w:b w:val="0"/>
                <w:i w:val="0"/>
              </w:rPr>
            </w:r>
            <w:r>
              <w:rPr>
                <w:b/>
                <w:i w:val="0"/>
              </w:rPr>
              <w:t>Entrelazado 2 de 5</w:t>
            </w:r>
            <w:r>
              <w:rPr>
                <w:b w:val="0"/>
                <w:i w:val="0"/>
              </w:rPr>
            </w:r>
          </w:p>
        </w:tc>
        <w:tc>
          <w:tcPr>
            <w:tcW w:type="dxa" w:w="4706"/>
          </w:tcPr>
          <w:p>
            <w:pPr>
              <w:pStyle w:val="Tabla"/>
            </w:pPr>
            <w:r/>
            <w:r>
              <w:rPr>
                <w:b w:val="0"/>
                <w:i w:val="0"/>
              </w:rPr>
            </w:r>
            <w:r>
              <w:rPr>
                <w:b/>
                <w:i w:val="0"/>
              </w:rPr>
              <w:t>Empresas de envíos</w:t>
            </w:r>
            <w:r>
              <w:rPr>
                <w:b w:val="0"/>
                <w:i w:val="0"/>
              </w:rPr>
              <w:t xml:space="preserve"> e </w:t>
            </w:r>
            <w:r>
              <w:rPr>
                <w:b/>
                <w:i w:val="0"/>
              </w:rPr>
              <w:t>industria del almacenaje</w:t>
            </w:r>
            <w:r>
              <w:rPr>
                <w:b w:val="0"/>
                <w:i w:val="0"/>
              </w:rPr>
              <w:t xml:space="preserve"> · </w:t>
            </w:r>
            <w:r>
              <w:rPr>
                <w:b/>
                <w:i w:val="0"/>
              </w:rPr>
              <w:t>visto en cajas de cartón corrugado</w:t>
            </w:r>
            <w:r>
              <w:rPr>
                <w:b w:val="0"/>
                <w:i w:val="0"/>
              </w:rPr>
            </w:r>
          </w:p>
        </w:tc>
      </w:tr>
      <w:tr>
        <w:tc>
          <w:tcPr>
            <w:tcW w:type="dxa" w:w="4706"/>
          </w:tcPr>
          <w:p>
            <w:pPr>
              <w:pStyle w:val="Tabla"/>
            </w:pPr>
            <w:r/>
            <w:r>
              <w:rPr>
                <w:b w:val="0"/>
                <w:i w:val="0"/>
              </w:rPr>
            </w:r>
            <w:r>
              <w:rPr>
                <w:b/>
                <w:i w:val="0"/>
              </w:rPr>
              <w:t>Posnet</w:t>
            </w:r>
            <w:r>
              <w:rPr>
                <w:b w:val="0"/>
                <w:i w:val="0"/>
              </w:rPr>
            </w:r>
          </w:p>
        </w:tc>
        <w:tc>
          <w:tcPr>
            <w:tcW w:type="dxa" w:w="4706"/>
          </w:tcPr>
          <w:p>
            <w:pPr>
              <w:pStyle w:val="Tabla"/>
            </w:pPr>
            <w:r/>
            <w:r>
              <w:rPr>
                <w:b w:val="0"/>
                <w:i w:val="0"/>
              </w:rPr>
            </w:r>
            <w:r>
              <w:rPr>
                <w:b/>
                <w:i w:val="0"/>
              </w:rPr>
              <w:t>SÓLO para el Servicio Postal de Estados Unidos</w:t>
            </w:r>
            <w:r>
              <w:rPr>
                <w:b w:val="0"/>
                <w:i w:val="0"/>
              </w:rPr>
              <w:t>: codifica los códigos postales</w:t>
            </w:r>
          </w:p>
        </w:tc>
      </w:tr>
      <w:tr>
        <w:tc>
          <w:tcPr>
            <w:tcW w:type="dxa" w:w="4706"/>
          </w:tcPr>
          <w:p>
            <w:pPr>
              <w:pStyle w:val="Tabla"/>
            </w:pPr>
            <w:r/>
            <w:r>
              <w:rPr>
                <w:b w:val="0"/>
                <w:i w:val="0"/>
              </w:rPr>
            </w:r>
            <w:r>
              <w:rPr>
                <w:b/>
                <w:i w:val="0"/>
              </w:rPr>
              <w:t>PDF 417</w:t>
            </w:r>
            <w:r>
              <w:rPr>
                <w:b w:val="0"/>
                <w:i w:val="0"/>
              </w:rPr>
            </w:r>
          </w:p>
        </w:tc>
        <w:tc>
          <w:tcPr>
            <w:tcW w:type="dxa" w:w="4706"/>
          </w:tcPr>
          <w:p>
            <w:pPr>
              <w:pStyle w:val="Tabla"/>
            </w:pPr>
            <w:r/>
            <w:r>
              <w:rPr>
                <w:b w:val="0"/>
                <w:i w:val="0"/>
              </w:rPr>
            </w:r>
            <w:r>
              <w:rPr>
                <w:b/>
                <w:i w:val="0"/>
              </w:rPr>
              <w:t>Código de DOS DIMENSIONES</w:t>
            </w:r>
            <w:r>
              <w:rPr>
                <w:b w:val="0"/>
                <w:i w:val="0"/>
              </w:rPr>
              <w:t xml:space="preserve">, de </w:t>
            </w:r>
            <w:r>
              <w:rPr>
                <w:b/>
                <w:i w:val="0"/>
              </w:rPr>
              <w:t>alta densidad no lineal</w:t>
            </w:r>
            <w:r>
              <w:rPr>
                <w:b w:val="0"/>
                <w:i w:val="0"/>
              </w:rPr>
              <w:t xml:space="preserve"> · </w:t>
            </w:r>
            <w:r>
              <w:rPr>
                <w:b/>
                <w:i w:val="0"/>
              </w:rPr>
              <w:t>es en realidad un ARCHIVO de información portátil</w:t>
            </w:r>
            <w:r>
              <w:rPr>
                <w:b w:val="0"/>
                <w:i w:val="0"/>
              </w:rPr>
              <w:t>, no una simple referencia numérica</w:t>
            </w:r>
          </w:p>
        </w:tc>
      </w:tr>
    </w:tbl>
    <w:p>
      <w:pPr/>
    </w:p>
    <w:p>
      <w:pPr>
        <w:pStyle w:val="ListBullet"/>
      </w:pPr>
      <w:r>
        <w:rPr>
          <w:b w:val="0"/>
          <w:i w:val="0"/>
        </w:rPr>
      </w:r>
      <w:r>
        <w:rPr>
          <w:b/>
          <w:i w:val="0"/>
        </w:rPr>
        <w:t>LA PREGUNTA MÁS PROBABLE DEL EPÍGRAFE</w:t>
      </w:r>
      <w:r>
        <w:rPr>
          <w:b w:val="0"/>
          <w:i w:val="0"/>
        </w:rPr>
        <w:t xml:space="preserve"> · </w:t>
      </w:r>
      <w:r>
        <w:rPr>
          <w:rStyle w:val="Código"/>
          <w:b w:val="0"/>
          <w:i w:val="0"/>
        </w:rPr>
        <w:t>[tem]</w:t>
      </w:r>
      <w:r>
        <w:rPr>
          <w:b w:val="0"/>
          <w:i w:val="0"/>
        </w:rPr>
        <w:t xml:space="preserve"> · </w:t>
      </w:r>
      <w:r>
        <w:rPr>
          <w:b/>
          <w:i w:val="0"/>
        </w:rPr>
        <w:t>el 39 codifica el alfabeto pero da barras</w:t>
      </w:r>
      <w:r>
        <w:t xml:space="preserve"> </w:t>
      </w:r>
      <w:r>
        <w:rPr>
          <w:b/>
          <w:i w:val="0"/>
        </w:rPr>
        <w:t>largas; el 128 admite más caracteres y es compacto</w:t>
      </w:r>
      <w:r>
        <w:rPr>
          <w:b w:val="0"/>
          <w:i w:val="0"/>
        </w:rPr>
        <w:t xml:space="preserve"> · </w:t>
      </w:r>
      <w:r>
        <w:rPr>
          <w:b/>
          <w:i w:val="0"/>
        </w:rPr>
        <w:t>el 39 NO sirve para alimentación</w:t>
      </w:r>
      <w:r>
        <w:rPr>
          <w:b w:val="0"/>
          <w:i w:val="0"/>
        </w:rPr>
        <w:t>, que</w:t>
      </w:r>
      <w:r>
        <w:t xml:space="preserve"> </w:t>
      </w:r>
      <w:r>
        <w:rPr>
          <w:b w:val="0"/>
          <w:i w:val="0"/>
        </w:rPr>
        <w:t xml:space="preserve">es del </w:t>
      </w:r>
      <w:r>
        <w:rPr>
          <w:b/>
          <w:i w:val="0"/>
        </w:rPr>
        <w:t>UPC/EAN</w:t>
      </w:r>
      <w:r>
        <w:rPr>
          <w:b w:val="0"/>
          <w:i w:val="0"/>
        </w:rPr>
        <w:t>.</w:t>
      </w:r>
    </w:p>
    <w:p>
      <w:pPr>
        <w:pStyle w:val="ListBullet"/>
      </w:pPr>
      <w:r>
        <w:rPr>
          <w:b w:val="0"/>
          <w:i w:val="0"/>
        </w:rPr>
      </w:r>
      <w:r>
        <w:rPr>
          <w:b/>
          <w:i w:val="0"/>
        </w:rPr>
        <w:t>LAS DOS FECHAS DEL EAN</w:t>
      </w:r>
      <w:r>
        <w:rPr>
          <w:b w:val="0"/>
          <w:i w:val="0"/>
        </w:rPr>
        <w:t xml:space="preserve"> · </w:t>
      </w:r>
      <w:r>
        <w:rPr>
          <w:rStyle w:val="Código"/>
          <w:b w:val="0"/>
          <w:i w:val="0"/>
        </w:rPr>
        <w:t>[doc]</w:t>
      </w:r>
      <w:r>
        <w:rPr>
          <w:b w:val="0"/>
          <w:i w:val="0"/>
        </w:rPr>
        <w:t xml:space="preserve"> · </w:t>
      </w:r>
      <w:r>
        <w:rPr>
          <w:b/>
          <w:i w:val="0"/>
        </w:rPr>
        <w:t>sistema adoptado por más de 100 países y cerca de un</w:t>
      </w:r>
      <w:r>
        <w:t xml:space="preserve"> </w:t>
      </w:r>
      <w:r>
        <w:rPr>
          <w:b/>
          <w:i w:val="0"/>
        </w:rPr>
        <w:t>millón de empresas, con datos de 2003</w:t>
      </w:r>
      <w:r>
        <w:rPr>
          <w:b w:val="0"/>
          <w:i w:val="0"/>
        </w:rPr>
        <w:t xml:space="preserve"> · </w:t>
      </w:r>
      <w:r>
        <w:rPr>
          <w:b/>
          <w:i w:val="0"/>
        </w:rPr>
        <w:t>en 2005 la asociación EAN se fusionó con Uniform Code</w:t>
      </w:r>
      <w:r>
        <w:t xml:space="preserve"> </w:t>
      </w:r>
      <w:r>
        <w:rPr>
          <w:b/>
          <w:i w:val="0"/>
        </w:rPr>
        <w:t>Council para formar GS1, con sede en BÉLGICA</w:t>
      </w:r>
      <w:r>
        <w:rPr>
          <w:b w:val="0"/>
          <w:i w:val="0"/>
        </w:rPr>
        <w:t>.</w:t>
      </w:r>
    </w:p>
    <w:p>
      <w:pPr>
        <w:pStyle w:val="ListBullet"/>
      </w:pPr>
      <w:r>
        <w:rPr>
          <w:b w:val="0"/>
          <w:i w:val="0"/>
        </w:rPr>
      </w:r>
      <w:r>
        <w:rPr>
          <w:b/>
          <w:i w:val="0"/>
        </w:rPr>
        <w:t>LAS DOS CLASES DE IDENTIFICACIÓN DE CAJAS</w:t>
      </w:r>
      <w:r>
        <w:rPr>
          <w:b w:val="0"/>
          <w:i w:val="0"/>
        </w:rPr>
        <w:t xml:space="preserve"> · </w:t>
      </w:r>
      <w:r>
        <w:rPr>
          <w:rStyle w:val="Código"/>
          <w:b w:val="0"/>
          <w:i w:val="0"/>
        </w:rPr>
        <w:t>[doc]</w:t>
      </w:r>
      <w:r>
        <w:rPr>
          <w:b w:val="0"/>
          <w:i w:val="0"/>
        </w:rPr>
        <w:t xml:space="preserve"> · </w:t>
      </w:r>
      <w:r>
        <w:rPr>
          <w:b/>
          <w:i w:val="0"/>
        </w:rPr>
        <w:t>códigos de barras, LINEALES</w:t>
      </w:r>
      <w:r>
        <w:rPr>
          <w:b w:val="0"/>
          <w:i w:val="0"/>
        </w:rPr>
        <w:t xml:space="preserve"> ·</w:t>
      </w:r>
      <w:r>
        <w:t xml:space="preserve"> </w:t>
      </w:r>
      <w:r>
        <w:rPr>
          <w:b w:val="0"/>
          <w:i w:val="0"/>
        </w:rPr>
      </w:r>
      <w:r>
        <w:rPr>
          <w:b/>
          <w:i w:val="0"/>
        </w:rPr>
        <w:t>datamatrix y PDF 417, BIDIMENSIONALES</w:t>
      </w:r>
      <w:r>
        <w:rPr>
          <w:b w:val="0"/>
          <w:i w:val="0"/>
        </w:rPr>
        <w:t>.</w:t>
      </w:r>
    </w:p>
    <w:p>
      <w:pPr>
        <w:pStyle w:val="ListBullet"/>
      </w:pPr>
      <w:r>
        <w:rPr>
          <w:b w:val="0"/>
          <w:i w:val="0"/>
        </w:rPr>
      </w:r>
      <w:r>
        <w:rPr>
          <w:b/>
          <w:i w:val="0"/>
        </w:rPr>
        <w:t>EL DATAMATRIX</w:t>
      </w:r>
      <w:r>
        <w:rPr>
          <w:b w:val="0"/>
          <w:i w:val="0"/>
        </w:rPr>
        <w:t xml:space="preserve"> · </w:t>
      </w:r>
      <w:r>
        <w:rPr>
          <w:rStyle w:val="Código"/>
          <w:b w:val="0"/>
          <w:i w:val="0"/>
        </w:rPr>
        <w:t>[doc]</w:t>
      </w:r>
      <w:r>
        <w:rPr>
          <w:b w:val="0"/>
          <w:i w:val="0"/>
        </w:rPr>
        <w:t xml:space="preserve"> · </w:t>
      </w:r>
      <w:r>
        <w:rPr>
          <w:b/>
          <w:i w:val="0"/>
        </w:rPr>
        <w:t>algoritmo REED-SOLOMON</w:t>
      </w:r>
      <w:r>
        <w:rPr>
          <w:b w:val="0"/>
          <w:i w:val="0"/>
        </w:rPr>
        <w:t xml:space="preserve">, que permite leer </w:t>
      </w:r>
      <w:r>
        <w:rPr>
          <w:b/>
          <w:i w:val="0"/>
        </w:rPr>
        <w:t>incluso con hasta un</w:t>
      </w:r>
      <w:r>
        <w:t xml:space="preserve"> </w:t>
      </w:r>
      <w:r>
        <w:rPr>
          <w:b/>
          <w:i w:val="0"/>
        </w:rPr>
        <w:t>35 % de degradación, según el lector</w:t>
      </w:r>
      <w:r>
        <w:rPr>
          <w:b w:val="0"/>
          <w:i w:val="0"/>
        </w:rPr>
        <w:t xml:space="preserve"> · </w:t>
      </w:r>
      <w:r>
        <w:rPr>
          <w:b/>
          <w:i w:val="0"/>
        </w:rPr>
        <w:t>matriz de puntos negros y blancos en formato binario</w:t>
      </w:r>
      <w:r>
        <w:rPr>
          <w:b w:val="0"/>
          <w:i w:val="0"/>
        </w:rPr>
        <w:t>,</w:t>
      </w:r>
      <w:r>
        <w:t xml:space="preserve"> </w:t>
      </w:r>
      <w:r>
        <w:rPr>
          <w:b w:val="0"/>
          <w:i w:val="0"/>
        </w:rPr>
      </w:r>
      <w:r>
        <w:rPr>
          <w:b/>
          <w:i w:val="0"/>
        </w:rPr>
        <w:t>de símbolo cuadrado o rectangular</w:t>
      </w:r>
      <w:r>
        <w:rPr>
          <w:b w:val="0"/>
          <w:i w:val="0"/>
        </w:rPr>
        <w:t xml:space="preserve">, con </w:t>
      </w:r>
      <w:r>
        <w:rPr>
          <w:b/>
          <w:i w:val="0"/>
        </w:rPr>
        <w:t>una línea sólida en forma de L</w:t>
      </w:r>
      <w:r>
        <w:rPr>
          <w:b w:val="0"/>
          <w:i w:val="0"/>
        </w:rPr>
        <w:t xml:space="preserve"> y, en el estándar</w:t>
      </w:r>
      <w:r>
        <w:t xml:space="preserve"> </w:t>
      </w:r>
      <w:r>
        <w:rPr>
          <w:b w:val="0"/>
          <w:i w:val="0"/>
        </w:rPr>
      </w:r>
      <w:r>
        <w:rPr>
          <w:b/>
          <w:i w:val="0"/>
        </w:rPr>
        <w:t>ECC 200</w:t>
      </w:r>
      <w:r>
        <w:rPr>
          <w:b w:val="0"/>
          <w:i w:val="0"/>
        </w:rPr>
        <w:t xml:space="preserve">, </w:t>
      </w:r>
      <w:r>
        <w:rPr>
          <w:b/>
          <w:i w:val="0"/>
        </w:rPr>
        <w:t>la esquina superior derecha con módulo blanco</w:t>
      </w:r>
      <w:r>
        <w:rPr>
          <w:b w:val="0"/>
          <w:i w:val="0"/>
        </w:rPr>
        <w:t>.</w:t>
      </w:r>
    </w:p>
    <w:p>
      <w:pPr>
        <w:pStyle w:val="ListBullet"/>
      </w:pPr>
      <w:r>
        <w:rPr>
          <w:b w:val="0"/>
          <w:i w:val="0"/>
        </w:rPr>
      </w:r>
      <w:r>
        <w:rPr>
          <w:b/>
          <w:i w:val="0"/>
        </w:rPr>
        <w:t>LOS TRES CAMPOS DEL GS-1 128 DE UNIDAD DE ENVÍO</w:t>
      </w:r>
      <w:r>
        <w:rPr>
          <w:b w:val="0"/>
          <w:i w:val="0"/>
        </w:rPr>
        <w:t xml:space="preserve"> · </w:t>
      </w:r>
      <w:r>
        <w:rPr>
          <w:rStyle w:val="Código"/>
          <w:b w:val="0"/>
          <w:i w:val="0"/>
        </w:rPr>
        <w:t>[doc]</w:t>
      </w:r>
      <w:r>
        <w:rPr>
          <w:b w:val="0"/>
          <w:i w:val="0"/>
        </w:rPr>
        <w:t xml:space="preserve"> · </w:t>
      </w:r>
      <w:r>
        <w:rPr>
          <w:b/>
          <w:i w:val="0"/>
        </w:rPr>
        <w:t>identificación de la agrupación</w:t>
      </w:r>
      <w:r>
        <w:t xml:space="preserve"> </w:t>
      </w:r>
      <w:r>
        <w:rPr>
          <w:b/>
          <w:i w:val="0"/>
        </w:rPr>
        <w:t>(01)</w:t>
      </w:r>
      <w:r>
        <w:rPr>
          <w:b w:val="0"/>
          <w:i w:val="0"/>
        </w:rPr>
        <w:t xml:space="preserve">, </w:t>
      </w:r>
      <w:r>
        <w:rPr>
          <w:b/>
          <w:i w:val="0"/>
        </w:rPr>
        <w:t>fecha de caducidad (17)</w:t>
      </w:r>
      <w:r>
        <w:rPr>
          <w:b w:val="0"/>
          <w:i w:val="0"/>
        </w:rPr>
        <w:t xml:space="preserve"> y </w:t>
      </w:r>
      <w:r>
        <w:rPr>
          <w:b/>
          <w:i w:val="0"/>
        </w:rPr>
        <w:t>número de lote de seis caracteres numéricos (10)</w:t>
      </w:r>
      <w:r>
        <w:rPr>
          <w:b w:val="0"/>
          <w:i w:val="0"/>
        </w:rPr>
        <w:t>.</w:t>
      </w:r>
    </w:p>
    <w:p>
      <w:pPr>
        <w:pStyle w:val="ListBullet"/>
      </w:pPr>
      <w:r>
        <w:rPr>
          <w:b w:val="0"/>
          <w:i w:val="0"/>
        </w:rPr>
      </w:r>
      <w:r>
        <w:rPr>
          <w:b/>
          <w:i w:val="0"/>
        </w:rPr>
        <w:t>LAS TRES CONDICIONES OBLIGATORIAS DE LA ETIQUETA EAN-128</w:t>
      </w:r>
      <w:r>
        <w:rPr>
          <w:b w:val="0"/>
          <w:i w:val="0"/>
        </w:rPr>
        <w:t xml:space="preserve"> · </w:t>
      </w:r>
      <w:r>
        <w:rPr>
          <w:rStyle w:val="Código"/>
          <w:b w:val="0"/>
          <w:i w:val="0"/>
        </w:rPr>
        <w:t>[doc]</w:t>
      </w:r>
      <w:r>
        <w:rPr>
          <w:b w:val="0"/>
          <w:i w:val="0"/>
        </w:rPr>
        <w:t xml:space="preserve"> · </w:t>
      </w:r>
      <w:r>
        <w:rPr>
          <w:b/>
          <w:i w:val="0"/>
        </w:rPr>
        <w:t>incluir la razón social</w:t>
      </w:r>
      <w:r>
        <w:t xml:space="preserve"> </w:t>
      </w:r>
      <w:r>
        <w:rPr>
          <w:b/>
          <w:i w:val="0"/>
        </w:rPr>
        <w:t>de la empresa</w:t>
      </w:r>
      <w:r>
        <w:rPr>
          <w:b w:val="0"/>
          <w:i w:val="0"/>
        </w:rPr>
        <w:t xml:space="preserve">; </w:t>
      </w:r>
      <w:r>
        <w:rPr>
          <w:b/>
          <w:i w:val="0"/>
        </w:rPr>
        <w:t>información legible para el ojo humano</w:t>
      </w:r>
      <w:r>
        <w:rPr>
          <w:b w:val="0"/>
          <w:i w:val="0"/>
        </w:rPr>
        <w:t xml:space="preserve">; </w:t>
      </w:r>
      <w:r>
        <w:rPr>
          <w:b/>
          <w:i w:val="0"/>
        </w:rPr>
        <w:t>que toda la información</w:t>
      </w:r>
      <w:r>
        <w:t xml:space="preserve"> </w:t>
      </w:r>
      <w:r>
        <w:rPr>
          <w:b/>
          <w:i w:val="0"/>
        </w:rPr>
        <w:t>representada en barras pueda ubicarse en una o más líneas de símbolos</w:t>
      </w:r>
      <w:r>
        <w:rPr>
          <w:b w:val="0"/>
          <w:i w:val="0"/>
        </w:rPr>
        <w:t>.</w:t>
      </w:r>
    </w:p>
    <w:p>
      <w:pPr>
        <w:pStyle w:val="ListBullet"/>
      </w:pPr>
      <w:r>
        <w:rPr>
          <w:b w:val="0"/>
          <w:i w:val="0"/>
        </w:rPr>
      </w:r>
      <w:r>
        <w:rPr>
          <w:b/>
          <w:i w:val="0"/>
        </w:rPr>
        <w:t>EL RFID</w:t>
      </w:r>
      <w:r>
        <w:rPr>
          <w:b w:val="0"/>
          <w:i w:val="0"/>
        </w:rPr>
        <w:t xml:space="preserve"> · </w:t>
      </w:r>
      <w:r>
        <w:rPr>
          <w:rStyle w:val="Código"/>
          <w:b w:val="0"/>
          <w:i w:val="0"/>
        </w:rPr>
        <w:t>[doc]</w:t>
      </w:r>
      <w:r>
        <w:rPr>
          <w:b w:val="0"/>
          <w:i w:val="0"/>
        </w:rPr>
        <w:t xml:space="preserve"> · </w:t>
      </w:r>
      <w:r>
        <w:rPr>
          <w:b/>
          <w:i w:val="0"/>
        </w:rPr>
        <w:t>método de control de mercancía basado en etiquetas electrónicas</w:t>
      </w:r>
      <w:r>
        <w:t xml:space="preserve"> </w:t>
      </w:r>
      <w:r>
        <w:rPr>
          <w:b/>
          <w:i w:val="0"/>
        </w:rPr>
        <w:t>incorporadas en los artículos, capaces de emitir o responder a distancia por radiofrecuencia</w:t>
      </w:r>
      <w:r>
        <w:rPr>
          <w:b w:val="0"/>
          <w:i w:val="0"/>
        </w:rPr>
        <w:t>,</w:t>
      </w:r>
      <w:r>
        <w:t xml:space="preserve"> </w:t>
      </w:r>
      <w:r>
        <w:rPr>
          <w:b w:val="0"/>
          <w:i w:val="0"/>
        </w:rPr>
        <w:t xml:space="preserve">con </w:t>
      </w:r>
      <w:r>
        <w:rPr>
          <w:b/>
          <w:i w:val="0"/>
        </w:rPr>
        <w:t>lectura «a ciegas» y multilectura</w:t>
      </w:r>
      <w:r>
        <w:rPr>
          <w:b w:val="0"/>
          <w:i w:val="0"/>
        </w:rPr>
        <w:t xml:space="preserve"> · </w:t>
      </w:r>
      <w:r>
        <w:rPr>
          <w:b/>
          <w:i w:val="0"/>
        </w:rPr>
        <w:t>cuatro componentes: etiqueta o tag, antena, lector y</w:t>
      </w:r>
      <w:r>
        <w:t xml:space="preserve"> </w:t>
      </w:r>
      <w:r>
        <w:rPr>
          <w:b/>
          <w:i w:val="0"/>
        </w:rPr>
        <w:t>sistema de proceso de datos</w:t>
      </w:r>
      <w:r>
        <w:rPr>
          <w:b w:val="0"/>
          <w:i w:val="0"/>
        </w:rPr>
        <w:t>.</w:t>
      </w:r>
    </w:p>
    <w:p>
      <w:pPr>
        <w:pStyle w:val="Heading2"/>
      </w:pPr>
      <w:r>
        <w:rPr>
          <w:b w:val="0"/>
          <w:i w:val="0"/>
        </w:rPr>
        <w:t>Correos Frío</w:t>
      </w:r>
    </w:p>
    <w:p>
      <w:pPr>
        <w:pStyle w:val="ListBullet"/>
      </w:pPr>
      <w:r>
        <w:rPr>
          <w:b w:val="0"/>
          <w:i w:val="0"/>
        </w:rPr>
      </w:r>
      <w:r>
        <w:rPr>
          <w:b/>
          <w:i w:val="0"/>
        </w:rPr>
        <w:t>LA DEFINICIÓN Y LA CIFRA VAN JUNTAS</w:t>
      </w:r>
      <w:r>
        <w:rPr>
          <w:b w:val="0"/>
          <w:i w:val="0"/>
        </w:rPr>
        <w:t xml:space="preserve"> · </w:t>
      </w:r>
      <w:r>
        <w:rPr>
          <w:rStyle w:val="Código"/>
          <w:b w:val="0"/>
          <w:i w:val="0"/>
        </w:rPr>
        <w:t>[doc]</w:t>
      </w:r>
      <w:r>
        <w:rPr>
          <w:b w:val="0"/>
          <w:i w:val="0"/>
        </w:rPr>
        <w:t xml:space="preserve"> · </w:t>
      </w:r>
      <w:r>
        <w:rPr>
          <w:b/>
          <w:i w:val="0"/>
        </w:rPr>
        <w:t>controla la cadena de frío mediante</w:t>
      </w:r>
      <w:r>
        <w:t xml:space="preserve"> </w:t>
      </w:r>
      <w:r>
        <w:rPr>
          <w:b/>
          <w:i w:val="0"/>
        </w:rPr>
        <w:t>EMBALAJES ISOTÉRMICOS SENSORIZADOS que garantizan la temperatura en rango hasta 120 HORAS</w:t>
      </w:r>
      <w:r>
        <w:rPr>
          <w:b w:val="0"/>
          <w:i w:val="0"/>
        </w:rPr>
        <w:t xml:space="preserve"> y que</w:t>
      </w:r>
      <w:r>
        <w:t xml:space="preserve"> </w:t>
      </w:r>
      <w:r>
        <w:rPr>
          <w:b w:val="0"/>
          <w:i w:val="0"/>
        </w:rPr>
        <w:t xml:space="preserve">monitorizan el contenido, </w:t>
      </w:r>
      <w:r>
        <w:rPr>
          <w:b/>
          <w:i w:val="0"/>
        </w:rPr>
        <w:t>o mediante vehículos isotermos y refrigerados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Vertiente</w:t>
            </w:r>
          </w:p>
        </w:tc>
        <w:tc>
          <w:tcPr>
            <w:tcW w:type="dxa" w:w="4706"/>
            <w:shd w:val="clear" w:color="auto" w:fill="E4E4E4"/>
          </w:tcPr>
          <w:p>
            <w:pPr>
              <w:pStyle w:val="Tablacabecera"/>
            </w:pPr>
            <w:r/>
            <w:r>
              <w:rPr>
                <w:b w:val="0"/>
                <w:i w:val="0"/>
              </w:rPr>
              <w:t>Líneas</w:t>
            </w:r>
          </w:p>
        </w:tc>
      </w:tr>
      <w:tr>
        <w:tc>
          <w:tcPr>
            <w:tcW w:type="dxa" w:w="4706"/>
          </w:tcPr>
          <w:p>
            <w:pPr>
              <w:pStyle w:val="Tabla"/>
            </w:pPr>
            <w:r/>
            <w:r>
              <w:rPr>
                <w:b w:val="0"/>
                <w:i w:val="0"/>
              </w:rPr>
            </w:r>
            <w:r>
              <w:rPr>
                <w:b/>
                <w:i w:val="0"/>
              </w:rPr>
              <w:t>Farmacia y salud</w:t>
            </w:r>
            <w:r>
              <w:rPr>
                <w:b w:val="0"/>
                <w:i w:val="0"/>
              </w:rPr>
            </w:r>
          </w:p>
        </w:tc>
        <w:tc>
          <w:tcPr>
            <w:tcW w:type="dxa" w:w="4706"/>
          </w:tcPr>
          <w:p>
            <w:pPr>
              <w:pStyle w:val="Tabla"/>
            </w:pPr>
            <w:r/>
            <w:r>
              <w:rPr>
                <w:b w:val="0"/>
                <w:i w:val="0"/>
              </w:rPr>
            </w:r>
            <w:r>
              <w:rPr>
                <w:b/>
                <w:i w:val="0"/>
              </w:rPr>
              <w:t>Cold chain</w:t>
            </w:r>
            <w:r>
              <w:rPr>
                <w:b w:val="0"/>
                <w:i w:val="0"/>
              </w:rPr>
              <w:t xml:space="preserve"> y </w:t>
            </w:r>
            <w:r>
              <w:rPr>
                <w:b/>
                <w:i w:val="0"/>
              </w:rPr>
              <w:t>farmacia hospitalaria</w:t>
            </w:r>
            <w:r>
              <w:rPr>
                <w:b w:val="0"/>
                <w:i w:val="0"/>
              </w:rPr>
            </w:r>
          </w:p>
        </w:tc>
      </w:tr>
      <w:tr>
        <w:tc>
          <w:tcPr>
            <w:tcW w:type="dxa" w:w="4706"/>
          </w:tcPr>
          <w:p>
            <w:pPr>
              <w:pStyle w:val="Tabla"/>
            </w:pPr>
            <w:r/>
            <w:r>
              <w:rPr>
                <w:b w:val="0"/>
                <w:i w:val="0"/>
              </w:rPr>
            </w:r>
            <w:r>
              <w:rPr>
                <w:b/>
                <w:i w:val="0"/>
              </w:rPr>
              <w:t>Alimentación</w:t>
            </w:r>
            <w:r>
              <w:rPr>
                <w:b w:val="0"/>
                <w:i w:val="0"/>
              </w:rPr>
            </w:r>
          </w:p>
        </w:tc>
        <w:tc>
          <w:tcPr>
            <w:tcW w:type="dxa" w:w="4706"/>
          </w:tcPr>
          <w:p>
            <w:pPr>
              <w:pStyle w:val="Tabla"/>
            </w:pPr>
            <w:r/>
            <w:r>
              <w:rPr>
                <w:b w:val="0"/>
                <w:i w:val="0"/>
              </w:rPr>
            </w:r>
            <w:r>
              <w:rPr>
                <w:b/>
                <w:i w:val="0"/>
              </w:rPr>
              <w:t>Distribución mayorista</w:t>
            </w:r>
            <w:r>
              <w:rPr>
                <w:b w:val="0"/>
                <w:i w:val="0"/>
              </w:rPr>
              <w:t xml:space="preserve">, </w:t>
            </w:r>
            <w:r>
              <w:rPr>
                <w:b/>
                <w:i w:val="0"/>
              </w:rPr>
              <w:t>servicios de proximidad</w:t>
            </w:r>
            <w:r>
              <w:rPr>
                <w:b w:val="0"/>
                <w:i w:val="0"/>
              </w:rPr>
              <w:t xml:space="preserve">, </w:t>
            </w:r>
            <w:r>
              <w:rPr>
                <w:b/>
                <w:i w:val="0"/>
              </w:rPr>
              <w:t>e-commerce/gourmet</w:t>
            </w:r>
            <w:r>
              <w:rPr>
                <w:b w:val="0"/>
                <w:i w:val="0"/>
              </w:rPr>
            </w:r>
          </w:p>
        </w:tc>
      </w:tr>
      <w:tr>
        <w:tc>
          <w:tcPr>
            <w:tcW w:type="dxa" w:w="4706"/>
          </w:tcPr>
          <w:p>
            <w:pPr>
              <w:pStyle w:val="Tabla"/>
            </w:pPr>
            <w:r/>
            <w:r>
              <w:rPr>
                <w:b w:val="0"/>
                <w:i w:val="0"/>
              </w:rPr>
            </w:r>
            <w:r>
              <w:rPr>
                <w:b/>
                <w:i w:val="0"/>
              </w:rPr>
              <w:t>Servicios puntuales</w:t>
            </w:r>
            <w:r>
              <w:rPr>
                <w:b w:val="0"/>
                <w:i w:val="0"/>
              </w:rPr>
            </w:r>
          </w:p>
        </w:tc>
        <w:tc>
          <w:tcPr>
            <w:tcW w:type="dxa" w:w="4706"/>
          </w:tcPr>
          <w:p>
            <w:pPr>
              <w:pStyle w:val="Tabla"/>
            </w:pPr>
            <w:r/>
            <w:r>
              <w:rPr>
                <w:b w:val="0"/>
                <w:i w:val="0"/>
              </w:rPr>
            </w:r>
            <w:r>
              <w:rPr>
                <w:b/>
                <w:i w:val="0"/>
              </w:rPr>
              <w:t>Paq Frío para particulares</w:t>
            </w:r>
            <w:r>
              <w:rPr>
                <w:b w:val="0"/>
                <w:i w:val="0"/>
              </w:rPr>
            </w:r>
          </w:p>
        </w:tc>
      </w:tr>
    </w:tbl>
    <w:p>
      <w:pPr/>
    </w:p>
    <w:p>
      <w:pPr>
        <w:pStyle w:val="ListBullet"/>
      </w:pPr>
      <w:r>
        <w:rPr>
          <w:b w:val="0"/>
          <w:i w:val="0"/>
        </w:rPr>
      </w:r>
      <w:r>
        <w:rPr>
          <w:b/>
          <w:i w:val="0"/>
        </w:rPr>
        <w:t>LOS DOS RANGOS DEL COLD CHAIN</w:t>
      </w:r>
      <w:r>
        <w:rPr>
          <w:b w:val="0"/>
          <w:i w:val="0"/>
        </w:rPr>
        <w:t xml:space="preserve"> · </w:t>
      </w:r>
      <w:r>
        <w:rPr>
          <w:rStyle w:val="Código"/>
          <w:b w:val="0"/>
          <w:i w:val="0"/>
        </w:rPr>
        <w:t>[doc]</w:t>
      </w:r>
      <w:r>
        <w:rPr>
          <w:b w:val="0"/>
          <w:i w:val="0"/>
        </w:rPr>
        <w:t xml:space="preserve"> · </w:t>
      </w:r>
      <w:r>
        <w:rPr>
          <w:b/>
          <w:i w:val="0"/>
        </w:rPr>
        <w:t>entre 2 y 8 grados</w:t>
      </w:r>
      <w:r>
        <w:rPr>
          <w:b w:val="0"/>
          <w:i w:val="0"/>
        </w:rPr>
        <w:t xml:space="preserve"> y </w:t>
      </w:r>
      <w:r>
        <w:rPr>
          <w:b/>
          <w:i w:val="0"/>
        </w:rPr>
        <w:t>entre 15 y 25</w:t>
      </w:r>
      <w:r>
        <w:rPr>
          <w:b w:val="0"/>
          <w:i w:val="0"/>
        </w:rPr>
        <w:t xml:space="preserve"> ·</w:t>
      </w:r>
      <w:r>
        <w:t xml:space="preserve"> </w:t>
      </w:r>
      <w:r>
        <w:rPr>
          <w:b w:val="0"/>
          <w:i w:val="0"/>
        </w:rPr>
        <w:t xml:space="preserve">obligaciones: </w:t>
      </w:r>
      <w:r>
        <w:rPr>
          <w:b/>
          <w:i w:val="0"/>
        </w:rPr>
        <w:t>cumplimiento de las GDP, obligatorias POR LEY</w:t>
      </w:r>
      <w:r>
        <w:rPr>
          <w:b w:val="0"/>
          <w:i w:val="0"/>
        </w:rPr>
        <w:t xml:space="preserve">; </w:t>
      </w:r>
      <w:r>
        <w:rPr>
          <w:b/>
          <w:i w:val="0"/>
        </w:rPr>
        <w:t>validación de embalajes</w:t>
      </w:r>
      <w:r>
        <w:rPr>
          <w:b w:val="0"/>
          <w:i w:val="0"/>
        </w:rPr>
        <w:t>;</w:t>
      </w:r>
      <w:r>
        <w:t xml:space="preserve"> </w:t>
      </w:r>
      <w:r>
        <w:rPr>
          <w:b w:val="0"/>
          <w:i w:val="0"/>
        </w:rPr>
      </w:r>
      <w:r>
        <w:rPr>
          <w:b/>
          <w:i w:val="0"/>
        </w:rPr>
        <w:t>adaptación de locales, equipos y personal a pharma</w:t>
      </w:r>
      <w:r>
        <w:rPr>
          <w:b w:val="0"/>
          <w:i w:val="0"/>
        </w:rPr>
        <w:t xml:space="preserve">; </w:t>
      </w:r>
      <w:r>
        <w:rPr>
          <w:b/>
          <w:i w:val="0"/>
        </w:rPr>
        <w:t>estar homologado por el laboratorio o la</w:t>
      </w:r>
      <w:r>
        <w:t xml:space="preserve"> </w:t>
      </w:r>
      <w:r>
        <w:rPr>
          <w:b/>
          <w:i w:val="0"/>
        </w:rPr>
        <w:t>farmacéutica, que responden ante la AEMPS</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r>
            <w:r>
              <w:rPr>
                <w:b/>
                <w:i w:val="0"/>
              </w:rPr>
              <w:t>FARMA</w:t>
            </w:r>
            <w:r>
              <w:rPr>
                <w:b w:val="0"/>
                <w:i w:val="0"/>
              </w:rPr>
              <w:t xml:space="preserve"> (centímetros)</w:t>
            </w:r>
          </w:p>
        </w:tc>
        <w:tc>
          <w:tcPr>
            <w:tcW w:type="dxa" w:w="1882"/>
            <w:shd w:val="clear" w:color="auto" w:fill="E4E4E4"/>
          </w:tcPr>
          <w:p>
            <w:pPr>
              <w:pStyle w:val="Tablacabecera"/>
            </w:pPr>
            <w:r/>
            <w:r>
              <w:rPr>
                <w:b w:val="0"/>
                <w:i w:val="0"/>
              </w:rPr>
              <w:t>Caja vacía</w:t>
            </w:r>
          </w:p>
        </w:tc>
        <w:tc>
          <w:tcPr>
            <w:tcW w:type="dxa" w:w="1882"/>
            <w:shd w:val="clear" w:color="auto" w:fill="E4E4E4"/>
          </w:tcPr>
          <w:p>
            <w:pPr>
              <w:pStyle w:val="Tablacabecera"/>
            </w:pPr>
            <w:r/>
            <w:r>
              <w:rPr>
                <w:b w:val="0"/>
                <w:i w:val="0"/>
              </w:rPr>
              <w:t>Capacidad neta</w:t>
            </w:r>
          </w:p>
        </w:tc>
        <w:tc>
          <w:tcPr>
            <w:tcW w:type="dxa" w:w="1882"/>
            <w:shd w:val="clear" w:color="auto" w:fill="E4E4E4"/>
          </w:tcPr>
          <w:p>
            <w:pPr>
              <w:pStyle w:val="Tablacabecera"/>
            </w:pPr>
            <w:r/>
            <w:r>
              <w:rPr>
                <w:b w:val="0"/>
                <w:i w:val="0"/>
              </w:rPr>
              <w:t>Exteriores</w:t>
            </w:r>
          </w:p>
        </w:tc>
        <w:tc>
          <w:tcPr>
            <w:tcW w:type="dxa" w:w="1882"/>
            <w:shd w:val="clear" w:color="auto" w:fill="E4E4E4"/>
          </w:tcPr>
          <w:p>
            <w:pPr>
              <w:pStyle w:val="Tablacabecera"/>
            </w:pPr>
            <w:r/>
            <w:r>
              <w:rPr>
                <w:b w:val="0"/>
                <w:i w:val="0"/>
              </w:rPr>
              <w:t>Interiores</w:t>
            </w:r>
          </w:p>
        </w:tc>
      </w:tr>
      <w:tr>
        <w:tc>
          <w:tcPr>
            <w:tcW w:type="dxa" w:w="1882"/>
          </w:tcPr>
          <w:p>
            <w:pPr>
              <w:pStyle w:val="Tabla"/>
            </w:pPr>
            <w:r/>
            <w:r>
              <w:rPr>
                <w:b w:val="0"/>
                <w:i w:val="0"/>
              </w:rPr>
            </w:r>
            <w:r>
              <w:rPr>
                <w:b/>
                <w:i w:val="0"/>
              </w:rPr>
              <w:t>Pequeña</w:t>
            </w:r>
            <w:r>
              <w:rPr>
                <w:b w:val="0"/>
                <w:i w:val="0"/>
              </w:rPr>
            </w:r>
          </w:p>
        </w:tc>
        <w:tc>
          <w:tcPr>
            <w:tcW w:type="dxa" w:w="1882"/>
          </w:tcPr>
          <w:p>
            <w:pPr>
              <w:pStyle w:val="Tabla"/>
            </w:pPr>
            <w:r/>
            <w:r>
              <w:rPr>
                <w:b w:val="0"/>
                <w:i w:val="0"/>
              </w:rPr>
            </w:r>
            <w:r>
              <w:rPr>
                <w:b/>
                <w:i w:val="0"/>
              </w:rPr>
              <w:t>8,5 kg</w:t>
            </w:r>
            <w:r>
              <w:rPr>
                <w:b w:val="0"/>
                <w:i w:val="0"/>
              </w:rPr>
            </w:r>
          </w:p>
        </w:tc>
        <w:tc>
          <w:tcPr>
            <w:tcW w:type="dxa" w:w="1882"/>
          </w:tcPr>
          <w:p>
            <w:pPr>
              <w:pStyle w:val="Tabla"/>
            </w:pPr>
            <w:r/>
            <w:r>
              <w:rPr>
                <w:b w:val="0"/>
                <w:i w:val="0"/>
              </w:rPr>
            </w:r>
            <w:r>
              <w:rPr>
                <w:b/>
                <w:i w:val="0"/>
              </w:rPr>
              <w:t>4,57 l</w:t>
            </w:r>
            <w:r>
              <w:rPr>
                <w:b w:val="0"/>
                <w:i w:val="0"/>
              </w:rPr>
            </w:r>
          </w:p>
        </w:tc>
        <w:tc>
          <w:tcPr>
            <w:tcW w:type="dxa" w:w="1882"/>
          </w:tcPr>
          <w:p>
            <w:pPr>
              <w:pStyle w:val="Tabla"/>
            </w:pPr>
            <w:r/>
            <w:r>
              <w:rPr>
                <w:b w:val="0"/>
                <w:i w:val="0"/>
              </w:rPr>
            </w:r>
            <w:r>
              <w:rPr>
                <w:b/>
                <w:i w:val="0"/>
              </w:rPr>
              <w:t>36 × 36 × 37 cm</w:t>
            </w:r>
            <w:r>
              <w:rPr>
                <w:b w:val="0"/>
                <w:i w:val="0"/>
              </w:rPr>
            </w:r>
          </w:p>
        </w:tc>
        <w:tc>
          <w:tcPr>
            <w:tcW w:type="dxa" w:w="1882"/>
          </w:tcPr>
          <w:p>
            <w:pPr>
              <w:pStyle w:val="Tabla"/>
            </w:pPr>
            <w:r/>
            <w:r>
              <w:rPr>
                <w:b w:val="0"/>
                <w:i w:val="0"/>
              </w:rPr>
            </w:r>
            <w:r>
              <w:rPr>
                <w:b/>
                <w:i w:val="0"/>
              </w:rPr>
              <w:t>16,5 × 16,5 × 16,5 cm</w:t>
            </w:r>
            <w:r>
              <w:rPr>
                <w:b w:val="0"/>
                <w:i w:val="0"/>
              </w:rPr>
            </w:r>
          </w:p>
        </w:tc>
      </w:tr>
      <w:tr>
        <w:tc>
          <w:tcPr>
            <w:tcW w:type="dxa" w:w="1882"/>
          </w:tcPr>
          <w:p>
            <w:pPr>
              <w:pStyle w:val="Tabla"/>
            </w:pPr>
            <w:r/>
            <w:r>
              <w:rPr>
                <w:b w:val="0"/>
                <w:i w:val="0"/>
              </w:rPr>
            </w:r>
            <w:r>
              <w:rPr>
                <w:b/>
                <w:i w:val="0"/>
              </w:rPr>
              <w:t>Mediana</w:t>
            </w:r>
            <w:r>
              <w:rPr>
                <w:b w:val="0"/>
                <w:i w:val="0"/>
              </w:rPr>
            </w:r>
          </w:p>
        </w:tc>
        <w:tc>
          <w:tcPr>
            <w:tcW w:type="dxa" w:w="1882"/>
          </w:tcPr>
          <w:p>
            <w:pPr>
              <w:pStyle w:val="Tabla"/>
            </w:pPr>
            <w:r/>
            <w:r>
              <w:rPr>
                <w:b w:val="0"/>
                <w:i w:val="0"/>
              </w:rPr>
            </w:r>
            <w:r>
              <w:rPr>
                <w:b/>
                <w:i w:val="0"/>
              </w:rPr>
              <w:t>13,4 kg</w:t>
            </w:r>
            <w:r>
              <w:rPr>
                <w:b w:val="0"/>
                <w:i w:val="0"/>
              </w:rPr>
            </w:r>
          </w:p>
        </w:tc>
        <w:tc>
          <w:tcPr>
            <w:tcW w:type="dxa" w:w="1882"/>
          </w:tcPr>
          <w:p>
            <w:pPr>
              <w:pStyle w:val="Tabla"/>
            </w:pPr>
            <w:r/>
            <w:r>
              <w:rPr>
                <w:b w:val="0"/>
                <w:i w:val="0"/>
              </w:rPr>
            </w:r>
            <w:r>
              <w:rPr>
                <w:b/>
                <w:i w:val="0"/>
              </w:rPr>
              <w:t>11,69 l</w:t>
            </w:r>
            <w:r>
              <w:rPr>
                <w:b w:val="0"/>
                <w:i w:val="0"/>
              </w:rPr>
            </w:r>
          </w:p>
        </w:tc>
        <w:tc>
          <w:tcPr>
            <w:tcW w:type="dxa" w:w="1882"/>
          </w:tcPr>
          <w:p>
            <w:pPr>
              <w:pStyle w:val="Tabla"/>
            </w:pPr>
            <w:r/>
            <w:r>
              <w:rPr>
                <w:b w:val="0"/>
                <w:i w:val="0"/>
              </w:rPr>
            </w:r>
            <w:r>
              <w:rPr>
                <w:b/>
                <w:i w:val="0"/>
              </w:rPr>
              <w:t>42 × 43 × 43 cm</w:t>
            </w:r>
            <w:r>
              <w:rPr>
                <w:b w:val="0"/>
                <w:i w:val="0"/>
              </w:rPr>
            </w:r>
          </w:p>
        </w:tc>
        <w:tc>
          <w:tcPr>
            <w:tcW w:type="dxa" w:w="1882"/>
          </w:tcPr>
          <w:p>
            <w:pPr>
              <w:pStyle w:val="Tabla"/>
            </w:pPr>
            <w:r/>
            <w:r>
              <w:rPr>
                <w:b w:val="0"/>
                <w:i w:val="0"/>
              </w:rPr>
            </w:r>
            <w:r>
              <w:rPr>
                <w:b/>
                <w:i w:val="0"/>
              </w:rPr>
              <w:t>22,6 × 22,6 × 22,6 cm</w:t>
            </w:r>
            <w:r>
              <w:rPr>
                <w:b w:val="0"/>
                <w:i w:val="0"/>
              </w:rPr>
            </w:r>
          </w:p>
        </w:tc>
      </w:tr>
      <w:tr>
        <w:tc>
          <w:tcPr>
            <w:tcW w:type="dxa" w:w="1882"/>
          </w:tcPr>
          <w:p>
            <w:pPr>
              <w:pStyle w:val="Tabla"/>
            </w:pPr>
            <w:r/>
            <w:r>
              <w:rPr>
                <w:b w:val="0"/>
                <w:i w:val="0"/>
              </w:rPr>
            </w:r>
            <w:r>
              <w:rPr>
                <w:b/>
                <w:i w:val="0"/>
              </w:rPr>
              <w:t>Grande</w:t>
            </w:r>
            <w:r>
              <w:rPr>
                <w:b w:val="0"/>
                <w:i w:val="0"/>
              </w:rPr>
            </w:r>
          </w:p>
        </w:tc>
        <w:tc>
          <w:tcPr>
            <w:tcW w:type="dxa" w:w="1882"/>
          </w:tcPr>
          <w:p>
            <w:pPr>
              <w:pStyle w:val="Tabla"/>
            </w:pPr>
            <w:r/>
            <w:r>
              <w:rPr>
                <w:b w:val="0"/>
                <w:i w:val="0"/>
              </w:rPr>
            </w:r>
            <w:r>
              <w:rPr>
                <w:b/>
                <w:i w:val="0"/>
              </w:rPr>
              <w:t>17,9 kg</w:t>
            </w:r>
            <w:r>
              <w:rPr>
                <w:b w:val="0"/>
                <w:i w:val="0"/>
              </w:rPr>
            </w:r>
          </w:p>
        </w:tc>
        <w:tc>
          <w:tcPr>
            <w:tcW w:type="dxa" w:w="1882"/>
          </w:tcPr>
          <w:p>
            <w:pPr>
              <w:pStyle w:val="Tabla"/>
            </w:pPr>
            <w:r/>
            <w:r>
              <w:rPr>
                <w:b w:val="0"/>
                <w:i w:val="0"/>
              </w:rPr>
            </w:r>
            <w:r>
              <w:rPr>
                <w:b/>
                <w:i w:val="0"/>
              </w:rPr>
              <w:t>22,18 l</w:t>
            </w:r>
            <w:r>
              <w:rPr>
                <w:b w:val="0"/>
                <w:i w:val="0"/>
              </w:rPr>
            </w:r>
          </w:p>
        </w:tc>
        <w:tc>
          <w:tcPr>
            <w:tcW w:type="dxa" w:w="1882"/>
          </w:tcPr>
          <w:p>
            <w:pPr>
              <w:pStyle w:val="Tabla"/>
            </w:pPr>
            <w:r/>
            <w:r>
              <w:rPr>
                <w:b w:val="0"/>
                <w:i w:val="0"/>
              </w:rPr>
            </w:r>
            <w:r>
              <w:rPr>
                <w:b/>
                <w:i w:val="0"/>
              </w:rPr>
              <w:t>47 × 47 × 48 cm</w:t>
            </w:r>
            <w:r>
              <w:rPr>
                <w:b w:val="0"/>
                <w:i w:val="0"/>
              </w:rPr>
            </w:r>
          </w:p>
        </w:tc>
        <w:tc>
          <w:tcPr>
            <w:tcW w:type="dxa" w:w="1882"/>
          </w:tcPr>
          <w:p>
            <w:pPr>
              <w:pStyle w:val="Tabla"/>
            </w:pPr>
            <w:r/>
            <w:r>
              <w:rPr>
                <w:b w:val="0"/>
                <w:i w:val="0"/>
              </w:rPr>
            </w:r>
            <w:r>
              <w:rPr>
                <w:b/>
                <w:i w:val="0"/>
              </w:rPr>
              <w:t>28 × 28 × 28 cm</w:t>
            </w:r>
            <w:r>
              <w:rPr>
                <w:b w:val="0"/>
                <w:i w:val="0"/>
              </w:rPr>
            </w:r>
          </w:p>
        </w:tc>
      </w:tr>
    </w:tbl>
    <w:p>
      <w:pP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r>
            <w:r>
              <w:rPr>
                <w:b/>
                <w:i w:val="0"/>
              </w:rPr>
              <w:t>ALIMENTACIÓN</w:t>
            </w:r>
            <w:r>
              <w:rPr>
                <w:b w:val="0"/>
                <w:i w:val="0"/>
              </w:rPr>
              <w:t xml:space="preserve"> (milímetros)</w:t>
            </w:r>
          </w:p>
        </w:tc>
        <w:tc>
          <w:tcPr>
            <w:tcW w:type="dxa" w:w="1882"/>
            <w:shd w:val="clear" w:color="auto" w:fill="E4E4E4"/>
          </w:tcPr>
          <w:p>
            <w:pPr>
              <w:pStyle w:val="Tablacabecera"/>
            </w:pPr>
            <w:r/>
            <w:r>
              <w:rPr>
                <w:b w:val="0"/>
                <w:i w:val="0"/>
              </w:rPr>
              <w:t>Caja vacía</w:t>
            </w:r>
          </w:p>
        </w:tc>
        <w:tc>
          <w:tcPr>
            <w:tcW w:type="dxa" w:w="1882"/>
            <w:shd w:val="clear" w:color="auto" w:fill="E4E4E4"/>
          </w:tcPr>
          <w:p>
            <w:pPr>
              <w:pStyle w:val="Tablacabecera"/>
            </w:pPr>
            <w:r/>
            <w:r>
              <w:rPr>
                <w:b w:val="0"/>
                <w:i w:val="0"/>
              </w:rPr>
              <w:t>Capacidad neta</w:t>
            </w:r>
          </w:p>
        </w:tc>
        <w:tc>
          <w:tcPr>
            <w:tcW w:type="dxa" w:w="1882"/>
            <w:shd w:val="clear" w:color="auto" w:fill="E4E4E4"/>
          </w:tcPr>
          <w:p>
            <w:pPr>
              <w:pStyle w:val="Tablacabecera"/>
            </w:pPr>
            <w:r/>
            <w:r>
              <w:rPr>
                <w:b w:val="0"/>
                <w:i w:val="0"/>
              </w:rPr>
              <w:t>Exteriores</w:t>
            </w:r>
          </w:p>
        </w:tc>
        <w:tc>
          <w:tcPr>
            <w:tcW w:type="dxa" w:w="1882"/>
            <w:shd w:val="clear" w:color="auto" w:fill="E4E4E4"/>
          </w:tcPr>
          <w:p>
            <w:pPr>
              <w:pStyle w:val="Tablacabecera"/>
            </w:pPr>
            <w:r/>
            <w:r>
              <w:rPr>
                <w:b w:val="0"/>
                <w:i w:val="0"/>
              </w:rPr>
              <w:t>Carga útil</w:t>
            </w:r>
          </w:p>
        </w:tc>
      </w:tr>
      <w:tr>
        <w:tc>
          <w:tcPr>
            <w:tcW w:type="dxa" w:w="1882"/>
          </w:tcPr>
          <w:p>
            <w:pPr>
              <w:pStyle w:val="Tabla"/>
            </w:pPr>
            <w:r/>
            <w:r>
              <w:rPr>
                <w:b w:val="0"/>
                <w:i w:val="0"/>
              </w:rPr>
            </w:r>
            <w:r>
              <w:rPr>
                <w:b/>
                <w:i w:val="0"/>
              </w:rPr>
              <w:t>Pequeña</w:t>
            </w:r>
            <w:r>
              <w:rPr>
                <w:b w:val="0"/>
                <w:i w:val="0"/>
              </w:rPr>
            </w:r>
          </w:p>
        </w:tc>
        <w:tc>
          <w:tcPr>
            <w:tcW w:type="dxa" w:w="1882"/>
          </w:tcPr>
          <w:p>
            <w:pPr>
              <w:pStyle w:val="Tabla"/>
            </w:pPr>
            <w:r/>
            <w:r>
              <w:rPr>
                <w:b w:val="0"/>
                <w:i w:val="0"/>
              </w:rPr>
            </w:r>
            <w:r>
              <w:rPr>
                <w:b/>
                <w:i w:val="0"/>
              </w:rPr>
              <w:t>9,7 kg</w:t>
            </w:r>
            <w:r>
              <w:rPr>
                <w:b w:val="0"/>
                <w:i w:val="0"/>
              </w:rPr>
            </w:r>
          </w:p>
        </w:tc>
        <w:tc>
          <w:tcPr>
            <w:tcW w:type="dxa" w:w="1882"/>
          </w:tcPr>
          <w:p>
            <w:pPr>
              <w:pStyle w:val="Tabla"/>
            </w:pPr>
            <w:r/>
            <w:r>
              <w:rPr>
                <w:b w:val="0"/>
                <w:i w:val="0"/>
              </w:rPr>
            </w:r>
            <w:r>
              <w:rPr>
                <w:b/>
                <w:i w:val="0"/>
              </w:rPr>
              <w:t>9,2 l</w:t>
            </w:r>
            <w:r>
              <w:rPr>
                <w:b w:val="0"/>
                <w:i w:val="0"/>
              </w:rPr>
            </w:r>
          </w:p>
        </w:tc>
        <w:tc>
          <w:tcPr>
            <w:tcW w:type="dxa" w:w="1882"/>
          </w:tcPr>
          <w:p>
            <w:pPr>
              <w:pStyle w:val="Tabla"/>
            </w:pPr>
            <w:r/>
            <w:r>
              <w:rPr>
                <w:b w:val="0"/>
                <w:i w:val="0"/>
              </w:rPr>
            </w:r>
            <w:r>
              <w:rPr>
                <w:b/>
                <w:i w:val="0"/>
              </w:rPr>
              <w:t>450 × 450 × 350 mm</w:t>
            </w:r>
            <w:r>
              <w:rPr>
                <w:b w:val="0"/>
                <w:i w:val="0"/>
              </w:rPr>
            </w:r>
          </w:p>
        </w:tc>
        <w:tc>
          <w:tcPr>
            <w:tcW w:type="dxa" w:w="1882"/>
          </w:tcPr>
          <w:p>
            <w:pPr>
              <w:pStyle w:val="Tabla"/>
            </w:pPr>
            <w:r/>
            <w:r>
              <w:rPr>
                <w:b w:val="0"/>
                <w:i w:val="0"/>
              </w:rPr>
            </w:r>
            <w:r>
              <w:rPr>
                <w:b/>
                <w:i w:val="0"/>
              </w:rPr>
              <w:t>283 × 183 × 178 mm</w:t>
            </w:r>
            <w:r>
              <w:rPr>
                <w:b w:val="0"/>
                <w:i w:val="0"/>
              </w:rPr>
            </w:r>
          </w:p>
        </w:tc>
      </w:tr>
      <w:tr>
        <w:tc>
          <w:tcPr>
            <w:tcW w:type="dxa" w:w="1882"/>
          </w:tcPr>
          <w:p>
            <w:pPr>
              <w:pStyle w:val="Tabla"/>
            </w:pPr>
            <w:r/>
            <w:r>
              <w:rPr>
                <w:b w:val="0"/>
                <w:i w:val="0"/>
              </w:rPr>
            </w:r>
            <w:r>
              <w:rPr>
                <w:b/>
                <w:i w:val="0"/>
              </w:rPr>
              <w:t>Mediana</w:t>
            </w:r>
            <w:r>
              <w:rPr>
                <w:b w:val="0"/>
                <w:i w:val="0"/>
              </w:rPr>
            </w:r>
          </w:p>
        </w:tc>
        <w:tc>
          <w:tcPr>
            <w:tcW w:type="dxa" w:w="1882"/>
          </w:tcPr>
          <w:p>
            <w:pPr>
              <w:pStyle w:val="Tabla"/>
            </w:pPr>
            <w:r/>
            <w:r>
              <w:rPr>
                <w:b w:val="0"/>
                <w:i w:val="0"/>
              </w:rPr>
            </w:r>
            <w:r>
              <w:rPr>
                <w:b/>
                <w:i w:val="0"/>
              </w:rPr>
              <w:t>14,2 kg</w:t>
            </w:r>
            <w:r>
              <w:rPr>
                <w:b w:val="0"/>
                <w:i w:val="0"/>
              </w:rPr>
            </w:r>
          </w:p>
        </w:tc>
        <w:tc>
          <w:tcPr>
            <w:tcW w:type="dxa" w:w="1882"/>
          </w:tcPr>
          <w:p>
            <w:pPr>
              <w:pStyle w:val="Tabla"/>
            </w:pPr>
            <w:r/>
            <w:r>
              <w:rPr>
                <w:b w:val="0"/>
                <w:i w:val="0"/>
              </w:rPr>
            </w:r>
            <w:r>
              <w:rPr>
                <w:b/>
                <w:i w:val="0"/>
              </w:rPr>
              <w:t>21,1 l</w:t>
            </w:r>
            <w:r>
              <w:rPr>
                <w:b w:val="0"/>
                <w:i w:val="0"/>
              </w:rPr>
            </w:r>
          </w:p>
        </w:tc>
        <w:tc>
          <w:tcPr>
            <w:tcW w:type="dxa" w:w="1882"/>
          </w:tcPr>
          <w:p>
            <w:pPr>
              <w:pStyle w:val="Tabla"/>
            </w:pPr>
            <w:r/>
            <w:r>
              <w:rPr>
                <w:b w:val="0"/>
                <w:i w:val="0"/>
              </w:rPr>
            </w:r>
            <w:r>
              <w:rPr>
                <w:b/>
                <w:i w:val="0"/>
              </w:rPr>
              <w:t>450 × 450 × 430 mm</w:t>
            </w:r>
            <w:r>
              <w:rPr>
                <w:b w:val="0"/>
                <w:i w:val="0"/>
              </w:rPr>
            </w:r>
          </w:p>
        </w:tc>
        <w:tc>
          <w:tcPr>
            <w:tcW w:type="dxa" w:w="1882"/>
          </w:tcPr>
          <w:p>
            <w:pPr>
              <w:pStyle w:val="Tabla"/>
            </w:pPr>
            <w:r/>
            <w:r>
              <w:rPr>
                <w:b w:val="0"/>
                <w:i w:val="0"/>
              </w:rPr>
            </w:r>
            <w:r>
              <w:rPr>
                <w:b/>
                <w:i w:val="0"/>
              </w:rPr>
              <w:t>283 × 283 × 263 mm</w:t>
            </w:r>
            <w:r>
              <w:rPr>
                <w:b w:val="0"/>
                <w:i w:val="0"/>
              </w:rPr>
            </w:r>
          </w:p>
        </w:tc>
      </w:tr>
      <w:tr>
        <w:tc>
          <w:tcPr>
            <w:tcW w:type="dxa" w:w="1882"/>
          </w:tcPr>
          <w:p>
            <w:pPr>
              <w:pStyle w:val="Tabla"/>
            </w:pPr>
            <w:r/>
            <w:r>
              <w:rPr>
                <w:b w:val="0"/>
                <w:i w:val="0"/>
              </w:rPr>
            </w:r>
            <w:r>
              <w:rPr>
                <w:b/>
                <w:i w:val="0"/>
              </w:rPr>
              <w:t>Grande</w:t>
            </w:r>
            <w:r>
              <w:rPr>
                <w:b w:val="0"/>
                <w:i w:val="0"/>
              </w:rPr>
            </w:r>
          </w:p>
        </w:tc>
        <w:tc>
          <w:tcPr>
            <w:tcW w:type="dxa" w:w="1882"/>
          </w:tcPr>
          <w:p>
            <w:pPr>
              <w:pStyle w:val="Tabla"/>
            </w:pPr>
            <w:r/>
            <w:r>
              <w:rPr>
                <w:b w:val="0"/>
                <w:i w:val="0"/>
              </w:rPr>
            </w:r>
            <w:r>
              <w:rPr>
                <w:b/>
                <w:i w:val="0"/>
              </w:rPr>
              <w:t>22,8 kg</w:t>
            </w:r>
            <w:r>
              <w:rPr>
                <w:b w:val="0"/>
                <w:i w:val="0"/>
              </w:rPr>
            </w:r>
          </w:p>
        </w:tc>
        <w:tc>
          <w:tcPr>
            <w:tcW w:type="dxa" w:w="1882"/>
          </w:tcPr>
          <w:p>
            <w:pPr>
              <w:pStyle w:val="Tabla"/>
            </w:pPr>
            <w:r/>
            <w:r>
              <w:rPr>
                <w:b w:val="0"/>
                <w:i w:val="0"/>
              </w:rPr>
            </w:r>
            <w:r>
              <w:rPr>
                <w:b/>
                <w:i w:val="0"/>
              </w:rPr>
              <w:t>52,2 l</w:t>
            </w:r>
            <w:r>
              <w:rPr>
                <w:b w:val="0"/>
                <w:i w:val="0"/>
              </w:rPr>
            </w:r>
          </w:p>
        </w:tc>
        <w:tc>
          <w:tcPr>
            <w:tcW w:type="dxa" w:w="1882"/>
          </w:tcPr>
          <w:p>
            <w:pPr>
              <w:pStyle w:val="Tabla"/>
            </w:pPr>
            <w:r/>
            <w:r>
              <w:rPr>
                <w:b w:val="0"/>
                <w:i w:val="0"/>
              </w:rPr>
            </w:r>
            <w:r>
              <w:rPr>
                <w:b/>
                <w:i w:val="0"/>
              </w:rPr>
              <w:t>680 × 490 × 440 mm</w:t>
            </w:r>
            <w:r>
              <w:rPr>
                <w:b w:val="0"/>
                <w:i w:val="0"/>
              </w:rPr>
            </w:r>
          </w:p>
        </w:tc>
        <w:tc>
          <w:tcPr>
            <w:tcW w:type="dxa" w:w="1882"/>
          </w:tcPr>
          <w:p>
            <w:pPr>
              <w:pStyle w:val="Tabla"/>
            </w:pPr>
            <w:r/>
            <w:r>
              <w:rPr>
                <w:b w:val="0"/>
                <w:i w:val="0"/>
              </w:rPr>
            </w:r>
            <w:r>
              <w:rPr>
                <w:b/>
                <w:i w:val="0"/>
              </w:rPr>
              <w:t>590 × 340 × 260 mm</w:t>
            </w:r>
            <w:r>
              <w:rPr>
                <w:b w:val="0"/>
                <w:i w:val="0"/>
              </w:rPr>
            </w:r>
          </w:p>
        </w:tc>
      </w:tr>
    </w:tbl>
    <w:p>
      <w:pPr/>
    </w:p>
    <w:p>
      <w:pPr>
        <w:pStyle w:val="ListBullet"/>
      </w:pPr>
      <w:r>
        <w:rPr>
          <w:b w:val="0"/>
          <w:i w:val="0"/>
        </w:rPr>
      </w:r>
      <w:r>
        <w:rPr>
          <w:b/>
          <w:i w:val="0"/>
        </w:rPr>
        <w:t>LAS DOS TABLAS SE CRUZAN EN EL EXAMEN</w:t>
      </w:r>
      <w:r>
        <w:rPr>
          <w:b w:val="0"/>
          <w:i w:val="0"/>
        </w:rPr>
        <w:t xml:space="preserve"> · </w:t>
      </w:r>
      <w:r>
        <w:rPr>
          <w:rStyle w:val="Código"/>
          <w:b w:val="0"/>
          <w:i w:val="0"/>
        </w:rPr>
        <w:t>[tem]</w:t>
      </w:r>
      <w:r>
        <w:rPr>
          <w:b w:val="0"/>
          <w:i w:val="0"/>
        </w:rPr>
        <w:t xml:space="preserve"> · </w:t>
      </w:r>
      <w:r>
        <w:rPr>
          <w:b/>
          <w:i w:val="0"/>
        </w:rPr>
        <w:t>farmacia mide en CENTÍMETROS;</w:t>
      </w:r>
      <w:r>
        <w:t xml:space="preserve"> </w:t>
      </w:r>
      <w:r>
        <w:rPr>
          <w:b/>
          <w:i w:val="0"/>
        </w:rPr>
        <w:t>alimentación, en MILÍMETROS</w:t>
      </w:r>
      <w:r>
        <w:rPr>
          <w:b w:val="0"/>
          <w:i w:val="0"/>
        </w:rPr>
        <w:t>.</w:t>
      </w:r>
    </w:p>
    <w:p>
      <w:pPr>
        <w:pStyle w:val="ListBullet"/>
      </w:pPr>
      <w:r>
        <w:rPr>
          <w:b w:val="0"/>
          <w:i w:val="0"/>
        </w:rPr>
      </w:r>
      <w:r>
        <w:rPr>
          <w:b/>
          <w:i w:val="0"/>
        </w:rPr>
        <w:t>LA DURACIÓN DE LA CADENA CAMBIA SEGÚN LA LÍNEA, Y ÉSA ES LA TRAMPA</w:t>
      </w:r>
      <w:r>
        <w:rPr>
          <w:b w:val="0"/>
          <w:i w:val="0"/>
        </w:rPr>
        <w:t xml:space="preserve"> · </w:t>
      </w:r>
      <w:r>
        <w:rPr>
          <w:rStyle w:val="Código"/>
          <w:b w:val="0"/>
          <w:i w:val="0"/>
        </w:rPr>
        <w:t>[doc]</w:t>
      </w:r>
      <w:r>
        <w:rPr>
          <w:b w:val="0"/>
          <w:i w:val="0"/>
        </w:rPr>
        <w:t xml:space="preserve"> · </w:t>
      </w:r>
      <w:r>
        <w:rPr>
          <w:b/>
          <w:i w:val="0"/>
        </w:rPr>
        <w:t>hasta 5 días</w:t>
      </w:r>
      <w:r>
        <w:t xml:space="preserve"> </w:t>
      </w:r>
      <w:r>
        <w:rPr>
          <w:b/>
          <w:i w:val="0"/>
        </w:rPr>
        <w:t>en farmacia</w:t>
      </w:r>
      <w:r>
        <w:rPr>
          <w:b w:val="0"/>
          <w:i w:val="0"/>
        </w:rPr>
        <w:t xml:space="preserve"> · </w:t>
      </w:r>
      <w:r>
        <w:rPr>
          <w:b/>
          <w:i w:val="0"/>
        </w:rPr>
        <w:t>hasta 48 horas en alimentación</w:t>
      </w:r>
      <w:r>
        <w:rPr>
          <w:b w:val="0"/>
          <w:i w:val="0"/>
        </w:rPr>
        <w:t xml:space="preserve"> · </w:t>
      </w:r>
      <w:r>
        <w:rPr>
          <w:b/>
          <w:i w:val="0"/>
        </w:rPr>
        <w:t>hasta 120 horas —esos mismos 5 días— en la</w:t>
      </w:r>
      <w:r>
        <w:t xml:space="preserve"> </w:t>
      </w:r>
      <w:r>
        <w:rPr>
          <w:b/>
          <w:i w:val="0"/>
        </w:rPr>
        <w:t>definición general del servicio</w:t>
      </w:r>
      <w:r>
        <w:rPr>
          <w:b w:val="0"/>
          <w:i w:val="0"/>
        </w:rPr>
        <w:t>.</w:t>
      </w:r>
    </w:p>
    <w:p>
      <w:pPr>
        <w:pStyle w:val="ListBullet"/>
      </w:pPr>
      <w:r>
        <w:rPr>
          <w:b w:val="0"/>
          <w:i w:val="0"/>
        </w:rPr>
      </w:r>
      <w:r>
        <w:rPr>
          <w:b/>
          <w:i w:val="0"/>
        </w:rPr>
        <w:t>LAS CINCO ETAPAS DE PROXIMIDAD, Y EL ORDEN SE PREGUNTA</w:t>
      </w:r>
      <w:r>
        <w:rPr>
          <w:b w:val="0"/>
          <w:i w:val="0"/>
        </w:rPr>
        <w:t xml:space="preserve"> · </w:t>
      </w:r>
      <w:r>
        <w:rPr>
          <w:rStyle w:val="Código"/>
          <w:b w:val="0"/>
          <w:i w:val="0"/>
        </w:rPr>
        <w:t>[doc]</w:t>
      </w:r>
      <w:r>
        <w:rPr>
          <w:b w:val="0"/>
          <w:i w:val="0"/>
        </w:rPr>
        <w:t xml:space="preserve"> · </w:t>
      </w:r>
      <w:r>
        <w:rPr>
          <w:b/>
          <w:i w:val="0"/>
        </w:rPr>
        <w:t>el comprador pide por</w:t>
      </w:r>
      <w:r>
        <w:t xml:space="preserve"> </w:t>
      </w:r>
      <w:r>
        <w:rPr>
          <w:b/>
          <w:i w:val="0"/>
        </w:rPr>
        <w:t>teléfono o WhatsApp</w:t>
      </w:r>
      <w:r>
        <w:rPr>
          <w:b w:val="0"/>
          <w:i w:val="0"/>
        </w:rPr>
        <w:t xml:space="preserve">; </w:t>
      </w:r>
      <w:r>
        <w:rPr>
          <w:b/>
          <w:i w:val="0"/>
        </w:rPr>
        <w:t>el comercio entra en la web de Correos Proximity</w:t>
      </w:r>
      <w:r>
        <w:rPr>
          <w:b w:val="0"/>
          <w:i w:val="0"/>
        </w:rPr>
        <w:t xml:space="preserve"> y detalla dirección y</w:t>
      </w:r>
      <w:r>
        <w:t xml:space="preserve"> </w:t>
      </w:r>
      <w:r>
        <w:rPr>
          <w:b w:val="0"/>
          <w:i w:val="0"/>
        </w:rPr>
        <w:t xml:space="preserve">velocidad de entrega; </w:t>
      </w:r>
      <w:r>
        <w:rPr>
          <w:b/>
          <w:i w:val="0"/>
        </w:rPr>
        <w:t>se genera etiqueta de Correos Frío y orden de recogida</w:t>
      </w:r>
      <w:r>
        <w:rPr>
          <w:b w:val="0"/>
          <w:i w:val="0"/>
        </w:rPr>
        <w:t xml:space="preserve">; </w:t>
      </w:r>
      <w:r>
        <w:rPr>
          <w:b/>
          <w:i w:val="0"/>
        </w:rPr>
        <w:t>Correos recoge</w:t>
      </w:r>
      <w:r>
        <w:t xml:space="preserve"> </w:t>
      </w:r>
      <w:r>
        <w:rPr>
          <w:b/>
          <w:i w:val="0"/>
        </w:rPr>
        <w:t>con vehículo isotermo o refrigerado</w:t>
      </w:r>
      <w:r>
        <w:rPr>
          <w:b w:val="0"/>
          <w:i w:val="0"/>
        </w:rPr>
        <w:t xml:space="preserve">; </w:t>
      </w:r>
      <w:r>
        <w:rPr>
          <w:b/>
          <w:i w:val="0"/>
        </w:rPr>
        <w:t>el cartero entrega el producto perecedero en el</w:t>
      </w:r>
      <w:r>
        <w:t xml:space="preserve"> </w:t>
      </w:r>
      <w:r>
        <w:rPr>
          <w:b/>
          <w:i w:val="0"/>
        </w:rPr>
        <w:t>domicilio</w:t>
      </w:r>
      <w:r>
        <w:rPr>
          <w:b w:val="0"/>
          <w:i w:val="0"/>
        </w:rPr>
        <w:t>.</w:t>
      </w:r>
    </w:p>
    <w:p>
      <w:pPr>
        <w:pStyle w:val="ListBullet"/>
      </w:pPr>
      <w:r>
        <w:rPr>
          <w:b w:val="0"/>
          <w:i w:val="0"/>
        </w:rPr>
      </w:r>
      <w:r>
        <w:rPr>
          <w:b/>
          <w:i w:val="0"/>
        </w:rPr>
        <w:t>HORECA, CON UNA ERRATA DEL PROPIO DOCUMENTO</w:t>
      </w:r>
      <w:r>
        <w:rPr>
          <w:b w:val="0"/>
          <w:i w:val="0"/>
        </w:rPr>
        <w:t xml:space="preserve"> · </w:t>
      </w:r>
      <w:r>
        <w:rPr>
          <w:rStyle w:val="Código"/>
          <w:b w:val="0"/>
          <w:i w:val="0"/>
        </w:rPr>
        <w:t>[tem]</w:t>
      </w:r>
      <w:r>
        <w:rPr>
          <w:b w:val="0"/>
          <w:i w:val="0"/>
        </w:rPr>
        <w:t xml:space="preserve"> · el documento dice que </w:t>
      </w:r>
      <w:r>
        <w:rPr>
          <w:b/>
          <w:i w:val="0"/>
        </w:rPr>
        <w:t>toma «las dos</w:t>
      </w:r>
      <w:r>
        <w:t xml:space="preserve"> </w:t>
      </w:r>
      <w:r>
        <w:rPr>
          <w:b/>
          <w:i w:val="0"/>
        </w:rPr>
        <w:t>primeras letras de hoteles, restaurantes y cafeterías»</w:t>
      </w:r>
      <w:r>
        <w:rPr>
          <w:b w:val="0"/>
          <w:i w:val="0"/>
        </w:rPr>
        <w:t xml:space="preserve">, cuando toma </w:t>
      </w:r>
      <w:r>
        <w:rPr>
          <w:b/>
          <w:i w:val="0"/>
        </w:rPr>
        <w:t>las dos primeras letras DE</w:t>
      </w:r>
      <w:r>
        <w:t xml:space="preserve"> </w:t>
      </w:r>
      <w:r>
        <w:rPr>
          <w:b/>
          <w:i w:val="0"/>
        </w:rPr>
        <w:t>CADA UNA DE LAS TRES</w:t>
      </w:r>
      <w:r>
        <w:rPr>
          <w:b w:val="0"/>
          <w:i w:val="0"/>
        </w:rPr>
        <w:t xml:space="preserve"> · </w:t>
      </w:r>
      <w:r>
        <w:rPr>
          <w:b/>
          <w:i w:val="0"/>
        </w:rPr>
        <w:t>el contenido —hoteles, restaurantes y cafeterías— es el mismo</w:t>
      </w:r>
      <w:r>
        <w:rPr>
          <w:b w:val="0"/>
          <w:i w:val="0"/>
        </w:rPr>
        <w:t>.</w:t>
      </w:r>
    </w:p>
    <w:p>
      <w:pPr>
        <w:pStyle w:val="Heading2"/>
      </w:pPr>
      <w:r>
        <w:rPr>
          <w:b w:val="0"/>
          <w:i w:val="0"/>
        </w:rPr>
        <w:t>El patrimonio inmobiliario</w:t>
      </w:r>
    </w:p>
    <w:p>
      <w:pPr>
        <w:pStyle w:val="ListBullet"/>
      </w:pPr>
      <w:r>
        <w:rPr>
          <w:b w:val="0"/>
          <w:i w:val="0"/>
        </w:rPr>
      </w:r>
      <w:r>
        <w:rPr>
          <w:b/>
          <w:i w:val="0"/>
        </w:rPr>
        <w:t>LA CIFRA QUE ABRE EL EPÍGRAFE</w:t>
      </w:r>
      <w:r>
        <w:rPr>
          <w:b w:val="0"/>
          <w:i w:val="0"/>
        </w:rPr>
        <w:t xml:space="preserve"> · </w:t>
      </w:r>
      <w:r>
        <w:rPr>
          <w:rStyle w:val="Código"/>
          <w:b w:val="0"/>
          <w:i w:val="0"/>
        </w:rPr>
        <w:t>[doc]</w:t>
      </w:r>
      <w:r>
        <w:rPr>
          <w:b w:val="0"/>
          <w:i w:val="0"/>
        </w:rPr>
        <w:t xml:space="preserve"> · </w:t>
      </w:r>
      <w:r>
        <w:rPr>
          <w:b/>
          <w:i w:val="0"/>
        </w:rPr>
        <w:t>más de 1.600.000 metros cuadrados de superficie</w:t>
      </w:r>
      <w:r>
        <w:rPr>
          <w:b w:val="0"/>
          <w:i w:val="0"/>
        </w:rPr>
        <w:t>,</w:t>
      </w:r>
      <w:r>
        <w:t xml:space="preserve"> </w:t>
      </w:r>
      <w:r>
        <w:rPr>
          <w:b w:val="0"/>
          <w:i w:val="0"/>
        </w:rPr>
        <w:t xml:space="preserve">atesorados </w:t>
      </w:r>
      <w:r>
        <w:rPr>
          <w:b/>
          <w:i w:val="0"/>
        </w:rPr>
        <w:t>a lo largo de más de 300 años de historia</w:t>
      </w:r>
      <w:r>
        <w:rPr>
          <w:b w:val="0"/>
          <w:i w:val="0"/>
        </w:rPr>
        <w:t>.</w:t>
      </w:r>
    </w:p>
    <w:p>
      <w:pPr>
        <w:pStyle w:val="ListBullet"/>
      </w:pPr>
      <w:r>
        <w:rPr>
          <w:b w:val="0"/>
          <w:i w:val="0"/>
        </w:rPr>
      </w:r>
      <w:r>
        <w:rPr>
          <w:b/>
          <w:i w:val="0"/>
        </w:rPr>
        <w:t>LOS SEIS REGÍMENES DE TENENCIA</w:t>
      </w:r>
      <w:r>
        <w:rPr>
          <w:b w:val="0"/>
          <w:i w:val="0"/>
        </w:rPr>
        <w:t xml:space="preserve"> · </w:t>
      </w:r>
      <w:r>
        <w:rPr>
          <w:rStyle w:val="Código"/>
          <w:b w:val="0"/>
          <w:i w:val="0"/>
        </w:rPr>
        <w:t>[doc]</w:t>
      </w:r>
      <w:r>
        <w:rPr>
          <w:b w:val="0"/>
          <w:i w:val="0"/>
        </w:rPr>
        <w:t xml:space="preserve"> · </w:t>
      </w:r>
      <w:r>
        <w:rPr>
          <w:b/>
          <w:i w:val="0"/>
        </w:rPr>
        <w:t>en propiedad</w:t>
      </w:r>
      <w:r>
        <w:rPr>
          <w:b w:val="0"/>
          <w:i w:val="0"/>
        </w:rPr>
        <w:t xml:space="preserve">, </w:t>
      </w:r>
      <w:r>
        <w:rPr>
          <w:b/>
          <w:i w:val="0"/>
        </w:rPr>
        <w:t>alquilados</w:t>
      </w:r>
      <w:r>
        <w:rPr>
          <w:b w:val="0"/>
          <w:i w:val="0"/>
        </w:rPr>
        <w:t xml:space="preserve">, </w:t>
      </w:r>
      <w:r>
        <w:rPr>
          <w:b/>
          <w:i w:val="0"/>
        </w:rPr>
        <w:t>cedidos</w:t>
      </w:r>
      <w:r>
        <w:rPr>
          <w:b w:val="0"/>
          <w:i w:val="0"/>
        </w:rPr>
        <w:t>,</w:t>
      </w:r>
      <w:r>
        <w:t xml:space="preserve"> </w:t>
      </w:r>
      <w:r>
        <w:rPr>
          <w:b w:val="0"/>
          <w:i w:val="0"/>
        </w:rPr>
      </w:r>
      <w:r>
        <w:rPr>
          <w:b/>
          <w:i w:val="0"/>
        </w:rPr>
        <w:t>por concesiones administrativas</w:t>
      </w:r>
      <w:r>
        <w:rPr>
          <w:b w:val="0"/>
          <w:i w:val="0"/>
        </w:rPr>
        <w:t xml:space="preserve">, </w:t>
      </w:r>
      <w:r>
        <w:rPr>
          <w:b/>
          <w:i w:val="0"/>
        </w:rPr>
        <w:t>cesiones</w:t>
      </w:r>
      <w:r>
        <w:rPr>
          <w:b w:val="0"/>
          <w:i w:val="0"/>
        </w:rPr>
        <w:t xml:space="preserve"> y </w:t>
      </w:r>
      <w:r>
        <w:rPr>
          <w:b/>
          <w:i w:val="0"/>
        </w:rPr>
        <w:t>APORTADOS</w:t>
      </w:r>
      <w:r>
        <w:rPr>
          <w:b w:val="0"/>
          <w:i w:val="0"/>
        </w:rPr>
        <w:t xml:space="preserve"> —espacios que </w:t>
      </w:r>
      <w:r>
        <w:rPr>
          <w:b/>
          <w:i w:val="0"/>
        </w:rPr>
        <w:t>el propio</w:t>
      </w:r>
      <w:r>
        <w:t xml:space="preserve"> </w:t>
      </w:r>
      <w:r>
        <w:rPr>
          <w:b/>
          <w:i w:val="0"/>
        </w:rPr>
        <w:t>empleado de Correos aporta para poder atender al público</w:t>
      </w:r>
      <w:r>
        <w:rPr>
          <w:b w:val="0"/>
          <w:i w:val="0"/>
        </w:rPr>
        <w:t xml:space="preserve">— · </w:t>
      </w:r>
      <w:r>
        <w:rPr>
          <w:b/>
          <w:i w:val="0"/>
        </w:rPr>
        <w:t>el mayor número de inmuebles son</w:t>
      </w:r>
      <w:r>
        <w:t xml:space="preserve"> </w:t>
      </w:r>
      <w:r>
        <w:rPr>
          <w:b/>
          <w:i w:val="0"/>
        </w:rPr>
        <w:t>los que están EN PROPIEDAD</w:t>
      </w:r>
      <w:r>
        <w:rPr>
          <w:b w:val="0"/>
          <w:i w:val="0"/>
        </w:rPr>
        <w:t>.</w:t>
      </w:r>
    </w:p>
    <w:p>
      <w:pPr>
        <w:pStyle w:val="ListBullet"/>
      </w:pPr>
      <w:r>
        <w:rPr>
          <w:b w:val="0"/>
          <w:i w:val="0"/>
        </w:rPr>
      </w:r>
      <w:r>
        <w:rPr>
          <w:b/>
          <w:i w:val="0"/>
        </w:rPr>
        <w:t>LOS CINCO USOS, Y UN SEXTO QUE NO PRESTA SERVICIO</w:t>
      </w:r>
      <w:r>
        <w:rPr>
          <w:b w:val="0"/>
          <w:i w:val="0"/>
        </w:rPr>
        <w:t xml:space="preserve"> · </w:t>
      </w:r>
      <w:r>
        <w:rPr>
          <w:rStyle w:val="Código"/>
          <w:b w:val="0"/>
          <w:i w:val="0"/>
        </w:rPr>
        <w:t>[doc]</w:t>
      </w:r>
      <w:r>
        <w:rPr>
          <w:b w:val="0"/>
          <w:i w:val="0"/>
        </w:rPr>
        <w:t xml:space="preserve"> · </w:t>
      </w:r>
      <w:r>
        <w:rPr>
          <w:b/>
          <w:i w:val="0"/>
        </w:rPr>
        <w:t>centros logísticos, edificios</w:t>
      </w:r>
      <w:r>
        <w:t xml:space="preserve"> </w:t>
      </w:r>
      <w:r>
        <w:rPr>
          <w:b/>
          <w:i w:val="0"/>
        </w:rPr>
        <w:t>principales, oficinas y sucursales, unidades de distribución y almacenes</w:t>
      </w:r>
      <w:r>
        <w:rPr>
          <w:b w:val="0"/>
          <w:i w:val="0"/>
        </w:rPr>
        <w:t xml:space="preserve"> · más </w:t>
      </w:r>
      <w:r>
        <w:rPr>
          <w:b/>
          <w:i w:val="0"/>
        </w:rPr>
        <w:t>las</w:t>
      </w:r>
      <w:r>
        <w:t xml:space="preserve"> </w:t>
      </w:r>
      <w:r>
        <w:rPr>
          <w:b/>
          <w:i w:val="0"/>
        </w:rPr>
        <w:t>VIVIENDAS</w:t>
      </w:r>
      <w:r>
        <w:rPr>
          <w:b w:val="0"/>
          <w:i w:val="0"/>
        </w:rPr>
        <w:t xml:space="preserve">, que </w:t>
      </w:r>
      <w:r>
        <w:rPr>
          <w:b/>
          <w:i w:val="0"/>
        </w:rPr>
        <w:t>estaban destinadas al personal funcionario de Correos y de Telégrafos</w:t>
      </w:r>
      <w:r>
        <w:rPr>
          <w:b w:val="0"/>
          <w:i w:val="0"/>
        </w:rPr>
        <w:t xml:space="preserve"> y </w:t>
      </w:r>
      <w:r>
        <w:rPr>
          <w:b/>
          <w:i w:val="0"/>
        </w:rPr>
        <w:t>son</w:t>
      </w:r>
      <w:r>
        <w:t xml:space="preserve"> </w:t>
      </w:r>
      <w:r>
        <w:rPr>
          <w:b/>
          <w:i w:val="0"/>
        </w:rPr>
        <w:t>parte integrante del patrimonio y de la historia reciente de la compañía</w:t>
      </w:r>
      <w:r>
        <w:rPr>
          <w:b w:val="0"/>
          <w:i w:val="0"/>
        </w:rPr>
        <w:t>.</w:t>
      </w:r>
    </w:p>
    <w:p>
      <w:pPr>
        <w:pStyle w:val="ListBullet"/>
      </w:pPr>
      <w:r>
        <w:rPr>
          <w:b w:val="0"/>
          <w:i w:val="0"/>
        </w:rPr>
      </w:r>
      <w:r>
        <w:rPr>
          <w:b/>
          <w:i w:val="0"/>
        </w:rPr>
        <w:t>LAS TRES ÁREAS DE ACTUACIÓN DEL DEPARTAMENTO</w:t>
      </w:r>
      <w:r>
        <w:rPr>
          <w:b w:val="0"/>
          <w:i w:val="0"/>
        </w:rPr>
        <w:t xml:space="preserve"> · </w:t>
      </w:r>
      <w:r>
        <w:rPr>
          <w:rStyle w:val="Código"/>
          <w:b w:val="0"/>
          <w:i w:val="0"/>
        </w:rPr>
        <w:t>[doc]</w:t>
      </w:r>
      <w:r>
        <w:rPr>
          <w:b w:val="0"/>
          <w:i w:val="0"/>
        </w:rPr>
        <w:t xml:space="preserve"> · </w:t>
      </w:r>
      <w:r>
        <w:rPr>
          <w:b/>
          <w:i w:val="0"/>
        </w:rPr>
        <w:t>la GESTIÓN del patrimonio</w:t>
      </w:r>
      <w:r>
        <w:rPr>
          <w:b w:val="0"/>
          <w:i w:val="0"/>
        </w:rPr>
        <w:t>, desde</w:t>
      </w:r>
      <w:r>
        <w:t xml:space="preserve"> </w:t>
      </w:r>
      <w:r>
        <w:rPr>
          <w:b w:val="0"/>
          <w:i w:val="0"/>
        </w:rPr>
        <w:t xml:space="preserve">la búsqueda de emplazamiento hasta compras, ventas, permutas y arrendamientos, </w:t>
      </w:r>
      <w:r>
        <w:rPr>
          <w:b/>
          <w:i w:val="0"/>
        </w:rPr>
        <w:t>sin olvidar los</w:t>
      </w:r>
      <w:r>
        <w:t xml:space="preserve"> </w:t>
      </w:r>
      <w:r>
        <w:rPr>
          <w:b/>
          <w:i w:val="0"/>
        </w:rPr>
        <w:t>cambios de usos urbanísticos con ayuntamientos y comunidades autónomas</w:t>
      </w:r>
      <w:r>
        <w:rPr>
          <w:b w:val="0"/>
          <w:i w:val="0"/>
        </w:rPr>
        <w:t xml:space="preserve"> · </w:t>
      </w:r>
      <w:r>
        <w:rPr>
          <w:b/>
          <w:i w:val="0"/>
        </w:rPr>
        <w:t>la EJECUCIÓN de la</w:t>
      </w:r>
      <w:r>
        <w:t xml:space="preserve"> </w:t>
      </w:r>
      <w:r>
        <w:rPr>
          <w:b/>
          <w:i w:val="0"/>
        </w:rPr>
        <w:t>actuación en el activo</w:t>
      </w:r>
      <w:r>
        <w:rPr>
          <w:b w:val="0"/>
          <w:i w:val="0"/>
        </w:rPr>
        <w:t xml:space="preserve">, por medios propios o </w:t>
      </w:r>
      <w:r>
        <w:rPr>
          <w:b/>
          <w:i w:val="0"/>
        </w:rPr>
        <w:t>mediante contratación de asistencia técnica</w:t>
      </w:r>
      <w:r>
        <w:rPr>
          <w:b w:val="0"/>
          <w:i w:val="0"/>
        </w:rPr>
        <w:t>,</w:t>
      </w:r>
      <w:r>
        <w:t xml:space="preserve"> </w:t>
      </w:r>
      <w:r>
        <w:rPr>
          <w:b w:val="0"/>
          <w:i w:val="0"/>
        </w:rPr>
        <w:t xml:space="preserve">con un área de </w:t>
      </w:r>
      <w:r>
        <w:rPr>
          <w:b/>
          <w:i w:val="0"/>
        </w:rPr>
        <w:t>arquitectos, aparejadores, ingenieros, delineantes y personal administrativo</w:t>
      </w:r>
      <w:r>
        <w:rPr>
          <w:b w:val="0"/>
          <w:i w:val="0"/>
        </w:rPr>
        <w:t xml:space="preserve"> ·</w:t>
      </w:r>
      <w:r>
        <w:t xml:space="preserve"> </w:t>
      </w:r>
      <w:r>
        <w:rPr>
          <w:b w:val="0"/>
          <w:i w:val="0"/>
        </w:rPr>
      </w:r>
      <w:r>
        <w:rPr>
          <w:b/>
          <w:i w:val="0"/>
        </w:rPr>
        <w:t>el CONTROL Y SUPERVISIÓN de todas las edificaciones, instalaciones y equipamientos</w:t>
      </w:r>
      <w:r>
        <w:rPr>
          <w:b w:val="0"/>
          <w:i w:val="0"/>
        </w:rPr>
        <w:t>, es decir</w:t>
      </w:r>
      <w:r>
        <w:t xml:space="preserve"> </w:t>
      </w:r>
      <w:r>
        <w:rPr>
          <w:b w:val="0"/>
          <w:i w:val="0"/>
        </w:rPr>
      </w:r>
      <w:r>
        <w:rPr>
          <w:b/>
          <w:i w:val="0"/>
        </w:rPr>
        <w:t>el mantenimiento integral de toda la compañía</w:t>
      </w:r>
      <w:r>
        <w:rPr>
          <w:b w:val="0"/>
          <w:i w:val="0"/>
        </w:rPr>
        <w:t>.</w:t>
      </w:r>
    </w:p>
    <w:p>
      <w:pPr>
        <w:pStyle w:val="ListBullet"/>
      </w:pPr>
      <w:r>
        <w:rPr>
          <w:b w:val="0"/>
          <w:i w:val="0"/>
        </w:rPr>
      </w:r>
      <w:r>
        <w:rPr>
          <w:b/>
          <w:i w:val="0"/>
        </w:rPr>
        <w:t>LA RAZÓN DEL CAMBIO, EN PALABRAS DEL DOCUMENTO</w:t>
      </w:r>
      <w:r>
        <w:rPr>
          <w:b w:val="0"/>
          <w:i w:val="0"/>
        </w:rPr>
        <w:t xml:space="preserve"> · </w:t>
      </w:r>
      <w:r>
        <w:rPr>
          <w:rStyle w:val="Código"/>
          <w:b w:val="0"/>
          <w:i w:val="0"/>
        </w:rPr>
        <w:t>[doc]</w:t>
      </w:r>
      <w:r>
        <w:rPr>
          <w:b w:val="0"/>
          <w:i w:val="0"/>
        </w:rPr>
        <w:t xml:space="preserve"> · </w:t>
      </w:r>
      <w:r>
        <w:rPr>
          <w:b/>
          <w:i w:val="0"/>
        </w:rPr>
        <w:t>la disminución del producto</w:t>
      </w:r>
      <w:r>
        <w:t xml:space="preserve"> </w:t>
      </w:r>
      <w:r>
        <w:rPr>
          <w:b/>
          <w:i w:val="0"/>
        </w:rPr>
        <w:t>postal tradicional y el incremento exponencial del comercio electrónico</w:t>
      </w:r>
      <w:r>
        <w:rPr>
          <w:b w:val="0"/>
          <w:i w:val="0"/>
        </w:rPr>
        <w:t xml:space="preserve"> obligan a </w:t>
      </w:r>
      <w:r>
        <w:rPr>
          <w:b/>
          <w:i w:val="0"/>
        </w:rPr>
        <w:t>transformar</w:t>
      </w:r>
      <w:r>
        <w:t xml:space="preserve"> </w:t>
      </w:r>
      <w:r>
        <w:rPr>
          <w:b/>
          <w:i w:val="0"/>
        </w:rPr>
        <w:t>el patrimonio hacia el nuevo modelo de negocio</w:t>
      </w:r>
      <w:r>
        <w:rPr>
          <w:b w:val="0"/>
          <w:i w:val="0"/>
        </w:rPr>
        <w:t xml:space="preserve">, con </w:t>
      </w:r>
      <w:r>
        <w:rPr>
          <w:b/>
          <w:i w:val="0"/>
        </w:rPr>
        <w:t>prestaciones accesorias</w:t>
      </w:r>
      <w:r>
        <w:rPr>
          <w:b w:val="0"/>
          <w:i w:val="0"/>
        </w:rPr>
        <w:t xml:space="preserve"> —</w:t>
      </w:r>
      <w:r>
        <w:rPr>
          <w:b/>
          <w:i w:val="0"/>
        </w:rPr>
        <w:t>el registro</w:t>
      </w:r>
      <w:r>
        <w:t xml:space="preserve"> </w:t>
      </w:r>
      <w:r>
        <w:rPr>
          <w:b/>
          <w:i w:val="0"/>
        </w:rPr>
        <w:t>electrónico ORVE, el espacio de almacenamiento en la nube o el pago de recibos</w:t>
      </w:r>
      <w:r>
        <w:rPr>
          <w:b w:val="0"/>
          <w:i w:val="0"/>
        </w:rPr>
        <w:t xml:space="preserve">— y </w:t>
      </w:r>
      <w:r>
        <w:rPr>
          <w:b/>
          <w:i w:val="0"/>
        </w:rPr>
        <w:t>un espacio y</w:t>
      </w:r>
      <w:r>
        <w:t xml:space="preserve"> </w:t>
      </w:r>
      <w:r>
        <w:rPr>
          <w:b/>
          <w:i w:val="0"/>
        </w:rPr>
        <w:t>un mobiliario más versátiles y flexibles</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las normas técnicas de los códigos de barras</w:t>
      </w:r>
      <w:r>
        <w:rPr>
          <w:b w:val="0"/>
          <w:i w:val="0"/>
        </w:rPr>
        <w:t xml:space="preserve"> (GS1, ISO): se da</w:t>
      </w:r>
      <w:r>
        <w:t xml:space="preserve"> </w:t>
      </w:r>
      <w:r>
        <w:rPr>
          <w:b w:val="0"/>
          <w:i w:val="0"/>
        </w:rPr>
        <w:t xml:space="preserve">la descripción funcional del documento, que es lo que el programa pide · </w:t>
      </w:r>
      <w:r>
        <w:rPr>
          <w:b/>
          <w:i w:val="0"/>
        </w:rPr>
        <w:t>las GDP de</w:t>
      </w:r>
      <w:r>
        <w:t xml:space="preserve"> </w:t>
      </w:r>
      <w:r>
        <w:rPr>
          <w:b/>
          <w:i w:val="0"/>
        </w:rPr>
        <w:t>medicamentos</w:t>
      </w:r>
      <w:r>
        <w:rPr>
          <w:b w:val="0"/>
          <w:i w:val="0"/>
        </w:rPr>
        <w:t xml:space="preserve">: sólo se nombra su carácter obligatorio · </w:t>
      </w:r>
      <w:r>
        <w:rPr>
          <w:b/>
          <w:i w:val="0"/>
        </w:rPr>
        <w:t>las tarifas de Correos Logística y</w:t>
      </w:r>
      <w:r>
        <w:t xml:space="preserve"> </w:t>
      </w:r>
      <w:r>
        <w:rPr>
          <w:b/>
          <w:i w:val="0"/>
        </w:rPr>
        <w:t>Correos Frío</w:t>
      </w:r>
      <w:r>
        <w:rPr>
          <w:b w:val="0"/>
          <w:i w:val="0"/>
        </w:rPr>
        <w:t xml:space="preserve">, que el documento no da · </w:t>
      </w:r>
      <w:r>
        <w:rPr>
          <w:b/>
          <w:i w:val="0"/>
        </w:rPr>
        <w:t>el inventario del patrimonio</w:t>
      </w:r>
      <w:r>
        <w:rPr>
          <w:b w:val="0"/>
          <w:i w:val="0"/>
        </w:rPr>
        <w:t>: se dan superficie,</w:t>
      </w:r>
      <w:r>
        <w:t xml:space="preserve"> </w:t>
      </w:r>
      <w:r>
        <w:rPr>
          <w:b w:val="0"/>
          <w:i w:val="0"/>
        </w:rPr>
        <w:t>tenencias y usos.</w:t>
      </w:r>
    </w:p>
    <w:p>
      <w:pPr>
        <w:pStyle w:val="ListBullet"/>
      </w:pPr>
      <w:r>
        <w:rPr>
          <w:b w:val="0"/>
          <w:i w:val="0"/>
        </w:rPr>
      </w:r>
      <w:r>
        <w:rPr>
          <w:b/>
          <w:i w:val="0"/>
        </w:rPr>
        <w:t>DÓNDE ESTÁ LA NORMA</w:t>
      </w:r>
      <w:r>
        <w:rPr>
          <w:b w:val="0"/>
          <w:i w:val="0"/>
        </w:rPr>
        <w:t xml:space="preserve"> · </w:t>
      </w:r>
      <w:r>
        <w:rPr>
          <w:rStyle w:val="Código"/>
          <w:b w:val="0"/>
          <w:i w:val="0"/>
        </w:rPr>
        <w:t>[tem]</w:t>
      </w:r>
      <w:r>
        <w:rPr>
          <w:b w:val="0"/>
          <w:i w:val="0"/>
        </w:rPr>
        <w:t xml:space="preserve"> · </w:t>
      </w:r>
      <w:r>
        <w:rPr>
          <w:b/>
          <w:i w:val="0"/>
        </w:rPr>
        <w:t>la manipulación manual de cargas es el Real Decreto</w:t>
      </w:r>
      <w:r>
        <w:t xml:space="preserve"> </w:t>
      </w:r>
      <w:r>
        <w:rPr>
          <w:b/>
          <w:i w:val="0"/>
        </w:rPr>
        <w:t>487/1997</w:t>
      </w:r>
      <w:r>
        <w:rPr>
          <w:b w:val="0"/>
          <w:i w:val="0"/>
        </w:rPr>
        <w:t xml:space="preserve">, y </w:t>
      </w:r>
      <w:r>
        <w:rPr>
          <w:b/>
          <w:i w:val="0"/>
        </w:rPr>
        <w:t>el documento remite a los parámetros del Instituto Nacional de Seguridad e Higiene</w:t>
      </w:r>
      <w:r>
        <w:t xml:space="preserve"> </w:t>
      </w:r>
      <w:r>
        <w:rPr>
          <w:b/>
          <w:i w:val="0"/>
        </w:rPr>
        <w:t>en el Trabajo</w:t>
      </w:r>
      <w:r>
        <w:rPr>
          <w:b w:val="0"/>
          <w:i w:val="0"/>
        </w:rPr>
        <w:t xml:space="preserve">: </w:t>
      </w:r>
      <w:r>
        <w:rPr>
          <w:b/>
          <w:i w:val="0"/>
        </w:rPr>
        <w:t>se desarrolla en el tema 2</w:t>
      </w:r>
      <w:r>
        <w:rPr>
          <w:b w:val="0"/>
          <w:i w:val="0"/>
        </w:rPr>
        <w:t>, no aquí.</w:t>
      </w:r>
    </w:p>
    <w:p>
      <w:pPr>
        <w:pStyle w:val="ListBullet"/>
      </w:pPr>
      <w:r>
        <w:rPr>
          <w:b w:val="0"/>
          <w:i w:val="0"/>
        </w:rPr>
      </w:r>
      <w:r>
        <w:rPr>
          <w:b/>
          <w:i w:val="0"/>
        </w:rPr>
        <w:t>LA ADVERTENCIA DE FUENTE DE ESTE TEMA</w:t>
      </w:r>
      <w:r>
        <w:rPr>
          <w:b w:val="0"/>
          <w:i w:val="0"/>
        </w:rPr>
        <w:t xml:space="preserve"> · </w:t>
      </w:r>
      <w:r>
        <w:rPr>
          <w:rStyle w:val="Código"/>
          <w:b w:val="0"/>
          <w:i w:val="0"/>
        </w:rPr>
        <w:t>[tem]</w:t>
      </w:r>
      <w:r>
        <w:rPr>
          <w:b w:val="0"/>
          <w:i w:val="0"/>
        </w:rPr>
        <w:t xml:space="preserve"> · </w:t>
      </w:r>
      <w:r>
        <w:rPr>
          <w:b/>
          <w:i w:val="0"/>
        </w:rPr>
        <w:t>aquí no hay norma contra la que anclar</w:t>
      </w:r>
      <w:r>
        <w:rPr>
          <w:b w:val="0"/>
          <w:i w:val="0"/>
        </w:rPr>
        <w:t>:</w:t>
      </w:r>
      <w:r>
        <w:t xml:space="preserve"> </w:t>
      </w:r>
      <w:r>
        <w:rPr>
          <w:b w:val="0"/>
          <w:i w:val="0"/>
        </w:rPr>
      </w:r>
      <w:r>
        <w:rPr>
          <w:b/>
          <w:i w:val="0"/>
        </w:rPr>
        <w:t>la logística no se estudia en el Boletín</w:t>
      </w:r>
      <w:r>
        <w:rPr>
          <w:b w:val="0"/>
          <w:i w:val="0"/>
        </w:rPr>
        <w:t xml:space="preserve"> · </w:t>
      </w:r>
      <w:r>
        <w:rPr>
          <w:b/>
          <w:i w:val="0"/>
        </w:rPr>
        <w:t>las cifras van en TABLAS, y las tablas son lo que</w:t>
      </w:r>
      <w:r>
        <w:t xml:space="preserve"> </w:t>
      </w:r>
      <w:r>
        <w:rPr>
          <w:b/>
          <w:i w:val="0"/>
        </w:rPr>
        <w:t>peor reconoce el lector óptico</w:t>
      </w:r>
      <w:r>
        <w:rPr>
          <w:b w:val="0"/>
          <w:i w:val="0"/>
        </w:rPr>
        <w:t xml:space="preserve"> · el volcado devolvía la comparativa de eficiencia </w:t>
      </w:r>
      <w:r>
        <w:rPr>
          <w:b/>
          <w:i w:val="0"/>
        </w:rPr>
        <w:t>sin los</w:t>
      </w:r>
      <w:r>
        <w:t xml:space="preserve"> </w:t>
      </w:r>
      <w:r>
        <w:rPr>
          <w:b/>
          <w:i w:val="0"/>
        </w:rPr>
        <w:t>rótulos de sus filas y con todos los nueves cambiados por cuatros</w:t>
      </w:r>
      <w:r>
        <w:rPr>
          <w:b w:val="0"/>
          <w:i w:val="0"/>
        </w:rPr>
        <w:t xml:space="preserve">: </w:t>
      </w:r>
      <w:r>
        <w:rPr>
          <w:b/>
          <w:i w:val="0"/>
        </w:rPr>
        <w:t>«100 % 45 % 40 % 78 % 60</w:t>
      </w:r>
      <w:r>
        <w:t xml:space="preserve"> </w:t>
      </w:r>
      <w:r>
        <w:rPr>
          <w:b/>
          <w:i w:val="0"/>
        </w:rPr>
        <w:t>%»</w:t>
      </w:r>
      <w:r>
        <w:rPr>
          <w:b w:val="0"/>
          <w:i w:val="0"/>
        </w:rPr>
        <w:t xml:space="preserve"> donde la página imprime </w:t>
      </w:r>
      <w:r>
        <w:rPr>
          <w:b/>
          <w:i w:val="0"/>
        </w:rPr>
        <w:t>«100 % 95 % 90 % 78 % 60 %»</w:t>
      </w:r>
      <w:r>
        <w:rPr>
          <w:b w:val="0"/>
          <w:i w:val="0"/>
        </w:rPr>
        <w:t>.</w:t>
      </w:r>
    </w:p>
    <w:p>
      <w:r>
        <w:br w:type="page"/>
      </w:r>
    </w:p>
    <w:p>
      <w:pPr>
        <w:pStyle w:val="Rótulo"/>
      </w:pPr>
      <w:r>
        <w:t>Para comprobar si el tema se sostiene</w:t>
      </w:r>
    </w:p>
    <w:p>
      <w:pPr>
        <w:pStyle w:val="Heading1"/>
      </w:pPr>
      <w:r>
        <w:t>Preguntas reales de examen · tema 5</w:t>
      </w:r>
    </w:p>
    <w:p>
      <w:pPr/>
      <w:r>
        <w:rPr>
          <w:i/>
        </w:rPr>
        <w:t>13 preguntas del examen del 7 de mayo de 2023. Las respuestas, al final del volumen.</w:t>
      </w:r>
    </w:p>
    <w:p>
      <w:pPr>
        <w:pStyle w:val="Pregunta"/>
      </w:pPr>
      <w:r>
        <w:rPr>
          <w:rStyle w:val="Númerodepregunta"/>
        </w:rPr>
        <w:t xml:space="preserve">1. </w:t>
      </w:r>
      <w:r>
        <w:rPr>
          <w:b/>
        </w:rPr>
        <w:t>Los servicios de proximidad de Correos Frío, orientados al transporte de última milla de alimentación, se realizan mediante… (señale la respuesta correcta):</w:t>
      </w:r>
    </w:p>
    <w:p>
      <w:pPr>
        <w:pStyle w:val="Opción"/>
      </w:pPr>
      <w:r>
        <w:t>a) Cajas isotérmicas</w:t>
      </w:r>
    </w:p>
    <w:p>
      <w:pPr>
        <w:pStyle w:val="Opción"/>
      </w:pPr>
      <w:r>
        <w:t>b) Vehículos convencionales</w:t>
      </w:r>
    </w:p>
    <w:p>
      <w:pPr>
        <w:pStyle w:val="Opción"/>
      </w:pPr>
      <w:r>
        <w:t>c) Palets refrigerados</w:t>
      </w:r>
    </w:p>
    <w:p>
      <w:pPr>
        <w:pStyle w:val="Opción"/>
      </w:pPr>
      <w:r>
        <w:t>d) Vehículos isotermos, refrigerados o frigoríficos</w:t>
      </w:r>
    </w:p>
    <w:p>
      <w:pPr>
        <w:pStyle w:val="Pregunta"/>
      </w:pPr>
      <w:r>
        <w:rPr>
          <w:rStyle w:val="Númerodepregunta"/>
        </w:rPr>
        <w:t xml:space="preserve">2. </w:t>
      </w:r>
      <w:r>
        <w:rPr>
          <w:b/>
        </w:rPr>
        <w:t>¿Cuál es la duración máxima del mantenimiento de la cadena de frío de un Paq Frío para el servicio de alimentación?</w:t>
      </w:r>
    </w:p>
    <w:p>
      <w:pPr>
        <w:pStyle w:val="Opción"/>
      </w:pPr>
      <w:r>
        <w:t>a) 12 horas</w:t>
      </w:r>
    </w:p>
    <w:p>
      <w:pPr>
        <w:pStyle w:val="Opción"/>
      </w:pPr>
      <w:r>
        <w:t>b) 24 horas</w:t>
      </w:r>
    </w:p>
    <w:p>
      <w:pPr>
        <w:pStyle w:val="Opción"/>
      </w:pPr>
      <w:r>
        <w:t>c) 36 horas</w:t>
      </w:r>
    </w:p>
    <w:p>
      <w:pPr>
        <w:pStyle w:val="Opción"/>
      </w:pPr>
      <w:r>
        <w:t>d) 48 horas</w:t>
      </w:r>
    </w:p>
    <w:p>
      <w:pPr>
        <w:pStyle w:val="Pregunta"/>
      </w:pPr>
      <w:r>
        <w:rPr>
          <w:rStyle w:val="Númerodepregunta"/>
        </w:rPr>
        <w:t xml:space="preserve">3. </w:t>
      </w:r>
      <w:r>
        <w:rPr>
          <w:b/>
        </w:rPr>
        <w:t>¿Qué es Correos Frío?</w:t>
      </w:r>
    </w:p>
    <w:p>
      <w:pPr>
        <w:pStyle w:val="Opción"/>
      </w:pPr>
      <w:r>
        <w:t>a) Es una nueva línea de negocio que ofrece a los clientes soluciones de transporte de animales vivos</w:t>
      </w:r>
    </w:p>
    <w:p>
      <w:pPr>
        <w:pStyle w:val="Opción"/>
      </w:pPr>
      <w:r>
        <w:t>b) Es una nueva línea de negocio que ofrece a los clientes soluciones de transporte a temperatura controlada a nivel nacional.</w:t>
      </w:r>
    </w:p>
    <w:p>
      <w:pPr>
        <w:pStyle w:val="Opción"/>
      </w:pPr>
      <w:r>
        <w:t>c) Es una nueva línea de negocio que ofrece a los clientes soluciones de logística de almacenaje en frío</w:t>
      </w:r>
    </w:p>
    <w:p>
      <w:pPr>
        <w:pStyle w:val="Opción"/>
      </w:pPr>
      <w:r>
        <w:t>d) Es una nueva línea de negocio que ofrece a los clientes soluciones de transporte a temperatura controlada a nivel internacional.</w:t>
      </w:r>
    </w:p>
    <w:p>
      <w:pPr>
        <w:pStyle w:val="Pregunta"/>
      </w:pPr>
      <w:r>
        <w:rPr>
          <w:rStyle w:val="Númerodepregunta"/>
        </w:rPr>
        <w:t xml:space="preserve">4. </w:t>
      </w:r>
      <w:r>
        <w:rPr>
          <w:b/>
        </w:rPr>
        <w:t>¿Cuál de las siguientes opciones refleja mejor lo que es una Startup?</w:t>
      </w:r>
    </w:p>
    <w:p>
      <w:pPr>
        <w:pStyle w:val="Opción"/>
      </w:pPr>
      <w:r>
        <w:t>a) Es una empresa establecida que opera en un sector determinado</w:t>
      </w:r>
    </w:p>
    <w:p>
      <w:pPr>
        <w:pStyle w:val="Opción"/>
      </w:pPr>
      <w:r>
        <w:t>b) Es un proyecto empresarial emergente con un gran potencial de crecimiento</w:t>
      </w:r>
    </w:p>
    <w:p>
      <w:pPr>
        <w:pStyle w:val="Opción"/>
      </w:pPr>
      <w:r>
        <w:t>c) Es un agente que invierte</w:t>
      </w:r>
    </w:p>
    <w:p>
      <w:pPr>
        <w:pStyle w:val="Opción"/>
      </w:pPr>
      <w:r>
        <w:t>d) Es una entidad que facilita la gestión administrativa y genera ayudas con recursos y subvenciones Página 12 de 14 - ATC/A A</w:t>
      </w:r>
    </w:p>
    <w:p>
      <w:pPr>
        <w:pStyle w:val="Pregunta"/>
      </w:pPr>
      <w:r>
        <w:rPr>
          <w:rStyle w:val="Númerodepregunta"/>
        </w:rPr>
        <w:t xml:space="preserve">5. </w:t>
      </w:r>
      <w:r>
        <w:rPr>
          <w:b/>
        </w:rPr>
        <w:t>¿Cuál de las siguientes respuestas define el método "FIFO" de almacenaje, según el flujo de entrada/salida de mercancías?</w:t>
      </w:r>
    </w:p>
    <w:p>
      <w:pPr>
        <w:pStyle w:val="Opción"/>
      </w:pPr>
      <w:r>
        <w:t>a) Flujo consistente en que el lote de stock que entra primero en el almacén es el primero en salir</w:t>
      </w:r>
    </w:p>
    <w:p>
      <w:pPr>
        <w:pStyle w:val="Opción"/>
      </w:pPr>
      <w:r>
        <w:t>b) Flujo consistente en que el lote de stock que entra el último en el almacén es el primero en salir</w:t>
      </w:r>
    </w:p>
    <w:p>
      <w:pPr>
        <w:pStyle w:val="Opción"/>
      </w:pPr>
      <w:r>
        <w:t>c) Flujo en el que el lote de stock que primero caduca, de los que hay en el almacén, es el primero en salir</w:t>
      </w:r>
    </w:p>
    <w:p>
      <w:pPr>
        <w:pStyle w:val="Opción"/>
      </w:pPr>
      <w:r>
        <w:t>d) Ninguna de las respuestas anteriores es correcta Página 14 de 14 - ATC/A A</w:t>
      </w:r>
    </w:p>
    <w:p>
      <w:pPr>
        <w:pStyle w:val="Pregunta"/>
      </w:pPr>
      <w:r>
        <w:rPr>
          <w:rStyle w:val="Númerodepregunta"/>
        </w:rPr>
        <w:t xml:space="preserve">6. </w:t>
      </w:r>
      <w:r>
        <w:rPr>
          <w:b/>
        </w:rPr>
        <w:t>En el ámbito de la logística, ¿qué se entiende por picking?</w:t>
      </w:r>
    </w:p>
    <w:p>
      <w:pPr>
        <w:pStyle w:val="Opción"/>
      </w:pPr>
      <w:r>
        <w:t>a) El término picking es utilizado en la logística para designar la tarea de expedir los pedidos</w:t>
      </w:r>
    </w:p>
    <w:p>
      <w:pPr>
        <w:pStyle w:val="Opción"/>
      </w:pPr>
      <w:r>
        <w:t>b) El término picking es utilizado en la logística para designar la estratégica tarea de preparación de pedidos</w:t>
      </w:r>
    </w:p>
    <w:p>
      <w:pPr>
        <w:pStyle w:val="Opción"/>
      </w:pPr>
      <w:r>
        <w:t>c) El término picking es utilizado en la logística para designar la tarea de ubicar los productos en el almacén</w:t>
      </w:r>
    </w:p>
    <w:p>
      <w:pPr>
        <w:pStyle w:val="Opción"/>
      </w:pPr>
      <w:r>
        <w:t>d) El término picking es utilizado en la logística para designar la tarea de recepcionar la mercancía en el almacén</w:t>
      </w:r>
    </w:p>
    <w:p>
      <w:pPr>
        <w:pStyle w:val="Pregunta"/>
      </w:pPr>
      <w:r>
        <w:rPr>
          <w:rStyle w:val="Númerodepregunta"/>
        </w:rPr>
        <w:t xml:space="preserve">7. </w:t>
      </w:r>
      <w:r>
        <w:rPr>
          <w:b/>
        </w:rPr>
        <w:t>En el ámbito de un centro logístico, ¿cuál es el significado de las siglas OCR?</w:t>
      </w:r>
    </w:p>
    <w:p>
      <w:pPr>
        <w:pStyle w:val="Opción"/>
      </w:pPr>
      <w:r>
        <w:t>a) Se trata de la oficina de control de reembolsos, que se encarga del tratamiento y control contable de ese tipo de envíos.</w:t>
      </w:r>
    </w:p>
    <w:p>
      <w:pPr>
        <w:pStyle w:val="Opción"/>
      </w:pPr>
      <w:r>
        <w:t>b) Es un sistema de reconocimiento óptico de caracteres, utilizado en el proceso automatizado de clasificación de envíos.</w:t>
      </w:r>
    </w:p>
    <w:p>
      <w:pPr>
        <w:pStyle w:val="Opción"/>
      </w:pPr>
      <w:r>
        <w:t>c) Es un sistema de rotación de cargas para maximizar la ocupación de los transportes entre los centros de tratamiento.</w:t>
      </w:r>
    </w:p>
    <w:p>
      <w:pPr>
        <w:pStyle w:val="Opción"/>
      </w:pPr>
      <w:r>
        <w:t>d) Es un sistema de clasificación manual utilizado cuando las máquinas de clasificación no han direccionado correctamente los envíos.</w:t>
      </w:r>
    </w:p>
    <w:p>
      <w:pPr>
        <w:pStyle w:val="Pregunta"/>
      </w:pPr>
      <w:r>
        <w:rPr>
          <w:rStyle w:val="Númerodepregunta"/>
        </w:rPr>
        <w:t xml:space="preserve">8. </w:t>
      </w:r>
      <w:r>
        <w:rPr>
          <w:b/>
        </w:rPr>
        <w:t>En el ámbito de la logística, distribución y planificación del transporte, el término "entrega de última milla" hace referencia a:</w:t>
      </w:r>
    </w:p>
    <w:p>
      <w:pPr>
        <w:pStyle w:val="Opción"/>
      </w:pPr>
      <w:r>
        <w:t>a) El transporte entre los grandes centros de clasificación</w:t>
      </w:r>
    </w:p>
    <w:p>
      <w:pPr>
        <w:pStyle w:val="Opción"/>
      </w:pPr>
      <w:r>
        <w:t>b) La entrega en las oficinas postales</w:t>
      </w:r>
    </w:p>
    <w:p>
      <w:pPr>
        <w:pStyle w:val="Opción"/>
      </w:pPr>
      <w:r>
        <w:t>c) El transporte desde el centro de clasificación hasta el punto de distribución</w:t>
      </w:r>
    </w:p>
    <w:p>
      <w:pPr>
        <w:pStyle w:val="Opción"/>
      </w:pPr>
      <w:r>
        <w:t>d) Las acciones que transcurren desde que el paquete deja el punto de distribución, hasta llegar a las manos del cliente final.</w:t>
      </w:r>
    </w:p>
    <w:p>
      <w:pPr>
        <w:pStyle w:val="Pregunta"/>
      </w:pPr>
      <w:r>
        <w:rPr>
          <w:rStyle w:val="Númerodepregunta"/>
        </w:rPr>
        <w:t xml:space="preserve">9. </w:t>
      </w:r>
      <w:r>
        <w:rPr>
          <w:b/>
        </w:rPr>
        <w:t>¿Qué es Correos Logística?</w:t>
      </w:r>
    </w:p>
    <w:p>
      <w:pPr>
        <w:pStyle w:val="Opción"/>
      </w:pPr>
      <w:r>
        <w:t>a) Es la nueva línea de negocio de Correos que se encarga de la gestión de la cadena de suministro para las empresas que contraten el servicio. Permite integrar los procesos logísticos y de distribución a los clientes.</w:t>
      </w:r>
    </w:p>
    <w:p>
      <w:pPr>
        <w:pStyle w:val="Opción"/>
      </w:pPr>
      <w:r>
        <w:t>b) Es la nueva línea de negocio de Correos que permite realizar el transporte de productos a temperatura controlada.</w:t>
      </w:r>
    </w:p>
    <w:p>
      <w:pPr>
        <w:pStyle w:val="Opción"/>
      </w:pPr>
      <w:r>
        <w:t>c) Es la nueva línea de negocio de Correos que permite ofrecer soluciones de telecomunicaciones a los clientes</w:t>
      </w:r>
    </w:p>
    <w:p>
      <w:pPr>
        <w:pStyle w:val="Opción"/>
      </w:pPr>
      <w:r>
        <w:t>d) Es la nueva línea de negocio de Correos que se encarga de ofrecer soluciones de transporte de paquetería urgente.</w:t>
      </w:r>
    </w:p>
    <w:p>
      <w:pPr>
        <w:pStyle w:val="Pregunta"/>
      </w:pPr>
      <w:r>
        <w:rPr>
          <w:rStyle w:val="Númerodepregunta"/>
        </w:rPr>
        <w:t xml:space="preserve">10. </w:t>
      </w:r>
      <w:r>
        <w:rPr>
          <w:b/>
        </w:rPr>
        <w:t>Para la prestación del servicio de Cold Chain de Correos Frío, dirigido al sector de farmacia y salud, el transporte se realiza mediante… (señale la respuesta correcta):</w:t>
      </w:r>
    </w:p>
    <w:p>
      <w:pPr>
        <w:pStyle w:val="Opción"/>
      </w:pPr>
      <w:r>
        <w:t>a) Vehículos frigoríficos</w:t>
      </w:r>
    </w:p>
    <w:p>
      <w:pPr>
        <w:pStyle w:val="Opción"/>
      </w:pPr>
      <w:r>
        <w:t>b) Vehículos isotermos</w:t>
      </w:r>
    </w:p>
    <w:p>
      <w:pPr>
        <w:pStyle w:val="Opción"/>
      </w:pPr>
      <w:r>
        <w:t>c) Cajas isotérmicas</w:t>
      </w:r>
    </w:p>
    <w:p>
      <w:pPr>
        <w:pStyle w:val="Opción"/>
      </w:pPr>
      <w:r>
        <w:t>d) Ninguna de las respuestas anteriores es correcta</w:t>
      </w:r>
    </w:p>
    <w:p>
      <w:pPr>
        <w:pStyle w:val="Pregunta"/>
      </w:pPr>
      <w:r>
        <w:rPr>
          <w:rStyle w:val="Númerodepregunta"/>
        </w:rPr>
        <w:t xml:space="preserve">11. </w:t>
      </w:r>
      <w:r>
        <w:rPr>
          <w:b/>
        </w:rPr>
        <w:t>En Correos, ¿qué es el "Reto Lehnica"?</w:t>
      </w:r>
    </w:p>
    <w:p>
      <w:pPr>
        <w:pStyle w:val="Opción"/>
      </w:pPr>
      <w:r>
        <w:t>a) Es el centro de innovación y emprendimiento de Correos</w:t>
      </w:r>
    </w:p>
    <w:p>
      <w:pPr>
        <w:pStyle w:val="Opción"/>
      </w:pPr>
      <w:r>
        <w:t>b) Es un espacio flexible de trabajo que cuenta con salas de reuniones</w:t>
      </w:r>
    </w:p>
    <w:p>
      <w:pPr>
        <w:pStyle w:val="Opción"/>
      </w:pPr>
      <w:r>
        <w:t>c) Es el programa de colaboración con emprendedores y startups de Correos</w:t>
      </w:r>
    </w:p>
    <w:p>
      <w:pPr>
        <w:pStyle w:val="Opción"/>
      </w:pPr>
      <w:r>
        <w:t>d) Es un espacio flexible de trabajo que cuenta con puestos de coworking</w:t>
      </w:r>
    </w:p>
    <w:p>
      <w:pPr>
        <w:pStyle w:val="Pregunta"/>
      </w:pPr>
      <w:r>
        <w:rPr>
          <w:rStyle w:val="Númerodepregunta"/>
        </w:rPr>
        <w:t xml:space="preserve">12. </w:t>
      </w:r>
      <w:r>
        <w:rPr>
          <w:b/>
        </w:rPr>
        <w:t>¿Cuál de los siguientes proyectos está reflejado en la expresión: "Está concebido como el punto de encuentro de todas las iniciativas de innovación abierta de Correos"?</w:t>
      </w:r>
    </w:p>
    <w:p>
      <w:pPr>
        <w:pStyle w:val="Opción"/>
      </w:pPr>
      <w:r>
        <w:t>a) Reto Lehnica</w:t>
      </w:r>
    </w:p>
    <w:p>
      <w:pPr>
        <w:pStyle w:val="Opción"/>
      </w:pPr>
      <w:r>
        <w:t>b) Spain startup</w:t>
      </w:r>
    </w:p>
    <w:p>
      <w:pPr>
        <w:pStyle w:val="Opción"/>
      </w:pPr>
      <w:r>
        <w:t>c) Correos Cash</w:t>
      </w:r>
    </w:p>
    <w:p>
      <w:pPr>
        <w:pStyle w:val="Opción"/>
      </w:pPr>
      <w:r>
        <w:t>d) CorreosLabs</w:t>
      </w:r>
    </w:p>
    <w:p>
      <w:pPr>
        <w:pStyle w:val="Pregunta"/>
      </w:pPr>
      <w:r>
        <w:rPr>
          <w:rStyle w:val="Númerodepregunta"/>
        </w:rPr>
        <w:t xml:space="preserve">13. </w:t>
      </w:r>
      <w:r>
        <w:rPr>
          <w:b/>
        </w:rPr>
        <w:t>Entre las siguientes opciones, ¿cuál no es una característica posible en el servicio Cold Chain de Correos Frío?</w:t>
      </w:r>
    </w:p>
    <w:p>
      <w:pPr>
        <w:pStyle w:val="Opción"/>
      </w:pPr>
      <w:r>
        <w:t>a) Asegurar la temperatura del transporte entre 2ºC y 8ºC</w:t>
      </w:r>
    </w:p>
    <w:p>
      <w:pPr>
        <w:pStyle w:val="Opción"/>
      </w:pPr>
      <w:r>
        <w:t>b) Monitorización de la temperatura</w:t>
      </w:r>
    </w:p>
    <w:p>
      <w:pPr>
        <w:pStyle w:val="Opción"/>
      </w:pPr>
      <w:r>
        <w:t>c) Asegurar la temperatura del transporte a -80ºC</w:t>
      </w:r>
    </w:p>
    <w:p>
      <w:pPr>
        <w:pStyle w:val="Opción"/>
      </w:pPr>
      <w:r>
        <w:t>d) Asegurar la temperatura del transporte entre 15ºC y 25ºC Página 13 de 13 - REP/A</w:t>
      </w:r>
    </w:p>
    <w:p>
      <w:r>
        <w:br w:type="page"/>
      </w:r>
    </w:p>
    <w:p>
      <w:pPr>
        <w:pStyle w:val="Rótulo"/>
      </w:pPr>
      <w:r>
        <w:t>Temario específico · Correos · Grupo Profesional IV</w:t>
      </w:r>
    </w:p>
    <w:p>
      <w:pPr>
        <w:pStyle w:val="Heading1"/>
      </w:pPr>
      <w:r>
        <w:t>TEMA 6 – Herramientas: funciones y utilidad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No hay norma que sostenga este tema.</w:t>
            </w:r>
            <w:r>
              <w:rPr>
                <w:b w:val="0"/>
                <w:i w:val="0"/>
              </w:rPr>
              <w:t xml:space="preserve"> Su materia es el catálogo de aplicaciones informáticas de la compañía y lo que hace cada una, y el programa remite al documento de empresa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No procede</w:t>
            </w:r>
            <w:r>
              <w:rPr>
                <w:b w:val="0"/>
                <w:i w:val="0"/>
              </w:rPr>
              <w:t>: ninguna norma sostiene este tema</w:t>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6</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2.889 palabras</w:t>
            </w:r>
            <w:r>
              <w:rPr>
                <w:b w:val="0"/>
                <w:i w:val="0"/>
              </w:rPr>
            </w:r>
          </w:p>
        </w:tc>
      </w:tr>
    </w:tbl>
    <w:p>
      <w:pPr/>
    </w:p>
    <w:p>
      <w:pPr/>
      <w:r>
        <w:rPr>
          <w:b w:val="0"/>
          <w:i w:val="0"/>
        </w:rPr>
        <w:t xml:space="preserve">Las siglas de este tema, presentadas de entrada, y son casi todo el tema. </w:t>
      </w:r>
      <w:r>
        <w:rPr>
          <w:b/>
          <w:i w:val="0"/>
        </w:rPr>
        <w:t>Las aplicaciones</w:t>
      </w:r>
      <w:r>
        <w:rPr>
          <w:b w:val="0"/>
          <w:i w:val="0"/>
        </w:rPr>
        <w:t>:</w:t>
      </w:r>
      <w:r>
        <w:t xml:space="preserve"> </w:t>
      </w:r>
      <w:r>
        <w:rPr>
          <w:b w:val="0"/>
          <w:i w:val="0"/>
        </w:rPr>
        <w:t>Información de Recursos Informáticos y Sistemas (</w:t>
      </w:r>
      <w:r>
        <w:rPr>
          <w:b/>
          <w:i w:val="0"/>
        </w:rPr>
        <w:t>IRIS</w:t>
      </w:r>
      <w:r>
        <w:rPr>
          <w:b w:val="0"/>
          <w:i w:val="0"/>
        </w:rPr>
        <w:t>); Sistema de Gestión Integral de Envíos</w:t>
      </w:r>
      <w:r>
        <w:t xml:space="preserve"> </w:t>
      </w:r>
      <w:r>
        <w:rPr>
          <w:b w:val="0"/>
          <w:i w:val="0"/>
        </w:rPr>
        <w:t>(</w:t>
      </w:r>
      <w:r>
        <w:rPr>
          <w:b/>
          <w:i w:val="0"/>
        </w:rPr>
        <w:t>SGIE</w:t>
      </w:r>
      <w:r>
        <w:rPr>
          <w:b w:val="0"/>
          <w:i w:val="0"/>
        </w:rPr>
        <w:t>); Sistema de Información y Control de Envíos Registrados (</w:t>
      </w:r>
      <w:r>
        <w:rPr>
          <w:b/>
          <w:i w:val="0"/>
        </w:rPr>
        <w:t>SICER</w:t>
      </w:r>
      <w:r>
        <w:rPr>
          <w:b w:val="0"/>
          <w:i w:val="0"/>
        </w:rPr>
        <w:t>); Sistema de Envío de</w:t>
      </w:r>
      <w:r>
        <w:t xml:space="preserve"> </w:t>
      </w:r>
      <w:r>
        <w:rPr>
          <w:b w:val="0"/>
          <w:i w:val="0"/>
        </w:rPr>
        <w:t>Dinero (</w:t>
      </w:r>
      <w:r>
        <w:rPr>
          <w:b/>
          <w:i w:val="0"/>
        </w:rPr>
        <w:t>SEDI</w:t>
      </w:r>
      <w:r>
        <w:rPr>
          <w:b w:val="0"/>
          <w:i w:val="0"/>
        </w:rPr>
        <w:t>); Sistema de Gestión de Tarjetas de Cliente (</w:t>
      </w:r>
      <w:r>
        <w:rPr>
          <w:b/>
          <w:i w:val="0"/>
        </w:rPr>
        <w:t>SGTC</w:t>
      </w:r>
      <w:r>
        <w:rPr>
          <w:b w:val="0"/>
          <w:i w:val="0"/>
        </w:rPr>
        <w:t>); el punto de venta de Western</w:t>
      </w:r>
      <w:r>
        <w:t xml:space="preserve"> </w:t>
      </w:r>
      <w:r>
        <w:rPr>
          <w:b w:val="0"/>
          <w:i w:val="0"/>
        </w:rPr>
        <w:t>Union (</w:t>
      </w:r>
      <w:r>
        <w:rPr>
          <w:b/>
          <w:i w:val="0"/>
        </w:rPr>
        <w:t>WUPOS</w:t>
      </w:r>
      <w:r>
        <w:rPr>
          <w:b w:val="0"/>
          <w:i w:val="0"/>
        </w:rPr>
        <w:t>, por sus siglas inglesas); la aplicación de kilometraje y repostaje (</w:t>
      </w:r>
      <w:r>
        <w:rPr>
          <w:b/>
          <w:i w:val="0"/>
        </w:rPr>
        <w:t>MILLA</w:t>
      </w:r>
      <w:r>
        <w:rPr>
          <w:b w:val="0"/>
          <w:i w:val="0"/>
        </w:rPr>
        <w:t>); la</w:t>
      </w:r>
      <w:r>
        <w:t xml:space="preserve"> </w:t>
      </w:r>
      <w:r>
        <w:rPr>
          <w:b w:val="0"/>
          <w:i w:val="0"/>
        </w:rPr>
        <w:t>de entrega de envíos registrados (</w:t>
      </w:r>
      <w:r>
        <w:rPr>
          <w:b/>
          <w:i w:val="0"/>
        </w:rPr>
        <w:t>TALOS</w:t>
      </w:r>
      <w:r>
        <w:rPr>
          <w:b w:val="0"/>
          <w:i w:val="0"/>
        </w:rPr>
        <w:t xml:space="preserve">, con su módulo </w:t>
      </w:r>
      <w:r>
        <w:rPr>
          <w:b/>
          <w:i w:val="0"/>
        </w:rPr>
        <w:t>CORE</w:t>
      </w:r>
      <w:r>
        <w:rPr>
          <w:b w:val="0"/>
          <w:i w:val="0"/>
        </w:rPr>
        <w:t>); la de permisos de acceso</w:t>
      </w:r>
      <w:r>
        <w:t xml:space="preserve"> </w:t>
      </w:r>
      <w:r>
        <w:rPr>
          <w:b w:val="0"/>
          <w:i w:val="0"/>
        </w:rPr>
        <w:t>(</w:t>
      </w:r>
      <w:r>
        <w:rPr>
          <w:b/>
          <w:i w:val="0"/>
        </w:rPr>
        <w:t>SIGUA</w:t>
      </w:r>
      <w:r>
        <w:rPr>
          <w:b w:val="0"/>
          <w:i w:val="0"/>
        </w:rPr>
        <w:t>); la de información estadística (</w:t>
      </w:r>
      <w:r>
        <w:rPr>
          <w:b/>
          <w:i w:val="0"/>
        </w:rPr>
        <w:t>SIE</w:t>
      </w:r>
      <w:r>
        <w:rPr>
          <w:b w:val="0"/>
          <w:i w:val="0"/>
        </w:rPr>
        <w:t>); y la Gestión de Productos de Venta en Oficina</w:t>
      </w:r>
      <w:r>
        <w:t xml:space="preserve"> </w:t>
      </w:r>
      <w:r>
        <w:rPr>
          <w:b w:val="0"/>
          <w:i w:val="0"/>
        </w:rPr>
        <w:t>(</w:t>
      </w:r>
      <w:r>
        <w:rPr>
          <w:b/>
          <w:i w:val="0"/>
        </w:rPr>
        <w:t>GPVO</w:t>
      </w:r>
      <w:r>
        <w:rPr>
          <w:b w:val="0"/>
          <w:i w:val="0"/>
        </w:rPr>
        <w:t xml:space="preserve">). </w:t>
      </w:r>
      <w:r>
        <w:rPr>
          <w:b/>
          <w:i w:val="0"/>
        </w:rPr>
        <w:t>Y las demás</w:t>
      </w:r>
      <w:r>
        <w:rPr>
          <w:b w:val="0"/>
          <w:i w:val="0"/>
        </w:rPr>
        <w:t>: el asistente digital personal (</w:t>
      </w:r>
      <w:r>
        <w:rPr>
          <w:b/>
          <w:i w:val="0"/>
        </w:rPr>
        <w:t>PDA</w:t>
      </w:r>
      <w:r>
        <w:rPr>
          <w:b w:val="0"/>
          <w:i w:val="0"/>
        </w:rPr>
        <w:t>, por sus siglas inglesas); la</w:t>
      </w:r>
      <w:r>
        <w:t xml:space="preserve"> </w:t>
      </w:r>
      <w:r>
        <w:rPr>
          <w:b w:val="0"/>
          <w:i w:val="0"/>
        </w:rPr>
        <w:t>gestión de relaciones con el cliente (</w:t>
      </w:r>
      <w:r>
        <w:rPr>
          <w:b/>
          <w:i w:val="0"/>
        </w:rPr>
        <w:t>CRM</w:t>
      </w:r>
      <w:r>
        <w:rPr>
          <w:b w:val="0"/>
          <w:i w:val="0"/>
        </w:rPr>
        <w:t>, por sus siglas inglesas); la Organización Nacional de</w:t>
      </w:r>
      <w:r>
        <w:t xml:space="preserve"> </w:t>
      </w:r>
      <w:r>
        <w:rPr>
          <w:b w:val="0"/>
          <w:i w:val="0"/>
        </w:rPr>
        <w:t>Ciegos Españoles (</w:t>
      </w:r>
      <w:r>
        <w:rPr>
          <w:b/>
          <w:i w:val="0"/>
        </w:rPr>
        <w:t>ONCE</w:t>
      </w:r>
      <w:r>
        <w:rPr>
          <w:b w:val="0"/>
          <w:i w:val="0"/>
        </w:rPr>
        <w:t>); el responsable de grupo de trabajo (</w:t>
      </w:r>
      <w:r>
        <w:rPr>
          <w:b/>
          <w:i w:val="0"/>
        </w:rPr>
        <w:t>RGT</w:t>
      </w:r>
      <w:r>
        <w:rPr>
          <w:b w:val="0"/>
          <w:i w:val="0"/>
        </w:rPr>
        <w:t>); la unidad de reparto</w:t>
      </w:r>
      <w:r>
        <w:t xml:space="preserve"> </w:t>
      </w:r>
      <w:r>
        <w:rPr>
          <w:b w:val="0"/>
          <w:i w:val="0"/>
        </w:rPr>
        <w:t>(</w:t>
      </w:r>
      <w:r>
        <w:rPr>
          <w:b/>
          <w:i w:val="0"/>
        </w:rPr>
        <w:t>UR</w:t>
      </w:r>
      <w:r>
        <w:rPr>
          <w:b w:val="0"/>
          <w:i w:val="0"/>
        </w:rPr>
        <w:t>); el código de red (</w:t>
      </w:r>
      <w:r>
        <w:rPr>
          <w:b/>
          <w:i w:val="0"/>
        </w:rPr>
        <w:t>Codired</w:t>
      </w:r>
      <w:r>
        <w:rPr>
          <w:b w:val="0"/>
          <w:i w:val="0"/>
        </w:rPr>
        <w:t>); y la nube de Amazon (</w:t>
      </w:r>
      <w:r>
        <w:rPr>
          <w:b/>
          <w:i w:val="0"/>
        </w:rPr>
        <w:t>AWS</w:t>
      </w:r>
      <w:r>
        <w:rPr>
          <w:b w:val="0"/>
          <w:i w:val="0"/>
        </w:rPr>
        <w:t>, por sus siglas inglesas).</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 6):</w:t>
      </w:r>
      <w:r>
        <w:t xml:space="preserve"> </w:t>
      </w:r>
      <w:r>
        <w:rPr>
          <w:b w:val="0"/>
          <w:i w:val="0"/>
        </w:rPr>
        <w:t>«TEMA 6. Herramientas. Funciones y utilidad.»</w:t>
      </w:r>
    </w:p>
    <w:p>
      <w:pPr/>
      <w:r>
        <w:rPr>
          <w:b w:val="0"/>
          <w:i w:val="0"/>
        </w:rPr>
      </w:r>
      <w:r>
        <w:rPr>
          <w:b/>
          <w:i w:val="0"/>
        </w:rPr>
        <w:t>Treinta y tres páginas, el tema más corto del documento de referencia</w:t>
      </w:r>
      <w:r>
        <w:rPr>
          <w:b w:val="0"/>
          <w:i w:val="0"/>
        </w:rPr>
        <w:t xml:space="preserve">, y </w:t>
      </w:r>
      <w:r>
        <w:rPr>
          <w:b/>
          <w:i w:val="0"/>
        </w:rPr>
        <w:t>el más sencillo de</w:t>
      </w:r>
      <w:r>
        <w:t xml:space="preserve"> </w:t>
      </w:r>
      <w:r>
        <w:rPr>
          <w:b/>
          <w:i w:val="0"/>
        </w:rPr>
        <w:t>estudiar y el más fácil de suspender</w:t>
      </w:r>
      <w:r>
        <w:rPr>
          <w:b w:val="0"/>
          <w:i w:val="0"/>
        </w:rPr>
        <w:t xml:space="preserve">. </w:t>
      </w:r>
      <w:r>
        <w:rPr>
          <w:b/>
          <w:i w:val="0"/>
        </w:rPr>
        <w:t>Sencillo porque no hay doctrina: es una lista de aplicaciones</w:t>
      </w:r>
      <w:r>
        <w:t xml:space="preserve"> </w:t>
      </w:r>
      <w:r>
        <w:rPr>
          <w:b/>
          <w:i w:val="0"/>
        </w:rPr>
        <w:t>con lo que hace cada una.</w:t>
      </w:r>
      <w:r>
        <w:rPr>
          <w:b w:val="0"/>
          <w:i w:val="0"/>
        </w:rPr>
        <w:t xml:space="preserve"> </w:t>
      </w:r>
      <w:r>
        <w:rPr>
          <w:b/>
          <w:i w:val="0"/>
        </w:rPr>
        <w:t>Fácil de suspender porque son quince nombres propios, casi todos siglas,</w:t>
      </w:r>
      <w:r>
        <w:t xml:space="preserve"> </w:t>
      </w:r>
      <w:r>
        <w:rPr>
          <w:b/>
          <w:i w:val="0"/>
        </w:rPr>
        <w:t>y el examen sólo tiene que cambiarle la función a una.</w:t>
      </w:r>
      <w:r>
        <w:rPr>
          <w:b w:val="0"/>
          <w:i w:val="0"/>
        </w:rPr>
        <w:t xml:space="preserve"> </w:t>
      </w:r>
      <w:r>
        <w:rPr>
          <w:b/>
          <w:i w:val="0"/>
        </w:rPr>
        <w:t>Este tema, por eso, es sobre todo una</w:t>
      </w:r>
      <w:r>
        <w:t xml:space="preserve"> </w:t>
      </w:r>
      <w:r>
        <w:rPr>
          <w:b/>
          <w:i w:val="0"/>
        </w:rPr>
        <w:t>tabla.</w:t>
      </w:r>
      <w:r>
        <w:rPr>
          <w:b w:val="0"/>
          <w:i w:val="0"/>
        </w:rPr>
      </w:r>
    </w:p>
    <w:p>
      <w:pPr/>
      <w:r>
        <w:rPr>
          <w:b w:val="0"/>
          <w:i w:val="0"/>
        </w:rPr>
      </w:r>
      <w:r>
        <w:rPr>
          <w:b/>
          <w:i w:val="0"/>
        </w:rPr>
        <w:t>Una advertencia de origen, como en el tema 4</w:t>
      </w:r>
      <w:r>
        <w:rPr>
          <w:b w:val="0"/>
          <w:i w:val="0"/>
        </w:rPr>
        <w:t xml:space="preserve">: </w:t>
      </w:r>
      <w:r>
        <w:rPr>
          <w:b/>
          <w:i w:val="0"/>
        </w:rPr>
        <w:t>este PDF traía capa de texto y estaba corrupta</w:t>
      </w:r>
      <w:r>
        <w:rPr>
          <w:b w:val="0"/>
          <w:i w:val="0"/>
        </w:rPr>
        <w:t xml:space="preserve"> —el</w:t>
      </w:r>
      <w:r>
        <w:t xml:space="preserve"> </w:t>
      </w:r>
      <w:r>
        <w:rPr>
          <w:b w:val="0"/>
          <w:i w:val="0"/>
        </w:rPr>
        <w:t xml:space="preserve">volcado devolvía </w:t>
      </w:r>
      <w:r>
        <w:rPr>
          <w:b/>
          <w:i w:val="0"/>
        </w:rPr>
        <w:t>«Apllcaclones básicas de gestión»</w:t>
      </w:r>
      <w:r>
        <w:rPr>
          <w:b w:val="0"/>
          <w:i w:val="0"/>
        </w:rPr>
        <w:t xml:space="preserve">—, </w:t>
      </w:r>
      <w:r>
        <w:rPr>
          <w:b/>
          <w:i w:val="0"/>
        </w:rPr>
        <w:t>y se ha reconocido ópticamente entero antes</w:t>
      </w:r>
      <w:r>
        <w:t xml:space="preserve"> </w:t>
      </w:r>
      <w:r>
        <w:rPr>
          <w:b/>
          <w:i w:val="0"/>
        </w:rPr>
        <w:t>de escribir.</w:t>
      </w:r>
      <w:r>
        <w:rPr>
          <w:b w:val="0"/>
          <w:i w:val="0"/>
        </w:rPr>
        <w:t xml:space="preserve"> El apartado final lo cuenta.</w:t>
      </w:r>
    </w:p>
    <w:p>
      <w:pPr>
        <w:pStyle w:val="Heading2"/>
      </w:pPr>
      <w:r>
        <w:rPr>
          <w:b w:val="0"/>
          <w:i w:val="0"/>
        </w:rPr>
        <w:t>6.1 El mapa entero, de una vez</w:t>
      </w:r>
    </w:p>
    <w:p>
      <w:pPr/>
      <w:r>
        <w:rPr>
          <w:b w:val="0"/>
          <w:i w:val="0"/>
        </w:rPr>
      </w:r>
      <w:r>
        <w:rPr>
          <w:b/>
          <w:i w:val="0"/>
        </w:rPr>
        <w:t>Las herramientas se agrupan en cuatro familias, y la familia es la mitad de la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Aplicaciones</w:t>
            </w:r>
          </w:p>
        </w:tc>
      </w:tr>
      <w:tr>
        <w:tc>
          <w:tcPr>
            <w:tcW w:type="dxa" w:w="4706"/>
          </w:tcPr>
          <w:p>
            <w:pPr>
              <w:pStyle w:val="Tabla"/>
            </w:pPr>
            <w:r/>
            <w:r>
              <w:rPr>
                <w:b w:val="0"/>
                <w:i w:val="0"/>
              </w:rPr>
            </w:r>
            <w:r>
              <w:rPr>
                <w:b/>
                <w:i w:val="0"/>
              </w:rPr>
              <w:t>Aplicaciones básicas de gestión</w:t>
            </w:r>
            <w:r>
              <w:rPr>
                <w:b w:val="0"/>
                <w:i w:val="0"/>
              </w:rPr>
            </w:r>
          </w:p>
        </w:tc>
        <w:tc>
          <w:tcPr>
            <w:tcW w:type="dxa" w:w="4706"/>
          </w:tcPr>
          <w:p>
            <w:pPr>
              <w:pStyle w:val="Tabla"/>
            </w:pPr>
            <w:r/>
            <w:r>
              <w:rPr>
                <w:b w:val="0"/>
                <w:i w:val="0"/>
              </w:rPr>
            </w:r>
            <w:r>
              <w:rPr>
                <w:b/>
                <w:i w:val="0"/>
              </w:rPr>
              <w:t>IRIS</w:t>
            </w:r>
            <w:r>
              <w:rPr>
                <w:b w:val="0"/>
                <w:i w:val="0"/>
              </w:rPr>
              <w:t xml:space="preserve">, </w:t>
            </w:r>
            <w:r>
              <w:rPr>
                <w:b/>
                <w:i w:val="0"/>
              </w:rPr>
              <w:t>SGIE</w:t>
            </w:r>
            <w:r>
              <w:rPr>
                <w:b w:val="0"/>
                <w:i w:val="0"/>
              </w:rPr>
              <w:t xml:space="preserve">, </w:t>
            </w:r>
            <w:r>
              <w:rPr>
                <w:b/>
                <w:i w:val="0"/>
              </w:rPr>
              <w:t>Minerva</w:t>
            </w:r>
            <w:r>
              <w:rPr>
                <w:b w:val="0"/>
                <w:i w:val="0"/>
              </w:rPr>
              <w:t xml:space="preserve"> y </w:t>
            </w:r>
            <w:r>
              <w:rPr>
                <w:b/>
                <w:i w:val="0"/>
              </w:rPr>
              <w:t>SICER</w:t>
            </w:r>
            <w:r>
              <w:rPr>
                <w:b w:val="0"/>
                <w:i w:val="0"/>
              </w:rPr>
            </w:r>
          </w:p>
        </w:tc>
      </w:tr>
      <w:tr>
        <w:tc>
          <w:tcPr>
            <w:tcW w:type="dxa" w:w="4706"/>
          </w:tcPr>
          <w:p>
            <w:pPr>
              <w:pStyle w:val="Tabla"/>
            </w:pPr>
            <w:r/>
            <w:r>
              <w:rPr>
                <w:b w:val="0"/>
                <w:i w:val="0"/>
              </w:rPr>
            </w:r>
            <w:r>
              <w:rPr>
                <w:b/>
                <w:i w:val="0"/>
              </w:rPr>
              <w:t>Otras aplicaciones de oficinas</w:t>
            </w:r>
            <w:r>
              <w:rPr>
                <w:b w:val="0"/>
                <w:i w:val="0"/>
              </w:rPr>
            </w:r>
          </w:p>
        </w:tc>
        <w:tc>
          <w:tcPr>
            <w:tcW w:type="dxa" w:w="4706"/>
          </w:tcPr>
          <w:p>
            <w:pPr>
              <w:pStyle w:val="Tabla"/>
            </w:pPr>
            <w:r/>
            <w:r>
              <w:rPr>
                <w:b w:val="0"/>
                <w:i w:val="0"/>
              </w:rPr>
            </w:r>
            <w:r>
              <w:rPr>
                <w:b/>
                <w:i w:val="0"/>
              </w:rPr>
              <w:t>SEDI</w:t>
            </w:r>
            <w:r>
              <w:rPr>
                <w:b w:val="0"/>
                <w:i w:val="0"/>
              </w:rPr>
              <w:t xml:space="preserve">, </w:t>
            </w:r>
            <w:r>
              <w:rPr>
                <w:b/>
                <w:i w:val="0"/>
              </w:rPr>
              <w:t>SGTC</w:t>
            </w:r>
            <w:r>
              <w:rPr>
                <w:b w:val="0"/>
                <w:i w:val="0"/>
              </w:rPr>
              <w:t xml:space="preserve">, </w:t>
            </w:r>
            <w:r>
              <w:rPr>
                <w:b/>
                <w:i w:val="0"/>
              </w:rPr>
              <w:t>Quenda</w:t>
            </w:r>
            <w:r>
              <w:rPr>
                <w:b w:val="0"/>
                <w:i w:val="0"/>
              </w:rPr>
              <w:t xml:space="preserve">, </w:t>
            </w:r>
            <w:r>
              <w:rPr>
                <w:b/>
                <w:i w:val="0"/>
              </w:rPr>
              <w:t>WUPOS</w:t>
            </w:r>
            <w:r>
              <w:rPr>
                <w:b w:val="0"/>
                <w:i w:val="0"/>
              </w:rPr>
              <w:t xml:space="preserve"> y </w:t>
            </w:r>
            <w:r>
              <w:rPr>
                <w:b/>
                <w:i w:val="0"/>
              </w:rPr>
              <w:t>Hermes</w:t>
            </w:r>
            <w:r>
              <w:rPr>
                <w:b w:val="0"/>
                <w:i w:val="0"/>
              </w:rPr>
            </w:r>
          </w:p>
        </w:tc>
      </w:tr>
      <w:tr>
        <w:tc>
          <w:tcPr>
            <w:tcW w:type="dxa" w:w="4706"/>
          </w:tcPr>
          <w:p>
            <w:pPr>
              <w:pStyle w:val="Tabla"/>
            </w:pPr>
            <w:r/>
            <w:r>
              <w:rPr>
                <w:b w:val="0"/>
                <w:i w:val="0"/>
              </w:rPr>
            </w:r>
            <w:r>
              <w:rPr>
                <w:b/>
                <w:i w:val="0"/>
              </w:rPr>
              <w:t>Aplicaciones del dispositivo PDA</w:t>
            </w:r>
            <w:r>
              <w:rPr>
                <w:b w:val="0"/>
                <w:i w:val="0"/>
              </w:rPr>
            </w:r>
          </w:p>
        </w:tc>
        <w:tc>
          <w:tcPr>
            <w:tcW w:type="dxa" w:w="4706"/>
          </w:tcPr>
          <w:p>
            <w:pPr>
              <w:pStyle w:val="Tabla"/>
            </w:pPr>
            <w:r/>
            <w:r>
              <w:rPr>
                <w:b w:val="0"/>
                <w:i w:val="0"/>
              </w:rPr>
            </w:r>
            <w:r>
              <w:rPr>
                <w:b/>
                <w:i w:val="0"/>
              </w:rPr>
              <w:t>Hera</w:t>
            </w:r>
            <w:r>
              <w:rPr>
                <w:b w:val="0"/>
                <w:i w:val="0"/>
              </w:rPr>
              <w:t xml:space="preserve">, </w:t>
            </w:r>
            <w:r>
              <w:rPr>
                <w:b/>
                <w:i w:val="0"/>
              </w:rPr>
              <w:t>TALOS/CORE</w:t>
            </w:r>
            <w:r>
              <w:rPr>
                <w:b w:val="0"/>
                <w:i w:val="0"/>
              </w:rPr>
              <w:t xml:space="preserve">, </w:t>
            </w:r>
            <w:r>
              <w:rPr>
                <w:b/>
                <w:i w:val="0"/>
              </w:rPr>
              <w:t>MILLA</w:t>
            </w:r>
            <w:r>
              <w:rPr>
                <w:b w:val="0"/>
                <w:i w:val="0"/>
              </w:rPr>
              <w:t xml:space="preserve"> y </w:t>
            </w:r>
            <w:r>
              <w:rPr>
                <w:b/>
                <w:i w:val="0"/>
              </w:rPr>
              <w:t>Talina</w:t>
            </w:r>
            <w:r>
              <w:rPr>
                <w:b w:val="0"/>
                <w:i w:val="0"/>
              </w:rPr>
            </w:r>
          </w:p>
        </w:tc>
      </w:tr>
      <w:tr>
        <w:tc>
          <w:tcPr>
            <w:tcW w:type="dxa" w:w="4706"/>
          </w:tcPr>
          <w:p>
            <w:pPr>
              <w:pStyle w:val="Tabla"/>
            </w:pPr>
            <w:r/>
            <w:r>
              <w:rPr>
                <w:b w:val="0"/>
                <w:i w:val="0"/>
              </w:rPr>
            </w:r>
            <w:r>
              <w:rPr>
                <w:b/>
                <w:i w:val="0"/>
              </w:rPr>
              <w:t>Aplicaciones de gestión de los responsables</w:t>
            </w:r>
            <w:r>
              <w:rPr>
                <w:b w:val="0"/>
                <w:i w:val="0"/>
              </w:rPr>
            </w:r>
          </w:p>
        </w:tc>
        <w:tc>
          <w:tcPr>
            <w:tcW w:type="dxa" w:w="4706"/>
          </w:tcPr>
          <w:p>
            <w:pPr>
              <w:pStyle w:val="Tabla"/>
            </w:pPr>
            <w:r/>
            <w:r>
              <w:rPr>
                <w:b w:val="0"/>
                <w:i w:val="0"/>
              </w:rPr>
            </w:r>
            <w:r>
              <w:rPr>
                <w:b/>
                <w:i w:val="0"/>
              </w:rPr>
              <w:t>SIGUA</w:t>
            </w:r>
            <w:r>
              <w:rPr>
                <w:b w:val="0"/>
                <w:i w:val="0"/>
              </w:rPr>
              <w:t xml:space="preserve">, </w:t>
            </w:r>
            <w:r>
              <w:rPr>
                <w:b/>
                <w:i w:val="0"/>
              </w:rPr>
              <w:t>CRM</w:t>
            </w:r>
            <w:r>
              <w:rPr>
                <w:b w:val="0"/>
                <w:i w:val="0"/>
              </w:rPr>
              <w:t xml:space="preserve">, </w:t>
            </w:r>
            <w:r>
              <w:rPr>
                <w:b/>
                <w:i w:val="0"/>
              </w:rPr>
              <w:t>SIE</w:t>
            </w:r>
            <w:r>
              <w:rPr>
                <w:b w:val="0"/>
                <w:i w:val="0"/>
              </w:rPr>
              <w:t xml:space="preserve"> y </w:t>
            </w:r>
            <w:r>
              <w:rPr>
                <w:b/>
                <w:i w:val="0"/>
              </w:rPr>
              <w:t>GPVO</w:t>
            </w:r>
            <w:r>
              <w:rPr>
                <w:b w:val="0"/>
                <w:i w:val="0"/>
              </w:rPr>
            </w:r>
          </w:p>
        </w:tc>
      </w:tr>
    </w:tbl>
    <w:p>
      <w:pPr/>
    </w:p>
    <w:p>
      <w:pPr/>
      <w:r>
        <w:rPr>
          <w:b w:val="0"/>
          <w:i w:val="0"/>
        </w:rPr>
      </w:r>
      <w:r>
        <w:rPr>
          <w:b/>
          <w:i w:val="0"/>
        </w:rPr>
        <w:t>Y ésta es la tabla que resuelve la mayoría de las preguntas del 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Aplicación</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IRIS</w:t>
            </w:r>
            <w:r>
              <w:rPr>
                <w:b w:val="0"/>
                <w:i w:val="0"/>
              </w:rPr>
            </w:r>
          </w:p>
        </w:tc>
        <w:tc>
          <w:tcPr>
            <w:tcW w:type="dxa" w:w="3137"/>
          </w:tcPr>
          <w:p>
            <w:pPr>
              <w:pStyle w:val="Tabla"/>
            </w:pPr>
            <w:r/>
            <w:r>
              <w:rPr>
                <w:b w:val="0"/>
                <w:i w:val="0"/>
              </w:rPr>
            </w:r>
            <w:r>
              <w:rPr>
                <w:b/>
                <w:i w:val="0"/>
              </w:rPr>
              <w:t>Información de Recursos Informáticos y Sistemas</w:t>
            </w:r>
            <w:r>
              <w:rPr>
                <w:b w:val="0"/>
                <w:i w:val="0"/>
              </w:rPr>
            </w:r>
          </w:p>
        </w:tc>
        <w:tc>
          <w:tcPr>
            <w:tcW w:type="dxa" w:w="3137"/>
          </w:tcPr>
          <w:p>
            <w:pPr>
              <w:pStyle w:val="Tabla"/>
            </w:pPr>
            <w:r/>
            <w:r>
              <w:rPr>
                <w:b w:val="0"/>
                <w:i w:val="0"/>
              </w:rPr>
            </w:r>
            <w:r>
              <w:rPr>
                <w:b/>
                <w:i w:val="0"/>
              </w:rPr>
              <w:t>La admisión y venta de productos en las oficinas del territorio nacional</w:t>
            </w:r>
            <w:r>
              <w:rPr>
                <w:b w:val="0"/>
                <w:i w:val="0"/>
              </w:rPr>
            </w:r>
          </w:p>
        </w:tc>
      </w:tr>
      <w:tr>
        <w:tc>
          <w:tcPr>
            <w:tcW w:type="dxa" w:w="3137"/>
          </w:tcPr>
          <w:p>
            <w:pPr>
              <w:pStyle w:val="Tabla"/>
            </w:pPr>
            <w:r/>
            <w:r>
              <w:rPr>
                <w:b w:val="0"/>
                <w:i w:val="0"/>
              </w:rPr>
            </w:r>
            <w:r>
              <w:rPr>
                <w:b/>
                <w:i w:val="0"/>
              </w:rPr>
              <w:t>SGIE</w:t>
            </w:r>
            <w:r>
              <w:rPr>
                <w:b w:val="0"/>
                <w:i w:val="0"/>
              </w:rPr>
            </w:r>
          </w:p>
        </w:tc>
        <w:tc>
          <w:tcPr>
            <w:tcW w:type="dxa" w:w="3137"/>
          </w:tcPr>
          <w:p>
            <w:pPr>
              <w:pStyle w:val="Tabla"/>
            </w:pPr>
            <w:r/>
            <w:r>
              <w:rPr>
                <w:b w:val="0"/>
                <w:i w:val="0"/>
              </w:rPr>
            </w:r>
            <w:r>
              <w:rPr>
                <w:b/>
                <w:i w:val="0"/>
              </w:rPr>
              <w:t>Sistema de Gestión Integral de Envíos</w:t>
            </w:r>
            <w:r>
              <w:rPr>
                <w:b w:val="0"/>
                <w:i w:val="0"/>
              </w:rPr>
            </w:r>
          </w:p>
        </w:tc>
        <w:tc>
          <w:tcPr>
            <w:tcW w:type="dxa" w:w="3137"/>
          </w:tcPr>
          <w:p>
            <w:pPr>
              <w:pStyle w:val="Tabla"/>
            </w:pPr>
            <w:r/>
            <w:r>
              <w:rPr>
                <w:b w:val="0"/>
                <w:i w:val="0"/>
              </w:rPr>
            </w:r>
            <w:r>
              <w:rPr>
                <w:b/>
                <w:i w:val="0"/>
              </w:rPr>
              <w:t>Gestionar las operaciones sobre envíos registrados o con trazabilidad</w:t>
            </w:r>
            <w:r>
              <w:rPr>
                <w:b w:val="0"/>
                <w:i w:val="0"/>
              </w:rPr>
              <w:t xml:space="preserve"> a lo largo del flujo logístico, tratamiento, curso y distribución. </w:t>
            </w:r>
            <w:r>
              <w:rPr>
                <w:b/>
                <w:i w:val="0"/>
              </w:rPr>
              <w:t>En puesto fijo</w:t>
            </w:r>
            <w:r>
              <w:rPr>
                <w:b w:val="0"/>
                <w:i w:val="0"/>
              </w:rPr>
            </w:r>
          </w:p>
        </w:tc>
      </w:tr>
      <w:tr>
        <w:tc>
          <w:tcPr>
            <w:tcW w:type="dxa" w:w="3137"/>
          </w:tcPr>
          <w:p>
            <w:pPr>
              <w:pStyle w:val="Tabla"/>
            </w:pPr>
            <w:r/>
            <w:r>
              <w:rPr>
                <w:b w:val="0"/>
                <w:i w:val="0"/>
              </w:rPr>
            </w:r>
            <w:r>
              <w:rPr>
                <w:b/>
                <w:i w:val="0"/>
              </w:rPr>
              <w:t>Minerva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 trazabilidad y el apoyo a la producción</w:t>
            </w:r>
            <w:r>
              <w:rPr>
                <w:b w:val="0"/>
                <w:i w:val="0"/>
              </w:rPr>
              <w:t xml:space="preserve"> del proceso logístico y de distribución</w:t>
            </w:r>
          </w:p>
        </w:tc>
      </w:tr>
      <w:tr>
        <w:tc>
          <w:tcPr>
            <w:tcW w:type="dxa" w:w="3137"/>
          </w:tcPr>
          <w:p>
            <w:pPr>
              <w:pStyle w:val="Tabla"/>
            </w:pPr>
            <w:r/>
            <w:r>
              <w:rPr>
                <w:b w:val="0"/>
                <w:i w:val="0"/>
              </w:rPr>
            </w:r>
            <w:r>
              <w:rPr>
                <w:b/>
                <w:i w:val="0"/>
              </w:rPr>
              <w:t>SICER</w:t>
            </w:r>
            <w:r>
              <w:rPr>
                <w:b w:val="0"/>
                <w:i w:val="0"/>
              </w:rPr>
            </w:r>
          </w:p>
        </w:tc>
        <w:tc>
          <w:tcPr>
            <w:tcW w:type="dxa" w:w="3137"/>
          </w:tcPr>
          <w:p>
            <w:pPr>
              <w:pStyle w:val="Tabla"/>
            </w:pPr>
            <w:r/>
            <w:r>
              <w:rPr>
                <w:b w:val="0"/>
                <w:i w:val="0"/>
              </w:rPr>
            </w:r>
            <w:r>
              <w:rPr>
                <w:b/>
                <w:i w:val="0"/>
              </w:rPr>
              <w:t>Sistema de Información y Control de Envíos Registrados</w:t>
            </w:r>
            <w:r>
              <w:rPr>
                <w:b w:val="0"/>
                <w:i w:val="0"/>
              </w:rPr>
            </w:r>
          </w:p>
        </w:tc>
        <w:tc>
          <w:tcPr>
            <w:tcW w:type="dxa" w:w="3137"/>
          </w:tcPr>
          <w:p>
            <w:pPr>
              <w:pStyle w:val="Tabla"/>
            </w:pPr>
            <w:r/>
            <w:r>
              <w:rPr>
                <w:b w:val="0"/>
                <w:i w:val="0"/>
              </w:rPr>
              <w:t xml:space="preserve">Que </w:t>
            </w:r>
            <w:r>
              <w:rPr>
                <w:b/>
                <w:i w:val="0"/>
              </w:rPr>
              <w:t>las entidades que emiten remesas masivas de certificados o notificaciones reciban por vía telemática qué envíos se han entregado y cuáles no</w:t>
            </w:r>
            <w:r>
              <w:rPr>
                <w:b w:val="0"/>
                <w:i w:val="0"/>
              </w:rPr>
            </w:r>
          </w:p>
        </w:tc>
      </w:tr>
      <w:tr>
        <w:tc>
          <w:tcPr>
            <w:tcW w:type="dxa" w:w="3137"/>
          </w:tcPr>
          <w:p>
            <w:pPr>
              <w:pStyle w:val="Tabla"/>
            </w:pPr>
            <w:r/>
            <w:r>
              <w:rPr>
                <w:b w:val="0"/>
                <w:i w:val="0"/>
              </w:rPr>
            </w:r>
            <w:r>
              <w:rPr>
                <w:b/>
                <w:i w:val="0"/>
              </w:rPr>
              <w:t>SEDI</w:t>
            </w:r>
            <w:r>
              <w:rPr>
                <w:b w:val="0"/>
                <w:i w:val="0"/>
              </w:rPr>
            </w:r>
          </w:p>
        </w:tc>
        <w:tc>
          <w:tcPr>
            <w:tcW w:type="dxa" w:w="3137"/>
          </w:tcPr>
          <w:p>
            <w:pPr>
              <w:pStyle w:val="Tabla"/>
            </w:pPr>
            <w:r/>
            <w:r>
              <w:rPr>
                <w:b w:val="0"/>
                <w:i w:val="0"/>
              </w:rPr>
            </w:r>
            <w:r>
              <w:rPr>
                <w:b/>
                <w:i w:val="0"/>
              </w:rPr>
              <w:t>Sistema de Envío de Dinero</w:t>
            </w:r>
            <w:r>
              <w:rPr>
                <w:b w:val="0"/>
                <w:i w:val="0"/>
              </w:rPr>
            </w:r>
          </w:p>
        </w:tc>
        <w:tc>
          <w:tcPr>
            <w:tcW w:type="dxa" w:w="3137"/>
          </w:tcPr>
          <w:p>
            <w:pPr>
              <w:pStyle w:val="Tabla"/>
            </w:pPr>
            <w:r/>
            <w:r>
              <w:rPr>
                <w:b w:val="0"/>
                <w:i w:val="0"/>
              </w:rPr>
            </w:r>
            <w:r>
              <w:rPr>
                <w:b/>
                <w:i w:val="0"/>
              </w:rPr>
              <w:t>El alta de órdenes de envío de dinero</w:t>
            </w:r>
            <w:r>
              <w:rPr>
                <w:b w:val="0"/>
                <w:i w:val="0"/>
              </w:rPr>
              <w:t xml:space="preserve">, al que </w:t>
            </w:r>
            <w:r>
              <w:rPr>
                <w:b/>
                <w:i w:val="0"/>
              </w:rPr>
              <w:t>se accede desde IRIS</w:t>
            </w:r>
            <w:r>
              <w:rPr>
                <w:b w:val="0"/>
                <w:i w:val="0"/>
              </w:rPr>
            </w:r>
          </w:p>
        </w:tc>
      </w:tr>
      <w:tr>
        <w:tc>
          <w:tcPr>
            <w:tcW w:type="dxa" w:w="3137"/>
          </w:tcPr>
          <w:p>
            <w:pPr>
              <w:pStyle w:val="Tabla"/>
            </w:pPr>
            <w:r/>
            <w:r>
              <w:rPr>
                <w:b w:val="0"/>
                <w:i w:val="0"/>
              </w:rPr>
            </w:r>
            <w:r>
              <w:rPr>
                <w:b/>
                <w:i w:val="0"/>
              </w:rPr>
              <w:t>SGTC</w:t>
            </w:r>
            <w:r>
              <w:rPr>
                <w:b w:val="0"/>
                <w:i w:val="0"/>
              </w:rPr>
            </w:r>
          </w:p>
        </w:tc>
        <w:tc>
          <w:tcPr>
            <w:tcW w:type="dxa" w:w="3137"/>
          </w:tcPr>
          <w:p>
            <w:pPr>
              <w:pStyle w:val="Tabla"/>
            </w:pPr>
            <w:r/>
            <w:r>
              <w:rPr>
                <w:b w:val="0"/>
                <w:i w:val="0"/>
              </w:rPr>
            </w:r>
            <w:r>
              <w:rPr>
                <w:b/>
                <w:i w:val="0"/>
              </w:rPr>
              <w:t>Sistema de Gestión de Tarjetas de Cliente</w:t>
            </w:r>
            <w:r>
              <w:rPr>
                <w:b w:val="0"/>
                <w:i w:val="0"/>
              </w:rPr>
            </w:r>
          </w:p>
        </w:tc>
        <w:tc>
          <w:tcPr>
            <w:tcW w:type="dxa" w:w="3137"/>
          </w:tcPr>
          <w:p>
            <w:pPr>
              <w:pStyle w:val="Tabla"/>
            </w:pPr>
            <w:r/>
            <w:r>
              <w:rPr>
                <w:b w:val="0"/>
                <w:i w:val="0"/>
              </w:rPr>
            </w:r>
            <w:r>
              <w:rPr>
                <w:b/>
                <w:i w:val="0"/>
              </w:rPr>
              <w:t>La gestión de la Tarjeta Más Cerca</w:t>
            </w:r>
            <w:r>
              <w:rPr>
                <w:b w:val="0"/>
                <w:i w:val="0"/>
              </w:rPr>
              <w:t>: altas, modificaciones, cancelaciones y facturas</w:t>
            </w:r>
          </w:p>
        </w:tc>
      </w:tr>
      <w:tr>
        <w:tc>
          <w:tcPr>
            <w:tcW w:type="dxa" w:w="3137"/>
          </w:tcPr>
          <w:p>
            <w:pPr>
              <w:pStyle w:val="Tabla"/>
            </w:pPr>
            <w:r/>
            <w:r>
              <w:rPr>
                <w:b w:val="0"/>
                <w:i w:val="0"/>
              </w:rPr>
            </w:r>
            <w:r>
              <w:rPr>
                <w:b/>
                <w:i w:val="0"/>
              </w:rPr>
              <w:t>Quenda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El Gestor de Turnos</w:t>
            </w:r>
            <w:r>
              <w:rPr>
                <w:b w:val="0"/>
                <w:i w:val="0"/>
              </w:rPr>
              <w:t xml:space="preserve">: </w:t>
            </w:r>
            <w:r>
              <w:rPr>
                <w:b/>
                <w:i w:val="0"/>
              </w:rPr>
              <w:t>controlar el tiempo de espera de los clientes en las oficinas</w:t>
            </w:r>
            <w:r>
              <w:rPr>
                <w:b w:val="0"/>
                <w:i w:val="0"/>
              </w:rPr>
            </w:r>
          </w:p>
        </w:tc>
      </w:tr>
      <w:tr>
        <w:tc>
          <w:tcPr>
            <w:tcW w:type="dxa" w:w="3137"/>
          </w:tcPr>
          <w:p>
            <w:pPr>
              <w:pStyle w:val="Tabla"/>
            </w:pPr>
            <w:r/>
            <w:r>
              <w:rPr>
                <w:b w:val="0"/>
                <w:i w:val="0"/>
              </w:rPr>
            </w:r>
            <w:r>
              <w:rPr>
                <w:b/>
                <w:i w:val="0"/>
              </w:rPr>
              <w:t>WUPOS</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Las transferencias de Western Union</w:t>
            </w:r>
            <w:r>
              <w:rPr>
                <w:b w:val="0"/>
                <w:i w:val="0"/>
              </w:rPr>
            </w:r>
          </w:p>
        </w:tc>
      </w:tr>
      <w:tr>
        <w:tc>
          <w:tcPr>
            <w:tcW w:type="dxa" w:w="3137"/>
          </w:tcPr>
          <w:p>
            <w:pPr>
              <w:pStyle w:val="Tabla"/>
            </w:pPr>
            <w:r/>
            <w:r>
              <w:rPr>
                <w:b w:val="0"/>
                <w:i w:val="0"/>
              </w:rPr>
            </w:r>
            <w:r>
              <w:rPr>
                <w:b/>
                <w:i w:val="0"/>
              </w:rPr>
              <w:t>Hermes</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 venta de productos de la ONCE</w:t>
            </w:r>
            <w:r>
              <w:rPr>
                <w:b w:val="0"/>
                <w:i w:val="0"/>
              </w:rPr>
            </w:r>
          </w:p>
        </w:tc>
      </w:tr>
      <w:tr>
        <w:tc>
          <w:tcPr>
            <w:tcW w:type="dxa" w:w="3137"/>
          </w:tcPr>
          <w:p>
            <w:pPr>
              <w:pStyle w:val="Tabla"/>
            </w:pPr>
            <w:r/>
            <w:r>
              <w:rPr>
                <w:b w:val="0"/>
                <w:i w:val="0"/>
              </w:rPr>
            </w:r>
            <w:r>
              <w:rPr>
                <w:b/>
                <w:i w:val="0"/>
              </w:rPr>
              <w:t>Hera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 admisión de envíos y la prestación de servicios</w:t>
            </w:r>
            <w:r>
              <w:rPr>
                <w:b w:val="0"/>
                <w:i w:val="0"/>
              </w:rPr>
              <w:t xml:space="preserve"> por el personal de reparto, en PDA</w:t>
            </w:r>
          </w:p>
        </w:tc>
      </w:tr>
      <w:tr>
        <w:tc>
          <w:tcPr>
            <w:tcW w:type="dxa" w:w="3137"/>
          </w:tcPr>
          <w:p>
            <w:pPr>
              <w:pStyle w:val="Tabla"/>
            </w:pPr>
            <w:r/>
            <w:r>
              <w:rPr>
                <w:b w:val="0"/>
                <w:i w:val="0"/>
              </w:rPr>
            </w:r>
            <w:r>
              <w:rPr>
                <w:b/>
                <w:i w:val="0"/>
              </w:rPr>
              <w:t>TALOS/CORE</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 entrega</w:t>
            </w:r>
            <w:r>
              <w:rPr>
                <w:b w:val="0"/>
                <w:i w:val="0"/>
              </w:rPr>
              <w:t xml:space="preserve"> de los productos registrados y con trazabilidad, en PDA</w:t>
            </w:r>
          </w:p>
        </w:tc>
      </w:tr>
      <w:tr>
        <w:tc>
          <w:tcPr>
            <w:tcW w:type="dxa" w:w="3137"/>
          </w:tcPr>
          <w:p>
            <w:pPr>
              <w:pStyle w:val="Tabla"/>
            </w:pPr>
            <w:r/>
            <w:r>
              <w:rPr>
                <w:b w:val="0"/>
                <w:i w:val="0"/>
              </w:rPr>
            </w:r>
            <w:r>
              <w:rPr>
                <w:b/>
                <w:i w:val="0"/>
              </w:rPr>
              <w:t>MILLA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Documentar la identidad del conductor, el kilometraje y el repostaje</w:t>
            </w:r>
            <w:r>
              <w:rPr>
                <w:b w:val="0"/>
                <w:i w:val="0"/>
              </w:rPr>
              <w:t xml:space="preserve"> del vehículo</w:t>
            </w:r>
          </w:p>
        </w:tc>
      </w:tr>
      <w:tr>
        <w:tc>
          <w:tcPr>
            <w:tcW w:type="dxa" w:w="3137"/>
          </w:tcPr>
          <w:p>
            <w:pPr>
              <w:pStyle w:val="Tabla"/>
            </w:pPr>
            <w:r/>
            <w:r>
              <w:rPr>
                <w:b w:val="0"/>
                <w:i w:val="0"/>
              </w:rPr>
            </w:r>
            <w:r>
              <w:rPr>
                <w:b/>
                <w:i w:val="0"/>
              </w:rPr>
              <w:t>Talina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Tratar envíos en oficina con terminales portátiles</w:t>
            </w:r>
            <w:r>
              <w:rPr>
                <w:b w:val="0"/>
                <w:i w:val="0"/>
              </w:rPr>
              <w:t xml:space="preserve"> en periodos de gran afluencia: </w:t>
            </w:r>
            <w:r>
              <w:rPr>
                <w:b/>
                <w:i w:val="0"/>
              </w:rPr>
              <w:t>procesos electorales o revisiones catastrales</w:t>
            </w:r>
            <w:r>
              <w:rPr>
                <w:b w:val="0"/>
                <w:i w:val="0"/>
              </w:rPr>
            </w:r>
          </w:p>
        </w:tc>
      </w:tr>
      <w:tr>
        <w:tc>
          <w:tcPr>
            <w:tcW w:type="dxa" w:w="3137"/>
          </w:tcPr>
          <w:p>
            <w:pPr>
              <w:pStyle w:val="Tabla"/>
            </w:pPr>
            <w:r/>
            <w:r>
              <w:rPr>
                <w:b w:val="0"/>
                <w:i w:val="0"/>
              </w:rPr>
            </w:r>
            <w:r>
              <w:rPr>
                <w:b/>
                <w:i w:val="0"/>
              </w:rPr>
              <w:t>SIGUA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Garantizar que sólo quien ha sido autorizado accede a los sistemas corporativos</w:t>
            </w:r>
            <w:r>
              <w:rPr>
                <w:b w:val="0"/>
                <w:i w:val="0"/>
              </w:rPr>
            </w:r>
          </w:p>
        </w:tc>
      </w:tr>
      <w:tr>
        <w:tc>
          <w:tcPr>
            <w:tcW w:type="dxa" w:w="3137"/>
          </w:tcPr>
          <w:p>
            <w:pPr>
              <w:pStyle w:val="Tabla"/>
            </w:pPr>
            <w:r/>
            <w:r>
              <w:rPr>
                <w:b w:val="0"/>
                <w:i w:val="0"/>
              </w:rPr>
            </w:r>
            <w:r>
              <w:rPr>
                <w:b/>
                <w:i w:val="0"/>
              </w:rPr>
              <w:t>CRM</w:t>
            </w:r>
            <w:r>
              <w:rPr>
                <w:b w:val="0"/>
                <w:i w:val="0"/>
              </w:rPr>
            </w:r>
          </w:p>
        </w:tc>
        <w:tc>
          <w:tcPr>
            <w:tcW w:type="dxa" w:w="3137"/>
          </w:tcPr>
          <w:p>
            <w:pPr>
              <w:pStyle w:val="Tabla"/>
            </w:pPr>
            <w:r/>
            <w:r>
              <w:rPr>
                <w:b w:val="0"/>
                <w:i w:val="0"/>
              </w:rPr>
            </w:r>
            <w:r>
              <w:rPr>
                <w:b/>
                <w:i w:val="0"/>
              </w:rPr>
              <w:t>Customer Relationship Management</w:t>
            </w:r>
            <w:r>
              <w:rPr>
                <w:b w:val="0"/>
                <w:i w:val="0"/>
              </w:rPr>
            </w:r>
          </w:p>
        </w:tc>
        <w:tc>
          <w:tcPr>
            <w:tcW w:type="dxa" w:w="3137"/>
          </w:tcPr>
          <w:p>
            <w:pPr>
              <w:pStyle w:val="Tabla"/>
            </w:pPr>
            <w:r/>
            <w:r>
              <w:rPr>
                <w:b w:val="0"/>
                <w:i w:val="0"/>
              </w:rPr>
            </w:r>
            <w:r>
              <w:rPr>
                <w:b/>
                <w:i w:val="0"/>
              </w:rPr>
              <w:t>Conocer al cliente</w:t>
            </w:r>
            <w:r>
              <w:rPr>
                <w:b w:val="0"/>
                <w:i w:val="0"/>
              </w:rPr>
              <w:t xml:space="preserve"> analizando la información de los distintos canales</w:t>
            </w:r>
          </w:p>
        </w:tc>
      </w:tr>
      <w:tr>
        <w:tc>
          <w:tcPr>
            <w:tcW w:type="dxa" w:w="3137"/>
          </w:tcPr>
          <w:p>
            <w:pPr>
              <w:pStyle w:val="Tabla"/>
            </w:pPr>
            <w:r/>
            <w:r>
              <w:rPr>
                <w:b w:val="0"/>
                <w:i w:val="0"/>
              </w:rPr>
            </w:r>
            <w:r>
              <w:rPr>
                <w:b/>
                <w:i w:val="0"/>
              </w:rPr>
              <w:t>SIE</w:t>
            </w:r>
            <w:r>
              <w:rPr>
                <w:b w:val="0"/>
                <w:i w:val="0"/>
              </w:rPr>
            </w:r>
          </w:p>
        </w:tc>
        <w:tc>
          <w:tcPr>
            <w:tcW w:type="dxa" w:w="3137"/>
          </w:tcPr>
          <w:p>
            <w:pPr>
              <w:pStyle w:val="Tabla"/>
            </w:pPr>
            <w:r/>
            <w:r>
              <w:rPr>
                <w:b w:val="0"/>
                <w:i w:val="0"/>
              </w:rPr>
            </w:r>
            <w:r>
              <w:rPr>
                <w:b/>
                <w:i w:val="0"/>
              </w:rPr>
              <w:t>Información estadística</w:t>
            </w:r>
            <w:r>
              <w:rPr>
                <w:b w:val="0"/>
                <w:i w:val="0"/>
              </w:rPr>
            </w:r>
          </w:p>
        </w:tc>
        <w:tc>
          <w:tcPr>
            <w:tcW w:type="dxa" w:w="3137"/>
          </w:tcPr>
          <w:p>
            <w:pPr>
              <w:pStyle w:val="Tabla"/>
            </w:pPr>
            <w:r/>
            <w:r>
              <w:rPr>
                <w:b w:val="0"/>
                <w:i w:val="0"/>
              </w:rPr>
            </w:r>
            <w:r>
              <w:rPr>
                <w:b/>
                <w:i w:val="0"/>
              </w:rPr>
              <w:t>La grabación del número de envíos y la consulta de informes</w:t>
            </w:r>
            <w:r>
              <w:rPr>
                <w:b w:val="0"/>
                <w:i w:val="0"/>
              </w:rPr>
            </w:r>
          </w:p>
        </w:tc>
      </w:tr>
      <w:tr>
        <w:tc>
          <w:tcPr>
            <w:tcW w:type="dxa" w:w="3137"/>
          </w:tcPr>
          <w:p>
            <w:pPr>
              <w:pStyle w:val="Tabla"/>
            </w:pPr>
            <w:r/>
            <w:r>
              <w:rPr>
                <w:b w:val="0"/>
                <w:i w:val="0"/>
              </w:rPr>
            </w:r>
            <w:r>
              <w:rPr>
                <w:b/>
                <w:i w:val="0"/>
              </w:rPr>
              <w:t>GPVO</w:t>
            </w:r>
            <w:r>
              <w:rPr>
                <w:b w:val="0"/>
                <w:i w:val="0"/>
              </w:rPr>
            </w:r>
          </w:p>
        </w:tc>
        <w:tc>
          <w:tcPr>
            <w:tcW w:type="dxa" w:w="3137"/>
          </w:tcPr>
          <w:p>
            <w:pPr>
              <w:pStyle w:val="Tabla"/>
            </w:pPr>
            <w:r/>
            <w:r>
              <w:rPr>
                <w:b w:val="0"/>
                <w:i w:val="0"/>
              </w:rPr>
            </w:r>
            <w:r>
              <w:rPr>
                <w:b/>
                <w:i w:val="0"/>
              </w:rPr>
              <w:t>Gestión de Productos de Venta en Oficina</w:t>
            </w:r>
            <w:r>
              <w:rPr>
                <w:b w:val="0"/>
                <w:i w:val="0"/>
              </w:rPr>
            </w:r>
          </w:p>
        </w:tc>
        <w:tc>
          <w:tcPr>
            <w:tcW w:type="dxa" w:w="3137"/>
          </w:tcPr>
          <w:p>
            <w:pPr>
              <w:pStyle w:val="Tabla"/>
            </w:pPr>
            <w:r/>
            <w:r>
              <w:rPr>
                <w:b w:val="0"/>
                <w:i w:val="0"/>
              </w:rPr>
            </w:r>
            <w:r>
              <w:rPr>
                <w:b/>
                <w:i w:val="0"/>
              </w:rPr>
              <w:t>Las liquidaciones y redistribuciones pendientes de la oficina</w:t>
            </w:r>
            <w:r>
              <w:rPr>
                <w:b w:val="0"/>
                <w:i w:val="0"/>
              </w:rPr>
            </w:r>
          </w:p>
        </w:tc>
      </w:tr>
    </w:tbl>
    <w:p>
      <w:pPr/>
    </w:p>
    <w:p>
      <w:pPr/>
      <w:r>
        <w:rPr>
          <w:b w:val="0"/>
          <w:i w:val="0"/>
        </w:rPr>
      </w:r>
      <w:r>
        <w:rPr>
          <w:b/>
          <w:i w:val="0"/>
        </w:rPr>
        <w:t>Los dos pares que más se confunden</w:t>
      </w:r>
      <w:r>
        <w:rPr>
          <w:b w:val="0"/>
          <w:i w:val="0"/>
        </w:rPr>
        <w:t xml:space="preserve"> son </w:t>
      </w:r>
      <w:r>
        <w:rPr>
          <w:b/>
          <w:i w:val="0"/>
        </w:rPr>
        <w:t>Hera y TALOS/CORE</w:t>
      </w:r>
      <w:r>
        <w:rPr>
          <w:b w:val="0"/>
          <w:i w:val="0"/>
        </w:rPr>
        <w:t xml:space="preserve"> —</w:t>
      </w:r>
      <w:r>
        <w:rPr>
          <w:b/>
          <w:i w:val="0"/>
        </w:rPr>
        <w:t>Hera admite, TALOS entrega</w:t>
      </w:r>
      <w:r>
        <w:rPr>
          <w:b w:val="0"/>
          <w:i w:val="0"/>
        </w:rPr>
        <w:t>— y</w:t>
      </w:r>
      <w:r>
        <w:t xml:space="preserve"> </w:t>
      </w:r>
      <w:r>
        <w:rPr>
          <w:b w:val="0"/>
          <w:i w:val="0"/>
        </w:rPr>
      </w:r>
      <w:r>
        <w:rPr>
          <w:b/>
          <w:i w:val="0"/>
        </w:rPr>
        <w:t>SGIE y Minerva</w:t>
      </w:r>
      <w:r>
        <w:rPr>
          <w:b w:val="0"/>
          <w:i w:val="0"/>
        </w:rPr>
        <w:t xml:space="preserve"> —</w:t>
      </w:r>
      <w:r>
        <w:rPr>
          <w:b/>
          <w:i w:val="0"/>
        </w:rPr>
        <w:t>SGIE es el sistema en puesto fijo del flujo postal, Minerva la plataforma de</w:t>
      </w:r>
      <w:r>
        <w:t xml:space="preserve"> </w:t>
      </w:r>
      <w:r>
        <w:rPr>
          <w:b/>
          <w:i w:val="0"/>
        </w:rPr>
        <w:t>trazabilidad en la nube</w:t>
      </w:r>
      <w:r>
        <w:rPr>
          <w:b w:val="0"/>
          <w:i w:val="0"/>
        </w:rPr>
        <w:t>—.</w:t>
      </w:r>
    </w:p>
    <w:p>
      <w:pPr>
        <w:pStyle w:val="Heading2"/>
      </w:pPr>
      <w:r>
        <w:rPr>
          <w:b w:val="0"/>
          <w:i w:val="0"/>
        </w:rPr>
        <w:t>6.2 IRIS</w:t>
      </w:r>
    </w:p>
    <w:p>
      <w:pPr/>
      <w:r>
        <w:rPr>
          <w:b w:val="0"/>
          <w:i w:val="0"/>
        </w:rPr>
      </w:r>
      <w:r>
        <w:rPr>
          <w:b/>
          <w:i w:val="0"/>
        </w:rPr>
        <w:t>Para acceder hay que estar registrado en la base de datos del sistema y disponer de usuario y</w:t>
      </w:r>
      <w:r>
        <w:t xml:space="preserve"> </w:t>
      </w:r>
      <w:r>
        <w:rPr>
          <w:b/>
          <w:i w:val="0"/>
        </w:rPr>
        <w:t>contraseña.</w:t>
      </w:r>
      <w:r>
        <w:rPr>
          <w:b w:val="0"/>
          <w:i w:val="0"/>
        </w:rPr>
        <w:t xml:space="preserve"> </w:t>
      </w:r>
      <w:r>
        <w:rPr>
          <w:b/>
          <w:i w:val="0"/>
        </w:rPr>
        <w:t>La pantalla inicial tiene el menú a la izquierda</w:t>
      </w:r>
      <w:r>
        <w:rPr>
          <w:b w:val="0"/>
          <w:i w:val="0"/>
        </w:rPr>
        <w:t>, con todas las funcionalidades.</w:t>
      </w:r>
    </w:p>
    <w:p>
      <w:pPr/>
      <w:r>
        <w:rPr>
          <w:b w:val="0"/>
          <w:i w:val="0"/>
        </w:rPr>
      </w:r>
      <w:r>
        <w:rPr>
          <w:b/>
          <w:i w:val="0"/>
        </w:rPr>
        <w:t>IRIS se divide en dos bloques</w:t>
      </w:r>
      <w:r>
        <w:rPr>
          <w:b w:val="0"/>
          <w:i w:val="0"/>
        </w:rPr>
        <w:t>, y la distinción se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Admisión y venta</w:t>
            </w:r>
            <w:r>
              <w:rPr>
                <w:b w:val="0"/>
                <w:i w:val="0"/>
              </w:rPr>
            </w:r>
          </w:p>
        </w:tc>
        <w:tc>
          <w:tcPr>
            <w:tcW w:type="dxa" w:w="4706"/>
          </w:tcPr>
          <w:p>
            <w:pPr>
              <w:pStyle w:val="Tabla"/>
            </w:pPr>
            <w:r/>
            <w:r>
              <w:rPr>
                <w:b w:val="0"/>
                <w:i w:val="0"/>
              </w:rPr>
            </w:r>
            <w:r>
              <w:rPr>
                <w:b/>
                <w:i w:val="0"/>
              </w:rPr>
              <w:t>Las admisiones y ventas de los productos</w:t>
            </w:r>
            <w:r>
              <w:rPr>
                <w:b w:val="0"/>
                <w:i w:val="0"/>
              </w:rPr>
              <w:t xml:space="preserve">, y también </w:t>
            </w:r>
            <w:r>
              <w:rPr>
                <w:b/>
                <w:i w:val="0"/>
              </w:rPr>
              <w:t>la gestión del dinero que entra y sale de la oficina</w:t>
            </w:r>
            <w:r>
              <w:rPr>
                <w:b w:val="0"/>
                <w:i w:val="0"/>
              </w:rPr>
              <w:t>, de la caja o de la cuenta bancaria asignada</w:t>
            </w:r>
          </w:p>
        </w:tc>
      </w:tr>
      <w:tr>
        <w:tc>
          <w:tcPr>
            <w:tcW w:type="dxa" w:w="4706"/>
          </w:tcPr>
          <w:p>
            <w:pPr>
              <w:pStyle w:val="Tabla"/>
            </w:pPr>
            <w:r/>
            <w:r>
              <w:rPr>
                <w:b w:val="0"/>
                <w:i w:val="0"/>
              </w:rPr>
            </w:r>
            <w:r>
              <w:rPr>
                <w:b/>
                <w:i w:val="0"/>
              </w:rPr>
              <w:t>Gestión contable y funcional</w:t>
            </w:r>
            <w:r>
              <w:rPr>
                <w:b w:val="0"/>
                <w:i w:val="0"/>
              </w:rPr>
            </w:r>
          </w:p>
        </w:tc>
        <w:tc>
          <w:tcPr>
            <w:tcW w:type="dxa" w:w="4706"/>
          </w:tcPr>
          <w:p>
            <w:pPr>
              <w:pStyle w:val="Tabla"/>
            </w:pPr>
            <w:r/>
            <w:r>
              <w:rPr>
                <w:b w:val="0"/>
                <w:i w:val="0"/>
              </w:rPr>
            </w:r>
            <w:r>
              <w:rPr>
                <w:b/>
                <w:i w:val="0"/>
              </w:rPr>
              <w:t>Las operaciones de gestión contable y funcional</w:t>
            </w:r>
            <w:r>
              <w:rPr>
                <w:b w:val="0"/>
                <w:i w:val="0"/>
              </w:rPr>
              <w:t xml:space="preserve">, </w:t>
            </w:r>
            <w:r>
              <w:rPr>
                <w:b/>
                <w:i w:val="0"/>
              </w:rPr>
              <w:t>según el rol asignado</w:t>
            </w:r>
            <w:r>
              <w:rPr>
                <w:b w:val="0"/>
                <w:i w:val="0"/>
              </w:rPr>
            </w:r>
          </w:p>
        </w:tc>
      </w:tr>
    </w:tbl>
    <w:p>
      <w:pPr/>
    </w:p>
    <w:p>
      <w:pPr/>
      <w:r>
        <w:rPr>
          <w:b w:val="0"/>
          <w:i w:val="0"/>
        </w:rPr>
      </w:r>
      <w:r>
        <w:rPr>
          <w:b/>
          <w:i w:val="0"/>
        </w:rPr>
        <w:t>Y dentro de la admisión hay que separar dos tipos</w:t>
      </w:r>
      <w:r>
        <w:rPr>
          <w:b w:val="0"/>
          <w:i w:val="0"/>
        </w:rPr>
        <w:t xml:space="preserve">: </w:t>
      </w:r>
      <w:r>
        <w:rPr>
          <w:b/>
          <w:i w:val="0"/>
        </w:rPr>
        <w:t>la admisión particular, desde la red de</w:t>
      </w:r>
      <w:r>
        <w:t xml:space="preserve"> </w:t>
      </w:r>
      <w:r>
        <w:rPr>
          <w:b/>
          <w:i w:val="0"/>
        </w:rPr>
        <w:t>oficinas</w:t>
      </w:r>
      <w:r>
        <w:rPr>
          <w:b w:val="0"/>
          <w:i w:val="0"/>
        </w:rPr>
        <w:t xml:space="preserve">, y </w:t>
      </w:r>
      <w:r>
        <w:rPr>
          <w:b/>
          <w:i w:val="0"/>
        </w:rPr>
        <w:t>la admisión masiva, desde los Centros de Admisión Masiva, a través de máquinas de</w:t>
      </w:r>
      <w:r>
        <w:t xml:space="preserve"> </w:t>
      </w:r>
      <w:r>
        <w:rPr>
          <w:b/>
          <w:i w:val="0"/>
        </w:rPr>
        <w:t>clasificación automatizada</w:t>
      </w:r>
      <w:r>
        <w:rPr>
          <w:b w:val="0"/>
          <w:i w:val="0"/>
        </w:rPr>
        <w:t xml:space="preserve">, para </w:t>
      </w:r>
      <w:r>
        <w:rPr>
          <w:b/>
          <w:i w:val="0"/>
        </w:rPr>
        <w:t>clientes grandes con contrato firmado</w:t>
      </w:r>
      <w:r>
        <w:rPr>
          <w:b w:val="0"/>
          <w:i w:val="0"/>
        </w:rPr>
        <w:t>.</w:t>
      </w:r>
    </w:p>
    <w:p>
      <w:pPr/>
      <w:r>
        <w:rPr>
          <w:b w:val="0"/>
          <w:i w:val="0"/>
        </w:rPr>
      </w:r>
      <w:r>
        <w:rPr>
          <w:b/>
          <w:i w:val="0"/>
        </w:rPr>
        <w:t>El rol del responsable de oficina es específico y lo que puede hacer es lista cerrada</w:t>
      </w:r>
      <w:r>
        <w:rPr>
          <w:b w:val="0"/>
          <w:i w:val="0"/>
        </w:rPr>
        <w:t xml:space="preserve">: </w:t>
      </w:r>
      <w:r>
        <w:rPr>
          <w:b/>
          <w:i w:val="0"/>
        </w:rPr>
        <w:t>abre las</w:t>
      </w:r>
      <w:r>
        <w:t xml:space="preserve"> </w:t>
      </w:r>
      <w:r>
        <w:rPr>
          <w:b/>
          <w:i w:val="0"/>
        </w:rPr>
        <w:t>cajas</w:t>
      </w:r>
      <w:r>
        <w:rPr>
          <w:b w:val="0"/>
          <w:i w:val="0"/>
        </w:rPr>
        <w:t xml:space="preserve">, </w:t>
      </w:r>
      <w:r>
        <w:rPr>
          <w:b/>
          <w:i w:val="0"/>
        </w:rPr>
        <w:t>facilita el dinero para cambios a cada usuario</w:t>
      </w:r>
      <w:r>
        <w:rPr>
          <w:b w:val="0"/>
          <w:i w:val="0"/>
        </w:rPr>
        <w:t xml:space="preserve">, </w:t>
      </w:r>
      <w:r>
        <w:rPr>
          <w:b/>
          <w:i w:val="0"/>
        </w:rPr>
        <w:t>lleva el control de los productos de</w:t>
      </w:r>
      <w:r>
        <w:t xml:space="preserve"> </w:t>
      </w:r>
      <w:r>
        <w:rPr>
          <w:b/>
          <w:i w:val="0"/>
        </w:rPr>
        <w:t>almacén</w:t>
      </w:r>
      <w:r>
        <w:rPr>
          <w:b w:val="0"/>
          <w:i w:val="0"/>
        </w:rPr>
        <w:t xml:space="preserve"> y </w:t>
      </w:r>
      <w:r>
        <w:rPr>
          <w:b/>
          <w:i w:val="0"/>
        </w:rPr>
        <w:t>gestiona todas las entradas y salidas de dinero por medio del balance</w:t>
      </w:r>
      <w:r>
        <w:rPr>
          <w:b w:val="0"/>
          <w:i w:val="0"/>
        </w:rPr>
        <w:t xml:space="preserve">. </w:t>
      </w:r>
      <w:r>
        <w:rPr>
          <w:b/>
          <w:i w:val="0"/>
        </w:rPr>
        <w:t>Puede acceder</w:t>
      </w:r>
      <w:r>
        <w:t xml:space="preserve"> </w:t>
      </w:r>
      <w:r>
        <w:rPr>
          <w:b/>
          <w:i w:val="0"/>
        </w:rPr>
        <w:t>como un usuario más, pero su menú de gestión permite acciones de control contable que los empleados</w:t>
      </w:r>
      <w:r>
        <w:t xml:space="preserve"> </w:t>
      </w:r>
      <w:r>
        <w:rPr>
          <w:b/>
          <w:i w:val="0"/>
        </w:rPr>
        <w:t>de oficina no pueden hacer.</w:t>
      </w:r>
      <w:r>
        <w:rPr>
          <w:b w:val="0"/>
          <w:i w:val="0"/>
        </w:rPr>
      </w:r>
    </w:p>
    <w:p>
      <w:pPr/>
      <w:r>
        <w:rPr>
          <w:b w:val="0"/>
          <w:i w:val="0"/>
        </w:rPr>
      </w:r>
      <w:r>
        <w:rPr>
          <w:b/>
          <w:i w:val="0"/>
        </w:rPr>
        <w:t>La estructura funcional de IRIS tiene cuatro piezas</w:t>
      </w:r>
      <w:r>
        <w:rPr>
          <w:b w:val="0"/>
          <w:i w:val="0"/>
        </w:rPr>
        <w:t xml:space="preserve">: </w:t>
      </w:r>
      <w:r>
        <w:rPr>
          <w:b/>
          <w:i w:val="0"/>
        </w:rPr>
        <w:t>admisión</w:t>
      </w:r>
      <w:r>
        <w:rPr>
          <w:b w:val="0"/>
          <w:i w:val="0"/>
        </w:rPr>
        <w:t xml:space="preserve">, </w:t>
      </w:r>
      <w:r>
        <w:rPr>
          <w:b/>
          <w:i w:val="0"/>
        </w:rPr>
        <w:t>venta</w:t>
      </w:r>
      <w:r>
        <w:rPr>
          <w:b w:val="0"/>
          <w:i w:val="0"/>
        </w:rPr>
        <w:t xml:space="preserve">, </w:t>
      </w:r>
      <w:r>
        <w:rPr>
          <w:b/>
          <w:i w:val="0"/>
        </w:rPr>
        <w:t>gestión de caja</w:t>
      </w:r>
      <w:r>
        <w:rPr>
          <w:b w:val="0"/>
          <w:i w:val="0"/>
        </w:rPr>
        <w:t xml:space="preserve"> y</w:t>
      </w:r>
      <w:r>
        <w:t xml:space="preserve"> </w:t>
      </w:r>
      <w:r>
        <w:rPr>
          <w:b w:val="0"/>
          <w:i w:val="0"/>
        </w:rPr>
      </w:r>
      <w:r>
        <w:rPr>
          <w:b/>
          <w:i w:val="0"/>
        </w:rPr>
        <w:t>gestión contable</w:t>
      </w:r>
      <w:r>
        <w:rPr>
          <w:b w:val="0"/>
          <w:i w:val="0"/>
        </w:rPr>
        <w:t xml:space="preserve">. </w:t>
      </w:r>
      <w:r>
        <w:rPr>
          <w:b/>
          <w:i w:val="0"/>
        </w:rPr>
        <w:t>Y dos funcionalidades transversales</w:t>
      </w:r>
      <w:r>
        <w:rPr>
          <w:b w:val="0"/>
          <w:i w:val="0"/>
        </w:rPr>
        <w:t xml:space="preserve">: </w:t>
      </w:r>
      <w:r>
        <w:rPr>
          <w:b/>
          <w:i w:val="0"/>
        </w:rPr>
        <w:t>mantenimiento</w:t>
      </w:r>
      <w:r>
        <w:rPr>
          <w:b w:val="0"/>
          <w:i w:val="0"/>
        </w:rPr>
        <w:t xml:space="preserve">, que permite </w:t>
      </w:r>
      <w:r>
        <w:rPr>
          <w:b/>
          <w:i w:val="0"/>
        </w:rPr>
        <w:t>consultar,</w:t>
      </w:r>
      <w:r>
        <w:t xml:space="preserve"> </w:t>
      </w:r>
      <w:r>
        <w:rPr>
          <w:b/>
          <w:i w:val="0"/>
        </w:rPr>
        <w:t>modificar o dar de baja el producto admitido</w:t>
      </w:r>
      <w:r>
        <w:rPr>
          <w:b w:val="0"/>
          <w:i w:val="0"/>
        </w:rPr>
        <w:t xml:space="preserve">, y </w:t>
      </w:r>
      <w:r>
        <w:rPr>
          <w:b/>
          <w:i w:val="0"/>
        </w:rPr>
        <w:t>listados</w:t>
      </w:r>
      <w:r>
        <w:rPr>
          <w:b w:val="0"/>
          <w:i w:val="0"/>
        </w:rPr>
        <w:t>, con informes de las operaciones de un</w:t>
      </w:r>
      <w:r>
        <w:t xml:space="preserve"> </w:t>
      </w:r>
      <w:r>
        <w:rPr>
          <w:b w:val="0"/>
          <w:i w:val="0"/>
        </w:rPr>
        <w:t>periodo.</w:t>
      </w:r>
    </w:p>
    <w:p>
      <w:pPr/>
      <w:r>
        <w:rPr>
          <w:b w:val="0"/>
          <w:i w:val="0"/>
        </w:rPr>
      </w:r>
      <w:r>
        <w:rPr>
          <w:b/>
          <w:i w:val="0"/>
        </w:rPr>
        <w:t>Una nota de sistema que conviene saber</w:t>
      </w:r>
      <w:r>
        <w:rPr>
          <w:b w:val="0"/>
          <w:i w:val="0"/>
        </w:rPr>
        <w:t xml:space="preserve">: </w:t>
      </w:r>
      <w:r>
        <w:rPr>
          <w:b/>
          <w:i w:val="0"/>
        </w:rPr>
        <w:t>la información de los productos registrados que se admiten</w:t>
      </w:r>
      <w:r>
        <w:t xml:space="preserve"> </w:t>
      </w:r>
      <w:r>
        <w:rPr>
          <w:b/>
          <w:i w:val="0"/>
        </w:rPr>
        <w:t>en IRIS se transfiere a otros sistemas de Correos</w:t>
      </w:r>
      <w:r>
        <w:rPr>
          <w:b w:val="0"/>
          <w:i w:val="0"/>
        </w:rPr>
        <w:t xml:space="preserve">, y eso es lo que </w:t>
      </w:r>
      <w:r>
        <w:rPr>
          <w:b/>
          <w:i w:val="0"/>
        </w:rPr>
        <w:t>garantiza la trazabilidad y el</w:t>
      </w:r>
      <w:r>
        <w:t xml:space="preserve"> </w:t>
      </w:r>
      <w:r>
        <w:rPr>
          <w:b/>
          <w:i w:val="0"/>
        </w:rPr>
        <w:t>seguimiento</w:t>
      </w:r>
      <w:r>
        <w:rPr>
          <w:b w:val="0"/>
          <w:i w:val="0"/>
        </w:rPr>
        <w:t>.</w:t>
      </w:r>
    </w:p>
    <w:p>
      <w:pPr>
        <w:pStyle w:val="Heading2"/>
      </w:pPr>
      <w:r>
        <w:rPr>
          <w:b w:val="0"/>
          <w:i w:val="0"/>
        </w:rPr>
        <w:t>6.3 SGIE</w:t>
      </w:r>
    </w:p>
    <w:p>
      <w:pPr/>
      <w:r>
        <w:rPr>
          <w:b w:val="0"/>
          <w:i w:val="0"/>
        </w:rPr>
      </w:r>
      <w:r>
        <w:rPr>
          <w:b/>
          <w:i w:val="0"/>
        </w:rPr>
        <w:t>El acceso tiene dos reglas con número, y las dos se preguntan.</w:t>
      </w:r>
      <w:r>
        <w:rPr>
          <w:b w:val="0"/>
          <w:i w:val="0"/>
        </w:rPr>
        <w:t xml:space="preserve"> </w:t>
      </w:r>
      <w:r>
        <w:rPr>
          <w:b/>
          <w:i w:val="0"/>
        </w:rPr>
        <w:t>La primera</w:t>
      </w:r>
      <w:r>
        <w:rPr>
          <w:b w:val="0"/>
          <w:i w:val="0"/>
        </w:rPr>
        <w:t xml:space="preserve">: </w:t>
      </w:r>
      <w:r>
        <w:rPr>
          <w:b/>
          <w:i w:val="0"/>
        </w:rPr>
        <w:t>para acceder a SGIE</w:t>
      </w:r>
      <w:r>
        <w:t xml:space="preserve"> </w:t>
      </w:r>
      <w:r>
        <w:rPr>
          <w:b/>
          <w:i w:val="0"/>
        </w:rPr>
        <w:t>es indispensable solicitar previamente un perfil de acceso a través de SIGUA.</w:t>
      </w:r>
      <w:r>
        <w:rPr>
          <w:b w:val="0"/>
          <w:i w:val="0"/>
        </w:rPr>
        <w:t xml:space="preserve"> </w:t>
      </w:r>
      <w:r>
        <w:rPr>
          <w:b/>
          <w:i w:val="0"/>
        </w:rPr>
        <w:t>La segunda</w:t>
      </w:r>
      <w:r>
        <w:rPr>
          <w:b w:val="0"/>
          <w:i w:val="0"/>
        </w:rPr>
        <w:t xml:space="preserve">: </w:t>
      </w:r>
      <w:r>
        <w:rPr>
          <w:b/>
          <w:i w:val="0"/>
        </w:rPr>
        <w:t>se</w:t>
      </w:r>
      <w:r>
        <w:t xml:space="preserve"> </w:t>
      </w:r>
      <w:r>
        <w:rPr>
          <w:b/>
          <w:i w:val="0"/>
        </w:rPr>
        <w:t>dispone de tres intentos; al cuarto el usuario queda bloqueado por razones de seguridad</w:t>
      </w:r>
      <w:r>
        <w:rPr>
          <w:b w:val="0"/>
          <w:i w:val="0"/>
        </w:rPr>
        <w:t xml:space="preserve">, y </w:t>
      </w:r>
      <w:r>
        <w:rPr>
          <w:b/>
          <w:i w:val="0"/>
        </w:rPr>
        <w:t>para</w:t>
      </w:r>
      <w:r>
        <w:t xml:space="preserve"> </w:t>
      </w:r>
      <w:r>
        <w:rPr>
          <w:b/>
          <w:i w:val="0"/>
        </w:rPr>
        <w:t>desbloquearlo hay que contactar con el administrador de usuarios, que lo hace manualmente</w:t>
      </w:r>
      <w:r>
        <w:rPr>
          <w:b w:val="0"/>
          <w:i w:val="0"/>
        </w:rPr>
        <w:t>.</w:t>
      </w:r>
    </w:p>
    <w:p>
      <w:pPr/>
      <w:r>
        <w:rPr>
          <w:b w:val="0"/>
          <w:i w:val="0"/>
        </w:rPr>
      </w:r>
      <w:r>
        <w:rPr>
          <w:b/>
          <w:i w:val="0"/>
        </w:rPr>
        <w:t>Sus perfiles son cuatro</w:t>
      </w:r>
      <w:r>
        <w:rPr>
          <w:b w:val="0"/>
          <w:i w:val="0"/>
        </w:rPr>
        <w:t xml:space="preserve">: </w:t>
      </w:r>
      <w:r>
        <w:rPr>
          <w:b/>
          <w:i w:val="0"/>
        </w:rPr>
        <w:t>usuario básico, administrador, zonal y nacional.</w:t>
      </w:r>
      <w:r>
        <w:rPr>
          <w:b w:val="0"/>
          <w:i w:val="0"/>
        </w:rPr>
      </w:r>
    </w:p>
    <w:p>
      <w:pPr/>
      <w:r>
        <w:rPr>
          <w:b w:val="0"/>
          <w:i w:val="0"/>
        </w:rPr>
      </w:r>
      <w:r>
        <w:rPr>
          <w:b/>
          <w:i w:val="0"/>
        </w:rPr>
        <w:t>Las principales funcionalidades para unidades de distribución son siete: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Funcionalidad</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Asignación a reparto</w:t>
            </w:r>
            <w:r>
              <w:rPr>
                <w:b w:val="0"/>
                <w:i w:val="0"/>
              </w:rPr>
            </w:r>
          </w:p>
        </w:tc>
        <w:tc>
          <w:tcPr>
            <w:tcW w:type="dxa" w:w="4706"/>
          </w:tcPr>
          <w:p>
            <w:pPr>
              <w:pStyle w:val="Tabla"/>
            </w:pPr>
            <w:r/>
            <w:r>
              <w:rPr>
                <w:b w:val="0"/>
                <w:i w:val="0"/>
              </w:rPr>
            </w:r>
            <w:r>
              <w:rPr>
                <w:b/>
                <w:i w:val="0"/>
              </w:rPr>
              <w:t>Asignar a su sección los envíos que llegan a la unidad.</w:t>
            </w:r>
            <w:r>
              <w:rPr>
                <w:b w:val="0"/>
                <w:i w:val="0"/>
              </w:rPr>
              <w:t xml:space="preserve"> </w:t>
            </w:r>
            <w:r>
              <w:rPr>
                <w:b/>
                <w:i w:val="0"/>
              </w:rPr>
              <w:t>Hoy lo hace el personal de reparto directamente en la PDA</w:t>
            </w:r>
            <w:r>
              <w:rPr>
                <w:b w:val="0"/>
                <w:i w:val="0"/>
              </w:rPr>
              <w:t xml:space="preserve">; </w:t>
            </w:r>
            <w:r>
              <w:rPr>
                <w:b/>
                <w:i w:val="0"/>
              </w:rPr>
              <w:t>por SGIE se dan de alta los envíos que quedan pendientes</w:t>
            </w:r>
            <w:r>
              <w:rPr>
                <w:b w:val="0"/>
                <w:i w:val="0"/>
              </w:rPr>
            </w:r>
          </w:p>
        </w:tc>
      </w:tr>
      <w:tr>
        <w:tc>
          <w:tcPr>
            <w:tcW w:type="dxa" w:w="4706"/>
          </w:tcPr>
          <w:p>
            <w:pPr>
              <w:pStyle w:val="Tabla"/>
            </w:pPr>
            <w:r/>
            <w:r>
              <w:rPr>
                <w:b w:val="0"/>
                <w:i w:val="0"/>
              </w:rPr>
            </w:r>
            <w:r>
              <w:rPr>
                <w:b/>
                <w:i w:val="0"/>
              </w:rPr>
              <w:t>Liquidación de sección de reparto</w:t>
            </w:r>
            <w:r>
              <w:rPr>
                <w:b w:val="0"/>
                <w:i w:val="0"/>
              </w:rPr>
            </w:r>
          </w:p>
        </w:tc>
        <w:tc>
          <w:tcPr>
            <w:tcW w:type="dxa" w:w="4706"/>
          </w:tcPr>
          <w:p>
            <w:pPr>
              <w:pStyle w:val="Tabla"/>
            </w:pPr>
            <w:r/>
            <w:r>
              <w:rPr>
                <w:b w:val="0"/>
                <w:i w:val="0"/>
              </w:rPr>
            </w:r>
            <w:r>
              <w:rPr>
                <w:b/>
                <w:i w:val="0"/>
              </w:rPr>
              <w:t>Se hace cuando el personal ha terminado el reparto, está de vuelta en la unidad y ha liquidado los envíos en la PDA</w:t>
            </w:r>
            <w:r>
              <w:rPr>
                <w:b w:val="0"/>
                <w:i w:val="0"/>
              </w:rPr>
            </w:r>
          </w:p>
        </w:tc>
      </w:tr>
      <w:tr>
        <w:tc>
          <w:tcPr>
            <w:tcW w:type="dxa" w:w="4706"/>
          </w:tcPr>
          <w:p>
            <w:pPr>
              <w:pStyle w:val="Tabla"/>
            </w:pPr>
            <w:r/>
            <w:r>
              <w:rPr>
                <w:b w:val="0"/>
                <w:i w:val="0"/>
              </w:rPr>
            </w:r>
            <w:r>
              <w:rPr>
                <w:b/>
                <w:i w:val="0"/>
              </w:rPr>
              <w:t>Control y consultas</w:t>
            </w:r>
            <w:r>
              <w:rPr>
                <w:b w:val="0"/>
                <w:i w:val="0"/>
              </w:rPr>
            </w:r>
          </w:p>
        </w:tc>
        <w:tc>
          <w:tcPr>
            <w:tcW w:type="dxa" w:w="4706"/>
          </w:tcPr>
          <w:p>
            <w:pPr>
              <w:pStyle w:val="Tabla"/>
            </w:pPr>
            <w:r/>
            <w:r>
              <w:rPr>
                <w:b w:val="0"/>
                <w:i w:val="0"/>
              </w:rPr>
            </w:r>
            <w:r>
              <w:rPr>
                <w:b/>
                <w:i w:val="0"/>
              </w:rPr>
              <w:t>Consultar los envíos</w:t>
            </w:r>
            <w:r>
              <w:rPr>
                <w:b w:val="0"/>
                <w:i w:val="0"/>
              </w:rPr>
            </w:r>
          </w:p>
        </w:tc>
      </w:tr>
      <w:tr>
        <w:tc>
          <w:tcPr>
            <w:tcW w:type="dxa" w:w="4706"/>
          </w:tcPr>
          <w:p>
            <w:pPr>
              <w:pStyle w:val="Tabla"/>
            </w:pPr>
            <w:r/>
            <w:r>
              <w:rPr>
                <w:b w:val="0"/>
                <w:i w:val="0"/>
              </w:rPr>
            </w:r>
            <w:r>
              <w:rPr>
                <w:b/>
                <w:i w:val="0"/>
              </w:rPr>
              <w:t>Buzón electrónico</w:t>
            </w:r>
            <w:r>
              <w:rPr>
                <w:b w:val="0"/>
                <w:i w:val="0"/>
              </w:rPr>
            </w:r>
          </w:p>
        </w:tc>
        <w:tc>
          <w:tcPr>
            <w:tcW w:type="dxa" w:w="4706"/>
          </w:tcPr>
          <w:p>
            <w:pPr>
              <w:pStyle w:val="Tabla"/>
            </w:pPr>
            <w:r/>
            <w:r>
              <w:rPr>
                <w:b w:val="0"/>
                <w:i w:val="0"/>
              </w:rPr>
            </w:r>
            <w:r>
              <w:rPr>
                <w:b/>
                <w:i w:val="0"/>
              </w:rPr>
              <w:t>La recepción, tratamiento y gestión de los productos telegráficos</w:t>
            </w:r>
            <w:r>
              <w:rPr>
                <w:b w:val="0"/>
                <w:i w:val="0"/>
              </w:rPr>
              <w:t xml:space="preserve"> y otras órdenes de trabajo</w:t>
            </w:r>
          </w:p>
        </w:tc>
      </w:tr>
      <w:tr>
        <w:tc>
          <w:tcPr>
            <w:tcW w:type="dxa" w:w="4706"/>
          </w:tcPr>
          <w:p>
            <w:pPr>
              <w:pStyle w:val="Tabla"/>
            </w:pPr>
            <w:r/>
            <w:r>
              <w:rPr>
                <w:b w:val="0"/>
                <w:i w:val="0"/>
              </w:rPr>
            </w:r>
            <w:r>
              <w:rPr>
                <w:b/>
                <w:i w:val="0"/>
              </w:rPr>
              <w:t>Gestión de estacionados</w:t>
            </w:r>
            <w:r>
              <w:rPr>
                <w:b w:val="0"/>
                <w:i w:val="0"/>
              </w:rPr>
            </w:r>
          </w:p>
        </w:tc>
        <w:tc>
          <w:tcPr>
            <w:tcW w:type="dxa" w:w="4706"/>
          </w:tcPr>
          <w:p>
            <w:pPr>
              <w:pStyle w:val="Tabla"/>
            </w:pPr>
            <w:r/>
            <w:r>
              <w:rPr>
                <w:b w:val="0"/>
                <w:i w:val="0"/>
              </w:rPr>
            </w:r>
            <w:r>
              <w:rPr>
                <w:b/>
                <w:i w:val="0"/>
              </w:rPr>
              <w:t>Un valor añadido</w:t>
            </w:r>
            <w:r>
              <w:rPr>
                <w:b w:val="0"/>
                <w:i w:val="0"/>
              </w:rPr>
              <w:t xml:space="preserve"> que permite al </w:t>
            </w:r>
            <w:r>
              <w:rPr>
                <w:b/>
                <w:i w:val="0"/>
              </w:rPr>
              <w:t>remitente</w:t>
            </w:r>
            <w:r>
              <w:rPr>
                <w:b w:val="0"/>
                <w:i w:val="0"/>
              </w:rPr>
              <w:t xml:space="preserve"> la gestión individualizada de </w:t>
            </w:r>
            <w:r>
              <w:rPr>
                <w:b/>
                <w:i w:val="0"/>
              </w:rPr>
              <w:t>las incidencias anteriores o posteriores al reparto domiciliario que impiden la entrega</w:t>
            </w:r>
            <w:r>
              <w:rPr>
                <w:b w:val="0"/>
                <w:i w:val="0"/>
              </w:rPr>
            </w:r>
          </w:p>
        </w:tc>
      </w:tr>
      <w:tr>
        <w:tc>
          <w:tcPr>
            <w:tcW w:type="dxa" w:w="4706"/>
          </w:tcPr>
          <w:p>
            <w:pPr>
              <w:pStyle w:val="Tabla"/>
            </w:pPr>
            <w:r/>
            <w:r>
              <w:rPr>
                <w:b w:val="0"/>
                <w:i w:val="0"/>
              </w:rPr>
            </w:r>
            <w:r>
              <w:rPr>
                <w:b/>
                <w:i w:val="0"/>
              </w:rPr>
              <w:t>Reetiquetar envíos</w:t>
            </w:r>
            <w:r>
              <w:rPr>
                <w:b w:val="0"/>
                <w:i w:val="0"/>
              </w:rPr>
            </w:r>
          </w:p>
        </w:tc>
        <w:tc>
          <w:tcPr>
            <w:tcW w:type="dxa" w:w="4706"/>
          </w:tcPr>
          <w:p>
            <w:pPr>
              <w:pStyle w:val="Tabla"/>
            </w:pPr>
            <w:r/>
            <w:r>
              <w:rPr>
                <w:b w:val="0"/>
                <w:i w:val="0"/>
              </w:rPr>
              <w:t xml:space="preserve">Para </w:t>
            </w:r>
            <w:r>
              <w:rPr>
                <w:b/>
                <w:i w:val="0"/>
              </w:rPr>
              <w:t>envíos que se van a repartir en otra unidad</w:t>
            </w:r>
            <w:r>
              <w:rPr>
                <w:b w:val="0"/>
                <w:i w:val="0"/>
              </w:rPr>
              <w:t xml:space="preserve">, </w:t>
            </w:r>
            <w:r>
              <w:rPr>
                <w:b/>
                <w:i w:val="0"/>
              </w:rPr>
              <w:t>devueltos al Centro de Tratamiento tras gestión de estacionados</w:t>
            </w:r>
            <w:r>
              <w:rPr>
                <w:b w:val="0"/>
                <w:i w:val="0"/>
              </w:rPr>
              <w:t xml:space="preserve">, o </w:t>
            </w:r>
            <w:r>
              <w:rPr>
                <w:b/>
                <w:i w:val="0"/>
              </w:rPr>
              <w:t>devueltos por orden del remitente y de familia reetiquetable</w:t>
            </w:r>
            <w:r>
              <w:rPr>
                <w:b w:val="0"/>
                <w:i w:val="0"/>
              </w:rPr>
            </w:r>
          </w:p>
        </w:tc>
      </w:tr>
      <w:tr>
        <w:tc>
          <w:tcPr>
            <w:tcW w:type="dxa" w:w="4706"/>
          </w:tcPr>
          <w:p>
            <w:pPr>
              <w:pStyle w:val="Tabla"/>
            </w:pPr>
            <w:r/>
            <w:r>
              <w:rPr>
                <w:b w:val="0"/>
                <w:i w:val="0"/>
              </w:rPr>
            </w:r>
            <w:r>
              <w:rPr>
                <w:b/>
                <w:i w:val="0"/>
              </w:rPr>
              <w:t>Entrega directa Citypaq</w:t>
            </w:r>
            <w:r>
              <w:rPr>
                <w:b w:val="0"/>
                <w:i w:val="0"/>
              </w:rPr>
            </w:r>
          </w:p>
        </w:tc>
        <w:tc>
          <w:tcPr>
            <w:tcW w:type="dxa" w:w="4706"/>
          </w:tcPr>
          <w:p>
            <w:pPr>
              <w:pStyle w:val="Tabla"/>
            </w:pPr>
            <w:r/>
            <w:r>
              <w:rPr>
                <w:b w:val="0"/>
                <w:i w:val="0"/>
              </w:rPr>
            </w:r>
            <w:r>
              <w:rPr>
                <w:b/>
                <w:i w:val="0"/>
              </w:rPr>
              <w:t>Asignar un envío dirigido a un terminal automatizado</w:t>
            </w:r>
            <w:r>
              <w:rPr>
                <w:b w:val="0"/>
                <w:i w:val="0"/>
              </w:rPr>
            </w:r>
          </w:p>
        </w:tc>
      </w:tr>
    </w:tbl>
    <w:p>
      <w:pPr/>
    </w:p>
    <w:p>
      <w:pPr/>
      <w:r>
        <w:rPr>
          <w:b w:val="0"/>
          <w:i w:val="0"/>
        </w:rPr>
      </w:r>
      <w:r>
        <w:rPr>
          <w:b/>
          <w:i w:val="0"/>
        </w:rPr>
        <w:t>Que la gestión de estacionados sea del remitente y no del destinatario es exactamente el tipo de</w:t>
      </w:r>
      <w:r>
        <w:t xml:space="preserve"> </w:t>
      </w:r>
      <w:r>
        <w:rPr>
          <w:b/>
          <w:i w:val="0"/>
        </w:rPr>
        <w:t>matiz que decide una pregunta.</w:t>
      </w:r>
      <w:r>
        <w:rPr>
          <w:b w:val="0"/>
          <w:i w:val="0"/>
        </w:rPr>
      </w:r>
    </w:p>
    <w:p>
      <w:pPr>
        <w:pStyle w:val="Heading2"/>
      </w:pPr>
      <w:r>
        <w:rPr>
          <w:b w:val="0"/>
          <w:i w:val="0"/>
        </w:rPr>
        <w:t>6.4 Minerva</w:t>
      </w:r>
    </w:p>
    <w:p>
      <w:pPr/>
      <w:r>
        <w:rPr>
          <w:b w:val="0"/>
          <w:i w:val="0"/>
        </w:rPr>
      </w:r>
      <w:r>
        <w:rPr>
          <w:b/>
          <w:i w:val="0"/>
        </w:rPr>
        <w:t>Es el sistema más nuevo y el que más se describe por su tecnología.</w:t>
      </w:r>
      <w:r>
        <w:rPr>
          <w:b w:val="0"/>
          <w:i w:val="0"/>
        </w:rPr>
        <w:t xml:space="preserve"> </w:t>
      </w:r>
      <w:r>
        <w:rPr>
          <w:b/>
          <w:i w:val="0"/>
        </w:rPr>
        <w:t>Reúne las operativas ligadas a</w:t>
      </w:r>
      <w:r>
        <w:t xml:space="preserve"> </w:t>
      </w:r>
      <w:r>
        <w:rPr>
          <w:b/>
          <w:i w:val="0"/>
        </w:rPr>
        <w:t>la trazabilidad y al apoyo a la producción</w:t>
      </w:r>
      <w:r>
        <w:rPr>
          <w:b w:val="0"/>
          <w:i w:val="0"/>
        </w:rPr>
        <w:t xml:space="preserve">, y es </w:t>
      </w:r>
      <w:r>
        <w:rPr>
          <w:b/>
          <w:i w:val="0"/>
        </w:rPr>
        <w:t>un servicio de tratamiento de información en tiempo</w:t>
      </w:r>
      <w:r>
        <w:t xml:space="preserve"> </w:t>
      </w:r>
      <w:r>
        <w:rPr>
          <w:b/>
          <w:i w:val="0"/>
        </w:rPr>
        <w:t>real en la nube</w:t>
      </w:r>
      <w:r>
        <w:rPr>
          <w:b w:val="0"/>
          <w:i w:val="0"/>
        </w:rPr>
        <w:t xml:space="preserve">, </w:t>
      </w:r>
      <w:r>
        <w:rPr>
          <w:b/>
          <w:i w:val="0"/>
        </w:rPr>
        <w:t>con una fuente única de datos que recoge la información de principio a fin</w:t>
      </w:r>
      <w:r>
        <w:rPr>
          <w:b w:val="0"/>
          <w:i w:val="0"/>
        </w:rPr>
        <w:t>.</w:t>
      </w:r>
      <w:r>
        <w:t xml:space="preserve"> </w:t>
      </w:r>
      <w:r>
        <w:rPr>
          <w:b w:val="0"/>
          <w:i w:val="0"/>
        </w:rPr>
      </w:r>
      <w:r>
        <w:rPr>
          <w:b/>
          <w:i w:val="0"/>
        </w:rPr>
        <w:t>Está desplegado bajo tecnología Big Data y nube AWS.</w:t>
      </w:r>
      <w:r>
        <w:rPr>
          <w:b w:val="0"/>
          <w:i w:val="0"/>
        </w:rPr>
      </w:r>
    </w:p>
    <w:p>
      <w:pPr/>
      <w:r>
        <w:rPr>
          <w:b w:val="0"/>
          <w:i w:val="0"/>
        </w:rPr>
      </w:r>
      <w:r>
        <w:rPr>
          <w:b/>
          <w:i w:val="0"/>
        </w:rPr>
        <w:t>Tres reglas de acceso que se preguntan juntas</w:t>
      </w:r>
      <w:r>
        <w:rPr>
          <w:b w:val="0"/>
          <w:i w:val="0"/>
        </w:rPr>
        <w:t xml:space="preserve">: </w:t>
      </w:r>
      <w:r>
        <w:rPr>
          <w:b/>
          <w:i w:val="0"/>
        </w:rPr>
        <w:t>hace falta perfil solicitado a través de SIGUA</w:t>
      </w:r>
      <w:r>
        <w:rPr>
          <w:b w:val="0"/>
          <w:i w:val="0"/>
        </w:rPr>
        <w:t>;</w:t>
      </w:r>
      <w:r>
        <w:t xml:space="preserve"> </w:t>
      </w:r>
      <w:r>
        <w:rPr>
          <w:b w:val="0"/>
          <w:i w:val="0"/>
        </w:rPr>
      </w:r>
      <w:r>
        <w:rPr>
          <w:b/>
          <w:i w:val="0"/>
        </w:rPr>
        <w:t>no es una aplicación accesible desde internet</w:t>
      </w:r>
      <w:r>
        <w:rPr>
          <w:b w:val="0"/>
          <w:i w:val="0"/>
        </w:rPr>
        <w:t xml:space="preserve">, sólo </w:t>
      </w:r>
      <w:r>
        <w:rPr>
          <w:b/>
          <w:i w:val="0"/>
        </w:rPr>
        <w:t>desde dentro de la red de Correos</w:t>
      </w:r>
      <w:r>
        <w:rPr>
          <w:b w:val="0"/>
          <w:i w:val="0"/>
        </w:rPr>
        <w:t xml:space="preserve">; y </w:t>
      </w:r>
      <w:r>
        <w:rPr>
          <w:b/>
          <w:i w:val="0"/>
        </w:rPr>
        <w:t>se</w:t>
      </w:r>
      <w:r>
        <w:t xml:space="preserve"> </w:t>
      </w:r>
      <w:r>
        <w:rPr>
          <w:b/>
          <w:i w:val="0"/>
        </w:rPr>
        <w:t>entra por navegador a minerva.correos.es</w:t>
      </w:r>
      <w:r>
        <w:rPr>
          <w:b w:val="0"/>
          <w:i w:val="0"/>
        </w:rPr>
        <w:t xml:space="preserve"> con </w:t>
      </w:r>
      <w:r>
        <w:rPr>
          <w:b/>
          <w:i w:val="0"/>
        </w:rPr>
        <w:t>las credenciales del usuario corporativo</w:t>
      </w:r>
      <w:r>
        <w:rPr>
          <w:b w:val="0"/>
          <w:i w:val="0"/>
        </w:rPr>
        <w:t>.</w:t>
      </w:r>
    </w:p>
    <w:p>
      <w:pPr/>
      <w:r>
        <w:rPr>
          <w:b w:val="0"/>
          <w:i w:val="0"/>
        </w:rPr>
      </w:r>
      <w:r>
        <w:rPr>
          <w:b/>
          <w:i w:val="0"/>
        </w:rPr>
        <w:t>Los seis perfiles forman una escalera, y la pregunta es a qué no llega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Perfil</w:t>
            </w:r>
          </w:p>
        </w:tc>
        <w:tc>
          <w:tcPr>
            <w:tcW w:type="dxa" w:w="4706"/>
            <w:shd w:val="clear" w:color="auto" w:fill="E4E4E4"/>
          </w:tcPr>
          <w:p>
            <w:pPr>
              <w:pStyle w:val="Tablacabecera"/>
            </w:pPr>
            <w:r/>
            <w:r>
              <w:rPr>
                <w:b w:val="0"/>
                <w:i w:val="0"/>
              </w:rPr>
              <w:t>Qué añade y qué no alcanza</w:t>
            </w:r>
          </w:p>
        </w:tc>
      </w:tr>
      <w:tr>
        <w:tc>
          <w:tcPr>
            <w:tcW w:type="dxa" w:w="4706"/>
          </w:tcPr>
          <w:p>
            <w:pPr>
              <w:pStyle w:val="Tabla"/>
            </w:pPr>
            <w:r/>
            <w:r>
              <w:rPr>
                <w:b w:val="0"/>
                <w:i w:val="0"/>
              </w:rPr>
            </w:r>
            <w:r>
              <w:rPr>
                <w:b/>
                <w:i w:val="0"/>
              </w:rPr>
              <w:t>MINERVA-CONS-BÁSICA</w:t>
            </w:r>
            <w:r>
              <w:rPr>
                <w:b w:val="0"/>
                <w:i w:val="0"/>
              </w:rPr>
            </w:r>
          </w:p>
        </w:tc>
        <w:tc>
          <w:tcPr>
            <w:tcW w:type="dxa" w:w="4706"/>
          </w:tcPr>
          <w:p>
            <w:pPr>
              <w:pStyle w:val="Tabla"/>
            </w:pPr>
            <w:r/>
            <w:r>
              <w:rPr>
                <w:b w:val="0"/>
                <w:i w:val="0"/>
              </w:rPr>
            </w:r>
            <w:r>
              <w:rPr>
                <w:b/>
                <w:i w:val="0"/>
              </w:rPr>
              <w:t>Todas las consultas sobre envíos y agrupaciones.</w:t>
            </w:r>
            <w:r>
              <w:rPr>
                <w:b w:val="0"/>
                <w:i w:val="0"/>
              </w:rPr>
              <w:t xml:space="preserve"> </w:t>
            </w:r>
            <w:r>
              <w:rPr>
                <w:b/>
                <w:i w:val="0"/>
              </w:rPr>
              <w:t>No accede a Parametrización de Negocio ni a la configuración</w:t>
            </w:r>
            <w:r>
              <w:rPr>
                <w:b w:val="0"/>
                <w:i w:val="0"/>
              </w:rPr>
            </w:r>
          </w:p>
        </w:tc>
      </w:tr>
      <w:tr>
        <w:tc>
          <w:tcPr>
            <w:tcW w:type="dxa" w:w="4706"/>
          </w:tcPr>
          <w:p>
            <w:pPr>
              <w:pStyle w:val="Tabla"/>
            </w:pPr>
            <w:r/>
            <w:r>
              <w:rPr>
                <w:b w:val="0"/>
                <w:i w:val="0"/>
              </w:rPr>
            </w:r>
            <w:r>
              <w:rPr>
                <w:b/>
                <w:i w:val="0"/>
              </w:rPr>
              <w:t>MINERVA-CONS-AVANZADA</w:t>
            </w:r>
            <w:r>
              <w:rPr>
                <w:b w:val="0"/>
                <w:i w:val="0"/>
              </w:rPr>
            </w:r>
          </w:p>
        </w:tc>
        <w:tc>
          <w:tcPr>
            <w:tcW w:type="dxa" w:w="4706"/>
          </w:tcPr>
          <w:p>
            <w:pPr>
              <w:pStyle w:val="Tabla"/>
            </w:pPr>
            <w:r/>
            <w:r>
              <w:rPr>
                <w:b w:val="0"/>
                <w:i w:val="0"/>
              </w:rPr>
              <w:t xml:space="preserve">Lo anterior </w:t>
            </w:r>
            <w:r>
              <w:rPr>
                <w:b/>
                <w:i w:val="0"/>
              </w:rPr>
              <w:t>más el Panel Centros/Pendientes turno de noche</w:t>
            </w:r>
            <w:r>
              <w:rPr>
                <w:b w:val="0"/>
                <w:i w:val="0"/>
              </w:rPr>
              <w:t xml:space="preserve">. </w:t>
            </w:r>
            <w:r>
              <w:rPr>
                <w:b/>
                <w:i w:val="0"/>
              </w:rPr>
              <w:t>No accede al Panel de Distribución</w:t>
            </w:r>
            <w:r>
              <w:rPr>
                <w:b w:val="0"/>
                <w:i w:val="0"/>
              </w:rPr>
            </w:r>
          </w:p>
        </w:tc>
      </w:tr>
      <w:tr>
        <w:tc>
          <w:tcPr>
            <w:tcW w:type="dxa" w:w="4706"/>
          </w:tcPr>
          <w:p>
            <w:pPr>
              <w:pStyle w:val="Tabla"/>
            </w:pPr>
            <w:r/>
            <w:r>
              <w:rPr>
                <w:b w:val="0"/>
                <w:i w:val="0"/>
              </w:rPr>
            </w:r>
            <w:r>
              <w:rPr>
                <w:b/>
                <w:i w:val="0"/>
              </w:rPr>
              <w:t>MINERVA-JEFE-UNID</w:t>
            </w:r>
            <w:r>
              <w:rPr>
                <w:b w:val="0"/>
                <w:i w:val="0"/>
              </w:rPr>
            </w:r>
          </w:p>
        </w:tc>
        <w:tc>
          <w:tcPr>
            <w:tcW w:type="dxa" w:w="4706"/>
          </w:tcPr>
          <w:p>
            <w:pPr>
              <w:pStyle w:val="Tabla"/>
            </w:pPr>
            <w:r/>
            <w:r>
              <w:rPr>
                <w:b w:val="0"/>
                <w:i w:val="0"/>
              </w:rPr>
              <w:t xml:space="preserve">La consulta básica </w:t>
            </w:r>
            <w:r>
              <w:rPr>
                <w:b/>
                <w:i w:val="0"/>
              </w:rPr>
              <w:t>más el Panel de Distribución</w:t>
            </w:r>
            <w:r>
              <w:rPr>
                <w:b w:val="0"/>
                <w:i w:val="0"/>
              </w:rPr>
              <w:t xml:space="preserve">. </w:t>
            </w:r>
            <w:r>
              <w:rPr>
                <w:b/>
                <w:i w:val="0"/>
              </w:rPr>
              <w:t>No accede al Panel Centros/Pendientes turno de noche</w:t>
            </w:r>
            <w:r>
              <w:rPr>
                <w:b w:val="0"/>
                <w:i w:val="0"/>
              </w:rPr>
            </w:r>
          </w:p>
        </w:tc>
      </w:tr>
      <w:tr>
        <w:tc>
          <w:tcPr>
            <w:tcW w:type="dxa" w:w="4706"/>
          </w:tcPr>
          <w:p>
            <w:pPr>
              <w:pStyle w:val="Tabla"/>
            </w:pPr>
            <w:r/>
            <w:r>
              <w:rPr>
                <w:b w:val="0"/>
                <w:i w:val="0"/>
              </w:rPr>
            </w:r>
            <w:r>
              <w:rPr>
                <w:b/>
                <w:i w:val="0"/>
              </w:rPr>
              <w:t>MINERVA-GESTOR-PROD</w:t>
            </w:r>
            <w:r>
              <w:rPr>
                <w:b w:val="0"/>
                <w:i w:val="0"/>
              </w:rPr>
            </w:r>
          </w:p>
        </w:tc>
        <w:tc>
          <w:tcPr>
            <w:tcW w:type="dxa" w:w="4706"/>
          </w:tcPr>
          <w:p>
            <w:pPr>
              <w:pStyle w:val="Tabla"/>
            </w:pPr>
            <w:r/>
            <w:r>
              <w:rPr>
                <w:b w:val="0"/>
                <w:i w:val="0"/>
              </w:rPr>
            </w:r>
            <w:r>
              <w:rPr>
                <w:b/>
                <w:i w:val="0"/>
              </w:rPr>
              <w:t>Accede a todo menos a Parametrización y Administración</w:t>
            </w:r>
            <w:r>
              <w:rPr>
                <w:b w:val="0"/>
                <w:i w:val="0"/>
              </w:rPr>
            </w:r>
          </w:p>
        </w:tc>
      </w:tr>
      <w:tr>
        <w:tc>
          <w:tcPr>
            <w:tcW w:type="dxa" w:w="4706"/>
          </w:tcPr>
          <w:p>
            <w:pPr>
              <w:pStyle w:val="Tabla"/>
            </w:pPr>
            <w:r/>
            <w:r>
              <w:rPr>
                <w:b w:val="0"/>
                <w:i w:val="0"/>
              </w:rPr>
            </w:r>
            <w:r>
              <w:rPr>
                <w:b/>
                <w:i w:val="0"/>
              </w:rPr>
              <w:t>MINERVA-PARAM-PROD</w:t>
            </w:r>
            <w:r>
              <w:rPr>
                <w:b w:val="0"/>
                <w:i w:val="0"/>
              </w:rPr>
            </w:r>
          </w:p>
        </w:tc>
        <w:tc>
          <w:tcPr>
            <w:tcW w:type="dxa" w:w="4706"/>
          </w:tcPr>
          <w:p>
            <w:pPr>
              <w:pStyle w:val="Tabla"/>
            </w:pPr>
            <w:r/>
            <w:r>
              <w:rPr>
                <w:b w:val="0"/>
                <w:i w:val="0"/>
              </w:rPr>
            </w:r>
            <w:r>
              <w:rPr>
                <w:b/>
                <w:i w:val="0"/>
              </w:rPr>
              <w:t>Accede a todo menos a Administración</w:t>
            </w:r>
            <w:r>
              <w:rPr>
                <w:b w:val="0"/>
                <w:i w:val="0"/>
              </w:rPr>
              <w:t xml:space="preserve">: es el anterior </w:t>
            </w:r>
            <w:r>
              <w:rPr>
                <w:b/>
                <w:i w:val="0"/>
              </w:rPr>
              <w:t>más la Parametrización de Negocio</w:t>
            </w:r>
            <w:r>
              <w:rPr>
                <w:b w:val="0"/>
                <w:i w:val="0"/>
              </w:rPr>
            </w:r>
          </w:p>
        </w:tc>
      </w:tr>
      <w:tr>
        <w:tc>
          <w:tcPr>
            <w:tcW w:type="dxa" w:w="4706"/>
          </w:tcPr>
          <w:p>
            <w:pPr>
              <w:pStyle w:val="Tabla"/>
            </w:pPr>
            <w:r/>
            <w:r>
              <w:rPr>
                <w:b w:val="0"/>
                <w:i w:val="0"/>
              </w:rPr>
            </w:r>
            <w:r>
              <w:rPr>
                <w:b/>
                <w:i w:val="0"/>
              </w:rPr>
              <w:t>MINERVA-ADMIN</w:t>
            </w:r>
            <w:r>
              <w:rPr>
                <w:b w:val="0"/>
                <w:i w:val="0"/>
              </w:rPr>
              <w:t xml:space="preserve"> (administración)</w:t>
            </w:r>
          </w:p>
        </w:tc>
        <w:tc>
          <w:tcPr>
            <w:tcW w:type="dxa" w:w="4706"/>
          </w:tcPr>
          <w:p>
            <w:pPr>
              <w:pStyle w:val="Tabla"/>
            </w:pPr>
            <w:r/>
            <w:r>
              <w:rPr>
                <w:b w:val="0"/>
                <w:i w:val="0"/>
              </w:rPr>
            </w:r>
            <w:r>
              <w:rPr>
                <w:b/>
                <w:i w:val="0"/>
              </w:rPr>
              <w:t>Accede a toda la plataforma sin restricciones</w:t>
            </w:r>
            <w:r>
              <w:rPr>
                <w:b w:val="0"/>
                <w:i w:val="0"/>
              </w:rPr>
            </w:r>
          </w:p>
        </w:tc>
      </w:tr>
    </w:tbl>
    <w:p>
      <w:pPr/>
    </w:p>
    <w:p>
      <w:pPr/>
      <w:r>
        <w:rPr>
          <w:b w:val="0"/>
          <w:i w:val="0"/>
        </w:rPr>
      </w:r>
      <w:r>
        <w:rPr>
          <w:b/>
          <w:i w:val="0"/>
        </w:rPr>
        <w:t>La simetría es lo preguntable</w:t>
      </w:r>
      <w:r>
        <w:rPr>
          <w:b w:val="0"/>
          <w:i w:val="0"/>
        </w:rPr>
        <w:t xml:space="preserve">: </w:t>
      </w:r>
      <w:r>
        <w:rPr>
          <w:b/>
          <w:i w:val="0"/>
        </w:rPr>
        <w:t>el perfil avanzado ve el turno de noche y no la distribución; el de</w:t>
      </w:r>
      <w:r>
        <w:t xml:space="preserve"> </w:t>
      </w:r>
      <w:r>
        <w:rPr>
          <w:b/>
          <w:i w:val="0"/>
        </w:rPr>
        <w:t>jefe de unidad ve la distribución y no el turno de noche.</w:t>
      </w:r>
      <w:r>
        <w:rPr>
          <w:b w:val="0"/>
          <w:i w:val="0"/>
        </w:rPr>
        <w:t xml:space="preserve"> </w:t>
      </w:r>
      <w:r>
        <w:rPr>
          <w:b/>
          <w:i w:val="0"/>
        </w:rPr>
        <w:t>Son dos ramas, no una escalera, hasta</w:t>
      </w:r>
      <w:r>
        <w:t xml:space="preserve"> </w:t>
      </w:r>
      <w:r>
        <w:rPr>
          <w:b/>
          <w:i w:val="0"/>
        </w:rPr>
        <w:t>llegar al gestor de producción.</w:t>
      </w:r>
      <w:r>
        <w:rPr>
          <w:b w:val="0"/>
          <w:i w:val="0"/>
        </w:rPr>
      </w:r>
    </w:p>
    <w:p>
      <w:pPr>
        <w:pStyle w:val="Heading2"/>
      </w:pPr>
      <w:r>
        <w:rPr>
          <w:b w:val="0"/>
          <w:i w:val="0"/>
        </w:rPr>
        <w:t>6.5 Las otras aplicaciones de oficina</w:t>
      </w:r>
    </w:p>
    <w:p>
      <w:pPr/>
      <w:r>
        <w:rPr>
          <w:b w:val="0"/>
          <w:i w:val="0"/>
        </w:rPr>
      </w:r>
      <w:r>
        <w:rPr>
          <w:b/>
          <w:i w:val="0"/>
        </w:rPr>
        <w:t>SEDI</w:t>
      </w:r>
      <w:r>
        <w:rPr>
          <w:b w:val="0"/>
          <w:i w:val="0"/>
        </w:rPr>
        <w:t xml:space="preserve"> se usa </w:t>
      </w:r>
      <w:r>
        <w:rPr>
          <w:b/>
          <w:i w:val="0"/>
        </w:rPr>
        <w:t>desde IRIS</w:t>
      </w:r>
      <w:r>
        <w:rPr>
          <w:b w:val="0"/>
          <w:i w:val="0"/>
        </w:rPr>
        <w:t xml:space="preserve">, en </w:t>
      </w:r>
      <w:r>
        <w:rPr>
          <w:b/>
          <w:i w:val="0"/>
        </w:rPr>
        <w:t>Admisión &gt; Envío de dinero</w:t>
      </w:r>
      <w:r>
        <w:rPr>
          <w:b w:val="0"/>
          <w:i w:val="0"/>
        </w:rPr>
        <w:t xml:space="preserve">, con dos opciones: </w:t>
      </w:r>
      <w:r>
        <w:rPr>
          <w:b/>
          <w:i w:val="0"/>
        </w:rPr>
        <w:t>el comparador</w:t>
      </w:r>
      <w:r>
        <w:rPr>
          <w:b w:val="0"/>
          <w:i w:val="0"/>
        </w:rPr>
        <w:t>, que</w:t>
      </w:r>
      <w:r>
        <w:t xml:space="preserve"> </w:t>
      </w:r>
      <w:r>
        <w:rPr>
          <w:b w:val="0"/>
          <w:i w:val="0"/>
        </w:rPr>
      </w:r>
      <w:r>
        <w:rPr>
          <w:b/>
          <w:i w:val="0"/>
        </w:rPr>
        <w:t>muestra el comparador de servicios de envío de dinero</w:t>
      </w:r>
      <w:r>
        <w:rPr>
          <w:b w:val="0"/>
          <w:i w:val="0"/>
        </w:rPr>
        <w:t xml:space="preserve">, y </w:t>
      </w:r>
      <w:r>
        <w:rPr>
          <w:b/>
          <w:i w:val="0"/>
        </w:rPr>
        <w:t>el alta de envío de dinero</w:t>
      </w:r>
      <w:r>
        <w:rPr>
          <w:b w:val="0"/>
          <w:i w:val="0"/>
        </w:rPr>
        <w:t>.</w:t>
      </w:r>
    </w:p>
    <w:p>
      <w:pPr/>
      <w:r>
        <w:rPr>
          <w:b w:val="0"/>
          <w:i w:val="0"/>
        </w:rPr>
      </w:r>
      <w:r>
        <w:rPr>
          <w:b/>
          <w:i w:val="0"/>
        </w:rPr>
        <w:t>SGTC</w:t>
      </w:r>
      <w:r>
        <w:rPr>
          <w:b w:val="0"/>
          <w:i w:val="0"/>
        </w:rPr>
        <w:t xml:space="preserve"> gestiona la Tarjeta Más Cerca. </w:t>
      </w:r>
      <w:r>
        <w:rPr>
          <w:b/>
          <w:i w:val="0"/>
        </w:rPr>
        <w:t>Sus cuatro funcionalidades principales son</w:t>
      </w:r>
      <w:r>
        <w:rPr>
          <w:b w:val="0"/>
          <w:i w:val="0"/>
        </w:rPr>
        <w:t xml:space="preserve">: </w:t>
      </w:r>
      <w:r>
        <w:rPr>
          <w:b/>
          <w:i w:val="0"/>
        </w:rPr>
        <w:t>recargar la</w:t>
      </w:r>
      <w:r>
        <w:t xml:space="preserve"> </w:t>
      </w:r>
      <w:r>
        <w:rPr>
          <w:b/>
          <w:i w:val="0"/>
        </w:rPr>
        <w:t>tarjeta prepago</w:t>
      </w:r>
      <w:r>
        <w:rPr>
          <w:b w:val="0"/>
          <w:i w:val="0"/>
        </w:rPr>
        <w:t xml:space="preserve">; </w:t>
      </w:r>
      <w:r>
        <w:rPr>
          <w:b/>
          <w:i w:val="0"/>
        </w:rPr>
        <w:t>anular recargas hechas el mismo día</w:t>
      </w:r>
      <w:r>
        <w:rPr>
          <w:b w:val="0"/>
          <w:i w:val="0"/>
        </w:rPr>
        <w:t xml:space="preserve">; </w:t>
      </w:r>
      <w:r>
        <w:rPr>
          <w:b/>
          <w:i w:val="0"/>
        </w:rPr>
        <w:t>emitir una factura automática todos los</w:t>
      </w:r>
      <w:r>
        <w:t xml:space="preserve"> </w:t>
      </w:r>
      <w:r>
        <w:rPr>
          <w:b/>
          <w:i w:val="0"/>
        </w:rPr>
        <w:t>meses por correo electrónico</w:t>
      </w:r>
      <w:r>
        <w:rPr>
          <w:b w:val="0"/>
          <w:i w:val="0"/>
        </w:rPr>
        <w:t xml:space="preserve">, de forma predeterminada; y </w:t>
      </w:r>
      <w:r>
        <w:rPr>
          <w:b/>
          <w:i w:val="0"/>
        </w:rPr>
        <w:t>la gestión de contratos</w:t>
      </w:r>
      <w:r>
        <w:rPr>
          <w:b w:val="0"/>
          <w:i w:val="0"/>
        </w:rPr>
        <w:t>: alta, consulta,</w:t>
      </w:r>
      <w:r>
        <w:t xml:space="preserve"> </w:t>
      </w:r>
      <w:r>
        <w:rPr>
          <w:b w:val="0"/>
          <w:i w:val="0"/>
        </w:rPr>
        <w:t>anulación y modificación.</w:t>
      </w:r>
    </w:p>
    <w:p>
      <w:pPr/>
      <w:r>
        <w:rPr>
          <w:b w:val="0"/>
          <w:i w:val="0"/>
        </w:rPr>
      </w:r>
      <w:r>
        <w:rPr>
          <w:b/>
          <w:i w:val="0"/>
        </w:rPr>
        <w:t>Y hay un reparto de competencias entre IRIS y SGTC que se pregunta</w:t>
      </w:r>
      <w:r>
        <w:rPr>
          <w:b w:val="0"/>
          <w:i w:val="0"/>
        </w:rPr>
        <w:t xml:space="preserve">: </w:t>
      </w:r>
      <w:r>
        <w:rPr>
          <w:b/>
          <w:i w:val="0"/>
        </w:rPr>
        <w:t>IRIS permite cambiar los datos</w:t>
      </w:r>
      <w:r>
        <w:t xml:space="preserve"> </w:t>
      </w:r>
      <w:r>
        <w:rPr>
          <w:b/>
          <w:i w:val="0"/>
        </w:rPr>
        <w:t>del remitente, pero esa modificación vale sólo para la operación que se realiza</w:t>
      </w:r>
      <w:r>
        <w:rPr>
          <w:b w:val="0"/>
          <w:i w:val="0"/>
        </w:rPr>
        <w:t xml:space="preserve">; </w:t>
      </w:r>
      <w:r>
        <w:rPr>
          <w:b/>
          <w:i w:val="0"/>
        </w:rPr>
        <w:t>si los cambios son</w:t>
      </w:r>
      <w:r>
        <w:t xml:space="preserve"> </w:t>
      </w:r>
      <w:r>
        <w:rPr>
          <w:b/>
          <w:i w:val="0"/>
        </w:rPr>
        <w:t>permanentes, deben hacerse en la aplicación de la tarjeta.</w:t>
      </w:r>
      <w:r>
        <w:rPr>
          <w:b w:val="0"/>
          <w:i w:val="0"/>
        </w:rPr>
      </w:r>
    </w:p>
    <w:p>
      <w:pPr/>
      <w:r>
        <w:rPr>
          <w:b w:val="0"/>
          <w:i w:val="0"/>
        </w:rPr>
      </w:r>
      <w:r>
        <w:rPr>
          <w:b/>
          <w:i w:val="0"/>
        </w:rPr>
        <w:t>Quenda</w:t>
      </w:r>
      <w:r>
        <w:rPr>
          <w:b w:val="0"/>
          <w:i w:val="0"/>
        </w:rPr>
        <w:t xml:space="preserve"> da acceso al </w:t>
      </w:r>
      <w:r>
        <w:rPr>
          <w:b/>
          <w:i w:val="0"/>
        </w:rPr>
        <w:t>Gestor de Turnos</w:t>
      </w:r>
      <w:r>
        <w:rPr>
          <w:b w:val="0"/>
          <w:i w:val="0"/>
        </w:rPr>
        <w:t xml:space="preserve">. </w:t>
      </w:r>
      <w:r>
        <w:rPr>
          <w:b/>
          <w:i w:val="0"/>
        </w:rPr>
        <w:t>Para usar la atención al cliente el usuario debe estar dado</w:t>
      </w:r>
      <w:r>
        <w:t xml:space="preserve"> </w:t>
      </w:r>
      <w:r>
        <w:rPr>
          <w:b/>
          <w:i w:val="0"/>
        </w:rPr>
        <w:t>de alta y tener asignado un perfil de «atención y recepción».</w:t>
      </w:r>
      <w:r>
        <w:rPr>
          <w:b w:val="0"/>
          <w:i w:val="0"/>
        </w:rPr>
      </w:r>
    </w:p>
    <w:p>
      <w:pPr/>
      <w:r>
        <w:rPr>
          <w:b w:val="0"/>
          <w:i w:val="0"/>
        </w:rPr>
      </w:r>
      <w:r>
        <w:rPr>
          <w:b/>
          <w:i w:val="0"/>
        </w:rPr>
        <w:t>WUPOS</w:t>
      </w:r>
      <w:r>
        <w:rPr>
          <w:b w:val="0"/>
          <w:i w:val="0"/>
        </w:rPr>
        <w:t xml:space="preserve"> es la aplicación de </w:t>
      </w:r>
      <w:r>
        <w:rPr>
          <w:b/>
          <w:i w:val="0"/>
        </w:rPr>
        <w:t>Western Union</w:t>
      </w:r>
      <w:r>
        <w:rPr>
          <w:b w:val="0"/>
          <w:i w:val="0"/>
        </w:rPr>
        <w:t xml:space="preserve">, con la que </w:t>
      </w:r>
      <w:r>
        <w:rPr>
          <w:b/>
          <w:i w:val="0"/>
        </w:rPr>
        <w:t>el cliente puede enviar y retirar dinero en</w:t>
      </w:r>
      <w:r>
        <w:t xml:space="preserve"> </w:t>
      </w:r>
      <w:r>
        <w:rPr>
          <w:b/>
          <w:i w:val="0"/>
        </w:rPr>
        <w:t>las oficinas de Correos</w:t>
      </w:r>
      <w:r>
        <w:rPr>
          <w:b w:val="0"/>
          <w:i w:val="0"/>
        </w:rPr>
        <w:t xml:space="preserve">, en el marco del servicio </w:t>
      </w:r>
      <w:r>
        <w:rPr>
          <w:b/>
          <w:i w:val="0"/>
        </w:rPr>
        <w:t>«Transferencia de dinero en minutos» (Will Call)</w:t>
      </w:r>
      <w:r>
        <w:rPr>
          <w:b w:val="0"/>
          <w:i w:val="0"/>
        </w:rPr>
        <w:t>,</w:t>
      </w:r>
      <w:r>
        <w:t xml:space="preserve"> </w:t>
      </w:r>
      <w:r>
        <w:rPr>
          <w:b w:val="0"/>
          <w:i w:val="0"/>
        </w:rPr>
        <w:t xml:space="preserve">que </w:t>
      </w:r>
      <w:r>
        <w:rPr>
          <w:b/>
          <w:i w:val="0"/>
        </w:rPr>
        <w:t>Western Union presta en más de 200 países</w:t>
      </w:r>
      <w:r>
        <w:rPr>
          <w:b w:val="0"/>
          <w:i w:val="0"/>
        </w:rPr>
        <w:t>.</w:t>
      </w:r>
    </w:p>
    <w:p>
      <w:pPr/>
      <w:r>
        <w:rPr>
          <w:b w:val="0"/>
          <w:i w:val="0"/>
        </w:rPr>
      </w:r>
      <w:r>
        <w:rPr>
          <w:b/>
          <w:i w:val="0"/>
        </w:rPr>
        <w:t>Hermes</w:t>
      </w:r>
      <w:r>
        <w:rPr>
          <w:b w:val="0"/>
          <w:i w:val="0"/>
        </w:rPr>
        <w:t xml:space="preserve"> permite </w:t>
      </w:r>
      <w:r>
        <w:rPr>
          <w:b/>
          <w:i w:val="0"/>
        </w:rPr>
        <w:t>la venta de productos de la ONCE</w:t>
      </w:r>
      <w:r>
        <w:rPr>
          <w:b w:val="0"/>
          <w:i w:val="0"/>
        </w:rPr>
        <w:t xml:space="preserve">. </w:t>
      </w:r>
      <w:r>
        <w:rPr>
          <w:b/>
          <w:i w:val="0"/>
        </w:rPr>
        <w:t>Se accede por Venta electrónica</w:t>
      </w:r>
      <w:r>
        <w:rPr>
          <w:b w:val="0"/>
          <w:i w:val="0"/>
        </w:rPr>
        <w:t xml:space="preserve">, y </w:t>
      </w:r>
      <w:r>
        <w:rPr>
          <w:b/>
          <w:i w:val="0"/>
        </w:rPr>
        <w:t>el usuario</w:t>
      </w:r>
      <w:r>
        <w:t xml:space="preserve"> </w:t>
      </w:r>
      <w:r>
        <w:rPr>
          <w:b/>
          <w:i w:val="0"/>
        </w:rPr>
        <w:t>ha de identificarse con el mismo código con el que ha abierto IRIS.</w:t>
      </w:r>
      <w:r>
        <w:rPr>
          <w:b w:val="0"/>
          <w:i w:val="0"/>
        </w:rPr>
      </w:r>
    </w:p>
    <w:p>
      <w:pPr>
        <w:pStyle w:val="Heading2"/>
      </w:pPr>
      <w:r>
        <w:rPr>
          <w:b w:val="0"/>
          <w:i w:val="0"/>
        </w:rPr>
        <w:t>6.6 El dispositivo PDA</w:t>
      </w:r>
    </w:p>
    <w:p>
      <w:pPr/>
      <w:r>
        <w:rPr>
          <w:b w:val="0"/>
          <w:i w:val="0"/>
        </w:rPr>
      </w:r>
      <w:r>
        <w:rPr>
          <w:b/>
          <w:i w:val="0"/>
        </w:rPr>
        <w:t>Se accede con código de usuario y contraseña</w:t>
      </w:r>
      <w:r>
        <w:rPr>
          <w:b w:val="0"/>
          <w:i w:val="0"/>
        </w:rPr>
        <w:t xml:space="preserve">, y </w:t>
      </w:r>
      <w:r>
        <w:rPr>
          <w:b/>
          <w:i w:val="0"/>
        </w:rPr>
        <w:t>tras entrar hay que elegir tres cosas</w:t>
      </w:r>
      <w:r>
        <w:rPr>
          <w:b w:val="0"/>
          <w:i w:val="0"/>
        </w:rPr>
        <w:t xml:space="preserve">: </w:t>
      </w:r>
      <w:r>
        <w:rPr>
          <w:b/>
          <w:i w:val="0"/>
        </w:rPr>
        <w:t>turno,</w:t>
      </w:r>
      <w:r>
        <w:t xml:space="preserve"> </w:t>
      </w:r>
      <w:r>
        <w:rPr>
          <w:b/>
          <w:i w:val="0"/>
        </w:rPr>
        <w:t>sección y salida.</w:t>
      </w:r>
      <w:r>
        <w:rPr>
          <w:b w:val="0"/>
          <w:i w:val="0"/>
        </w:rPr>
      </w:r>
    </w:p>
    <w:p>
      <w:pPr/>
      <w:r>
        <w:rPr>
          <w:b w:val="0"/>
          <w:i w:val="0"/>
        </w:rPr>
      </w:r>
      <w:r>
        <w:rPr>
          <w:b/>
          <w:i w:val="0"/>
        </w:rPr>
        <w:t>La herramienta permite al personal de reparto tres operaciones</w:t>
      </w:r>
      <w:r>
        <w:rPr>
          <w:b w:val="0"/>
          <w:i w:val="0"/>
        </w:rPr>
        <w:t xml:space="preserve">: </w:t>
      </w:r>
      <w:r>
        <w:rPr>
          <w:b/>
          <w:i w:val="0"/>
        </w:rPr>
        <w:t>asignar los envíos a la sección</w:t>
      </w:r>
      <w:r>
        <w:rPr>
          <w:b w:val="0"/>
          <w:i w:val="0"/>
        </w:rPr>
        <w:t>,</w:t>
      </w:r>
      <w:r>
        <w:t xml:space="preserve"> </w:t>
      </w:r>
      <w:r>
        <w:rPr>
          <w:b w:val="0"/>
          <w:i w:val="0"/>
        </w:rPr>
      </w:r>
      <w:r>
        <w:rPr>
          <w:b/>
          <w:i w:val="0"/>
        </w:rPr>
        <w:t>realizar las entregas</w:t>
      </w:r>
      <w:r>
        <w:rPr>
          <w:b w:val="0"/>
          <w:i w:val="0"/>
        </w:rPr>
        <w:t xml:space="preserve"> y </w:t>
      </w:r>
      <w:r>
        <w:rPr>
          <w:b/>
          <w:i w:val="0"/>
        </w:rPr>
        <w:t>efectuar la liquidación</w:t>
      </w:r>
      <w:r>
        <w:rPr>
          <w:b w:val="0"/>
          <w:i w:val="0"/>
        </w:rPr>
        <w:t xml:space="preserve"> una vez terminado el reparto y de vuelta en la</w:t>
      </w:r>
      <w:r>
        <w:t xml:space="preserve"> </w:t>
      </w:r>
      <w:r>
        <w:rPr>
          <w:b w:val="0"/>
          <w:i w:val="0"/>
        </w:rPr>
        <w:t>unidad.</w:t>
      </w:r>
    </w:p>
    <w:p>
      <w:pPr/>
      <w:r>
        <w:rPr>
          <w:b w:val="0"/>
          <w:i w:val="0"/>
        </w:rPr>
      </w:r>
      <w:r>
        <w:rPr>
          <w:b/>
          <w:i w:val="0"/>
        </w:rPr>
        <w:t>De Hera hay dos reglas operativas que se preguntan.</w:t>
      </w:r>
      <w:r>
        <w:rPr>
          <w:b w:val="0"/>
          <w:i w:val="0"/>
        </w:rPr>
        <w:t xml:space="preserve"> </w:t>
      </w:r>
      <w:r>
        <w:rPr>
          <w:b/>
          <w:i w:val="0"/>
        </w:rPr>
        <w:t>La primera es de cobro</w:t>
      </w:r>
      <w:r>
        <w:rPr>
          <w:b w:val="0"/>
          <w:i w:val="0"/>
        </w:rPr>
        <w:t xml:space="preserve">: </w:t>
      </w:r>
      <w:r>
        <w:rPr>
          <w:b/>
          <w:i w:val="0"/>
        </w:rPr>
        <w:t>concluidas todas las</w:t>
      </w:r>
      <w:r>
        <w:t xml:space="preserve"> </w:t>
      </w:r>
      <w:r>
        <w:rPr>
          <w:b/>
          <w:i w:val="0"/>
        </w:rPr>
        <w:t>operaciones del cliente se accede a la bolsa o carrito para cobrar el importe total</w:t>
      </w:r>
      <w:r>
        <w:rPr>
          <w:b w:val="0"/>
          <w:i w:val="0"/>
        </w:rPr>
        <w:t xml:space="preserve">, pero </w:t>
      </w:r>
      <w:r>
        <w:rPr>
          <w:b/>
          <w:i w:val="0"/>
        </w:rPr>
        <w:t>en algunas</w:t>
      </w:r>
      <w:r>
        <w:t xml:space="preserve"> </w:t>
      </w:r>
      <w:r>
        <w:rPr>
          <w:b/>
          <w:i w:val="0"/>
        </w:rPr>
        <w:t>operaciones es necesario gestionar los importes individualmente, sin que supongan variación de la</w:t>
      </w:r>
      <w:r>
        <w:t xml:space="preserve"> </w:t>
      </w:r>
      <w:r>
        <w:rPr>
          <w:b/>
          <w:i w:val="0"/>
        </w:rPr>
        <w:t>bolsa</w:t>
      </w:r>
      <w:r>
        <w:rPr>
          <w:b w:val="0"/>
          <w:i w:val="0"/>
        </w:rPr>
        <w:t xml:space="preserve">. </w:t>
      </w:r>
      <w:r>
        <w:rPr>
          <w:b/>
          <w:i w:val="0"/>
        </w:rPr>
        <w:t>La segunda es de cierre</w:t>
      </w:r>
      <w:r>
        <w:rPr>
          <w:b w:val="0"/>
          <w:i w:val="0"/>
        </w:rPr>
        <w:t xml:space="preserve">: </w:t>
      </w:r>
      <w:r>
        <w:rPr>
          <w:b/>
          <w:i w:val="0"/>
        </w:rPr>
        <w:t>al finalizar la jornada, siempre que se haya accedido a Hera, es</w:t>
      </w:r>
      <w:r>
        <w:t xml:space="preserve"> </w:t>
      </w:r>
      <w:r>
        <w:rPr>
          <w:b/>
          <w:i w:val="0"/>
        </w:rPr>
        <w:t>necesario cerrar la caja, aunque no se haya realizado ninguna operación.</w:t>
      </w:r>
      <w:r>
        <w:rPr>
          <w:b w:val="0"/>
          <w:i w:val="0"/>
        </w:rPr>
      </w:r>
    </w:p>
    <w:p>
      <w:pPr/>
      <w:r>
        <w:rPr>
          <w:b w:val="0"/>
          <w:i w:val="0"/>
        </w:rPr>
      </w:r>
      <w:r>
        <w:rPr>
          <w:b/>
          <w:i w:val="0"/>
        </w:rPr>
        <w:t>Y Talina tiene su razón de ser tasada</w:t>
      </w:r>
      <w:r>
        <w:rPr>
          <w:b w:val="0"/>
          <w:i w:val="0"/>
        </w:rPr>
        <w:t xml:space="preserve">: </w:t>
      </w:r>
      <w:r>
        <w:rPr>
          <w:b/>
          <w:i w:val="0"/>
        </w:rPr>
        <w:t>en periodos extraordinarios como procesos electorales o</w:t>
      </w:r>
      <w:r>
        <w:t xml:space="preserve"> </w:t>
      </w:r>
      <w:r>
        <w:rPr>
          <w:b/>
          <w:i w:val="0"/>
        </w:rPr>
        <w:t>revisiones catastrales de los ayuntamientos se produce una gran afluencia</w:t>
      </w:r>
      <w:r>
        <w:rPr>
          <w:b w:val="0"/>
          <w:i w:val="0"/>
        </w:rPr>
        <w:t xml:space="preserve">, y </w:t>
      </w:r>
      <w:r>
        <w:rPr>
          <w:b/>
          <w:i w:val="0"/>
        </w:rPr>
        <w:t>las oficinas cuentan</w:t>
      </w:r>
      <w:r>
        <w:t xml:space="preserve"> </w:t>
      </w:r>
      <w:r>
        <w:rPr>
          <w:b/>
          <w:i w:val="0"/>
        </w:rPr>
        <w:t>entonces con terminales portátiles como los de las unidades de distribución</w:t>
      </w:r>
      <w:r>
        <w:rPr>
          <w:b w:val="0"/>
          <w:i w:val="0"/>
        </w:rPr>
        <w:t xml:space="preserve"> para tratar los envíos.</w:t>
      </w:r>
    </w:p>
    <w:p>
      <w:pPr>
        <w:pStyle w:val="Heading2"/>
      </w:pPr>
      <w:r>
        <w:rPr>
          <w:b w:val="0"/>
          <w:i w:val="0"/>
        </w:rPr>
        <w:t>6.7 Las aplicaciones del responsable</w:t>
      </w:r>
    </w:p>
    <w:p>
      <w:pPr/>
      <w:r>
        <w:rPr>
          <w:b w:val="0"/>
          <w:i w:val="0"/>
        </w:rPr>
      </w:r>
      <w:r>
        <w:rPr>
          <w:b/>
          <w:i w:val="0"/>
        </w:rPr>
        <w:t>SIGUA es la llave de todo lo demás</w:t>
      </w:r>
      <w:r>
        <w:rPr>
          <w:b w:val="0"/>
          <w:i w:val="0"/>
        </w:rPr>
        <w:t xml:space="preserve">: </w:t>
      </w:r>
      <w:r>
        <w:rPr>
          <w:b/>
          <w:i w:val="0"/>
        </w:rPr>
        <w:t>vertebra los permisos y supervisa jerárquicamente los accesos a</w:t>
      </w:r>
      <w:r>
        <w:t xml:space="preserve"> </w:t>
      </w:r>
      <w:r>
        <w:rPr>
          <w:b/>
          <w:i w:val="0"/>
        </w:rPr>
        <w:t>las aplicaciones</w:t>
      </w:r>
      <w:r>
        <w:rPr>
          <w:b w:val="0"/>
          <w:i w:val="0"/>
        </w:rPr>
        <w:t xml:space="preserve">. </w:t>
      </w:r>
      <w:r>
        <w:rPr>
          <w:b/>
          <w:i w:val="0"/>
        </w:rPr>
        <w:t>Tanto SGIE como Minerva exigen pedir su perfil por SIGUA</w:t>
      </w:r>
      <w:r>
        <w:rPr>
          <w:b w:val="0"/>
          <w:i w:val="0"/>
        </w:rPr>
        <w:t>, y eso es lo que la</w:t>
      </w:r>
      <w:r>
        <w:t xml:space="preserve"> </w:t>
      </w:r>
      <w:r>
        <w:rPr>
          <w:b w:val="0"/>
          <w:i w:val="0"/>
        </w:rPr>
        <w:t>convierte en la aplicación más preguntable del tema.</w:t>
      </w:r>
    </w:p>
    <w:p>
      <w:pPr/>
      <w:r>
        <w:rPr>
          <w:b w:val="0"/>
          <w:i w:val="0"/>
        </w:rPr>
      </w:r>
      <w:r>
        <w:rPr>
          <w:b/>
          <w:i w:val="0"/>
        </w:rPr>
        <w:t>Lo que se gestiona con ella son siete cosas:</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Qué gestiona</w:t>
            </w:r>
          </w:p>
        </w:tc>
      </w:tr>
      <w:tr>
        <w:tc>
          <w:tcPr>
            <w:tcW w:type="dxa" w:w="9412"/>
          </w:tcPr>
          <w:p>
            <w:pPr>
              <w:pStyle w:val="Tabla"/>
            </w:pPr>
            <w:r/>
            <w:r>
              <w:rPr>
                <w:b w:val="0"/>
                <w:i w:val="0"/>
              </w:rPr>
            </w:r>
            <w:r>
              <w:rPr>
                <w:b/>
                <w:i w:val="0"/>
              </w:rPr>
              <w:t>El alta de identidades</w:t>
            </w:r>
            <w:r>
              <w:rPr>
                <w:b w:val="0"/>
                <w:i w:val="0"/>
              </w:rPr>
              <w:t xml:space="preserve">, de </w:t>
            </w:r>
            <w:r>
              <w:rPr>
                <w:b/>
                <w:i w:val="0"/>
              </w:rPr>
              <w:t>empleados cuya alta aún no ha informado Recursos Humanos</w:t>
            </w:r>
            <w:r>
              <w:rPr>
                <w:b w:val="0"/>
                <w:i w:val="0"/>
              </w:rPr>
              <w:t xml:space="preserve"> o de </w:t>
            </w:r>
            <w:r>
              <w:rPr>
                <w:b/>
                <w:i w:val="0"/>
              </w:rPr>
              <w:t>no empleados</w:t>
            </w:r>
            <w:r>
              <w:rPr>
                <w:b w:val="0"/>
                <w:i w:val="0"/>
              </w:rPr>
              <w:t>: externos y usuarios no personales</w:t>
            </w:r>
          </w:p>
        </w:tc>
      </w:tr>
      <w:tr>
        <w:tc>
          <w:tcPr>
            <w:tcW w:type="dxa" w:w="9412"/>
          </w:tcPr>
          <w:p>
            <w:pPr>
              <w:pStyle w:val="Tabla"/>
            </w:pPr>
            <w:r/>
            <w:r>
              <w:rPr>
                <w:b w:val="0"/>
                <w:i w:val="0"/>
              </w:rPr>
            </w:r>
            <w:r>
              <w:rPr>
                <w:b/>
                <w:i w:val="0"/>
              </w:rPr>
              <w:t>La solicitud y revocación de accesos</w:t>
            </w:r>
            <w:r>
              <w:rPr>
                <w:b w:val="0"/>
                <w:i w:val="0"/>
              </w:rPr>
              <w:t xml:space="preserve"> para identidades existentes, </w:t>
            </w:r>
            <w:r>
              <w:rPr>
                <w:b/>
                <w:i w:val="0"/>
              </w:rPr>
              <w:t>para uno mismo o, por los responsables de grupo de trabajo, para las personas a su cargo</w:t>
            </w:r>
            <w:r>
              <w:rPr>
                <w:b w:val="0"/>
                <w:i w:val="0"/>
              </w:rPr>
            </w:r>
          </w:p>
        </w:tc>
      </w:tr>
      <w:tr>
        <w:tc>
          <w:tcPr>
            <w:tcW w:type="dxa" w:w="9412"/>
          </w:tcPr>
          <w:p>
            <w:pPr>
              <w:pStyle w:val="Tabla"/>
            </w:pPr>
            <w:r/>
            <w:r>
              <w:rPr>
                <w:b w:val="0"/>
                <w:i w:val="0"/>
              </w:rPr>
            </w:r>
            <w:r>
              <w:rPr>
                <w:b/>
                <w:i w:val="0"/>
              </w:rPr>
              <w:t>La asignación de responsables a usuarios y viceversa</w:t>
            </w:r>
            <w:r>
              <w:rPr>
                <w:b w:val="0"/>
                <w:i w:val="0"/>
              </w:rPr>
            </w:r>
          </w:p>
        </w:tc>
      </w:tr>
      <w:tr>
        <w:tc>
          <w:tcPr>
            <w:tcW w:type="dxa" w:w="9412"/>
          </w:tcPr>
          <w:p>
            <w:pPr>
              <w:pStyle w:val="Tabla"/>
            </w:pPr>
            <w:r/>
            <w:r>
              <w:rPr>
                <w:b w:val="0"/>
                <w:i w:val="0"/>
              </w:rPr>
            </w:r>
            <w:r>
              <w:rPr>
                <w:b/>
                <w:i w:val="0"/>
              </w:rPr>
              <w:t>La gestión de los códigos Codired</w:t>
            </w:r>
            <w:r>
              <w:rPr>
                <w:b w:val="0"/>
                <w:i w:val="0"/>
              </w:rPr>
              <w:t xml:space="preserve"> necesarios para las aplicaciones de negocio</w:t>
            </w:r>
          </w:p>
        </w:tc>
      </w:tr>
      <w:tr>
        <w:tc>
          <w:tcPr>
            <w:tcW w:type="dxa" w:w="9412"/>
          </w:tcPr>
          <w:p>
            <w:pPr>
              <w:pStyle w:val="Tabla"/>
            </w:pPr>
            <w:r/>
            <w:r>
              <w:rPr>
                <w:b w:val="0"/>
                <w:i w:val="0"/>
              </w:rPr>
            </w:r>
            <w:r>
              <w:rPr>
                <w:b/>
                <w:i w:val="0"/>
              </w:rPr>
              <w:t>La modificación de datos personales</w:t>
            </w:r>
            <w:r>
              <w:rPr>
                <w:b w:val="0"/>
                <w:i w:val="0"/>
              </w:rPr>
              <w:t>, propios o de los usuarios a cargo</w:t>
            </w:r>
          </w:p>
        </w:tc>
      </w:tr>
      <w:tr>
        <w:tc>
          <w:tcPr>
            <w:tcW w:type="dxa" w:w="9412"/>
          </w:tcPr>
          <w:p>
            <w:pPr>
              <w:pStyle w:val="Tabla"/>
            </w:pPr>
            <w:r/>
            <w:r>
              <w:rPr>
                <w:b w:val="0"/>
                <w:i w:val="0"/>
              </w:rPr>
            </w:r>
            <w:r>
              <w:rPr>
                <w:b/>
                <w:i w:val="0"/>
              </w:rPr>
              <w:t>La revocación o activación de usuarios</w:t>
            </w:r>
            <w:r>
              <w:rPr>
                <w:b w:val="0"/>
                <w:i w:val="0"/>
              </w:rPr>
              <w:t xml:space="preserve"> a cargo de un responsable de grupo de trabajo</w:t>
            </w:r>
          </w:p>
        </w:tc>
      </w:tr>
      <w:tr>
        <w:tc>
          <w:tcPr>
            <w:tcW w:type="dxa" w:w="9412"/>
          </w:tcPr>
          <w:p>
            <w:pPr>
              <w:pStyle w:val="Tabla"/>
            </w:pPr>
            <w:r/>
            <w:r>
              <w:rPr>
                <w:b w:val="0"/>
                <w:i w:val="0"/>
              </w:rPr>
            </w:r>
            <w:r>
              <w:rPr>
                <w:b/>
                <w:i w:val="0"/>
              </w:rPr>
              <w:t>La gestión y consulta del estado de las peticiones</w:t>
            </w:r>
            <w:r>
              <w:rPr>
                <w:b w:val="0"/>
                <w:i w:val="0"/>
              </w:rPr>
            </w:r>
          </w:p>
        </w:tc>
      </w:tr>
    </w:tbl>
    <w:p>
      <w:pPr/>
    </w:p>
    <w:p>
      <w:pPr/>
      <w:r>
        <w:rPr>
          <w:b w:val="0"/>
          <w:i w:val="0"/>
        </w:rPr>
      </w:r>
      <w:r>
        <w:rPr>
          <w:b/>
          <w:i w:val="0"/>
        </w:rPr>
        <w:t>CRM no es sólo una aplicación</w:t>
      </w:r>
      <w:r>
        <w:rPr>
          <w:b w:val="0"/>
          <w:i w:val="0"/>
        </w:rPr>
        <w:t xml:space="preserve">: el documento insiste en que </w:t>
      </w:r>
      <w:r>
        <w:rPr>
          <w:b/>
          <w:i w:val="0"/>
        </w:rPr>
        <w:t>hace referencia tanto a la estrategia de</w:t>
      </w:r>
      <w:r>
        <w:t xml:space="preserve"> </w:t>
      </w:r>
      <w:r>
        <w:rPr>
          <w:b/>
          <w:i w:val="0"/>
        </w:rPr>
        <w:t>negocio focalizada hacia el cliente como a todas las aplicaciones informáticas —software y hardware—</w:t>
      </w:r>
      <w:r>
        <w:t xml:space="preserve"> </w:t>
      </w:r>
      <w:r>
        <w:rPr>
          <w:b/>
          <w:i w:val="0"/>
        </w:rPr>
        <w:t>necesarias para procesar, analizar y exponer la información resultante</w:t>
      </w:r>
      <w:r>
        <w:rPr>
          <w:b w:val="0"/>
          <w:i w:val="0"/>
        </w:rPr>
        <w:t xml:space="preserve">. </w:t>
      </w:r>
      <w:r>
        <w:rPr>
          <w:b/>
          <w:i w:val="0"/>
        </w:rPr>
        <w:t>Esa doble naturaleza es la</w:t>
      </w:r>
      <w:r>
        <w:t xml:space="preserve"> </w:t>
      </w:r>
      <w:r>
        <w:rPr>
          <w:b/>
          <w:i w:val="0"/>
        </w:rPr>
        <w:t>pregunta.</w:t>
      </w:r>
      <w:r>
        <w:rPr>
          <w:b w:val="0"/>
          <w:i w:val="0"/>
        </w:rPr>
      </w:r>
    </w:p>
    <w:p>
      <w:pPr/>
      <w:r>
        <w:rPr>
          <w:b w:val="0"/>
          <w:i w:val="0"/>
        </w:rPr>
      </w:r>
      <w:r>
        <w:rPr>
          <w:b/>
          <w:i w:val="0"/>
        </w:rPr>
        <w:t>SIE</w:t>
      </w:r>
      <w:r>
        <w:rPr>
          <w:b w:val="0"/>
          <w:i w:val="0"/>
        </w:rPr>
        <w:t xml:space="preserve"> permite </w:t>
      </w:r>
      <w:r>
        <w:rPr>
          <w:b/>
          <w:i w:val="0"/>
        </w:rPr>
        <w:t>grabar el número de envíos y consultar informes</w:t>
      </w:r>
      <w:r>
        <w:rPr>
          <w:b w:val="0"/>
          <w:i w:val="0"/>
        </w:rPr>
        <w:t xml:space="preserve">, y </w:t>
      </w:r>
      <w:r>
        <w:rPr>
          <w:b/>
          <w:i w:val="0"/>
        </w:rPr>
        <w:t>da acceso tanto a los datos</w:t>
      </w:r>
      <w:r>
        <w:t xml:space="preserve"> </w:t>
      </w:r>
      <w:r>
        <w:rPr>
          <w:b/>
          <w:i w:val="0"/>
        </w:rPr>
        <w:t>grabados en el día como a los de cada fecha y a las acumulaciones mensuales y anuales</w:t>
      </w:r>
      <w:r>
        <w:rPr>
          <w:b w:val="0"/>
          <w:i w:val="0"/>
        </w:rPr>
        <w:t xml:space="preserve">, que </w:t>
      </w:r>
      <w:r>
        <w:rPr>
          <w:b/>
          <w:i w:val="0"/>
        </w:rPr>
        <w:t>se cargan</w:t>
      </w:r>
      <w:r>
        <w:t xml:space="preserve"> </w:t>
      </w:r>
      <w:r>
        <w:rPr>
          <w:b/>
          <w:i w:val="0"/>
        </w:rPr>
        <w:t>diariamente</w:t>
      </w:r>
      <w:r>
        <w:rPr>
          <w:b w:val="0"/>
          <w:i w:val="0"/>
        </w:rPr>
        <w:t>.</w:t>
      </w:r>
    </w:p>
    <w:p>
      <w:pPr/>
      <w:r>
        <w:rPr>
          <w:b w:val="0"/>
          <w:i w:val="0"/>
        </w:rPr>
      </w:r>
      <w:r>
        <w:rPr>
          <w:b/>
          <w:i w:val="0"/>
        </w:rPr>
        <w:t>GPVO</w:t>
      </w:r>
      <w:r>
        <w:rPr>
          <w:b w:val="0"/>
          <w:i w:val="0"/>
        </w:rPr>
        <w:t xml:space="preserve"> se consulta </w:t>
      </w:r>
      <w:r>
        <w:rPr>
          <w:b/>
          <w:i w:val="0"/>
        </w:rPr>
        <w:t>diariamente</w:t>
      </w:r>
      <w:r>
        <w:rPr>
          <w:b w:val="0"/>
          <w:i w:val="0"/>
        </w:rPr>
        <w:t xml:space="preserve"> por las oficinas </w:t>
      </w:r>
      <w:r>
        <w:rPr>
          <w:b/>
          <w:i w:val="0"/>
        </w:rPr>
        <w:t>para revisar si tienen redistribuciones</w:t>
      </w:r>
      <w:r>
        <w:t xml:space="preserve"> </w:t>
      </w:r>
      <w:r>
        <w:rPr>
          <w:b/>
          <w:i w:val="0"/>
        </w:rPr>
        <w:t>pendientes</w:t>
      </w:r>
      <w:r>
        <w:rPr>
          <w:b w:val="0"/>
          <w:i w:val="0"/>
        </w:rPr>
        <w:t xml:space="preserve">, y </w:t>
      </w:r>
      <w:r>
        <w:rPr>
          <w:b/>
          <w:i w:val="0"/>
        </w:rPr>
        <w:t>permite conocer los datos de los productos, las remesas, las redistribuciones, los</w:t>
      </w:r>
      <w:r>
        <w:t xml:space="preserve"> </w:t>
      </w:r>
      <w:r>
        <w:rPr>
          <w:b/>
          <w:i w:val="0"/>
        </w:rPr>
        <w:t>envíos, las regularizaciones, los pedidos extraordinarios, las liquidaciones y las incidencias</w:t>
      </w:r>
      <w:r>
        <w:rPr>
          <w:b w:val="0"/>
          <w:i w:val="0"/>
        </w:rPr>
        <w:t>.</w:t>
      </w:r>
    </w:p>
    <w:p>
      <w:pPr>
        <w:pStyle w:val="Heading2"/>
      </w:pPr>
      <w:r>
        <w:rPr>
          <w:b w:val="0"/>
          <w:i w:val="0"/>
        </w:rPr>
        <w:t>6.8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secuencia de pantallas</w:t>
            </w:r>
            <w:r>
              <w:rPr>
                <w:b w:val="0"/>
                <w:i w:val="0"/>
              </w:rPr>
              <w:t xml:space="preserve"> de cada aplicación</w:t>
            </w:r>
          </w:p>
        </w:tc>
        <w:tc>
          <w:tcPr>
            <w:tcW w:type="dxa" w:w="3137"/>
          </w:tcPr>
          <w:p>
            <w:pPr>
              <w:pStyle w:val="Tabla"/>
            </w:pPr>
            <w:r/>
            <w:r>
              <w:rPr>
                <w:b w:val="0"/>
                <w:i w:val="0"/>
              </w:rPr>
              <w:t>El propio documento, con decenas de capturas</w:t>
            </w:r>
          </w:p>
        </w:tc>
        <w:tc>
          <w:tcPr>
            <w:tcW w:type="dxa" w:w="3137"/>
          </w:tcPr>
          <w:p>
            <w:pPr>
              <w:pStyle w:val="Tabla"/>
            </w:pPr>
            <w:r/>
            <w:r>
              <w:rPr>
                <w:b w:val="0"/>
                <w:i w:val="0"/>
              </w:rPr>
            </w:r>
            <w:r>
              <w:rPr>
                <w:b/>
                <w:i w:val="0"/>
              </w:rPr>
              <w:t>NO reproducida.</w:t>
            </w:r>
            <w:r>
              <w:rPr>
                <w:b w:val="0"/>
                <w:i w:val="0"/>
              </w:rPr>
              <w:t xml:space="preserve"> </w:t>
            </w:r>
            <w:r>
              <w:rPr>
                <w:b/>
                <w:i w:val="0"/>
              </w:rPr>
              <w:t>Una captura no se estudia</w:t>
            </w:r>
            <w:r>
              <w:rPr>
                <w:b w:val="0"/>
                <w:i w:val="0"/>
              </w:rPr>
              <w:t xml:space="preserve">, y la secuencia se aprende en el puesto. Lo que aquí se da es </w:t>
            </w:r>
            <w:r>
              <w:rPr>
                <w:b/>
                <w:i w:val="0"/>
              </w:rPr>
              <w:t>qué hace cada herramienta</w:t>
            </w:r>
            <w:r>
              <w:rPr>
                <w:b w:val="0"/>
                <w:i w:val="0"/>
              </w:rPr>
              <w:t>, que es lo que el programa pide: «funciones y utilidad»</w:t>
            </w:r>
          </w:p>
        </w:tc>
      </w:tr>
      <w:tr>
        <w:tc>
          <w:tcPr>
            <w:tcW w:type="dxa" w:w="3137"/>
          </w:tcPr>
          <w:p>
            <w:pPr>
              <w:pStyle w:val="Tabla"/>
            </w:pPr>
            <w:r/>
            <w:r>
              <w:rPr>
                <w:b w:val="0"/>
                <w:i w:val="0"/>
              </w:rPr>
            </w:r>
            <w:r>
              <w:rPr>
                <w:b/>
                <w:i w:val="0"/>
              </w:rPr>
              <w:t>Los manuales de usuario</w:t>
            </w:r>
            <w:r>
              <w:rPr>
                <w:b w:val="0"/>
                <w:i w:val="0"/>
              </w:rPr>
              <w:t xml:space="preserve"> de IRIS, SGIE y Minerva</w:t>
            </w:r>
          </w:p>
        </w:tc>
        <w:tc>
          <w:tcPr>
            <w:tcW w:type="dxa" w:w="3137"/>
          </w:tcPr>
          <w:p>
            <w:pPr>
              <w:pStyle w:val="Tabla"/>
            </w:pPr>
            <w:r/>
            <w:r>
              <w:rPr>
                <w:b w:val="0"/>
                <w:i w:val="0"/>
              </w:rPr>
              <w:t>La intranet de Correos</w:t>
            </w:r>
          </w:p>
        </w:tc>
        <w:tc>
          <w:tcPr>
            <w:tcW w:type="dxa" w:w="3137"/>
          </w:tcPr>
          <w:p>
            <w:pPr>
              <w:pStyle w:val="Tabla"/>
            </w:pPr>
            <w:r/>
            <w:r>
              <w:rPr>
                <w:b w:val="0"/>
                <w:i w:val="0"/>
              </w:rPr>
            </w:r>
            <w:r>
              <w:rPr>
                <w:b/>
                <w:i w:val="0"/>
              </w:rPr>
              <w:t>NO volcados</w:t>
            </w:r>
            <w:r>
              <w:rPr>
                <w:b w:val="0"/>
                <w:i w:val="0"/>
              </w:rPr>
            </w:r>
          </w:p>
        </w:tc>
      </w:tr>
      <w:tr>
        <w:tc>
          <w:tcPr>
            <w:tcW w:type="dxa" w:w="3137"/>
          </w:tcPr>
          <w:p>
            <w:pPr>
              <w:pStyle w:val="Tabla"/>
            </w:pPr>
            <w:r/>
            <w:r>
              <w:rPr>
                <w:b w:val="0"/>
                <w:i w:val="0"/>
              </w:rPr>
            </w:r>
            <w:r>
              <w:rPr>
                <w:b/>
                <w:i w:val="0"/>
              </w:rPr>
              <w:t>El detalle de la Tarjeta Más Cerca</w:t>
            </w:r>
            <w:r>
              <w:rPr>
                <w:b w:val="0"/>
                <w:i w:val="0"/>
              </w:rPr>
            </w:r>
          </w:p>
        </w:tc>
        <w:tc>
          <w:tcPr>
            <w:tcW w:type="dxa" w:w="3137"/>
          </w:tcPr>
          <w:p>
            <w:pPr>
              <w:pStyle w:val="Tabla"/>
            </w:pPr>
            <w:r/>
            <w:r>
              <w:rPr>
                <w:b w:val="0"/>
                <w:i w:val="0"/>
              </w:rPr>
              <w:t>El epígrafe 7.2.1 del documento</w:t>
            </w:r>
          </w:p>
        </w:tc>
        <w:tc>
          <w:tcPr>
            <w:tcW w:type="dxa" w:w="3137"/>
          </w:tcPr>
          <w:p>
            <w:pPr>
              <w:pStyle w:val="Tabla"/>
            </w:pPr>
            <w:r/>
            <w:r>
              <w:rPr>
                <w:b w:val="0"/>
                <w:i w:val="0"/>
              </w:rPr>
            </w:r>
            <w:r>
              <w:rPr>
                <w:b/>
                <w:i w:val="0"/>
              </w:rPr>
              <w:t>Volcado en el tema 7</w:t>
            </w:r>
            <w:r>
              <w:rPr>
                <w:b w:val="0"/>
                <w:i w:val="0"/>
              </w:rPr>
              <w:t>, donde están sus reglas de titularidad y su modalidad prepago</w:t>
            </w:r>
          </w:p>
        </w:tc>
      </w:tr>
      <w:tr>
        <w:tc>
          <w:tcPr>
            <w:tcW w:type="dxa" w:w="3137"/>
          </w:tcPr>
          <w:p>
            <w:pPr>
              <w:pStyle w:val="Tabla"/>
            </w:pPr>
            <w:r/>
            <w:r>
              <w:rPr>
                <w:b w:val="0"/>
                <w:i w:val="0"/>
              </w:rPr>
            </w:r>
            <w:r>
              <w:rPr>
                <w:b/>
                <w:i w:val="0"/>
              </w:rPr>
              <w:t>Los productos de la ONCE</w:t>
            </w:r>
            <w:r>
              <w:rPr>
                <w:b w:val="0"/>
                <w:i w:val="0"/>
              </w:rPr>
              <w:t xml:space="preserve"> que Hermes comercializa</w:t>
            </w:r>
          </w:p>
        </w:tc>
        <w:tc>
          <w:tcPr>
            <w:tcW w:type="dxa" w:w="3137"/>
          </w:tcPr>
          <w:p>
            <w:pPr>
              <w:pStyle w:val="Tabla"/>
            </w:pPr>
            <w:r/>
            <w:r>
              <w:rPr>
                <w:b w:val="0"/>
                <w:i w:val="0"/>
              </w:rPr>
              <w:t>La propia ONCE</w:t>
            </w:r>
          </w:p>
        </w:tc>
        <w:tc>
          <w:tcPr>
            <w:tcW w:type="dxa" w:w="3137"/>
          </w:tcPr>
          <w:p>
            <w:pPr>
              <w:pStyle w:val="Tabla"/>
            </w:pPr>
            <w:r/>
            <w:r>
              <w:rPr>
                <w:b w:val="0"/>
                <w:i w:val="0"/>
              </w:rPr>
            </w:r>
            <w:r>
              <w:rPr>
                <w:b/>
                <w:i w:val="0"/>
              </w:rPr>
              <w:t>NO volcados</w:t>
            </w:r>
            <w:r>
              <w:rPr>
                <w:b w:val="0"/>
                <w:i w:val="0"/>
              </w:rPr>
              <w:t xml:space="preserve">: el documento sólo dice que desde su pantalla de inicio </w:t>
            </w:r>
            <w:r>
              <w:rPr>
                <w:b/>
                <w:i w:val="0"/>
              </w:rPr>
              <w:t>pueden verse todos los juegos que se comercializan en las oficinas</w:t>
            </w:r>
            <w:r>
              <w:rPr>
                <w:b w:val="0"/>
                <w:i w:val="0"/>
              </w:rPr>
            </w:r>
          </w:p>
        </w:tc>
      </w:tr>
    </w:tbl>
    <w:p>
      <w:pPr/>
    </w:p>
    <w:p>
      <w:pPr>
        <w:pStyle w:val="Heading2"/>
      </w:pPr>
      <w:r>
        <w:rPr>
          <w:b w:val="0"/>
          <w:i w:val="0"/>
        </w:rPr>
        <w:t>6.9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6 del documento que la empresa publicó para esta convocatoria, reconocido ópticamente página a página</w:t>
            </w:r>
          </w:p>
        </w:tc>
        <w:tc>
          <w:tcPr>
            <w:tcW w:type="dxa" w:w="3137"/>
          </w:tcPr>
          <w:p>
            <w:pPr>
              <w:pStyle w:val="Tabla"/>
            </w:pPr>
            <w:r/>
            <w:r>
              <w:rPr>
                <w:b w:val="0"/>
                <w:i w:val="0"/>
              </w:rPr>
            </w:r>
            <w:r>
              <w:rPr>
                <w:b/>
                <w:i w:val="0"/>
              </w:rPr>
              <w:t>Las cuatro familias de herramientas y las diecisiete aplicaciones con su significado y su función; los dos bloques y la estructura funcional de IRIS y el rol del responsable de oficina; las reglas de acceso, los cuatro perfiles y las siete funcionalidades de SGIE; la tecnología, las tres reglas de acceso y los seis perfiles de Minerva; las funcionalidades de SEDI, SGTC, Quenda, WUPOS y Hermes; el acceso y las reglas de la PDA y de Hera; y las siete gestiones de SIGUA, la doble naturaleza del CRM y las utilidades de SIE y GPVO</w:t>
            </w:r>
            <w:r>
              <w:rPr>
                <w:b w:val="0"/>
                <w:i w:val="0"/>
              </w:rPr>
              <w:t>, citados literalmente</w:t>
            </w:r>
          </w:p>
        </w:tc>
      </w:tr>
    </w:tbl>
    <w:p>
      <w:pPr/>
    </w:p>
    <w:p>
      <w:pPr/>
      <w:r>
        <w:rPr>
          <w:b w:val="0"/>
          <w:i w:val="0"/>
        </w:rPr>
      </w:r>
      <w:r>
        <w:rPr>
          <w:b/>
          <w:i w:val="0"/>
        </w:rPr>
        <w:t>Sobre la comprobación de este tema, lo mismo que en el tema 4 y una cifra menos.</w:t>
      </w:r>
      <w:r>
        <w:rPr>
          <w:b w:val="0"/>
          <w:i w:val="0"/>
        </w:rPr>
      </w:r>
    </w:p>
    <w:p>
      <w:pPr/>
      <w:r>
        <w:rPr>
          <w:b w:val="0"/>
          <w:i w:val="0"/>
        </w:rPr>
      </w:r>
      <w:r>
        <w:rPr>
          <w:b/>
          <w:i w:val="0"/>
        </w:rPr>
        <w:t>La capa de texto.</w:t>
      </w:r>
      <w:r>
        <w:rPr>
          <w:b w:val="0"/>
          <w:i w:val="0"/>
        </w:rPr>
        <w:t xml:space="preserve"> </w:t>
      </w:r>
      <w:r>
        <w:rPr>
          <w:b/>
          <w:i w:val="0"/>
        </w:rPr>
        <w:t>Este PDF traía capa de texto en treinta y dos de sus treinta y tres páginas</w:t>
      </w:r>
      <w:r>
        <w:rPr>
          <w:b w:val="0"/>
          <w:i w:val="0"/>
        </w:rPr>
        <w:t>, y</w:t>
      </w:r>
      <w:r>
        <w:t xml:space="preserve"> </w:t>
      </w:r>
      <w:r>
        <w:rPr>
          <w:b w:val="0"/>
          <w:i w:val="0"/>
        </w:rPr>
      </w:r>
      <w:r>
        <w:rPr>
          <w:b/>
          <w:i w:val="0"/>
        </w:rPr>
        <w:t>estaba corrupta en la misma forma</w:t>
      </w:r>
      <w:r>
        <w:rPr>
          <w:b w:val="0"/>
          <w:i w:val="0"/>
        </w:rPr>
        <w:t xml:space="preserve">: el índice salía como </w:t>
      </w:r>
      <w:r>
        <w:rPr>
          <w:b/>
          <w:i w:val="0"/>
        </w:rPr>
        <w:t>«Apllcaclones básicas de gestión»</w:t>
      </w:r>
      <w:r>
        <w:rPr>
          <w:b w:val="0"/>
          <w:i w:val="0"/>
        </w:rPr>
        <w:t xml:space="preserve">. </w:t>
      </w:r>
      <w:r>
        <w:rPr>
          <w:b/>
          <w:i w:val="0"/>
        </w:rPr>
        <w:t>El</w:t>
      </w:r>
      <w:r>
        <w:t xml:space="preserve"> </w:t>
      </w:r>
      <w:r>
        <w:rPr>
          <w:b/>
          <w:i w:val="0"/>
        </w:rPr>
        <w:t>volcador la detectó por la ortografía</w:t>
      </w:r>
      <w:r>
        <w:rPr>
          <w:b w:val="0"/>
          <w:i w:val="0"/>
        </w:rPr>
        <w:t xml:space="preserve"> —el español no admite una ele entre dos consonantes— </w:t>
      </w:r>
      <w:r>
        <w:rPr>
          <w:b/>
          <w:i w:val="0"/>
        </w:rPr>
        <w:t>y marcó</w:t>
      </w:r>
      <w:r>
        <w:t xml:space="preserve"> </w:t>
      </w:r>
      <w:r>
        <w:rPr>
          <w:b/>
          <w:i w:val="0"/>
        </w:rPr>
        <w:t xml:space="preserve">dieciocho páginas como </w:t>
      </w:r>
      <w:r>
        <w:rPr>
          <w:rStyle w:val="Código"/>
          <w:b/>
          <w:i w:val="0"/>
        </w:rPr>
        <w:t>ocr rota</w:t>
      </w:r>
      <w:r>
        <w:rPr>
          <w:b w:val="0"/>
          <w:i w:val="0"/>
        </w:rPr>
        <w:t xml:space="preserve">; </w:t>
      </w:r>
      <w:r>
        <w:rPr>
          <w:b/>
          <w:i w:val="0"/>
        </w:rPr>
        <w:t>para no dejar ninguna a medias, las treinta y tres se han</w:t>
      </w:r>
      <w:r>
        <w:t xml:space="preserve"> </w:t>
      </w:r>
      <w:r>
        <w:rPr>
          <w:b/>
          <w:i w:val="0"/>
        </w:rPr>
        <w:t>reconocido ópticamente.</w:t>
      </w:r>
      <w:r>
        <w:rPr>
          <w:b w:val="0"/>
          <w:i w:val="0"/>
        </w:rPr>
      </w:r>
    </w:p>
    <w:p>
      <w:pPr/>
      <w:r>
        <w:rPr>
          <w:b w:val="0"/>
          <w:i w:val="0"/>
        </w:rPr>
      </w:r>
      <w:r>
        <w:rPr>
          <w:b/>
          <w:i w:val="0"/>
        </w:rPr>
        <w:t>El nueve.</w:t>
      </w:r>
      <w:r>
        <w:rPr>
          <w:b w:val="0"/>
          <w:i w:val="0"/>
        </w:rPr>
        <w:t xml:space="preserve"> </w:t>
      </w:r>
      <w:r>
        <w:rPr>
          <w:b/>
          <w:i w:val="0"/>
        </w:rPr>
        <w:t>Este tema no ha necesitado ninguna corrección de cifra</w:t>
      </w:r>
      <w:r>
        <w:rPr>
          <w:b w:val="0"/>
          <w:i w:val="0"/>
        </w:rPr>
        <w:t>, y la razón es sencilla y</w:t>
      </w:r>
      <w:r>
        <w:t xml:space="preserve"> </w:t>
      </w:r>
      <w:r>
        <w:rPr>
          <w:b w:val="0"/>
          <w:i w:val="0"/>
        </w:rPr>
        <w:t xml:space="preserve">conviene decirla: </w:t>
      </w:r>
      <w:r>
        <w:rPr>
          <w:b/>
          <w:i w:val="0"/>
        </w:rPr>
        <w:t>este tema casi no tiene cifras</w:t>
      </w:r>
      <w:r>
        <w:rPr>
          <w:b w:val="0"/>
          <w:i w:val="0"/>
        </w:rPr>
        <w:t xml:space="preserve">. </w:t>
      </w:r>
      <w:r>
        <w:rPr>
          <w:b/>
          <w:i w:val="0"/>
        </w:rPr>
        <w:t>Las únicas son los tres intentos de acceso a</w:t>
      </w:r>
      <w:r>
        <w:t xml:space="preserve"> </w:t>
      </w:r>
      <w:r>
        <w:rPr>
          <w:b/>
          <w:i w:val="0"/>
        </w:rPr>
        <w:t>SGIE, los cuatro perfiles, los seis de Minerva y los más de 200 países de Western Union</w:t>
      </w:r>
      <w:r>
        <w:rPr>
          <w:b w:val="0"/>
          <w:i w:val="0"/>
        </w:rPr>
        <w:t xml:space="preserve">, y </w:t>
      </w:r>
      <w:r>
        <w:rPr>
          <w:b/>
          <w:i w:val="0"/>
        </w:rPr>
        <w:t>las</w:t>
      </w:r>
      <w:r>
        <w:t xml:space="preserve"> </w:t>
      </w:r>
      <w:r>
        <w:rPr>
          <w:b/>
          <w:i w:val="0"/>
        </w:rPr>
        <w:t>cuatro se leen sin ambigüedad en el volcado reconocido</w:t>
      </w:r>
      <w:r>
        <w:rPr>
          <w:b w:val="0"/>
          <w:i w:val="0"/>
        </w:rPr>
        <w:t xml:space="preserve">. </w:t>
      </w:r>
      <w:r>
        <w:rPr>
          <w:b/>
          <w:i w:val="0"/>
        </w:rPr>
        <w:t>El detector de cifras imposibles señala</w:t>
      </w:r>
      <w:r>
        <w:t xml:space="preserve"> </w:t>
      </w:r>
      <w:r>
        <w:rPr>
          <w:b/>
          <w:i w:val="0"/>
        </w:rPr>
        <w:t>siete, y las siete son datos de formulario de las capturas de pantalla</w:t>
      </w:r>
      <w:r>
        <w:rPr>
          <w:b w:val="0"/>
          <w:i w:val="0"/>
        </w:rPr>
        <w:t xml:space="preserve"> —horas, números de oficina,</w:t>
      </w:r>
      <w:r>
        <w:t xml:space="preserve"> </w:t>
      </w:r>
      <w:r>
        <w:rPr>
          <w:b w:val="0"/>
          <w:i w:val="0"/>
        </w:rPr>
        <w:t xml:space="preserve">códigos de ejemplo—, </w:t>
      </w:r>
      <w:r>
        <w:rPr>
          <w:b/>
          <w:i w:val="0"/>
        </w:rPr>
        <w:t>que este tema no usa.</w:t>
      </w:r>
      <w:r>
        <w:rPr>
          <w:b w:val="0"/>
          <w:i w:val="0"/>
        </w:rPr>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[tem]</w:t>
      </w:r>
      <w:r>
        <w:rPr>
          <w:b w:val="0"/>
          <w:i w:val="0"/>
        </w:rPr>
        <w:t xml:space="preserve"> = lectura de este temario. </w:t>
      </w:r>
      <w:r>
        <w:rPr>
          <w:b/>
          <w:i w:val="0"/>
        </w:rPr>
        <w:t>Siglas, que aquí son casi todo el tema</w:t>
      </w:r>
      <w:r>
        <w:rPr>
          <w:b w:val="0"/>
          <w:i w:val="0"/>
        </w:rPr>
        <w:t>: Información de</w:t>
      </w:r>
      <w:r>
        <w:t xml:space="preserve"> </w:t>
      </w:r>
      <w:r>
        <w:rPr>
          <w:b w:val="0"/>
          <w:i w:val="0"/>
        </w:rPr>
        <w:t>Recursos Informáticos y Sistemas (</w:t>
      </w:r>
      <w:r>
        <w:rPr>
          <w:b/>
          <w:i w:val="0"/>
        </w:rPr>
        <w:t>IRIS</w:t>
      </w:r>
      <w:r>
        <w:rPr>
          <w:b w:val="0"/>
          <w:i w:val="0"/>
        </w:rPr>
        <w:t>); Sistema de Gestión Integral de Envíos (</w:t>
      </w:r>
      <w:r>
        <w:rPr>
          <w:b/>
          <w:i w:val="0"/>
        </w:rPr>
        <w:t>SGIE</w:t>
      </w:r>
      <w:r>
        <w:rPr>
          <w:b w:val="0"/>
          <w:i w:val="0"/>
        </w:rPr>
        <w:t>);</w:t>
      </w:r>
      <w:r>
        <w:t xml:space="preserve"> </w:t>
      </w:r>
      <w:r>
        <w:rPr>
          <w:b w:val="0"/>
          <w:i w:val="0"/>
        </w:rPr>
        <w:t>Sistema de Información y Control de Envíos Registrados (</w:t>
      </w:r>
      <w:r>
        <w:rPr>
          <w:b/>
          <w:i w:val="0"/>
        </w:rPr>
        <w:t>SICER</w:t>
      </w:r>
      <w:r>
        <w:rPr>
          <w:b w:val="0"/>
          <w:i w:val="0"/>
        </w:rPr>
        <w:t>); Sistema de Envío de Dinero</w:t>
      </w:r>
      <w:r>
        <w:t xml:space="preserve"> </w:t>
      </w:r>
      <w:r>
        <w:rPr>
          <w:b w:val="0"/>
          <w:i w:val="0"/>
        </w:rPr>
        <w:t>(</w:t>
      </w:r>
      <w:r>
        <w:rPr>
          <w:b/>
          <w:i w:val="0"/>
        </w:rPr>
        <w:t>SEDI</w:t>
      </w:r>
      <w:r>
        <w:rPr>
          <w:b w:val="0"/>
          <w:i w:val="0"/>
        </w:rPr>
        <w:t>); Sistema de Gestión de Tarjetas de Cliente (</w:t>
      </w:r>
      <w:r>
        <w:rPr>
          <w:b/>
          <w:i w:val="0"/>
        </w:rPr>
        <w:t>SGTC</w:t>
      </w:r>
      <w:r>
        <w:rPr>
          <w:b w:val="0"/>
          <w:i w:val="0"/>
        </w:rPr>
        <w:t>); el punto de venta de Western Union</w:t>
      </w:r>
      <w:r>
        <w:t xml:space="preserve"> </w:t>
      </w:r>
      <w:r>
        <w:rPr>
          <w:b w:val="0"/>
          <w:i w:val="0"/>
        </w:rPr>
        <w:t>(</w:t>
      </w:r>
      <w:r>
        <w:rPr>
          <w:b/>
          <w:i w:val="0"/>
        </w:rPr>
        <w:t>WUPOS</w:t>
      </w:r>
      <w:r>
        <w:rPr>
          <w:b w:val="0"/>
          <w:i w:val="0"/>
        </w:rPr>
        <w:t>); kilometraje y repostaje (</w:t>
      </w:r>
      <w:r>
        <w:rPr>
          <w:b/>
          <w:i w:val="0"/>
        </w:rPr>
        <w:t>MILLA</w:t>
      </w:r>
      <w:r>
        <w:rPr>
          <w:b w:val="0"/>
          <w:i w:val="0"/>
        </w:rPr>
        <w:t>); entrega de registrados (</w:t>
      </w:r>
      <w:r>
        <w:rPr>
          <w:b/>
          <w:i w:val="0"/>
        </w:rPr>
        <w:t>TALOS/CORE</w:t>
      </w:r>
      <w:r>
        <w:rPr>
          <w:b w:val="0"/>
          <w:i w:val="0"/>
        </w:rPr>
        <w:t>); permisos</w:t>
      </w:r>
      <w:r>
        <w:t xml:space="preserve"> </w:t>
      </w:r>
      <w:r>
        <w:rPr>
          <w:b w:val="0"/>
          <w:i w:val="0"/>
        </w:rPr>
        <w:t>de acceso (</w:t>
      </w:r>
      <w:r>
        <w:rPr>
          <w:b/>
          <w:i w:val="0"/>
        </w:rPr>
        <w:t>SIGUA</w:t>
      </w:r>
      <w:r>
        <w:rPr>
          <w:b w:val="0"/>
          <w:i w:val="0"/>
        </w:rPr>
        <w:t>); información estadística (</w:t>
      </w:r>
      <w:r>
        <w:rPr>
          <w:b/>
          <w:i w:val="0"/>
        </w:rPr>
        <w:t>SIE</w:t>
      </w:r>
      <w:r>
        <w:rPr>
          <w:b w:val="0"/>
          <w:i w:val="0"/>
        </w:rPr>
        <w:t>); Gestión de Productos de Venta en Oficina</w:t>
      </w:r>
      <w:r>
        <w:t xml:space="preserve"> </w:t>
      </w:r>
      <w:r>
        <w:rPr>
          <w:b w:val="0"/>
          <w:i w:val="0"/>
        </w:rPr>
        <w:t>(</w:t>
      </w:r>
      <w:r>
        <w:rPr>
          <w:b/>
          <w:i w:val="0"/>
        </w:rPr>
        <w:t>GPVO</w:t>
      </w:r>
      <w:r>
        <w:rPr>
          <w:b w:val="0"/>
          <w:i w:val="0"/>
        </w:rPr>
        <w:t>); el asistente digital personal (</w:t>
      </w:r>
      <w:r>
        <w:rPr>
          <w:b/>
          <w:i w:val="0"/>
        </w:rPr>
        <w:t>PDA</w:t>
      </w:r>
      <w:r>
        <w:rPr>
          <w:b w:val="0"/>
          <w:i w:val="0"/>
        </w:rPr>
        <w:t>); la gestión de relaciones con el cliente</w:t>
      </w:r>
      <w:r>
        <w:t xml:space="preserve"> </w:t>
      </w:r>
      <w:r>
        <w:rPr>
          <w:b w:val="0"/>
          <w:i w:val="0"/>
        </w:rPr>
        <w:t>(</w:t>
      </w:r>
      <w:r>
        <w:rPr>
          <w:b/>
          <w:i w:val="0"/>
        </w:rPr>
        <w:t>CRM</w:t>
      </w:r>
      <w:r>
        <w:rPr>
          <w:b w:val="0"/>
          <w:i w:val="0"/>
        </w:rPr>
        <w:t>); la Organización Nacional de Ciegos Españoles (</w:t>
      </w:r>
      <w:r>
        <w:rPr>
          <w:b/>
          <w:i w:val="0"/>
        </w:rPr>
        <w:t>ONCE</w:t>
      </w:r>
      <w:r>
        <w:rPr>
          <w:b w:val="0"/>
          <w:i w:val="0"/>
        </w:rPr>
        <w:t>); el código de red (</w:t>
      </w:r>
      <w:r>
        <w:rPr>
          <w:b/>
          <w:i w:val="0"/>
        </w:rPr>
        <w:t>Codired</w:t>
      </w:r>
      <w:r>
        <w:rPr>
          <w:b w:val="0"/>
          <w:i w:val="0"/>
        </w:rPr>
        <w:t>);</w:t>
      </w:r>
      <w:r>
        <w:t xml:space="preserve"> </w:t>
      </w:r>
      <w:r>
        <w:rPr>
          <w:b w:val="0"/>
          <w:i w:val="0"/>
        </w:rPr>
        <w:t>y la nube de Amazon (</w:t>
      </w:r>
      <w:r>
        <w:rPr>
          <w:b/>
          <w:i w:val="0"/>
        </w:rPr>
        <w:t>AWS</w:t>
      </w:r>
      <w:r>
        <w:rPr>
          <w:b w:val="0"/>
          <w:i w:val="0"/>
        </w:rPr>
        <w:t>). Y una que este esquema usa además: el perfil de administración de Minerva (</w:t>
      </w:r>
      <w:r>
        <w:rPr>
          <w:b/>
          <w:i w:val="0"/>
        </w:rPr>
        <w:t>MINERVA-ADMIN</w:t>
      </w:r>
      <w:r>
        <w:rPr>
          <w:b w:val="0"/>
          <w:i w:val="0"/>
        </w:rPr>
        <w:t>).</w:t>
      </w:r>
    </w:p>
    <w:p>
      <w:pPr/>
      <w:r>
        <w:rPr>
          <w:b w:val="0"/>
          <w:i w:val="0"/>
        </w:rPr>
      </w:r>
      <w:r>
        <w:rPr>
          <w:b/>
          <w:i w:val="0"/>
        </w:rPr>
        <w:t>Cabecera.</w:t>
      </w:r>
      <w:r>
        <w:rPr>
          <w:b w:val="0"/>
          <w:i w:val="0"/>
        </w:rPr>
        <w:t xml:space="preserve"> </w:t>
      </w:r>
      <w:r>
        <w:rPr>
          <w:b/>
          <w:i w:val="0"/>
        </w:rPr>
        <w:t>Treinta y tres páginas, el tema MÁS CORTO del documento y el más fácil de</w:t>
      </w:r>
      <w:r>
        <w:t xml:space="preserve"> </w:t>
      </w:r>
      <w:r>
        <w:rPr>
          <w:b/>
          <w:i w:val="0"/>
        </w:rPr>
        <w:t>suspender</w:t>
      </w:r>
      <w:r>
        <w:rPr>
          <w:b w:val="0"/>
          <w:i w:val="0"/>
        </w:rPr>
        <w:t xml:space="preserve">: </w:t>
      </w:r>
      <w:r>
        <w:rPr>
          <w:b/>
          <w:i w:val="0"/>
        </w:rPr>
        <w:t>no hay doctrina, sólo una lista de aplicaciones con lo que hace cada una</w:t>
      </w:r>
      <w:r>
        <w:rPr>
          <w:b w:val="0"/>
          <w:i w:val="0"/>
        </w:rPr>
        <w:t xml:space="preserve"> · </w:t>
      </w:r>
      <w:r>
        <w:rPr>
          <w:b/>
          <w:i w:val="0"/>
        </w:rPr>
        <w:t>son</w:t>
      </w:r>
      <w:r>
        <w:t xml:space="preserve"> </w:t>
      </w:r>
      <w:r>
        <w:rPr>
          <w:b/>
          <w:i w:val="0"/>
        </w:rPr>
        <w:t>quince nombres propios, casi todos siglas, y al examen le basta con CAMBIARLE LA FUNCIÓN A UNA</w:t>
      </w:r>
      <w:r>
        <w:rPr>
          <w:b w:val="0"/>
          <w:i w:val="0"/>
        </w:rPr>
        <w:t xml:space="preserve"> ·</w:t>
      </w:r>
      <w:r>
        <w:t xml:space="preserve"> </w:t>
      </w:r>
      <w:r>
        <w:rPr>
          <w:b w:val="0"/>
          <w:i w:val="0"/>
        </w:rPr>
      </w:r>
      <w:r>
        <w:rPr>
          <w:b/>
          <w:i w:val="0"/>
        </w:rPr>
        <w:t>este tema es, sobre todo, una tabla</w:t>
      </w:r>
      <w:r>
        <w:rPr>
          <w:b w:val="0"/>
          <w:i w:val="0"/>
        </w:rPr>
        <w:t>.</w:t>
      </w:r>
    </w:p>
    <w:p>
      <w:pPr>
        <w:pStyle w:val="Heading2"/>
      </w:pPr>
      <w:r>
        <w:rPr>
          <w:b w:val="0"/>
          <w:i w:val="0"/>
        </w:rPr>
        <w:t>El mapa entero</w:t>
      </w:r>
    </w:p>
    <w:p>
      <w:pPr>
        <w:pStyle w:val="ListBullet"/>
      </w:pPr>
      <w:r>
        <w:rPr>
          <w:b w:val="0"/>
          <w:i w:val="0"/>
        </w:rPr>
      </w:r>
      <w:r>
        <w:rPr>
          <w:b/>
          <w:i w:val="0"/>
        </w:rPr>
        <w:t>LA FAMILIA ES LA MITAD DE LA PREGUNTA</w:t>
      </w:r>
      <w:r>
        <w:rPr>
          <w:b w:val="0"/>
          <w:i w:val="0"/>
        </w:rPr>
        <w:t xml:space="preserve"> · </w:t>
      </w:r>
      <w:r>
        <w:rPr>
          <w:rStyle w:val="Código"/>
          <w:b w:val="0"/>
          <w:i w:val="0"/>
        </w:rPr>
        <w:t>[doc]</w:t>
      </w:r>
      <w:r>
        <w:rPr>
          <w:b w:val="0"/>
          <w:i w:val="0"/>
        </w:rPr>
        <w:t xml:space="preserve"> · son </w:t>
      </w:r>
      <w:r>
        <w:rPr>
          <w:b/>
          <w:i w:val="0"/>
        </w:rPr>
        <w:t>cuatro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Aplicaciones</w:t>
            </w:r>
          </w:p>
        </w:tc>
      </w:tr>
      <w:tr>
        <w:tc>
          <w:tcPr>
            <w:tcW w:type="dxa" w:w="4706"/>
          </w:tcPr>
          <w:p>
            <w:pPr>
              <w:pStyle w:val="Tabla"/>
            </w:pPr>
            <w:r/>
            <w:r>
              <w:rPr>
                <w:b w:val="0"/>
                <w:i w:val="0"/>
              </w:rPr>
            </w:r>
            <w:r>
              <w:rPr>
                <w:b/>
                <w:i w:val="0"/>
              </w:rPr>
              <w:t>Aplicaciones BÁSICAS de gestión</w:t>
            </w:r>
            <w:r>
              <w:rPr>
                <w:b w:val="0"/>
                <w:i w:val="0"/>
              </w:rPr>
            </w:r>
          </w:p>
        </w:tc>
        <w:tc>
          <w:tcPr>
            <w:tcW w:type="dxa" w:w="4706"/>
          </w:tcPr>
          <w:p>
            <w:pPr>
              <w:pStyle w:val="Tabla"/>
            </w:pPr>
            <w:r/>
            <w:r>
              <w:rPr>
                <w:b w:val="0"/>
                <w:i w:val="0"/>
              </w:rPr>
            </w:r>
            <w:r>
              <w:rPr>
                <w:b/>
                <w:i w:val="0"/>
              </w:rPr>
              <w:t>IRIS</w:t>
            </w:r>
            <w:r>
              <w:rPr>
                <w:b w:val="0"/>
                <w:i w:val="0"/>
              </w:rPr>
              <w:t xml:space="preserve">, </w:t>
            </w:r>
            <w:r>
              <w:rPr>
                <w:b/>
                <w:i w:val="0"/>
              </w:rPr>
              <w:t>SGIE</w:t>
            </w:r>
            <w:r>
              <w:rPr>
                <w:b w:val="0"/>
                <w:i w:val="0"/>
              </w:rPr>
              <w:t xml:space="preserve">, </w:t>
            </w:r>
            <w:r>
              <w:rPr>
                <w:b/>
                <w:i w:val="0"/>
              </w:rPr>
              <w:t>Minerva</w:t>
            </w:r>
            <w:r>
              <w:rPr>
                <w:b w:val="0"/>
                <w:i w:val="0"/>
              </w:rPr>
              <w:t xml:space="preserve"> y </w:t>
            </w:r>
            <w:r>
              <w:rPr>
                <w:b/>
                <w:i w:val="0"/>
              </w:rPr>
              <w:t>SICER</w:t>
            </w:r>
            <w:r>
              <w:rPr>
                <w:b w:val="0"/>
                <w:i w:val="0"/>
              </w:rPr>
            </w:r>
          </w:p>
        </w:tc>
      </w:tr>
      <w:tr>
        <w:tc>
          <w:tcPr>
            <w:tcW w:type="dxa" w:w="4706"/>
          </w:tcPr>
          <w:p>
            <w:pPr>
              <w:pStyle w:val="Tabla"/>
            </w:pPr>
            <w:r/>
            <w:r>
              <w:rPr>
                <w:b w:val="0"/>
                <w:i w:val="0"/>
              </w:rPr>
            </w:r>
            <w:r>
              <w:rPr>
                <w:b/>
                <w:i w:val="0"/>
              </w:rPr>
              <w:t>Otras aplicaciones de OFICINAS</w:t>
            </w:r>
            <w:r>
              <w:rPr>
                <w:b w:val="0"/>
                <w:i w:val="0"/>
              </w:rPr>
            </w:r>
          </w:p>
        </w:tc>
        <w:tc>
          <w:tcPr>
            <w:tcW w:type="dxa" w:w="4706"/>
          </w:tcPr>
          <w:p>
            <w:pPr>
              <w:pStyle w:val="Tabla"/>
            </w:pPr>
            <w:r/>
            <w:r>
              <w:rPr>
                <w:b w:val="0"/>
                <w:i w:val="0"/>
              </w:rPr>
            </w:r>
            <w:r>
              <w:rPr>
                <w:b/>
                <w:i w:val="0"/>
              </w:rPr>
              <w:t>SEDI</w:t>
            </w:r>
            <w:r>
              <w:rPr>
                <w:b w:val="0"/>
                <w:i w:val="0"/>
              </w:rPr>
              <w:t xml:space="preserve">, </w:t>
            </w:r>
            <w:r>
              <w:rPr>
                <w:b/>
                <w:i w:val="0"/>
              </w:rPr>
              <w:t>SGTC</w:t>
            </w:r>
            <w:r>
              <w:rPr>
                <w:b w:val="0"/>
                <w:i w:val="0"/>
              </w:rPr>
              <w:t xml:space="preserve">, </w:t>
            </w:r>
            <w:r>
              <w:rPr>
                <w:b/>
                <w:i w:val="0"/>
              </w:rPr>
              <w:t>Quenda</w:t>
            </w:r>
            <w:r>
              <w:rPr>
                <w:b w:val="0"/>
                <w:i w:val="0"/>
              </w:rPr>
              <w:t xml:space="preserve">, </w:t>
            </w:r>
            <w:r>
              <w:rPr>
                <w:b/>
                <w:i w:val="0"/>
              </w:rPr>
              <w:t>WUPOS</w:t>
            </w:r>
            <w:r>
              <w:rPr>
                <w:b w:val="0"/>
                <w:i w:val="0"/>
              </w:rPr>
              <w:t xml:space="preserve"> y </w:t>
            </w:r>
            <w:r>
              <w:rPr>
                <w:b/>
                <w:i w:val="0"/>
              </w:rPr>
              <w:t>Hermes</w:t>
            </w:r>
            <w:r>
              <w:rPr>
                <w:b w:val="0"/>
                <w:i w:val="0"/>
              </w:rPr>
            </w:r>
          </w:p>
        </w:tc>
      </w:tr>
      <w:tr>
        <w:tc>
          <w:tcPr>
            <w:tcW w:type="dxa" w:w="4706"/>
          </w:tcPr>
          <w:p>
            <w:pPr>
              <w:pStyle w:val="Tabla"/>
            </w:pPr>
            <w:r/>
            <w:r>
              <w:rPr>
                <w:b w:val="0"/>
                <w:i w:val="0"/>
              </w:rPr>
            </w:r>
            <w:r>
              <w:rPr>
                <w:b/>
                <w:i w:val="0"/>
              </w:rPr>
              <w:t>Aplicaciones del dispositivo PDA</w:t>
            </w:r>
            <w:r>
              <w:rPr>
                <w:b w:val="0"/>
                <w:i w:val="0"/>
              </w:rPr>
            </w:r>
          </w:p>
        </w:tc>
        <w:tc>
          <w:tcPr>
            <w:tcW w:type="dxa" w:w="4706"/>
          </w:tcPr>
          <w:p>
            <w:pPr>
              <w:pStyle w:val="Tabla"/>
            </w:pPr>
            <w:r/>
            <w:r>
              <w:rPr>
                <w:b w:val="0"/>
                <w:i w:val="0"/>
              </w:rPr>
            </w:r>
            <w:r>
              <w:rPr>
                <w:b/>
                <w:i w:val="0"/>
              </w:rPr>
              <w:t>Hera</w:t>
            </w:r>
            <w:r>
              <w:rPr>
                <w:b w:val="0"/>
                <w:i w:val="0"/>
              </w:rPr>
              <w:t xml:space="preserve">, </w:t>
            </w:r>
            <w:r>
              <w:rPr>
                <w:b/>
                <w:i w:val="0"/>
              </w:rPr>
              <w:t>TALOS/CORE</w:t>
            </w:r>
            <w:r>
              <w:rPr>
                <w:b w:val="0"/>
                <w:i w:val="0"/>
              </w:rPr>
              <w:t xml:space="preserve">, </w:t>
            </w:r>
            <w:r>
              <w:rPr>
                <w:b/>
                <w:i w:val="0"/>
              </w:rPr>
              <w:t>MILLA</w:t>
            </w:r>
            <w:r>
              <w:rPr>
                <w:b w:val="0"/>
                <w:i w:val="0"/>
              </w:rPr>
              <w:t xml:space="preserve"> y </w:t>
            </w:r>
            <w:r>
              <w:rPr>
                <w:b/>
                <w:i w:val="0"/>
              </w:rPr>
              <w:t>Talina</w:t>
            </w:r>
            <w:r>
              <w:rPr>
                <w:b w:val="0"/>
                <w:i w:val="0"/>
              </w:rPr>
            </w:r>
          </w:p>
        </w:tc>
      </w:tr>
      <w:tr>
        <w:tc>
          <w:tcPr>
            <w:tcW w:type="dxa" w:w="4706"/>
          </w:tcPr>
          <w:p>
            <w:pPr>
              <w:pStyle w:val="Tabla"/>
            </w:pPr>
            <w:r/>
            <w:r>
              <w:rPr>
                <w:b w:val="0"/>
                <w:i w:val="0"/>
              </w:rPr>
            </w:r>
            <w:r>
              <w:rPr>
                <w:b/>
                <w:i w:val="0"/>
              </w:rPr>
              <w:t>Aplicaciones de gestión de los RESPONSABLES</w:t>
            </w:r>
            <w:r>
              <w:rPr>
                <w:b w:val="0"/>
                <w:i w:val="0"/>
              </w:rPr>
            </w:r>
          </w:p>
        </w:tc>
        <w:tc>
          <w:tcPr>
            <w:tcW w:type="dxa" w:w="4706"/>
          </w:tcPr>
          <w:p>
            <w:pPr>
              <w:pStyle w:val="Tabla"/>
            </w:pPr>
            <w:r/>
            <w:r>
              <w:rPr>
                <w:b w:val="0"/>
                <w:i w:val="0"/>
              </w:rPr>
            </w:r>
            <w:r>
              <w:rPr>
                <w:b/>
                <w:i w:val="0"/>
              </w:rPr>
              <w:t>SIGUA</w:t>
            </w:r>
            <w:r>
              <w:rPr>
                <w:b w:val="0"/>
                <w:i w:val="0"/>
              </w:rPr>
              <w:t xml:space="preserve">, </w:t>
            </w:r>
            <w:r>
              <w:rPr>
                <w:b/>
                <w:i w:val="0"/>
              </w:rPr>
              <w:t>CRM</w:t>
            </w:r>
            <w:r>
              <w:rPr>
                <w:b w:val="0"/>
                <w:i w:val="0"/>
              </w:rPr>
              <w:t xml:space="preserve">, </w:t>
            </w:r>
            <w:r>
              <w:rPr>
                <w:b/>
                <w:i w:val="0"/>
              </w:rPr>
              <w:t>SIE</w:t>
            </w:r>
            <w:r>
              <w:rPr>
                <w:b w:val="0"/>
                <w:i w:val="0"/>
              </w:rPr>
              <w:t xml:space="preserve"> y </w:t>
            </w:r>
            <w:r>
              <w:rPr>
                <w:b/>
                <w:i w:val="0"/>
              </w:rPr>
              <w:t>GPVO</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Aplicación</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IRIS</w:t>
            </w:r>
            <w:r>
              <w:rPr>
                <w:b w:val="0"/>
                <w:i w:val="0"/>
              </w:rPr>
            </w:r>
          </w:p>
        </w:tc>
        <w:tc>
          <w:tcPr>
            <w:tcW w:type="dxa" w:w="3137"/>
          </w:tcPr>
          <w:p>
            <w:pPr>
              <w:pStyle w:val="Tabla"/>
            </w:pPr>
            <w:r/>
            <w:r>
              <w:rPr>
                <w:b w:val="0"/>
                <w:i w:val="0"/>
              </w:rPr>
            </w:r>
            <w:r>
              <w:rPr>
                <w:b/>
                <w:i w:val="0"/>
              </w:rPr>
              <w:t>Información de Recursos Informáticos y Sistemas</w:t>
            </w:r>
            <w:r>
              <w:rPr>
                <w:b w:val="0"/>
                <w:i w:val="0"/>
              </w:rPr>
            </w:r>
          </w:p>
        </w:tc>
        <w:tc>
          <w:tcPr>
            <w:tcW w:type="dxa" w:w="3137"/>
          </w:tcPr>
          <w:p>
            <w:pPr>
              <w:pStyle w:val="Tabla"/>
            </w:pPr>
            <w:r/>
            <w:r>
              <w:rPr>
                <w:b w:val="0"/>
                <w:i w:val="0"/>
              </w:rPr>
            </w:r>
            <w:r>
              <w:rPr>
                <w:b/>
                <w:i w:val="0"/>
              </w:rPr>
              <w:t>La ADMISIÓN Y VENTA de productos en las oficinas del territorio nacional</w:t>
            </w:r>
            <w:r>
              <w:rPr>
                <w:b w:val="0"/>
                <w:i w:val="0"/>
              </w:rPr>
            </w:r>
          </w:p>
        </w:tc>
      </w:tr>
      <w:tr>
        <w:tc>
          <w:tcPr>
            <w:tcW w:type="dxa" w:w="3137"/>
          </w:tcPr>
          <w:p>
            <w:pPr>
              <w:pStyle w:val="Tabla"/>
            </w:pPr>
            <w:r/>
            <w:r>
              <w:rPr>
                <w:b w:val="0"/>
                <w:i w:val="0"/>
              </w:rPr>
            </w:r>
            <w:r>
              <w:rPr>
                <w:b/>
                <w:i w:val="0"/>
              </w:rPr>
              <w:t>SGIE</w:t>
            </w:r>
            <w:r>
              <w:rPr>
                <w:b w:val="0"/>
                <w:i w:val="0"/>
              </w:rPr>
            </w:r>
          </w:p>
        </w:tc>
        <w:tc>
          <w:tcPr>
            <w:tcW w:type="dxa" w:w="3137"/>
          </w:tcPr>
          <w:p>
            <w:pPr>
              <w:pStyle w:val="Tabla"/>
            </w:pPr>
            <w:r/>
            <w:r>
              <w:rPr>
                <w:b w:val="0"/>
                <w:i w:val="0"/>
              </w:rPr>
            </w:r>
            <w:r>
              <w:rPr>
                <w:b/>
                <w:i w:val="0"/>
              </w:rPr>
              <w:t>Sistema de Gestión Integral de Envíos</w:t>
            </w:r>
            <w:r>
              <w:rPr>
                <w:b w:val="0"/>
                <w:i w:val="0"/>
              </w:rPr>
            </w:r>
          </w:p>
        </w:tc>
        <w:tc>
          <w:tcPr>
            <w:tcW w:type="dxa" w:w="3137"/>
          </w:tcPr>
          <w:p>
            <w:pPr>
              <w:pStyle w:val="Tabla"/>
            </w:pPr>
            <w:r/>
            <w:r>
              <w:rPr>
                <w:b w:val="0"/>
                <w:i w:val="0"/>
              </w:rPr>
            </w:r>
            <w:r>
              <w:rPr>
                <w:b/>
                <w:i w:val="0"/>
              </w:rPr>
              <w:t>Gestionar las operaciones sobre envíos REGISTRADOS o con trazabilidad</w:t>
            </w:r>
            <w:r>
              <w:rPr>
                <w:b w:val="0"/>
                <w:i w:val="0"/>
              </w:rPr>
              <w:t xml:space="preserve"> a lo largo del flujo logístico, tratamiento, curso y distribución · </w:t>
            </w:r>
            <w:r>
              <w:rPr>
                <w:b/>
                <w:i w:val="0"/>
              </w:rPr>
              <w:t>EN PUESTO FIJO</w:t>
            </w:r>
            <w:r>
              <w:rPr>
                <w:b w:val="0"/>
                <w:i w:val="0"/>
              </w:rPr>
            </w:r>
          </w:p>
        </w:tc>
      </w:tr>
      <w:tr>
        <w:tc>
          <w:tcPr>
            <w:tcW w:type="dxa" w:w="3137"/>
          </w:tcPr>
          <w:p>
            <w:pPr>
              <w:pStyle w:val="Tabla"/>
            </w:pPr>
            <w:r/>
            <w:r>
              <w:rPr>
                <w:b w:val="0"/>
                <w:i w:val="0"/>
              </w:rPr>
            </w:r>
            <w:r>
              <w:rPr>
                <w:b/>
                <w:i w:val="0"/>
              </w:rPr>
              <w:t>Minerva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 TRAZABILIDAD y el apoyo a la producción</w:t>
            </w:r>
            <w:r>
              <w:rPr>
                <w:b w:val="0"/>
                <w:i w:val="0"/>
              </w:rPr>
              <w:t xml:space="preserve"> del proceso logístico y de distribución</w:t>
            </w:r>
          </w:p>
        </w:tc>
      </w:tr>
      <w:tr>
        <w:tc>
          <w:tcPr>
            <w:tcW w:type="dxa" w:w="3137"/>
          </w:tcPr>
          <w:p>
            <w:pPr>
              <w:pStyle w:val="Tabla"/>
            </w:pPr>
            <w:r/>
            <w:r>
              <w:rPr>
                <w:b w:val="0"/>
                <w:i w:val="0"/>
              </w:rPr>
            </w:r>
            <w:r>
              <w:rPr>
                <w:b/>
                <w:i w:val="0"/>
              </w:rPr>
              <w:t>SICER</w:t>
            </w:r>
            <w:r>
              <w:rPr>
                <w:b w:val="0"/>
                <w:i w:val="0"/>
              </w:rPr>
            </w:r>
          </w:p>
        </w:tc>
        <w:tc>
          <w:tcPr>
            <w:tcW w:type="dxa" w:w="3137"/>
          </w:tcPr>
          <w:p>
            <w:pPr>
              <w:pStyle w:val="Tabla"/>
            </w:pPr>
            <w:r/>
            <w:r>
              <w:rPr>
                <w:b w:val="0"/>
                <w:i w:val="0"/>
              </w:rPr>
            </w:r>
            <w:r>
              <w:rPr>
                <w:b/>
                <w:i w:val="0"/>
              </w:rPr>
              <w:t>Sistema de Información y Control de Envíos Registrados</w:t>
            </w:r>
            <w:r>
              <w:rPr>
                <w:b w:val="0"/>
                <w:i w:val="0"/>
              </w:rPr>
            </w:r>
          </w:p>
        </w:tc>
        <w:tc>
          <w:tcPr>
            <w:tcW w:type="dxa" w:w="3137"/>
          </w:tcPr>
          <w:p>
            <w:pPr>
              <w:pStyle w:val="Tabla"/>
            </w:pPr>
            <w:r/>
            <w:r>
              <w:rPr>
                <w:b w:val="0"/>
                <w:i w:val="0"/>
              </w:rPr>
              <w:t xml:space="preserve">Que </w:t>
            </w:r>
            <w:r>
              <w:rPr>
                <w:b/>
                <w:i w:val="0"/>
              </w:rPr>
              <w:t>las entidades que emiten REMESAS MASIVAS de certificados o notificaciones reciban por vía telemática qué envíos se han entregado y cuáles no</w:t>
            </w:r>
            <w:r>
              <w:rPr>
                <w:b w:val="0"/>
                <w:i w:val="0"/>
              </w:rPr>
            </w:r>
          </w:p>
        </w:tc>
      </w:tr>
      <w:tr>
        <w:tc>
          <w:tcPr>
            <w:tcW w:type="dxa" w:w="3137"/>
          </w:tcPr>
          <w:p>
            <w:pPr>
              <w:pStyle w:val="Tabla"/>
            </w:pPr>
            <w:r/>
            <w:r>
              <w:rPr>
                <w:b w:val="0"/>
                <w:i w:val="0"/>
              </w:rPr>
            </w:r>
            <w:r>
              <w:rPr>
                <w:b/>
                <w:i w:val="0"/>
              </w:rPr>
              <w:t>SEDI</w:t>
            </w:r>
            <w:r>
              <w:rPr>
                <w:b w:val="0"/>
                <w:i w:val="0"/>
              </w:rPr>
            </w:r>
          </w:p>
        </w:tc>
        <w:tc>
          <w:tcPr>
            <w:tcW w:type="dxa" w:w="3137"/>
          </w:tcPr>
          <w:p>
            <w:pPr>
              <w:pStyle w:val="Tabla"/>
            </w:pPr>
            <w:r/>
            <w:r>
              <w:rPr>
                <w:b w:val="0"/>
                <w:i w:val="0"/>
              </w:rPr>
            </w:r>
            <w:r>
              <w:rPr>
                <w:b/>
                <w:i w:val="0"/>
              </w:rPr>
              <w:t>Sistema de Envío de Dinero</w:t>
            </w:r>
            <w:r>
              <w:rPr>
                <w:b w:val="0"/>
                <w:i w:val="0"/>
              </w:rPr>
            </w:r>
          </w:p>
        </w:tc>
        <w:tc>
          <w:tcPr>
            <w:tcW w:type="dxa" w:w="3137"/>
          </w:tcPr>
          <w:p>
            <w:pPr>
              <w:pStyle w:val="Tabla"/>
            </w:pPr>
            <w:r/>
            <w:r>
              <w:rPr>
                <w:b w:val="0"/>
                <w:i w:val="0"/>
              </w:rPr>
            </w:r>
            <w:r>
              <w:rPr>
                <w:b/>
                <w:i w:val="0"/>
              </w:rPr>
              <w:t>El alta de órdenes de envío de dinero</w:t>
            </w:r>
            <w:r>
              <w:rPr>
                <w:b w:val="0"/>
                <w:i w:val="0"/>
              </w:rPr>
              <w:t xml:space="preserve"> · </w:t>
            </w:r>
            <w:r>
              <w:rPr>
                <w:b/>
                <w:i w:val="0"/>
              </w:rPr>
              <w:t>se accede DESDE IRIS</w:t>
            </w:r>
            <w:r>
              <w:rPr>
                <w:b w:val="0"/>
                <w:i w:val="0"/>
              </w:rPr>
            </w:r>
          </w:p>
        </w:tc>
      </w:tr>
      <w:tr>
        <w:tc>
          <w:tcPr>
            <w:tcW w:type="dxa" w:w="3137"/>
          </w:tcPr>
          <w:p>
            <w:pPr>
              <w:pStyle w:val="Tabla"/>
            </w:pPr>
            <w:r/>
            <w:r>
              <w:rPr>
                <w:b w:val="0"/>
                <w:i w:val="0"/>
              </w:rPr>
            </w:r>
            <w:r>
              <w:rPr>
                <w:b/>
                <w:i w:val="0"/>
              </w:rPr>
              <w:t>SGTC</w:t>
            </w:r>
            <w:r>
              <w:rPr>
                <w:b w:val="0"/>
                <w:i w:val="0"/>
              </w:rPr>
            </w:r>
          </w:p>
        </w:tc>
        <w:tc>
          <w:tcPr>
            <w:tcW w:type="dxa" w:w="3137"/>
          </w:tcPr>
          <w:p>
            <w:pPr>
              <w:pStyle w:val="Tabla"/>
            </w:pPr>
            <w:r/>
            <w:r>
              <w:rPr>
                <w:b w:val="0"/>
                <w:i w:val="0"/>
              </w:rPr>
            </w:r>
            <w:r>
              <w:rPr>
                <w:b/>
                <w:i w:val="0"/>
              </w:rPr>
              <w:t>Sistema de Gestión de Tarjetas de Cliente</w:t>
            </w:r>
            <w:r>
              <w:rPr>
                <w:b w:val="0"/>
                <w:i w:val="0"/>
              </w:rPr>
            </w:r>
          </w:p>
        </w:tc>
        <w:tc>
          <w:tcPr>
            <w:tcW w:type="dxa" w:w="3137"/>
          </w:tcPr>
          <w:p>
            <w:pPr>
              <w:pStyle w:val="Tabla"/>
            </w:pPr>
            <w:r/>
            <w:r>
              <w:rPr>
                <w:b w:val="0"/>
                <w:i w:val="0"/>
              </w:rPr>
            </w:r>
            <w:r>
              <w:rPr>
                <w:b/>
                <w:i w:val="0"/>
              </w:rPr>
              <w:t>La gestión de la TARJETA MÁS CERCA</w:t>
            </w:r>
            <w:r>
              <w:rPr>
                <w:b w:val="0"/>
                <w:i w:val="0"/>
              </w:rPr>
              <w:t>: altas, modificaciones, cancelaciones y facturas</w:t>
            </w:r>
          </w:p>
        </w:tc>
      </w:tr>
      <w:tr>
        <w:tc>
          <w:tcPr>
            <w:tcW w:type="dxa" w:w="3137"/>
          </w:tcPr>
          <w:p>
            <w:pPr>
              <w:pStyle w:val="Tabla"/>
            </w:pPr>
            <w:r/>
            <w:r>
              <w:rPr>
                <w:b w:val="0"/>
                <w:i w:val="0"/>
              </w:rPr>
            </w:r>
            <w:r>
              <w:rPr>
                <w:b/>
                <w:i w:val="0"/>
              </w:rPr>
              <w:t>Quenda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El GESTOR DE TURNOS</w:t>
            </w:r>
            <w:r>
              <w:rPr>
                <w:b w:val="0"/>
                <w:i w:val="0"/>
              </w:rPr>
              <w:t xml:space="preserve">: </w:t>
            </w:r>
            <w:r>
              <w:rPr>
                <w:b/>
                <w:i w:val="0"/>
              </w:rPr>
              <w:t>controlar el tiempo de espera de los clientes en las oficinas</w:t>
            </w:r>
            <w:r>
              <w:rPr>
                <w:b w:val="0"/>
                <w:i w:val="0"/>
              </w:rPr>
            </w:r>
          </w:p>
        </w:tc>
      </w:tr>
      <w:tr>
        <w:tc>
          <w:tcPr>
            <w:tcW w:type="dxa" w:w="3137"/>
          </w:tcPr>
          <w:p>
            <w:pPr>
              <w:pStyle w:val="Tabla"/>
            </w:pPr>
            <w:r/>
            <w:r>
              <w:rPr>
                <w:b w:val="0"/>
                <w:i w:val="0"/>
              </w:rPr>
            </w:r>
            <w:r>
              <w:rPr>
                <w:b/>
                <w:i w:val="0"/>
              </w:rPr>
              <w:t>WUPOS</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Las transferencias de WESTERN UNION</w:t>
            </w:r>
            <w:r>
              <w:rPr>
                <w:b w:val="0"/>
                <w:i w:val="0"/>
              </w:rPr>
            </w:r>
          </w:p>
        </w:tc>
      </w:tr>
      <w:tr>
        <w:tc>
          <w:tcPr>
            <w:tcW w:type="dxa" w:w="3137"/>
          </w:tcPr>
          <w:p>
            <w:pPr>
              <w:pStyle w:val="Tabla"/>
            </w:pPr>
            <w:r/>
            <w:r>
              <w:rPr>
                <w:b w:val="0"/>
                <w:i w:val="0"/>
              </w:rPr>
            </w:r>
            <w:r>
              <w:rPr>
                <w:b/>
                <w:i w:val="0"/>
              </w:rPr>
              <w:t>Hermes</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 venta de productos de la ONCE</w:t>
            </w:r>
            <w:r>
              <w:rPr>
                <w:b w:val="0"/>
                <w:i w:val="0"/>
              </w:rPr>
            </w:r>
          </w:p>
        </w:tc>
      </w:tr>
      <w:tr>
        <w:tc>
          <w:tcPr>
            <w:tcW w:type="dxa" w:w="3137"/>
          </w:tcPr>
          <w:p>
            <w:pPr>
              <w:pStyle w:val="Tabla"/>
            </w:pPr>
            <w:r/>
            <w:r>
              <w:rPr>
                <w:b w:val="0"/>
                <w:i w:val="0"/>
              </w:rPr>
            </w:r>
            <w:r>
              <w:rPr>
                <w:b/>
                <w:i w:val="0"/>
              </w:rPr>
              <w:t>Hera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 ADMISIÓN de envíos y la prestación de servicios</w:t>
            </w:r>
            <w:r>
              <w:rPr>
                <w:b w:val="0"/>
                <w:i w:val="0"/>
              </w:rPr>
              <w:t xml:space="preserve"> por el personal de reparto, en PDA</w:t>
            </w:r>
          </w:p>
        </w:tc>
      </w:tr>
      <w:tr>
        <w:tc>
          <w:tcPr>
            <w:tcW w:type="dxa" w:w="3137"/>
          </w:tcPr>
          <w:p>
            <w:pPr>
              <w:pStyle w:val="Tabla"/>
            </w:pPr>
            <w:r/>
            <w:r>
              <w:rPr>
                <w:b w:val="0"/>
                <w:i w:val="0"/>
              </w:rPr>
            </w:r>
            <w:r>
              <w:rPr>
                <w:b/>
                <w:i w:val="0"/>
              </w:rPr>
              <w:t>TALOS/CORE</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 ENTREGA</w:t>
            </w:r>
            <w:r>
              <w:rPr>
                <w:b w:val="0"/>
                <w:i w:val="0"/>
              </w:rPr>
              <w:t xml:space="preserve"> de los productos registrados y con trazabilidad, en PDA</w:t>
            </w:r>
          </w:p>
        </w:tc>
      </w:tr>
      <w:tr>
        <w:tc>
          <w:tcPr>
            <w:tcW w:type="dxa" w:w="3137"/>
          </w:tcPr>
          <w:p>
            <w:pPr>
              <w:pStyle w:val="Tabla"/>
            </w:pPr>
            <w:r/>
            <w:r>
              <w:rPr>
                <w:b w:val="0"/>
                <w:i w:val="0"/>
              </w:rPr>
            </w:r>
            <w:r>
              <w:rPr>
                <w:b/>
                <w:i w:val="0"/>
              </w:rPr>
              <w:t>MILLA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Documentar la identidad del conductor, el kilometraje y el repostaje</w:t>
            </w:r>
            <w:r>
              <w:rPr>
                <w:b w:val="0"/>
                <w:i w:val="0"/>
              </w:rPr>
              <w:t xml:space="preserve"> del vehículo</w:t>
            </w:r>
          </w:p>
        </w:tc>
      </w:tr>
      <w:tr>
        <w:tc>
          <w:tcPr>
            <w:tcW w:type="dxa" w:w="3137"/>
          </w:tcPr>
          <w:p>
            <w:pPr>
              <w:pStyle w:val="Tabla"/>
            </w:pPr>
            <w:r/>
            <w:r>
              <w:rPr>
                <w:b w:val="0"/>
                <w:i w:val="0"/>
              </w:rPr>
            </w:r>
            <w:r>
              <w:rPr>
                <w:b/>
                <w:i w:val="0"/>
              </w:rPr>
              <w:t>Talina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Tratar envíos en oficina con TERMINALES PORTÁTILES</w:t>
            </w:r>
            <w:r>
              <w:rPr>
                <w:b w:val="0"/>
                <w:i w:val="0"/>
              </w:rPr>
              <w:t xml:space="preserve"> en periodos de gran afluencia: </w:t>
            </w:r>
            <w:r>
              <w:rPr>
                <w:b/>
                <w:i w:val="0"/>
              </w:rPr>
              <w:t>procesos electorales o revisiones catastrales</w:t>
            </w:r>
            <w:r>
              <w:rPr>
                <w:b w:val="0"/>
                <w:i w:val="0"/>
              </w:rPr>
            </w:r>
          </w:p>
        </w:tc>
      </w:tr>
      <w:tr>
        <w:tc>
          <w:tcPr>
            <w:tcW w:type="dxa" w:w="3137"/>
          </w:tcPr>
          <w:p>
            <w:pPr>
              <w:pStyle w:val="Tabla"/>
            </w:pPr>
            <w:r/>
            <w:r>
              <w:rPr>
                <w:b w:val="0"/>
                <w:i w:val="0"/>
              </w:rPr>
            </w:r>
            <w:r>
              <w:rPr>
                <w:b/>
                <w:i w:val="0"/>
              </w:rPr>
              <w:t>SIGUA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Garantizar que SÓLO QUIEN HA SIDO AUTORIZADO accede a los sistemas corporativos</w:t>
            </w:r>
            <w:r>
              <w:rPr>
                <w:b w:val="0"/>
                <w:i w:val="0"/>
              </w:rPr>
            </w:r>
          </w:p>
        </w:tc>
      </w:tr>
      <w:tr>
        <w:tc>
          <w:tcPr>
            <w:tcW w:type="dxa" w:w="3137"/>
          </w:tcPr>
          <w:p>
            <w:pPr>
              <w:pStyle w:val="Tabla"/>
            </w:pPr>
            <w:r/>
            <w:r>
              <w:rPr>
                <w:b w:val="0"/>
                <w:i w:val="0"/>
              </w:rPr>
            </w:r>
            <w:r>
              <w:rPr>
                <w:b/>
                <w:i w:val="0"/>
              </w:rPr>
              <w:t>CRM</w:t>
            </w:r>
            <w:r>
              <w:rPr>
                <w:b w:val="0"/>
                <w:i w:val="0"/>
              </w:rPr>
            </w:r>
          </w:p>
        </w:tc>
        <w:tc>
          <w:tcPr>
            <w:tcW w:type="dxa" w:w="3137"/>
          </w:tcPr>
          <w:p>
            <w:pPr>
              <w:pStyle w:val="Tabla"/>
            </w:pPr>
            <w:r/>
            <w:r>
              <w:rPr>
                <w:b w:val="0"/>
                <w:i w:val="0"/>
              </w:rPr>
            </w:r>
            <w:r>
              <w:rPr>
                <w:b/>
                <w:i w:val="0"/>
              </w:rPr>
              <w:t>Customer Relationship Management</w:t>
            </w:r>
            <w:r>
              <w:rPr>
                <w:b w:val="0"/>
                <w:i w:val="0"/>
              </w:rPr>
            </w:r>
          </w:p>
        </w:tc>
        <w:tc>
          <w:tcPr>
            <w:tcW w:type="dxa" w:w="3137"/>
          </w:tcPr>
          <w:p>
            <w:pPr>
              <w:pStyle w:val="Tabla"/>
            </w:pPr>
            <w:r/>
            <w:r>
              <w:rPr>
                <w:b w:val="0"/>
                <w:i w:val="0"/>
              </w:rPr>
            </w:r>
            <w:r>
              <w:rPr>
                <w:b/>
                <w:i w:val="0"/>
              </w:rPr>
              <w:t>CONOCER AL CLIENTE</w:t>
            </w:r>
            <w:r>
              <w:rPr>
                <w:b w:val="0"/>
                <w:i w:val="0"/>
              </w:rPr>
              <w:t xml:space="preserve"> analizando la información de los distintos canales</w:t>
            </w:r>
          </w:p>
        </w:tc>
      </w:tr>
      <w:tr>
        <w:tc>
          <w:tcPr>
            <w:tcW w:type="dxa" w:w="3137"/>
          </w:tcPr>
          <w:p>
            <w:pPr>
              <w:pStyle w:val="Tabla"/>
            </w:pPr>
            <w:r/>
            <w:r>
              <w:rPr>
                <w:b w:val="0"/>
                <w:i w:val="0"/>
              </w:rPr>
            </w:r>
            <w:r>
              <w:rPr>
                <w:b/>
                <w:i w:val="0"/>
              </w:rPr>
              <w:t>SIE</w:t>
            </w:r>
            <w:r>
              <w:rPr>
                <w:b w:val="0"/>
                <w:i w:val="0"/>
              </w:rPr>
            </w:r>
          </w:p>
        </w:tc>
        <w:tc>
          <w:tcPr>
            <w:tcW w:type="dxa" w:w="3137"/>
          </w:tcPr>
          <w:p>
            <w:pPr>
              <w:pStyle w:val="Tabla"/>
            </w:pPr>
            <w:r/>
            <w:r>
              <w:rPr>
                <w:b w:val="0"/>
                <w:i w:val="0"/>
              </w:rPr>
            </w:r>
            <w:r>
              <w:rPr>
                <w:b/>
                <w:i w:val="0"/>
              </w:rPr>
              <w:t>Información estadística</w:t>
            </w:r>
            <w:r>
              <w:rPr>
                <w:b w:val="0"/>
                <w:i w:val="0"/>
              </w:rPr>
            </w:r>
          </w:p>
        </w:tc>
        <w:tc>
          <w:tcPr>
            <w:tcW w:type="dxa" w:w="3137"/>
          </w:tcPr>
          <w:p>
            <w:pPr>
              <w:pStyle w:val="Tabla"/>
            </w:pPr>
            <w:r/>
            <w:r>
              <w:rPr>
                <w:b w:val="0"/>
                <w:i w:val="0"/>
              </w:rPr>
            </w:r>
            <w:r>
              <w:rPr>
                <w:b/>
                <w:i w:val="0"/>
              </w:rPr>
              <w:t>La grabación del número de envíos y la consulta de informes</w:t>
            </w:r>
            <w:r>
              <w:rPr>
                <w:b w:val="0"/>
                <w:i w:val="0"/>
              </w:rPr>
            </w:r>
          </w:p>
        </w:tc>
      </w:tr>
      <w:tr>
        <w:tc>
          <w:tcPr>
            <w:tcW w:type="dxa" w:w="3137"/>
          </w:tcPr>
          <w:p>
            <w:pPr>
              <w:pStyle w:val="Tabla"/>
            </w:pPr>
            <w:r/>
            <w:r>
              <w:rPr>
                <w:b w:val="0"/>
                <w:i w:val="0"/>
              </w:rPr>
            </w:r>
            <w:r>
              <w:rPr>
                <w:b/>
                <w:i w:val="0"/>
              </w:rPr>
              <w:t>GPVO</w:t>
            </w:r>
            <w:r>
              <w:rPr>
                <w:b w:val="0"/>
                <w:i w:val="0"/>
              </w:rPr>
            </w:r>
          </w:p>
        </w:tc>
        <w:tc>
          <w:tcPr>
            <w:tcW w:type="dxa" w:w="3137"/>
          </w:tcPr>
          <w:p>
            <w:pPr>
              <w:pStyle w:val="Tabla"/>
            </w:pPr>
            <w:r/>
            <w:r>
              <w:rPr>
                <w:b w:val="0"/>
                <w:i w:val="0"/>
              </w:rPr>
            </w:r>
            <w:r>
              <w:rPr>
                <w:b/>
                <w:i w:val="0"/>
              </w:rPr>
              <w:t>Gestión de Productos de Venta en Oficina</w:t>
            </w:r>
            <w:r>
              <w:rPr>
                <w:b w:val="0"/>
                <w:i w:val="0"/>
              </w:rPr>
            </w:r>
          </w:p>
        </w:tc>
        <w:tc>
          <w:tcPr>
            <w:tcW w:type="dxa" w:w="3137"/>
          </w:tcPr>
          <w:p>
            <w:pPr>
              <w:pStyle w:val="Tabla"/>
            </w:pPr>
            <w:r/>
            <w:r>
              <w:rPr>
                <w:b w:val="0"/>
                <w:i w:val="0"/>
              </w:rPr>
            </w:r>
            <w:r>
              <w:rPr>
                <w:b/>
                <w:i w:val="0"/>
              </w:rPr>
              <w:t>Las LIQUIDACIONES y REDISTRIBUCIONES pendientes de la oficina</w:t>
            </w:r>
            <w:r>
              <w:rPr>
                <w:b w:val="0"/>
                <w:i w:val="0"/>
              </w:rPr>
            </w:r>
          </w:p>
        </w:tc>
      </w:tr>
    </w:tbl>
    <w:p>
      <w:pPr/>
    </w:p>
    <w:p>
      <w:pPr>
        <w:pStyle w:val="ListBullet"/>
      </w:pPr>
      <w:r>
        <w:rPr>
          <w:b w:val="0"/>
          <w:i w:val="0"/>
        </w:rPr>
      </w:r>
      <w:r>
        <w:rPr>
          <w:b/>
          <w:i w:val="0"/>
        </w:rPr>
        <w:t>LOS DOS PARES QUE MÁS SE CONFUNDEN</w:t>
      </w:r>
      <w:r>
        <w:rPr>
          <w:b w:val="0"/>
          <w:i w:val="0"/>
        </w:rPr>
        <w:t xml:space="preserve"> · </w:t>
      </w:r>
      <w:r>
        <w:rPr>
          <w:rStyle w:val="Código"/>
          <w:b w:val="0"/>
          <w:i w:val="0"/>
        </w:rPr>
        <w:t>[tem]</w:t>
      </w:r>
      <w:r>
        <w:rPr>
          <w:b w:val="0"/>
          <w:i w:val="0"/>
        </w:rPr>
        <w:t xml:space="preserve"> · </w:t>
      </w:r>
      <w:r>
        <w:rPr>
          <w:b/>
          <w:i w:val="0"/>
        </w:rPr>
        <w:t>HERA ADMITE, TALOS ENTREGA</w:t>
      </w:r>
      <w:r>
        <w:rPr>
          <w:b w:val="0"/>
          <w:i w:val="0"/>
        </w:rPr>
        <w:t xml:space="preserve"> · </w:t>
      </w:r>
      <w:r>
        <w:rPr>
          <w:b/>
          <w:i w:val="0"/>
        </w:rPr>
        <w:t>SGIE es el</w:t>
      </w:r>
      <w:r>
        <w:t xml:space="preserve"> </w:t>
      </w:r>
      <w:r>
        <w:rPr>
          <w:b/>
          <w:i w:val="0"/>
        </w:rPr>
        <w:t>sistema EN PUESTO FIJO del flujo postal; MINERVA es la plataforma de trazabilidad EN LA NUBE</w:t>
      </w:r>
      <w:r>
        <w:rPr>
          <w:b w:val="0"/>
          <w:i w:val="0"/>
        </w:rPr>
        <w:t>.</w:t>
      </w:r>
    </w:p>
    <w:p>
      <w:pPr>
        <w:pStyle w:val="Heading2"/>
      </w:pPr>
      <w:r>
        <w:rPr>
          <w:b w:val="0"/>
          <w:i w:val="0"/>
        </w:rPr>
        <w:t>IRIS</w:t>
      </w:r>
    </w:p>
    <w:p>
      <w:pPr>
        <w:pStyle w:val="ListBullet"/>
      </w:pPr>
      <w:r>
        <w:rPr>
          <w:b w:val="0"/>
          <w:i w:val="0"/>
        </w:rPr>
      </w:r>
      <w:r>
        <w:rPr>
          <w:b/>
          <w:i w:val="0"/>
        </w:rPr>
        <w:t>ACCESO Y PANTALLA</w:t>
      </w:r>
      <w:r>
        <w:rPr>
          <w:b w:val="0"/>
          <w:i w:val="0"/>
        </w:rPr>
        <w:t xml:space="preserve"> · </w:t>
      </w:r>
      <w:r>
        <w:rPr>
          <w:rStyle w:val="Código"/>
          <w:b w:val="0"/>
          <w:i w:val="0"/>
        </w:rPr>
        <w:t>[doc]</w:t>
      </w:r>
      <w:r>
        <w:rPr>
          <w:b w:val="0"/>
          <w:i w:val="0"/>
        </w:rPr>
        <w:t xml:space="preserve"> · </w:t>
      </w:r>
      <w:r>
        <w:rPr>
          <w:b/>
          <w:i w:val="0"/>
        </w:rPr>
        <w:t>hay que estar registrado en la base de datos del sistema y</w:t>
      </w:r>
      <w:r>
        <w:t xml:space="preserve"> </w:t>
      </w:r>
      <w:r>
        <w:rPr>
          <w:b/>
          <w:i w:val="0"/>
        </w:rPr>
        <w:t>disponer de usuario y contraseña</w:t>
      </w:r>
      <w:r>
        <w:rPr>
          <w:b w:val="0"/>
          <w:i w:val="0"/>
        </w:rPr>
        <w:t xml:space="preserve"> · </w:t>
      </w:r>
      <w:r>
        <w:rPr>
          <w:b/>
          <w:i w:val="0"/>
        </w:rPr>
        <w:t>la pantalla inicial tiene el menú A LA IZQUIERDA</w:t>
      </w:r>
      <w:r>
        <w:rPr>
          <w:b w:val="0"/>
          <w:i w:val="0"/>
        </w:rPr>
        <w:t>, con</w:t>
      </w:r>
      <w:r>
        <w:t xml:space="preserve"> </w:t>
      </w:r>
      <w:r>
        <w:rPr>
          <w:b w:val="0"/>
          <w:i w:val="0"/>
        </w:rPr>
        <w:t>todas las funcionalidades.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dos bloques de IRIS</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Admisión y venta</w:t>
            </w:r>
            <w:r>
              <w:rPr>
                <w:b w:val="0"/>
                <w:i w:val="0"/>
              </w:rPr>
            </w:r>
          </w:p>
        </w:tc>
        <w:tc>
          <w:tcPr>
            <w:tcW w:type="dxa" w:w="4706"/>
          </w:tcPr>
          <w:p>
            <w:pPr>
              <w:pStyle w:val="Tabla"/>
            </w:pPr>
            <w:r/>
            <w:r>
              <w:rPr>
                <w:b w:val="0"/>
                <w:i w:val="0"/>
              </w:rPr>
            </w:r>
            <w:r>
              <w:rPr>
                <w:b/>
                <w:i w:val="0"/>
              </w:rPr>
              <w:t>Las admisiones y ventas de los productos</w:t>
            </w:r>
            <w:r>
              <w:rPr>
                <w:b w:val="0"/>
                <w:i w:val="0"/>
              </w:rPr>
              <w:t xml:space="preserve">, y también </w:t>
            </w:r>
            <w:r>
              <w:rPr>
                <w:b/>
                <w:i w:val="0"/>
              </w:rPr>
              <w:t>la gestión del dinero que entra y sale de la oficina</w:t>
            </w:r>
            <w:r>
              <w:rPr>
                <w:b w:val="0"/>
                <w:i w:val="0"/>
              </w:rPr>
              <w:t>, de la caja o de la cuenta bancaria asignada</w:t>
            </w:r>
          </w:p>
        </w:tc>
      </w:tr>
      <w:tr>
        <w:tc>
          <w:tcPr>
            <w:tcW w:type="dxa" w:w="4706"/>
          </w:tcPr>
          <w:p>
            <w:pPr>
              <w:pStyle w:val="Tabla"/>
            </w:pPr>
            <w:r/>
            <w:r>
              <w:rPr>
                <w:b w:val="0"/>
                <w:i w:val="0"/>
              </w:rPr>
            </w:r>
            <w:r>
              <w:rPr>
                <w:b/>
                <w:i w:val="0"/>
              </w:rPr>
              <w:t>Gestión contable y funcional</w:t>
            </w:r>
            <w:r>
              <w:rPr>
                <w:b w:val="0"/>
                <w:i w:val="0"/>
              </w:rPr>
            </w:r>
          </w:p>
        </w:tc>
        <w:tc>
          <w:tcPr>
            <w:tcW w:type="dxa" w:w="4706"/>
          </w:tcPr>
          <w:p>
            <w:pPr>
              <w:pStyle w:val="Tabla"/>
            </w:pPr>
            <w:r/>
            <w:r>
              <w:rPr>
                <w:b w:val="0"/>
                <w:i w:val="0"/>
              </w:rPr>
            </w:r>
            <w:r>
              <w:rPr>
                <w:b/>
                <w:i w:val="0"/>
              </w:rPr>
              <w:t>Las operaciones de gestión contable y funcional</w:t>
            </w:r>
            <w:r>
              <w:rPr>
                <w:b w:val="0"/>
                <w:i w:val="0"/>
              </w:rPr>
              <w:t xml:space="preserve">, </w:t>
            </w:r>
            <w:r>
              <w:rPr>
                <w:b/>
                <w:i w:val="0"/>
              </w:rPr>
              <w:t>SEGÚN EL ROL ASIGNADO</w:t>
            </w:r>
            <w:r>
              <w:rPr>
                <w:b w:val="0"/>
                <w:i w:val="0"/>
              </w:rPr>
            </w:r>
          </w:p>
        </w:tc>
      </w:tr>
    </w:tbl>
    <w:p>
      <w:pPr/>
    </w:p>
    <w:p>
      <w:pPr>
        <w:pStyle w:val="ListBullet"/>
      </w:pPr>
      <w:r>
        <w:rPr>
          <w:b w:val="0"/>
          <w:i w:val="0"/>
        </w:rPr>
      </w:r>
      <w:r>
        <w:rPr>
          <w:b/>
          <w:i w:val="0"/>
        </w:rPr>
        <w:t>LOS DOS TIPOS DE ADMISIÓN</w:t>
      </w:r>
      <w:r>
        <w:rPr>
          <w:b w:val="0"/>
          <w:i w:val="0"/>
        </w:rPr>
        <w:t xml:space="preserve"> · </w:t>
      </w:r>
      <w:r>
        <w:rPr>
          <w:rStyle w:val="Código"/>
          <w:b w:val="0"/>
          <w:i w:val="0"/>
        </w:rPr>
        <w:t>[doc]</w:t>
      </w:r>
      <w:r>
        <w:rPr>
          <w:b w:val="0"/>
          <w:i w:val="0"/>
        </w:rPr>
        <w:t xml:space="preserve"> · </w:t>
      </w:r>
      <w:r>
        <w:rPr>
          <w:b/>
          <w:i w:val="0"/>
        </w:rPr>
        <w:t>PARTICULAR, desde la red de oficinas</w:t>
      </w:r>
      <w:r>
        <w:rPr>
          <w:b w:val="0"/>
          <w:i w:val="0"/>
        </w:rPr>
        <w:t xml:space="preserve"> · </w:t>
      </w:r>
      <w:r>
        <w:rPr>
          <w:b/>
          <w:i w:val="0"/>
        </w:rPr>
        <w:t>MASIVA,</w:t>
      </w:r>
      <w:r>
        <w:t xml:space="preserve"> </w:t>
      </w:r>
      <w:r>
        <w:rPr>
          <w:b/>
          <w:i w:val="0"/>
        </w:rPr>
        <w:t>desde los Centros de Admisión Masiva, a través de máquinas de clasificación automatizada</w:t>
      </w:r>
      <w:r>
        <w:rPr>
          <w:b w:val="0"/>
          <w:i w:val="0"/>
        </w:rPr>
        <w:t>, para</w:t>
      </w:r>
      <w:r>
        <w:t xml:space="preserve"> </w:t>
      </w:r>
      <w:r>
        <w:rPr>
          <w:b w:val="0"/>
          <w:i w:val="0"/>
        </w:rPr>
      </w:r>
      <w:r>
        <w:rPr>
          <w:b/>
          <w:i w:val="0"/>
        </w:rPr>
        <w:t>clientes grandes con contrato firmado</w:t>
      </w:r>
      <w:r>
        <w:rPr>
          <w:b w:val="0"/>
          <w:i w:val="0"/>
        </w:rPr>
        <w:t>.</w:t>
      </w:r>
    </w:p>
    <w:p>
      <w:pPr>
        <w:pStyle w:val="ListBullet"/>
      </w:pPr>
      <w:r>
        <w:rPr>
          <w:b w:val="0"/>
          <w:i w:val="0"/>
        </w:rPr>
      </w:r>
      <w:r>
        <w:rPr>
          <w:b/>
          <w:i w:val="0"/>
        </w:rPr>
        <w:t>EL ROL DEL RESPONSABLE DE OFICINA, LISTA CERRADA</w:t>
      </w:r>
      <w:r>
        <w:rPr>
          <w:b w:val="0"/>
          <w:i w:val="0"/>
        </w:rPr>
        <w:t xml:space="preserve"> · </w:t>
      </w:r>
      <w:r>
        <w:rPr>
          <w:rStyle w:val="Código"/>
          <w:b w:val="0"/>
          <w:i w:val="0"/>
        </w:rPr>
        <w:t>[doc]</w:t>
      </w:r>
      <w:r>
        <w:rPr>
          <w:b w:val="0"/>
          <w:i w:val="0"/>
        </w:rPr>
        <w:t xml:space="preserve"> · </w:t>
      </w:r>
      <w:r>
        <w:rPr>
          <w:b/>
          <w:i w:val="0"/>
        </w:rPr>
        <w:t>abre las cajas</w:t>
      </w:r>
      <w:r>
        <w:rPr>
          <w:b w:val="0"/>
          <w:i w:val="0"/>
        </w:rPr>
        <w:t xml:space="preserve">; </w:t>
      </w:r>
      <w:r>
        <w:rPr>
          <w:b/>
          <w:i w:val="0"/>
        </w:rPr>
        <w:t>facilita el</w:t>
      </w:r>
      <w:r>
        <w:t xml:space="preserve"> </w:t>
      </w:r>
      <w:r>
        <w:rPr>
          <w:b/>
          <w:i w:val="0"/>
        </w:rPr>
        <w:t>dinero para cambios a cada usuario</w:t>
      </w:r>
      <w:r>
        <w:rPr>
          <w:b w:val="0"/>
          <w:i w:val="0"/>
        </w:rPr>
        <w:t xml:space="preserve">; </w:t>
      </w:r>
      <w:r>
        <w:rPr>
          <w:b/>
          <w:i w:val="0"/>
        </w:rPr>
        <w:t>lleva el control de los productos de almacén</w:t>
      </w:r>
      <w:r>
        <w:rPr>
          <w:b w:val="0"/>
          <w:i w:val="0"/>
        </w:rPr>
        <w:t xml:space="preserve">; </w:t>
      </w:r>
      <w:r>
        <w:rPr>
          <w:b/>
          <w:i w:val="0"/>
        </w:rPr>
        <w:t>gestiona</w:t>
      </w:r>
      <w:r>
        <w:t xml:space="preserve"> </w:t>
      </w:r>
      <w:r>
        <w:rPr>
          <w:b/>
          <w:i w:val="0"/>
        </w:rPr>
        <w:t>todas las entradas y salidas de dinero por medio del BALANCE</w:t>
      </w:r>
      <w:r>
        <w:rPr>
          <w:b w:val="0"/>
          <w:i w:val="0"/>
        </w:rPr>
        <w:t xml:space="preserve"> · </w:t>
      </w:r>
      <w:r>
        <w:rPr>
          <w:b/>
          <w:i w:val="0"/>
        </w:rPr>
        <w:t>puede acceder como un usuario</w:t>
      </w:r>
      <w:r>
        <w:t xml:space="preserve"> </w:t>
      </w:r>
      <w:r>
        <w:rPr>
          <w:b/>
          <w:i w:val="0"/>
        </w:rPr>
        <w:t>más</w:t>
      </w:r>
      <w:r>
        <w:rPr>
          <w:b w:val="0"/>
          <w:i w:val="0"/>
        </w:rPr>
        <w:t xml:space="preserve">, pero su menú de gestión </w:t>
      </w:r>
      <w:r>
        <w:rPr>
          <w:b/>
          <w:i w:val="0"/>
        </w:rPr>
        <w:t>permite acciones de control contable que los empleados de oficina</w:t>
      </w:r>
      <w:r>
        <w:t xml:space="preserve"> </w:t>
      </w:r>
      <w:r>
        <w:rPr>
          <w:b/>
          <w:i w:val="0"/>
        </w:rPr>
        <w:t>no pueden hacer</w:t>
      </w:r>
      <w:r>
        <w:rPr>
          <w:b w:val="0"/>
          <w:i w:val="0"/>
        </w:rPr>
        <w:t>.</w:t>
      </w:r>
    </w:p>
    <w:p>
      <w:pPr>
        <w:pStyle w:val="ListBullet"/>
      </w:pPr>
      <w:r>
        <w:rPr>
          <w:b w:val="0"/>
          <w:i w:val="0"/>
        </w:rPr>
      </w:r>
      <w:r>
        <w:rPr>
          <w:b/>
          <w:i w:val="0"/>
        </w:rPr>
        <w:t>LAS CUATRO PIEZAS Y LAS DOS TRANSVERSALES</w:t>
      </w:r>
      <w:r>
        <w:rPr>
          <w:b w:val="0"/>
          <w:i w:val="0"/>
        </w:rPr>
        <w:t xml:space="preserve"> · </w:t>
      </w:r>
      <w:r>
        <w:rPr>
          <w:rStyle w:val="Código"/>
          <w:b w:val="0"/>
          <w:i w:val="0"/>
        </w:rPr>
        <w:t>[doc]</w:t>
      </w:r>
      <w:r>
        <w:rPr>
          <w:b w:val="0"/>
          <w:i w:val="0"/>
        </w:rPr>
        <w:t xml:space="preserve"> · </w:t>
      </w:r>
      <w:r>
        <w:rPr>
          <w:b/>
          <w:i w:val="0"/>
        </w:rPr>
        <w:t>admisión, venta, gestión de caja y</w:t>
      </w:r>
      <w:r>
        <w:t xml:space="preserve"> </w:t>
      </w:r>
      <w:r>
        <w:rPr>
          <w:b/>
          <w:i w:val="0"/>
        </w:rPr>
        <w:t>gestión contable</w:t>
      </w:r>
      <w:r>
        <w:rPr>
          <w:b w:val="0"/>
          <w:i w:val="0"/>
        </w:rPr>
        <w:t xml:space="preserve"> · más </w:t>
      </w:r>
      <w:r>
        <w:rPr>
          <w:b/>
          <w:i w:val="0"/>
        </w:rPr>
        <w:t>MANTENIMIENTO</w:t>
      </w:r>
      <w:r>
        <w:rPr>
          <w:b w:val="0"/>
          <w:i w:val="0"/>
        </w:rPr>
        <w:t xml:space="preserve">, que permite </w:t>
      </w:r>
      <w:r>
        <w:rPr>
          <w:b/>
          <w:i w:val="0"/>
        </w:rPr>
        <w:t>consultar, modificar o dar de baja el</w:t>
      </w:r>
      <w:r>
        <w:t xml:space="preserve"> </w:t>
      </w:r>
      <w:r>
        <w:rPr>
          <w:b/>
          <w:i w:val="0"/>
        </w:rPr>
        <w:t>producto admitido</w:t>
      </w:r>
      <w:r>
        <w:rPr>
          <w:b w:val="0"/>
          <w:i w:val="0"/>
        </w:rPr>
        <w:t xml:space="preserve">, y </w:t>
      </w:r>
      <w:r>
        <w:rPr>
          <w:b/>
          <w:i w:val="0"/>
        </w:rPr>
        <w:t>LISTADOS</w:t>
      </w:r>
      <w:r>
        <w:rPr>
          <w:b w:val="0"/>
          <w:i w:val="0"/>
        </w:rPr>
        <w:t>, con informes de las operaciones de un periodo.</w:t>
      </w:r>
    </w:p>
    <w:p>
      <w:pPr>
        <w:pStyle w:val="ListBullet"/>
      </w:pPr>
      <w:r>
        <w:rPr>
          <w:b w:val="0"/>
          <w:i w:val="0"/>
        </w:rPr>
      </w:r>
      <w:r>
        <w:rPr>
          <w:b/>
          <w:i w:val="0"/>
        </w:rPr>
        <w:t>LA NOTA DE SISTEMA</w:t>
      </w:r>
      <w:r>
        <w:rPr>
          <w:b w:val="0"/>
          <w:i w:val="0"/>
        </w:rPr>
        <w:t xml:space="preserve"> · </w:t>
      </w:r>
      <w:r>
        <w:rPr>
          <w:rStyle w:val="Código"/>
          <w:b w:val="0"/>
          <w:i w:val="0"/>
        </w:rPr>
        <w:t>[doc]</w:t>
      </w:r>
      <w:r>
        <w:rPr>
          <w:b w:val="0"/>
          <w:i w:val="0"/>
        </w:rPr>
        <w:t xml:space="preserve"> · </w:t>
      </w:r>
      <w:r>
        <w:rPr>
          <w:b/>
          <w:i w:val="0"/>
        </w:rPr>
        <w:t>la información de los productos registrados que se admiten en</w:t>
      </w:r>
      <w:r>
        <w:t xml:space="preserve"> </w:t>
      </w:r>
      <w:r>
        <w:rPr>
          <w:b/>
          <w:i w:val="0"/>
        </w:rPr>
        <w:t>IRIS se transfiere a otros sistemas de Correos</w:t>
      </w:r>
      <w:r>
        <w:rPr>
          <w:b w:val="0"/>
          <w:i w:val="0"/>
        </w:rPr>
        <w:t xml:space="preserve">, y eso es lo que </w:t>
      </w:r>
      <w:r>
        <w:rPr>
          <w:b/>
          <w:i w:val="0"/>
        </w:rPr>
        <w:t>garantiza la trazabilidad y el</w:t>
      </w:r>
      <w:r>
        <w:t xml:space="preserve"> </w:t>
      </w:r>
      <w:r>
        <w:rPr>
          <w:b/>
          <w:i w:val="0"/>
        </w:rPr>
        <w:t>seguimiento</w:t>
      </w:r>
      <w:r>
        <w:rPr>
          <w:b w:val="0"/>
          <w:i w:val="0"/>
        </w:rPr>
        <w:t>.</w:t>
      </w:r>
    </w:p>
    <w:p>
      <w:pPr>
        <w:pStyle w:val="Heading2"/>
      </w:pPr>
      <w:r>
        <w:rPr>
          <w:b w:val="0"/>
          <w:i w:val="0"/>
        </w:rPr>
        <w:t>SGIE</w:t>
      </w:r>
    </w:p>
    <w:p>
      <w:pPr>
        <w:pStyle w:val="ListBullet"/>
      </w:pPr>
      <w:r>
        <w:rPr>
          <w:b w:val="0"/>
          <w:i w:val="0"/>
        </w:rPr>
      </w:r>
      <w:r>
        <w:rPr>
          <w:b/>
          <w:i w:val="0"/>
        </w:rPr>
        <w:t>LAS DOS REGLAS DE ACCESO CON NÚMERO</w:t>
      </w:r>
      <w:r>
        <w:rPr>
          <w:b w:val="0"/>
          <w:i w:val="0"/>
        </w:rPr>
        <w:t xml:space="preserve"> · </w:t>
      </w:r>
      <w:r>
        <w:rPr>
          <w:rStyle w:val="Código"/>
          <w:b w:val="0"/>
          <w:i w:val="0"/>
        </w:rPr>
        <w:t>[doc]</w:t>
      </w:r>
      <w:r>
        <w:rPr>
          <w:b w:val="0"/>
          <w:i w:val="0"/>
        </w:rPr>
        <w:t xml:space="preserve"> · </w:t>
      </w:r>
      <w:r>
        <w:rPr>
          <w:b/>
          <w:i w:val="0"/>
        </w:rPr>
        <w:t>es indispensable solicitar PREVIAMENTE un</w:t>
      </w:r>
      <w:r>
        <w:t xml:space="preserve"> </w:t>
      </w:r>
      <w:r>
        <w:rPr>
          <w:b/>
          <w:i w:val="0"/>
        </w:rPr>
        <w:t>perfil de acceso a través de SIGUA</w:t>
      </w:r>
      <w:r>
        <w:rPr>
          <w:b w:val="0"/>
          <w:i w:val="0"/>
        </w:rPr>
        <w:t xml:space="preserve"> · </w:t>
      </w:r>
      <w:r>
        <w:rPr>
          <w:b/>
          <w:i w:val="0"/>
        </w:rPr>
        <w:t>se dispone de TRES intentos; AL CUARTO el usuario queda</w:t>
      </w:r>
      <w:r>
        <w:t xml:space="preserve"> </w:t>
      </w:r>
      <w:r>
        <w:rPr>
          <w:b/>
          <w:i w:val="0"/>
        </w:rPr>
        <w:t>bloqueado por razones de seguridad</w:t>
      </w:r>
      <w:r>
        <w:rPr>
          <w:b w:val="0"/>
          <w:i w:val="0"/>
        </w:rPr>
        <w:t xml:space="preserve">, y </w:t>
      </w:r>
      <w:r>
        <w:rPr>
          <w:b/>
          <w:i w:val="0"/>
        </w:rPr>
        <w:t>para desbloquearlo hay que contactar con el</w:t>
      </w:r>
      <w:r>
        <w:t xml:space="preserve"> </w:t>
      </w:r>
      <w:r>
        <w:rPr>
          <w:b/>
          <w:i w:val="0"/>
        </w:rPr>
        <w:t>administrador de usuarios, que lo hace MANUALMENTE</w:t>
      </w:r>
      <w:r>
        <w:rPr>
          <w:b w:val="0"/>
          <w:i w:val="0"/>
        </w:rPr>
        <w:t>.</w:t>
      </w:r>
    </w:p>
    <w:p>
      <w:pPr>
        <w:pStyle w:val="ListBullet"/>
      </w:pPr>
      <w:r>
        <w:rPr>
          <w:b w:val="0"/>
          <w:i w:val="0"/>
        </w:rPr>
      </w:r>
      <w:r>
        <w:rPr>
          <w:b/>
          <w:i w:val="0"/>
        </w:rPr>
        <w:t>LOS CUATRO PERFILES</w:t>
      </w:r>
      <w:r>
        <w:rPr>
          <w:b w:val="0"/>
          <w:i w:val="0"/>
        </w:rPr>
        <w:t xml:space="preserve"> · </w:t>
      </w:r>
      <w:r>
        <w:rPr>
          <w:rStyle w:val="Código"/>
          <w:b w:val="0"/>
          <w:i w:val="0"/>
        </w:rPr>
        <w:t>[doc]</w:t>
      </w:r>
      <w:r>
        <w:rPr>
          <w:b w:val="0"/>
          <w:i w:val="0"/>
        </w:rPr>
        <w:t xml:space="preserve"> · </w:t>
      </w:r>
      <w:r>
        <w:rPr>
          <w:b/>
          <w:i w:val="0"/>
        </w:rPr>
        <w:t>usuario básico, administrador, zonal y nacional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Las siete funcionalidades para unidades de distribución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Asignación a reparto</w:t>
            </w:r>
            <w:r>
              <w:rPr>
                <w:b w:val="0"/>
                <w:i w:val="0"/>
              </w:rPr>
            </w:r>
          </w:p>
        </w:tc>
        <w:tc>
          <w:tcPr>
            <w:tcW w:type="dxa" w:w="4706"/>
          </w:tcPr>
          <w:p>
            <w:pPr>
              <w:pStyle w:val="Tabla"/>
            </w:pPr>
            <w:r/>
            <w:r>
              <w:rPr>
                <w:b w:val="0"/>
                <w:i w:val="0"/>
              </w:rPr>
            </w:r>
            <w:r>
              <w:rPr>
                <w:b/>
                <w:i w:val="0"/>
              </w:rPr>
              <w:t>Asignar a su sección los envíos que llegan a la unidad</w:t>
            </w:r>
            <w:r>
              <w:rPr>
                <w:b w:val="0"/>
                <w:i w:val="0"/>
              </w:rPr>
              <w:t xml:space="preserve"> · </w:t>
            </w:r>
            <w:r>
              <w:rPr>
                <w:b/>
                <w:i w:val="0"/>
              </w:rPr>
              <w:t>hoy lo hace el personal de reparto directamente en la PDA</w:t>
            </w:r>
            <w:r>
              <w:rPr>
                <w:b w:val="0"/>
                <w:i w:val="0"/>
              </w:rPr>
              <w:t xml:space="preserve">; </w:t>
            </w:r>
            <w:r>
              <w:rPr>
                <w:b/>
                <w:i w:val="0"/>
              </w:rPr>
              <w:t>por SGIE se dan de alta los envíos que quedan pendientes</w:t>
            </w:r>
            <w:r>
              <w:rPr>
                <w:b w:val="0"/>
                <w:i w:val="0"/>
              </w:rPr>
            </w:r>
          </w:p>
        </w:tc>
      </w:tr>
      <w:tr>
        <w:tc>
          <w:tcPr>
            <w:tcW w:type="dxa" w:w="4706"/>
          </w:tcPr>
          <w:p>
            <w:pPr>
              <w:pStyle w:val="Tabla"/>
            </w:pPr>
            <w:r/>
            <w:r>
              <w:rPr>
                <w:b w:val="0"/>
                <w:i w:val="0"/>
              </w:rPr>
            </w:r>
            <w:r>
              <w:rPr>
                <w:b/>
                <w:i w:val="0"/>
              </w:rPr>
              <w:t>Liquidación de sección de reparto</w:t>
            </w:r>
            <w:r>
              <w:rPr>
                <w:b w:val="0"/>
                <w:i w:val="0"/>
              </w:rPr>
            </w:r>
          </w:p>
        </w:tc>
        <w:tc>
          <w:tcPr>
            <w:tcW w:type="dxa" w:w="4706"/>
          </w:tcPr>
          <w:p>
            <w:pPr>
              <w:pStyle w:val="Tabla"/>
            </w:pPr>
            <w:r/>
            <w:r>
              <w:rPr>
                <w:b w:val="0"/>
                <w:i w:val="0"/>
              </w:rPr>
            </w:r>
            <w:r>
              <w:rPr>
                <w:b/>
                <w:i w:val="0"/>
              </w:rPr>
              <w:t>Cuando el personal ha terminado el reparto, está de vuelta en la unidad y ha liquidado los envíos en la PDA</w:t>
            </w:r>
            <w:r>
              <w:rPr>
                <w:b w:val="0"/>
                <w:i w:val="0"/>
              </w:rPr>
            </w:r>
          </w:p>
        </w:tc>
      </w:tr>
      <w:tr>
        <w:tc>
          <w:tcPr>
            <w:tcW w:type="dxa" w:w="4706"/>
          </w:tcPr>
          <w:p>
            <w:pPr>
              <w:pStyle w:val="Tabla"/>
            </w:pPr>
            <w:r/>
            <w:r>
              <w:rPr>
                <w:b w:val="0"/>
                <w:i w:val="0"/>
              </w:rPr>
            </w:r>
            <w:r>
              <w:rPr>
                <w:b/>
                <w:i w:val="0"/>
              </w:rPr>
              <w:t>Control y consultas</w:t>
            </w:r>
            <w:r>
              <w:rPr>
                <w:b w:val="0"/>
                <w:i w:val="0"/>
              </w:rPr>
            </w:r>
          </w:p>
        </w:tc>
        <w:tc>
          <w:tcPr>
            <w:tcW w:type="dxa" w:w="4706"/>
          </w:tcPr>
          <w:p>
            <w:pPr>
              <w:pStyle w:val="Tabla"/>
            </w:pPr>
            <w:r/>
            <w:r>
              <w:rPr>
                <w:b w:val="0"/>
                <w:i w:val="0"/>
              </w:rPr>
            </w:r>
            <w:r>
              <w:rPr>
                <w:b/>
                <w:i w:val="0"/>
              </w:rPr>
              <w:t>Consultar los envíos</w:t>
            </w:r>
            <w:r>
              <w:rPr>
                <w:b w:val="0"/>
                <w:i w:val="0"/>
              </w:rPr>
            </w:r>
          </w:p>
        </w:tc>
      </w:tr>
      <w:tr>
        <w:tc>
          <w:tcPr>
            <w:tcW w:type="dxa" w:w="4706"/>
          </w:tcPr>
          <w:p>
            <w:pPr>
              <w:pStyle w:val="Tabla"/>
            </w:pPr>
            <w:r/>
            <w:r>
              <w:rPr>
                <w:b w:val="0"/>
                <w:i w:val="0"/>
              </w:rPr>
            </w:r>
            <w:r>
              <w:rPr>
                <w:b/>
                <w:i w:val="0"/>
              </w:rPr>
              <w:t>Buzón electrónico</w:t>
            </w:r>
            <w:r>
              <w:rPr>
                <w:b w:val="0"/>
                <w:i w:val="0"/>
              </w:rPr>
            </w:r>
          </w:p>
        </w:tc>
        <w:tc>
          <w:tcPr>
            <w:tcW w:type="dxa" w:w="4706"/>
          </w:tcPr>
          <w:p>
            <w:pPr>
              <w:pStyle w:val="Tabla"/>
            </w:pPr>
            <w:r/>
            <w:r>
              <w:rPr>
                <w:b w:val="0"/>
                <w:i w:val="0"/>
              </w:rPr>
            </w:r>
            <w:r>
              <w:rPr>
                <w:b/>
                <w:i w:val="0"/>
              </w:rPr>
              <w:t>La recepción, tratamiento y gestión de los productos TELEGRÁFICOS</w:t>
            </w:r>
            <w:r>
              <w:rPr>
                <w:b w:val="0"/>
                <w:i w:val="0"/>
              </w:rPr>
              <w:t xml:space="preserve"> y otras órdenes de trabajo</w:t>
            </w:r>
          </w:p>
        </w:tc>
      </w:tr>
      <w:tr>
        <w:tc>
          <w:tcPr>
            <w:tcW w:type="dxa" w:w="4706"/>
          </w:tcPr>
          <w:p>
            <w:pPr>
              <w:pStyle w:val="Tabla"/>
            </w:pPr>
            <w:r/>
            <w:r>
              <w:rPr>
                <w:b w:val="0"/>
                <w:i w:val="0"/>
              </w:rPr>
            </w:r>
            <w:r>
              <w:rPr>
                <w:b/>
                <w:i w:val="0"/>
              </w:rPr>
              <w:t>Gestión de estacionados</w:t>
            </w:r>
            <w:r>
              <w:rPr>
                <w:b w:val="0"/>
                <w:i w:val="0"/>
              </w:rPr>
            </w:r>
          </w:p>
        </w:tc>
        <w:tc>
          <w:tcPr>
            <w:tcW w:type="dxa" w:w="4706"/>
          </w:tcPr>
          <w:p>
            <w:pPr>
              <w:pStyle w:val="Tabla"/>
            </w:pPr>
            <w:r/>
            <w:r>
              <w:rPr>
                <w:b w:val="0"/>
                <w:i w:val="0"/>
              </w:rPr>
            </w:r>
            <w:r>
              <w:rPr>
                <w:b/>
                <w:i w:val="0"/>
              </w:rPr>
              <w:t>Un valor añadido</w:t>
            </w:r>
            <w:r>
              <w:rPr>
                <w:b w:val="0"/>
                <w:i w:val="0"/>
              </w:rPr>
              <w:t xml:space="preserve"> que permite </w:t>
            </w:r>
            <w:r>
              <w:rPr>
                <w:b/>
                <w:i w:val="0"/>
              </w:rPr>
              <w:t>AL REMITENTE</w:t>
            </w:r>
            <w:r>
              <w:rPr>
                <w:b w:val="0"/>
                <w:i w:val="0"/>
              </w:rPr>
              <w:t xml:space="preserve"> la gestión individualizada de </w:t>
            </w:r>
            <w:r>
              <w:rPr>
                <w:b/>
                <w:i w:val="0"/>
              </w:rPr>
              <w:t>las incidencias anteriores o posteriores al reparto domiciliario que impiden la entrega</w:t>
            </w:r>
            <w:r>
              <w:rPr>
                <w:b w:val="0"/>
                <w:i w:val="0"/>
              </w:rPr>
            </w:r>
          </w:p>
        </w:tc>
      </w:tr>
      <w:tr>
        <w:tc>
          <w:tcPr>
            <w:tcW w:type="dxa" w:w="4706"/>
          </w:tcPr>
          <w:p>
            <w:pPr>
              <w:pStyle w:val="Tabla"/>
            </w:pPr>
            <w:r/>
            <w:r>
              <w:rPr>
                <w:b w:val="0"/>
                <w:i w:val="0"/>
              </w:rPr>
            </w:r>
            <w:r>
              <w:rPr>
                <w:b/>
                <w:i w:val="0"/>
              </w:rPr>
              <w:t>Reetiquetar envíos</w:t>
            </w:r>
            <w:r>
              <w:rPr>
                <w:b w:val="0"/>
                <w:i w:val="0"/>
              </w:rPr>
            </w:r>
          </w:p>
        </w:tc>
        <w:tc>
          <w:tcPr>
            <w:tcW w:type="dxa" w:w="4706"/>
          </w:tcPr>
          <w:p>
            <w:pPr>
              <w:pStyle w:val="Tabla"/>
            </w:pPr>
            <w:r/>
            <w:r>
              <w:rPr>
                <w:b w:val="0"/>
                <w:i w:val="0"/>
              </w:rPr>
              <w:t xml:space="preserve">Para </w:t>
            </w:r>
            <w:r>
              <w:rPr>
                <w:b/>
                <w:i w:val="0"/>
              </w:rPr>
              <w:t>envíos que se van a repartir en otra unidad</w:t>
            </w:r>
            <w:r>
              <w:rPr>
                <w:b w:val="0"/>
                <w:i w:val="0"/>
              </w:rPr>
              <w:t xml:space="preserve">, </w:t>
            </w:r>
            <w:r>
              <w:rPr>
                <w:b/>
                <w:i w:val="0"/>
              </w:rPr>
              <w:t>devueltos al Centro de Tratamiento tras gestión de estacionados</w:t>
            </w:r>
            <w:r>
              <w:rPr>
                <w:b w:val="0"/>
                <w:i w:val="0"/>
              </w:rPr>
              <w:t xml:space="preserve">, o </w:t>
            </w:r>
            <w:r>
              <w:rPr>
                <w:b/>
                <w:i w:val="0"/>
              </w:rPr>
              <w:t>devueltos por orden del remitente y de familia reetiquetable</w:t>
            </w:r>
            <w:r>
              <w:rPr>
                <w:b w:val="0"/>
                <w:i w:val="0"/>
              </w:rPr>
            </w:r>
          </w:p>
        </w:tc>
      </w:tr>
      <w:tr>
        <w:tc>
          <w:tcPr>
            <w:tcW w:type="dxa" w:w="4706"/>
          </w:tcPr>
          <w:p>
            <w:pPr>
              <w:pStyle w:val="Tabla"/>
            </w:pPr>
            <w:r/>
            <w:r>
              <w:rPr>
                <w:b w:val="0"/>
                <w:i w:val="0"/>
              </w:rPr>
            </w:r>
            <w:r>
              <w:rPr>
                <w:b/>
                <w:i w:val="0"/>
              </w:rPr>
              <w:t>Entrega directa Citypaq</w:t>
            </w:r>
            <w:r>
              <w:rPr>
                <w:b w:val="0"/>
                <w:i w:val="0"/>
              </w:rPr>
            </w:r>
          </w:p>
        </w:tc>
        <w:tc>
          <w:tcPr>
            <w:tcW w:type="dxa" w:w="4706"/>
          </w:tcPr>
          <w:p>
            <w:pPr>
              <w:pStyle w:val="Tabla"/>
            </w:pPr>
            <w:r/>
            <w:r>
              <w:rPr>
                <w:b w:val="0"/>
                <w:i w:val="0"/>
              </w:rPr>
            </w:r>
            <w:r>
              <w:rPr>
                <w:b/>
                <w:i w:val="0"/>
              </w:rPr>
              <w:t>Asignar un envío dirigido a un terminal automatizado</w:t>
            </w:r>
            <w:r>
              <w:rPr>
                <w:b w:val="0"/>
                <w:i w:val="0"/>
              </w:rPr>
            </w:r>
          </w:p>
        </w:tc>
      </w:tr>
    </w:tbl>
    <w:p>
      <w:pPr/>
    </w:p>
    <w:p>
      <w:pPr>
        <w:pStyle w:val="ListBullet"/>
      </w:pPr>
      <w:r>
        <w:rPr>
          <w:b w:val="0"/>
          <w:i w:val="0"/>
        </w:rPr>
      </w:r>
      <w:r>
        <w:rPr>
          <w:b/>
          <w:i w:val="0"/>
        </w:rPr>
        <w:t>EL MATIZ QUE DECIDE UNA PREGUNTA</w:t>
      </w:r>
      <w:r>
        <w:rPr>
          <w:b w:val="0"/>
          <w:i w:val="0"/>
        </w:rPr>
        <w:t xml:space="preserve"> · </w:t>
      </w:r>
      <w:r>
        <w:rPr>
          <w:rStyle w:val="Código"/>
          <w:b w:val="0"/>
          <w:i w:val="0"/>
        </w:rPr>
        <w:t>[tem]</w:t>
      </w:r>
      <w:r>
        <w:rPr>
          <w:b w:val="0"/>
          <w:i w:val="0"/>
        </w:rPr>
        <w:t xml:space="preserve"> · </w:t>
      </w:r>
      <w:r>
        <w:rPr>
          <w:b/>
          <w:i w:val="0"/>
        </w:rPr>
        <w:t>la gestión de estacionados es DEL REMITENTE, no</w:t>
      </w:r>
      <w:r>
        <w:t xml:space="preserve"> </w:t>
      </w:r>
      <w:r>
        <w:rPr>
          <w:b/>
          <w:i w:val="0"/>
        </w:rPr>
        <w:t>del destinatario</w:t>
      </w:r>
      <w:r>
        <w:rPr>
          <w:b w:val="0"/>
          <w:i w:val="0"/>
        </w:rPr>
        <w:t>.</w:t>
      </w:r>
    </w:p>
    <w:p>
      <w:pPr>
        <w:pStyle w:val="Heading2"/>
      </w:pPr>
      <w:r>
        <w:rPr>
          <w:b w:val="0"/>
          <w:i w:val="0"/>
        </w:rPr>
        <w:t>Minerva</w:t>
      </w:r>
    </w:p>
    <w:p>
      <w:pPr>
        <w:pStyle w:val="ListBullet"/>
      </w:pPr>
      <w:r>
        <w:rPr>
          <w:b w:val="0"/>
          <w:i w:val="0"/>
        </w:rPr>
      </w:r>
      <w:r>
        <w:rPr>
          <w:b/>
          <w:i w:val="0"/>
        </w:rPr>
        <w:t>QUÉ ES Y CON QUÉ ESTÁ HECHA</w:t>
      </w:r>
      <w:r>
        <w:rPr>
          <w:b w:val="0"/>
          <w:i w:val="0"/>
        </w:rPr>
        <w:t xml:space="preserve"> · </w:t>
      </w:r>
      <w:r>
        <w:rPr>
          <w:rStyle w:val="Código"/>
          <w:b w:val="0"/>
          <w:i w:val="0"/>
        </w:rPr>
        <w:t>[doc]</w:t>
      </w:r>
      <w:r>
        <w:rPr>
          <w:b w:val="0"/>
          <w:i w:val="0"/>
        </w:rPr>
        <w:t xml:space="preserve"> · </w:t>
      </w:r>
      <w:r>
        <w:rPr>
          <w:b/>
          <w:i w:val="0"/>
        </w:rPr>
        <w:t>reúne las operativas ligadas a la trazabilidad y al</w:t>
      </w:r>
      <w:r>
        <w:t xml:space="preserve"> </w:t>
      </w:r>
      <w:r>
        <w:rPr>
          <w:b/>
          <w:i w:val="0"/>
        </w:rPr>
        <w:t>apoyo a la producción</w:t>
      </w:r>
      <w:r>
        <w:rPr>
          <w:b w:val="0"/>
          <w:i w:val="0"/>
        </w:rPr>
        <w:t xml:space="preserve"> · </w:t>
      </w:r>
      <w:r>
        <w:rPr>
          <w:b/>
          <w:i w:val="0"/>
        </w:rPr>
        <w:t>servicio de tratamiento de información EN TIEMPO REAL EN LA NUBE</w:t>
      </w:r>
      <w:r>
        <w:rPr>
          <w:b w:val="0"/>
          <w:i w:val="0"/>
        </w:rPr>
        <w:t>,</w:t>
      </w:r>
      <w:r>
        <w:t xml:space="preserve"> </w:t>
      </w:r>
      <w:r>
        <w:rPr>
          <w:b w:val="0"/>
          <w:i w:val="0"/>
        </w:rPr>
      </w:r>
      <w:r>
        <w:rPr>
          <w:b/>
          <w:i w:val="0"/>
        </w:rPr>
        <w:t>con una FUENTE ÚNICA DE DATOS que recoge la información de principio a fin</w:t>
      </w:r>
      <w:r>
        <w:rPr>
          <w:b w:val="0"/>
          <w:i w:val="0"/>
        </w:rPr>
        <w:t xml:space="preserve"> · </w:t>
      </w:r>
      <w:r>
        <w:rPr>
          <w:b/>
          <w:i w:val="0"/>
        </w:rPr>
        <w:t>desplegado bajo</w:t>
      </w:r>
      <w:r>
        <w:t xml:space="preserve"> </w:t>
      </w:r>
      <w:r>
        <w:rPr>
          <w:b/>
          <w:i w:val="0"/>
        </w:rPr>
        <w:t>tecnología BIG DATA y nube AWS</w:t>
      </w:r>
      <w:r>
        <w:rPr>
          <w:b w:val="0"/>
          <w:i w:val="0"/>
        </w:rPr>
        <w:t>.</w:t>
      </w:r>
    </w:p>
    <w:p>
      <w:pPr>
        <w:pStyle w:val="ListBullet"/>
      </w:pPr>
      <w:r>
        <w:rPr>
          <w:b w:val="0"/>
          <w:i w:val="0"/>
        </w:rPr>
      </w:r>
      <w:r>
        <w:rPr>
          <w:b/>
          <w:i w:val="0"/>
        </w:rPr>
        <w:t>LAS TRES REGLAS DE ACCESO</w:t>
      </w:r>
      <w:r>
        <w:rPr>
          <w:b w:val="0"/>
          <w:i w:val="0"/>
        </w:rPr>
        <w:t xml:space="preserve"> · </w:t>
      </w:r>
      <w:r>
        <w:rPr>
          <w:rStyle w:val="Código"/>
          <w:b w:val="0"/>
          <w:i w:val="0"/>
        </w:rPr>
        <w:t>[doc]</w:t>
      </w:r>
      <w:r>
        <w:rPr>
          <w:b w:val="0"/>
          <w:i w:val="0"/>
        </w:rPr>
        <w:t xml:space="preserve"> · </w:t>
      </w:r>
      <w:r>
        <w:rPr>
          <w:b/>
          <w:i w:val="0"/>
        </w:rPr>
        <w:t>hace falta perfil solicitado a través de SIGUA</w:t>
      </w:r>
      <w:r>
        <w:rPr>
          <w:b w:val="0"/>
          <w:i w:val="0"/>
        </w:rPr>
        <w:t xml:space="preserve"> ·</w:t>
      </w:r>
      <w:r>
        <w:t xml:space="preserve"> </w:t>
      </w:r>
      <w:r>
        <w:rPr>
          <w:b w:val="0"/>
          <w:i w:val="0"/>
        </w:rPr>
      </w:r>
      <w:r>
        <w:rPr>
          <w:b/>
          <w:i w:val="0"/>
        </w:rPr>
        <w:t>NO es accesible desde internet</w:t>
      </w:r>
      <w:r>
        <w:rPr>
          <w:b w:val="0"/>
          <w:i w:val="0"/>
        </w:rPr>
        <w:t xml:space="preserve">, sólo </w:t>
      </w:r>
      <w:r>
        <w:rPr>
          <w:b/>
          <w:i w:val="0"/>
        </w:rPr>
        <w:t>desde dentro de la red de Correos</w:t>
      </w:r>
      <w:r>
        <w:rPr>
          <w:b w:val="0"/>
          <w:i w:val="0"/>
        </w:rPr>
        <w:t xml:space="preserve"> · </w:t>
      </w:r>
      <w:r>
        <w:rPr>
          <w:b/>
          <w:i w:val="0"/>
        </w:rPr>
        <w:t>se entra por</w:t>
      </w:r>
      <w:r>
        <w:t xml:space="preserve"> </w:t>
      </w:r>
      <w:r>
        <w:rPr>
          <w:b/>
          <w:i w:val="0"/>
        </w:rPr>
        <w:t>navegador a minerva.correos.es</w:t>
      </w:r>
      <w:r>
        <w:rPr>
          <w:b w:val="0"/>
          <w:i w:val="0"/>
        </w:rPr>
        <w:t xml:space="preserve"> con </w:t>
      </w:r>
      <w:r>
        <w:rPr>
          <w:b/>
          <w:i w:val="0"/>
        </w:rPr>
        <w:t>las credenciales del usuario corporativo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Perfil</w:t>
            </w:r>
          </w:p>
        </w:tc>
        <w:tc>
          <w:tcPr>
            <w:tcW w:type="dxa" w:w="4706"/>
            <w:shd w:val="clear" w:color="auto" w:fill="E4E4E4"/>
          </w:tcPr>
          <w:p>
            <w:pPr>
              <w:pStyle w:val="Tablacabecera"/>
            </w:pPr>
            <w:r/>
            <w:r>
              <w:rPr>
                <w:b w:val="0"/>
                <w:i w:val="0"/>
              </w:rPr>
              <w:t>Qué añade y qué NO alcanza</w:t>
            </w:r>
          </w:p>
        </w:tc>
      </w:tr>
      <w:tr>
        <w:tc>
          <w:tcPr>
            <w:tcW w:type="dxa" w:w="4706"/>
          </w:tcPr>
          <w:p>
            <w:pPr>
              <w:pStyle w:val="Tabla"/>
            </w:pPr>
            <w:r/>
            <w:r>
              <w:rPr>
                <w:b w:val="0"/>
                <w:i w:val="0"/>
              </w:rPr>
            </w:r>
            <w:r>
              <w:rPr>
                <w:b/>
                <w:i w:val="0"/>
              </w:rPr>
              <w:t>MINERVA-CONS-BÁSICA</w:t>
            </w:r>
            <w:r>
              <w:rPr>
                <w:b w:val="0"/>
                <w:i w:val="0"/>
              </w:rPr>
            </w:r>
          </w:p>
        </w:tc>
        <w:tc>
          <w:tcPr>
            <w:tcW w:type="dxa" w:w="4706"/>
          </w:tcPr>
          <w:p>
            <w:pPr>
              <w:pStyle w:val="Tabla"/>
            </w:pPr>
            <w:r/>
            <w:r>
              <w:rPr>
                <w:b w:val="0"/>
                <w:i w:val="0"/>
              </w:rPr>
            </w:r>
            <w:r>
              <w:rPr>
                <w:b/>
                <w:i w:val="0"/>
              </w:rPr>
              <w:t>Todas las consultas sobre envíos y agrupaciones</w:t>
            </w:r>
            <w:r>
              <w:rPr>
                <w:b w:val="0"/>
                <w:i w:val="0"/>
              </w:rPr>
              <w:t xml:space="preserve"> · </w:t>
            </w:r>
            <w:r>
              <w:rPr>
                <w:b/>
                <w:i w:val="0"/>
              </w:rPr>
              <w:t>no accede a Parametrización de Negocio ni a la configuración</w:t>
            </w:r>
            <w:r>
              <w:rPr>
                <w:b w:val="0"/>
                <w:i w:val="0"/>
              </w:rPr>
            </w:r>
          </w:p>
        </w:tc>
      </w:tr>
      <w:tr>
        <w:tc>
          <w:tcPr>
            <w:tcW w:type="dxa" w:w="4706"/>
          </w:tcPr>
          <w:p>
            <w:pPr>
              <w:pStyle w:val="Tabla"/>
            </w:pPr>
            <w:r/>
            <w:r>
              <w:rPr>
                <w:b w:val="0"/>
                <w:i w:val="0"/>
              </w:rPr>
            </w:r>
            <w:r>
              <w:rPr>
                <w:b/>
                <w:i w:val="0"/>
              </w:rPr>
              <w:t>MINERVA-CONS-AVANZADA</w:t>
            </w:r>
            <w:r>
              <w:rPr>
                <w:b w:val="0"/>
                <w:i w:val="0"/>
              </w:rPr>
            </w:r>
          </w:p>
        </w:tc>
        <w:tc>
          <w:tcPr>
            <w:tcW w:type="dxa" w:w="4706"/>
          </w:tcPr>
          <w:p>
            <w:pPr>
              <w:pStyle w:val="Tabla"/>
            </w:pPr>
            <w:r/>
            <w:r>
              <w:rPr>
                <w:b w:val="0"/>
                <w:i w:val="0"/>
              </w:rPr>
              <w:t xml:space="preserve">Lo anterior </w:t>
            </w:r>
            <w:r>
              <w:rPr>
                <w:b/>
                <w:i w:val="0"/>
              </w:rPr>
              <w:t>más el Panel Centros/Pendientes TURNO DE NOCHE</w:t>
            </w:r>
            <w:r>
              <w:rPr>
                <w:b w:val="0"/>
                <w:i w:val="0"/>
              </w:rPr>
              <w:t xml:space="preserve"> · </w:t>
            </w:r>
            <w:r>
              <w:rPr>
                <w:b/>
                <w:i w:val="0"/>
              </w:rPr>
              <w:t>no accede al Panel de Distribución</w:t>
            </w:r>
            <w:r>
              <w:rPr>
                <w:b w:val="0"/>
                <w:i w:val="0"/>
              </w:rPr>
            </w:r>
          </w:p>
        </w:tc>
      </w:tr>
      <w:tr>
        <w:tc>
          <w:tcPr>
            <w:tcW w:type="dxa" w:w="4706"/>
          </w:tcPr>
          <w:p>
            <w:pPr>
              <w:pStyle w:val="Tabla"/>
            </w:pPr>
            <w:r/>
            <w:r>
              <w:rPr>
                <w:b w:val="0"/>
                <w:i w:val="0"/>
              </w:rPr>
            </w:r>
            <w:r>
              <w:rPr>
                <w:b/>
                <w:i w:val="0"/>
              </w:rPr>
              <w:t>MINERVA-JEFE-UNID</w:t>
            </w:r>
            <w:r>
              <w:rPr>
                <w:b w:val="0"/>
                <w:i w:val="0"/>
              </w:rPr>
            </w:r>
          </w:p>
        </w:tc>
        <w:tc>
          <w:tcPr>
            <w:tcW w:type="dxa" w:w="4706"/>
          </w:tcPr>
          <w:p>
            <w:pPr>
              <w:pStyle w:val="Tabla"/>
            </w:pPr>
            <w:r/>
            <w:r>
              <w:rPr>
                <w:b w:val="0"/>
                <w:i w:val="0"/>
              </w:rPr>
              <w:t xml:space="preserve">La consulta básica </w:t>
            </w:r>
            <w:r>
              <w:rPr>
                <w:b/>
                <w:i w:val="0"/>
              </w:rPr>
              <w:t>más el Panel de DISTRIBUCIÓN</w:t>
            </w:r>
            <w:r>
              <w:rPr>
                <w:b w:val="0"/>
                <w:i w:val="0"/>
              </w:rPr>
              <w:t xml:space="preserve"> · </w:t>
            </w:r>
            <w:r>
              <w:rPr>
                <w:b/>
                <w:i w:val="0"/>
              </w:rPr>
              <w:t>no accede al Panel Centros/Pendientes turno de noche</w:t>
            </w:r>
            <w:r>
              <w:rPr>
                <w:b w:val="0"/>
                <w:i w:val="0"/>
              </w:rPr>
            </w:r>
          </w:p>
        </w:tc>
      </w:tr>
      <w:tr>
        <w:tc>
          <w:tcPr>
            <w:tcW w:type="dxa" w:w="4706"/>
          </w:tcPr>
          <w:p>
            <w:pPr>
              <w:pStyle w:val="Tabla"/>
            </w:pPr>
            <w:r/>
            <w:r>
              <w:rPr>
                <w:b w:val="0"/>
                <w:i w:val="0"/>
              </w:rPr>
            </w:r>
            <w:r>
              <w:rPr>
                <w:b/>
                <w:i w:val="0"/>
              </w:rPr>
              <w:t>MINERVA-GESTOR-PROD</w:t>
            </w:r>
            <w:r>
              <w:rPr>
                <w:b w:val="0"/>
                <w:i w:val="0"/>
              </w:rPr>
            </w:r>
          </w:p>
        </w:tc>
        <w:tc>
          <w:tcPr>
            <w:tcW w:type="dxa" w:w="4706"/>
          </w:tcPr>
          <w:p>
            <w:pPr>
              <w:pStyle w:val="Tabla"/>
            </w:pPr>
            <w:r/>
            <w:r>
              <w:rPr>
                <w:b w:val="0"/>
                <w:i w:val="0"/>
              </w:rPr>
            </w:r>
            <w:r>
              <w:rPr>
                <w:b/>
                <w:i w:val="0"/>
              </w:rPr>
              <w:t>Accede a todo menos a Parametrización y Administración</w:t>
            </w:r>
            <w:r>
              <w:rPr>
                <w:b w:val="0"/>
                <w:i w:val="0"/>
              </w:rPr>
            </w:r>
          </w:p>
        </w:tc>
      </w:tr>
      <w:tr>
        <w:tc>
          <w:tcPr>
            <w:tcW w:type="dxa" w:w="4706"/>
          </w:tcPr>
          <w:p>
            <w:pPr>
              <w:pStyle w:val="Tabla"/>
            </w:pPr>
            <w:r/>
            <w:r>
              <w:rPr>
                <w:b w:val="0"/>
                <w:i w:val="0"/>
              </w:rPr>
            </w:r>
            <w:r>
              <w:rPr>
                <w:b/>
                <w:i w:val="0"/>
              </w:rPr>
              <w:t>MINERVA-PARAM-PROD</w:t>
            </w:r>
            <w:r>
              <w:rPr>
                <w:b w:val="0"/>
                <w:i w:val="0"/>
              </w:rPr>
            </w:r>
          </w:p>
        </w:tc>
        <w:tc>
          <w:tcPr>
            <w:tcW w:type="dxa" w:w="4706"/>
          </w:tcPr>
          <w:p>
            <w:pPr>
              <w:pStyle w:val="Tabla"/>
            </w:pPr>
            <w:r/>
            <w:r>
              <w:rPr>
                <w:b w:val="0"/>
                <w:i w:val="0"/>
              </w:rPr>
            </w:r>
            <w:r>
              <w:rPr>
                <w:b/>
                <w:i w:val="0"/>
              </w:rPr>
              <w:t>Accede a todo menos a Administración</w:t>
            </w:r>
            <w:r>
              <w:rPr>
                <w:b w:val="0"/>
                <w:i w:val="0"/>
              </w:rPr>
              <w:t xml:space="preserve">: el anterior </w:t>
            </w:r>
            <w:r>
              <w:rPr>
                <w:b/>
                <w:i w:val="0"/>
              </w:rPr>
              <w:t>más la Parametrización de Negocio</w:t>
            </w:r>
            <w:r>
              <w:rPr>
                <w:b w:val="0"/>
                <w:i w:val="0"/>
              </w:rPr>
            </w:r>
          </w:p>
        </w:tc>
      </w:tr>
      <w:tr>
        <w:tc>
          <w:tcPr>
            <w:tcW w:type="dxa" w:w="4706"/>
          </w:tcPr>
          <w:p>
            <w:pPr>
              <w:pStyle w:val="Tabla"/>
            </w:pPr>
            <w:r/>
            <w:r>
              <w:rPr>
                <w:b w:val="0"/>
                <w:i w:val="0"/>
              </w:rPr>
            </w:r>
            <w:r>
              <w:rPr>
                <w:b/>
                <w:i w:val="0"/>
              </w:rPr>
              <w:t>MINERVA-ADMIN</w:t>
            </w:r>
            <w:r>
              <w:rPr>
                <w:b w:val="0"/>
                <w:i w:val="0"/>
              </w:rPr>
            </w:r>
          </w:p>
        </w:tc>
        <w:tc>
          <w:tcPr>
            <w:tcW w:type="dxa" w:w="4706"/>
          </w:tcPr>
          <w:p>
            <w:pPr>
              <w:pStyle w:val="Tabla"/>
            </w:pPr>
            <w:r/>
            <w:r>
              <w:rPr>
                <w:b w:val="0"/>
                <w:i w:val="0"/>
              </w:rPr>
            </w:r>
            <w:r>
              <w:rPr>
                <w:b/>
                <w:i w:val="0"/>
              </w:rPr>
              <w:t>Accede a toda la plataforma SIN RESTRICCIONES</w:t>
            </w:r>
            <w:r>
              <w:rPr>
                <w:b w:val="0"/>
                <w:i w:val="0"/>
              </w:rPr>
            </w:r>
          </w:p>
        </w:tc>
      </w:tr>
    </w:tbl>
    <w:p>
      <w:pPr/>
    </w:p>
    <w:p>
      <w:pPr>
        <w:pStyle w:val="ListBullet"/>
      </w:pPr>
      <w:r>
        <w:rPr>
          <w:b w:val="0"/>
          <w:i w:val="0"/>
        </w:rPr>
      </w:r>
      <w:r>
        <w:rPr>
          <w:b/>
          <w:i w:val="0"/>
        </w:rPr>
        <w:t>LA SIMETRÍA ES LO PREGUNTABLE</w:t>
      </w:r>
      <w:r>
        <w:rPr>
          <w:b w:val="0"/>
          <w:i w:val="0"/>
        </w:rPr>
        <w:t xml:space="preserve"> · </w:t>
      </w:r>
      <w:r>
        <w:rPr>
          <w:rStyle w:val="Código"/>
          <w:b w:val="0"/>
          <w:i w:val="0"/>
        </w:rPr>
        <w:t>[tem]</w:t>
      </w:r>
      <w:r>
        <w:rPr>
          <w:b w:val="0"/>
          <w:i w:val="0"/>
        </w:rPr>
        <w:t xml:space="preserve"> · </w:t>
      </w:r>
      <w:r>
        <w:rPr>
          <w:b/>
          <w:i w:val="0"/>
        </w:rPr>
        <w:t>el AVANZADO ve el turno de noche y no la</w:t>
      </w:r>
      <w:r>
        <w:t xml:space="preserve"> </w:t>
      </w:r>
      <w:r>
        <w:rPr>
          <w:b/>
          <w:i w:val="0"/>
        </w:rPr>
        <w:t>distribución; el de JEFE DE UNIDAD ve la distribución y no el turno de noche</w:t>
      </w:r>
      <w:r>
        <w:rPr>
          <w:b w:val="0"/>
          <w:i w:val="0"/>
        </w:rPr>
        <w:t xml:space="preserve"> · </w:t>
      </w:r>
      <w:r>
        <w:rPr>
          <w:b/>
          <w:i w:val="0"/>
        </w:rPr>
        <w:t>son DOS RAMAS,</w:t>
      </w:r>
      <w:r>
        <w:t xml:space="preserve"> </w:t>
      </w:r>
      <w:r>
        <w:rPr>
          <w:b/>
          <w:i w:val="0"/>
        </w:rPr>
        <w:t>no una escalera, hasta llegar al gestor de producción</w:t>
      </w:r>
      <w:r>
        <w:rPr>
          <w:b w:val="0"/>
          <w:i w:val="0"/>
        </w:rPr>
        <w:t>.</w:t>
      </w:r>
    </w:p>
    <w:p>
      <w:pPr>
        <w:pStyle w:val="Heading2"/>
      </w:pPr>
      <w:r>
        <w:rPr>
          <w:b w:val="0"/>
          <w:i w:val="0"/>
        </w:rPr>
        <w:t>Las otras aplicaciones de oficina</w:t>
      </w:r>
    </w:p>
    <w:p>
      <w:pPr>
        <w:pStyle w:val="ListBullet"/>
      </w:pPr>
      <w:r>
        <w:rPr>
          <w:b w:val="0"/>
          <w:i w:val="0"/>
        </w:rPr>
      </w:r>
      <w:r>
        <w:rPr>
          <w:b/>
          <w:i w:val="0"/>
        </w:rPr>
        <w:t>SEDI</w:t>
      </w:r>
      <w:r>
        <w:rPr>
          <w:b w:val="0"/>
          <w:i w:val="0"/>
        </w:rPr>
        <w:t xml:space="preserve"> · </w:t>
      </w:r>
      <w:r>
        <w:rPr>
          <w:rStyle w:val="Código"/>
          <w:b w:val="0"/>
          <w:i w:val="0"/>
        </w:rPr>
        <w:t>[doc]</w:t>
      </w:r>
      <w:r>
        <w:rPr>
          <w:b w:val="0"/>
          <w:i w:val="0"/>
        </w:rPr>
        <w:t xml:space="preserve"> · se usa </w:t>
      </w:r>
      <w:r>
        <w:rPr>
          <w:b/>
          <w:i w:val="0"/>
        </w:rPr>
        <w:t>DESDE IRIS</w:t>
      </w:r>
      <w:r>
        <w:rPr>
          <w:b w:val="0"/>
          <w:i w:val="0"/>
        </w:rPr>
        <w:t xml:space="preserve">, en </w:t>
      </w:r>
      <w:r>
        <w:rPr>
          <w:b/>
          <w:i w:val="0"/>
        </w:rPr>
        <w:t>Admisión &gt; Envío de dinero</w:t>
      </w:r>
      <w:r>
        <w:rPr>
          <w:b w:val="0"/>
          <w:i w:val="0"/>
        </w:rPr>
        <w:t>, con dos opciones:</w:t>
      </w:r>
      <w:r>
        <w:t xml:space="preserve"> </w:t>
      </w:r>
      <w:r>
        <w:rPr>
          <w:b w:val="0"/>
          <w:i w:val="0"/>
        </w:rPr>
      </w:r>
      <w:r>
        <w:rPr>
          <w:b/>
          <w:i w:val="0"/>
        </w:rPr>
        <w:t>el COMPARADOR</w:t>
      </w:r>
      <w:r>
        <w:rPr>
          <w:b w:val="0"/>
          <w:i w:val="0"/>
        </w:rPr>
        <w:t xml:space="preserve">, que </w:t>
      </w:r>
      <w:r>
        <w:rPr>
          <w:b/>
          <w:i w:val="0"/>
        </w:rPr>
        <w:t>muestra el comparador de servicios de envío de dinero</w:t>
      </w:r>
      <w:r>
        <w:rPr>
          <w:b w:val="0"/>
          <w:i w:val="0"/>
        </w:rPr>
        <w:t xml:space="preserve">, y </w:t>
      </w:r>
      <w:r>
        <w:rPr>
          <w:b/>
          <w:i w:val="0"/>
        </w:rPr>
        <w:t>el ALTA de</w:t>
      </w:r>
      <w:r>
        <w:t xml:space="preserve"> </w:t>
      </w:r>
      <w:r>
        <w:rPr>
          <w:b/>
          <w:i w:val="0"/>
        </w:rPr>
        <w:t>envío de dinero</w:t>
      </w:r>
      <w:r>
        <w:rPr>
          <w:b w:val="0"/>
          <w:i w:val="0"/>
        </w:rPr>
        <w:t>.</w:t>
      </w:r>
    </w:p>
    <w:p>
      <w:pPr>
        <w:pStyle w:val="ListBullet"/>
      </w:pPr>
      <w:r>
        <w:rPr>
          <w:b w:val="0"/>
          <w:i w:val="0"/>
        </w:rPr>
      </w:r>
      <w:r>
        <w:rPr>
          <w:b/>
          <w:i w:val="0"/>
        </w:rPr>
        <w:t>SGTC · LAS CUATRO FUNCIONALIDADES</w:t>
      </w:r>
      <w:r>
        <w:rPr>
          <w:b w:val="0"/>
          <w:i w:val="0"/>
        </w:rPr>
        <w:t xml:space="preserve"> · </w:t>
      </w:r>
      <w:r>
        <w:rPr>
          <w:rStyle w:val="Código"/>
          <w:b w:val="0"/>
          <w:i w:val="0"/>
        </w:rPr>
        <w:t>[doc]</w:t>
      </w:r>
      <w:r>
        <w:rPr>
          <w:b w:val="0"/>
          <w:i w:val="0"/>
        </w:rPr>
        <w:t xml:space="preserve"> · </w:t>
      </w:r>
      <w:r>
        <w:rPr>
          <w:b/>
          <w:i w:val="0"/>
        </w:rPr>
        <w:t>recargar la tarjeta prepago</w:t>
      </w:r>
      <w:r>
        <w:rPr>
          <w:b w:val="0"/>
          <w:i w:val="0"/>
        </w:rPr>
        <w:t xml:space="preserve">; </w:t>
      </w:r>
      <w:r>
        <w:rPr>
          <w:b/>
          <w:i w:val="0"/>
        </w:rPr>
        <w:t>anular</w:t>
      </w:r>
      <w:r>
        <w:t xml:space="preserve"> </w:t>
      </w:r>
      <w:r>
        <w:rPr>
          <w:b/>
          <w:i w:val="0"/>
        </w:rPr>
        <w:t>recargas hechas EL MISMO DÍA</w:t>
      </w:r>
      <w:r>
        <w:rPr>
          <w:b w:val="0"/>
          <w:i w:val="0"/>
        </w:rPr>
        <w:t xml:space="preserve">; </w:t>
      </w:r>
      <w:r>
        <w:rPr>
          <w:b/>
          <w:i w:val="0"/>
        </w:rPr>
        <w:t>emitir una factura automática TODOS LOS MESES por correo</w:t>
      </w:r>
      <w:r>
        <w:t xml:space="preserve"> </w:t>
      </w:r>
      <w:r>
        <w:rPr>
          <w:b/>
          <w:i w:val="0"/>
        </w:rPr>
        <w:t>electrónico</w:t>
      </w:r>
      <w:r>
        <w:rPr>
          <w:b w:val="0"/>
          <w:i w:val="0"/>
        </w:rPr>
        <w:t xml:space="preserve">, de forma predeterminada; </w:t>
      </w:r>
      <w:r>
        <w:rPr>
          <w:b/>
          <w:i w:val="0"/>
        </w:rPr>
        <w:t>la gestión de contratos</w:t>
      </w:r>
      <w:r>
        <w:rPr>
          <w:b w:val="0"/>
          <w:i w:val="0"/>
        </w:rPr>
        <w:t>: alta, consulta, anulación y</w:t>
      </w:r>
      <w:r>
        <w:t xml:space="preserve"> </w:t>
      </w:r>
      <w:r>
        <w:rPr>
          <w:b w:val="0"/>
          <w:i w:val="0"/>
        </w:rPr>
        <w:t>modificación.</w:t>
      </w:r>
    </w:p>
    <w:p>
      <w:pPr>
        <w:pStyle w:val="ListBullet"/>
      </w:pPr>
      <w:r>
        <w:rPr>
          <w:b w:val="0"/>
          <w:i w:val="0"/>
        </w:rPr>
      </w:r>
      <w:r>
        <w:rPr>
          <w:b/>
          <w:i w:val="0"/>
        </w:rPr>
        <w:t>EL REPARTO DE COMPETENCIAS QUE SE PREGUNTA</w:t>
      </w:r>
      <w:r>
        <w:rPr>
          <w:b w:val="0"/>
          <w:i w:val="0"/>
        </w:rPr>
        <w:t xml:space="preserve"> · </w:t>
      </w:r>
      <w:r>
        <w:rPr>
          <w:rStyle w:val="Código"/>
          <w:b w:val="0"/>
          <w:i w:val="0"/>
        </w:rPr>
        <w:t>[doc]</w:t>
      </w:r>
      <w:r>
        <w:rPr>
          <w:b w:val="0"/>
          <w:i w:val="0"/>
        </w:rPr>
        <w:t xml:space="preserve"> · </w:t>
      </w:r>
      <w:r>
        <w:rPr>
          <w:b/>
          <w:i w:val="0"/>
        </w:rPr>
        <w:t>IRIS permite cambiar los datos del</w:t>
      </w:r>
      <w:r>
        <w:t xml:space="preserve"> </w:t>
      </w:r>
      <w:r>
        <w:rPr>
          <w:b/>
          <w:i w:val="0"/>
        </w:rPr>
        <w:t>remitente, pero esa modificación vale SÓLO PARA LA OPERACIÓN que se realiza</w:t>
      </w:r>
      <w:r>
        <w:rPr>
          <w:b w:val="0"/>
          <w:i w:val="0"/>
        </w:rPr>
        <w:t xml:space="preserve">; </w:t>
      </w:r>
      <w:r>
        <w:rPr>
          <w:b/>
          <w:i w:val="0"/>
        </w:rPr>
        <w:t>si los cambios</w:t>
      </w:r>
      <w:r>
        <w:t xml:space="preserve"> </w:t>
      </w:r>
      <w:r>
        <w:rPr>
          <w:b/>
          <w:i w:val="0"/>
        </w:rPr>
        <w:t>son PERMANENTES, deben hacerse en la aplicación de la tarjeta</w:t>
      </w:r>
      <w:r>
        <w:rPr>
          <w:b w:val="0"/>
          <w:i w:val="0"/>
        </w:rPr>
        <w:t>.</w:t>
      </w:r>
    </w:p>
    <w:p>
      <w:pPr>
        <w:pStyle w:val="ListBullet"/>
      </w:pPr>
      <w:r>
        <w:rPr>
          <w:b w:val="0"/>
          <w:i w:val="0"/>
        </w:rPr>
      </w:r>
      <w:r>
        <w:rPr>
          <w:b/>
          <w:i w:val="0"/>
        </w:rPr>
        <w:t>QUENDA</w:t>
      </w:r>
      <w:r>
        <w:rPr>
          <w:b w:val="0"/>
          <w:i w:val="0"/>
        </w:rPr>
        <w:t xml:space="preserve"> · </w:t>
      </w:r>
      <w:r>
        <w:rPr>
          <w:rStyle w:val="Código"/>
          <w:b w:val="0"/>
          <w:i w:val="0"/>
        </w:rPr>
        <w:t>[doc]</w:t>
      </w:r>
      <w:r>
        <w:rPr>
          <w:b w:val="0"/>
          <w:i w:val="0"/>
        </w:rPr>
        <w:t xml:space="preserve"> · da acceso al </w:t>
      </w:r>
      <w:r>
        <w:rPr>
          <w:b/>
          <w:i w:val="0"/>
        </w:rPr>
        <w:t>Gestor de Turnos</w:t>
      </w:r>
      <w:r>
        <w:rPr>
          <w:b w:val="0"/>
          <w:i w:val="0"/>
        </w:rPr>
        <w:t xml:space="preserve"> · </w:t>
      </w:r>
      <w:r>
        <w:rPr>
          <w:b/>
          <w:i w:val="0"/>
        </w:rPr>
        <w:t>para usar la atención al cliente el</w:t>
      </w:r>
      <w:r>
        <w:t xml:space="preserve"> </w:t>
      </w:r>
      <w:r>
        <w:rPr>
          <w:b/>
          <w:i w:val="0"/>
        </w:rPr>
        <w:t>usuario debe estar dado de alta y tener asignado un perfil de «atención y recepción»</w:t>
      </w:r>
      <w:r>
        <w:rPr>
          <w:b w:val="0"/>
          <w:i w:val="0"/>
        </w:rPr>
        <w:t>.</w:t>
      </w:r>
    </w:p>
    <w:p>
      <w:pPr>
        <w:pStyle w:val="ListBullet"/>
      </w:pPr>
      <w:r>
        <w:rPr>
          <w:b w:val="0"/>
          <w:i w:val="0"/>
        </w:rPr>
      </w:r>
      <w:r>
        <w:rPr>
          <w:b/>
          <w:i w:val="0"/>
        </w:rPr>
        <w:t>WUPOS</w:t>
      </w:r>
      <w:r>
        <w:rPr>
          <w:b w:val="0"/>
          <w:i w:val="0"/>
        </w:rPr>
        <w:t xml:space="preserve"> · </w:t>
      </w:r>
      <w:r>
        <w:rPr>
          <w:rStyle w:val="Código"/>
          <w:b w:val="0"/>
          <w:i w:val="0"/>
        </w:rPr>
        <w:t>[doc]</w:t>
      </w:r>
      <w:r>
        <w:rPr>
          <w:b w:val="0"/>
          <w:i w:val="0"/>
        </w:rPr>
        <w:t xml:space="preserve"> · </w:t>
      </w:r>
      <w:r>
        <w:rPr>
          <w:b/>
          <w:i w:val="0"/>
        </w:rPr>
        <w:t>Western Union</w:t>
      </w:r>
      <w:r>
        <w:rPr>
          <w:b w:val="0"/>
          <w:i w:val="0"/>
        </w:rPr>
        <w:t xml:space="preserve">: </w:t>
      </w:r>
      <w:r>
        <w:rPr>
          <w:b/>
          <w:i w:val="0"/>
        </w:rPr>
        <w:t>el cliente puede enviar y retirar dinero en las</w:t>
      </w:r>
      <w:r>
        <w:t xml:space="preserve"> </w:t>
      </w:r>
      <w:r>
        <w:rPr>
          <w:b/>
          <w:i w:val="0"/>
        </w:rPr>
        <w:t>oficinas de Correos</w:t>
      </w:r>
      <w:r>
        <w:rPr>
          <w:b w:val="0"/>
          <w:i w:val="0"/>
        </w:rPr>
        <w:t xml:space="preserve">, en el marco del servicio </w:t>
      </w:r>
      <w:r>
        <w:rPr>
          <w:b/>
          <w:i w:val="0"/>
        </w:rPr>
        <w:t>«Transferencia de dinero en minutos» (Will</w:t>
      </w:r>
      <w:r>
        <w:t xml:space="preserve"> </w:t>
      </w:r>
      <w:r>
        <w:rPr>
          <w:b/>
          <w:i w:val="0"/>
        </w:rPr>
        <w:t>Call)</w:t>
      </w:r>
      <w:r>
        <w:rPr>
          <w:b w:val="0"/>
          <w:i w:val="0"/>
        </w:rPr>
        <w:t xml:space="preserve">, que </w:t>
      </w:r>
      <w:r>
        <w:rPr>
          <w:b/>
          <w:i w:val="0"/>
        </w:rPr>
        <w:t>Western Union presta en MÁS DE 200 PAÍSES</w:t>
      </w:r>
      <w:r>
        <w:rPr>
          <w:b w:val="0"/>
          <w:i w:val="0"/>
        </w:rPr>
        <w:t>.</w:t>
      </w:r>
    </w:p>
    <w:p>
      <w:pPr>
        <w:pStyle w:val="ListBullet"/>
      </w:pPr>
      <w:r>
        <w:rPr>
          <w:b w:val="0"/>
          <w:i w:val="0"/>
        </w:rPr>
      </w:r>
      <w:r>
        <w:rPr>
          <w:b/>
          <w:i w:val="0"/>
        </w:rPr>
        <w:t>HERMES</w:t>
      </w:r>
      <w:r>
        <w:rPr>
          <w:b w:val="0"/>
          <w:i w:val="0"/>
        </w:rPr>
        <w:t xml:space="preserve"> · </w:t>
      </w:r>
      <w:r>
        <w:rPr>
          <w:rStyle w:val="Código"/>
          <w:b w:val="0"/>
          <w:i w:val="0"/>
        </w:rPr>
        <w:t>[doc]</w:t>
      </w:r>
      <w:r>
        <w:rPr>
          <w:b w:val="0"/>
          <w:i w:val="0"/>
        </w:rPr>
        <w:t xml:space="preserve"> · </w:t>
      </w:r>
      <w:r>
        <w:rPr>
          <w:b/>
          <w:i w:val="0"/>
        </w:rPr>
        <w:t>la venta de productos de la ONCE</w:t>
      </w:r>
      <w:r>
        <w:rPr>
          <w:b w:val="0"/>
          <w:i w:val="0"/>
        </w:rPr>
        <w:t xml:space="preserve"> · </w:t>
      </w:r>
      <w:r>
        <w:rPr>
          <w:b/>
          <w:i w:val="0"/>
        </w:rPr>
        <w:t>se accede por Venta electrónica</w:t>
      </w:r>
      <w:r>
        <w:rPr>
          <w:b w:val="0"/>
          <w:i w:val="0"/>
        </w:rPr>
        <w:t>,</w:t>
      </w:r>
      <w:r>
        <w:t xml:space="preserve"> </w:t>
      </w:r>
      <w:r>
        <w:rPr>
          <w:b w:val="0"/>
          <w:i w:val="0"/>
        </w:rPr>
        <w:t xml:space="preserve">y </w:t>
      </w:r>
      <w:r>
        <w:rPr>
          <w:b/>
          <w:i w:val="0"/>
        </w:rPr>
        <w:t>el usuario ha de identificarse con el MISMO CÓDIGO con el que ha abierto IRIS</w:t>
      </w:r>
      <w:r>
        <w:rPr>
          <w:b w:val="0"/>
          <w:i w:val="0"/>
        </w:rPr>
        <w:t>.</w:t>
      </w:r>
    </w:p>
    <w:p>
      <w:pPr>
        <w:pStyle w:val="Heading2"/>
      </w:pPr>
      <w:r>
        <w:rPr>
          <w:b w:val="0"/>
          <w:i w:val="0"/>
        </w:rPr>
        <w:t>El dispositivo PDA</w:t>
      </w:r>
    </w:p>
    <w:p>
      <w:pPr>
        <w:pStyle w:val="ListBullet"/>
      </w:pPr>
      <w:r>
        <w:rPr>
          <w:b w:val="0"/>
          <w:i w:val="0"/>
        </w:rPr>
      </w:r>
      <w:r>
        <w:rPr>
          <w:b/>
          <w:i w:val="0"/>
        </w:rPr>
        <w:t>ACCESO Y TRES ELECCIONES</w:t>
      </w:r>
      <w:r>
        <w:rPr>
          <w:b w:val="0"/>
          <w:i w:val="0"/>
        </w:rPr>
        <w:t xml:space="preserve"> · </w:t>
      </w:r>
      <w:r>
        <w:rPr>
          <w:rStyle w:val="Código"/>
          <w:b w:val="0"/>
          <w:i w:val="0"/>
        </w:rPr>
        <w:t>[doc]</w:t>
      </w:r>
      <w:r>
        <w:rPr>
          <w:b w:val="0"/>
          <w:i w:val="0"/>
        </w:rPr>
        <w:t xml:space="preserve"> · </w:t>
      </w:r>
      <w:r>
        <w:rPr>
          <w:b/>
          <w:i w:val="0"/>
        </w:rPr>
        <w:t>código de usuario y contraseña</w:t>
      </w:r>
      <w:r>
        <w:rPr>
          <w:b w:val="0"/>
          <w:i w:val="0"/>
        </w:rPr>
        <w:t>, y tras entrar hay que</w:t>
      </w:r>
      <w:r>
        <w:t xml:space="preserve"> </w:t>
      </w:r>
      <w:r>
        <w:rPr>
          <w:b w:val="0"/>
          <w:i w:val="0"/>
        </w:rPr>
        <w:t xml:space="preserve">elegir </w:t>
      </w:r>
      <w:r>
        <w:rPr>
          <w:b/>
          <w:i w:val="0"/>
        </w:rPr>
        <w:t>TURNO, SECCIÓN y SALIDA</w:t>
      </w:r>
      <w:r>
        <w:rPr>
          <w:b w:val="0"/>
          <w:i w:val="0"/>
        </w:rPr>
        <w:t>.</w:t>
      </w:r>
    </w:p>
    <w:p>
      <w:pPr>
        <w:pStyle w:val="ListBullet"/>
      </w:pPr>
      <w:r>
        <w:rPr>
          <w:b w:val="0"/>
          <w:i w:val="0"/>
        </w:rPr>
      </w:r>
      <w:r>
        <w:rPr>
          <w:b/>
          <w:i w:val="0"/>
        </w:rPr>
        <w:t>LAS TRES OPERACIONES DEL PERSONAL DE REPARTO</w:t>
      </w:r>
      <w:r>
        <w:rPr>
          <w:b w:val="0"/>
          <w:i w:val="0"/>
        </w:rPr>
        <w:t xml:space="preserve"> · </w:t>
      </w:r>
      <w:r>
        <w:rPr>
          <w:rStyle w:val="Código"/>
          <w:b w:val="0"/>
          <w:i w:val="0"/>
        </w:rPr>
        <w:t>[doc]</w:t>
      </w:r>
      <w:r>
        <w:rPr>
          <w:b w:val="0"/>
          <w:i w:val="0"/>
        </w:rPr>
        <w:t xml:space="preserve"> · </w:t>
      </w:r>
      <w:r>
        <w:rPr>
          <w:b/>
          <w:i w:val="0"/>
        </w:rPr>
        <w:t>asignar los envíos a la sección</w:t>
      </w:r>
      <w:r>
        <w:rPr>
          <w:b w:val="0"/>
          <w:i w:val="0"/>
        </w:rPr>
        <w:t>,</w:t>
      </w:r>
      <w:r>
        <w:t xml:space="preserve"> </w:t>
      </w:r>
      <w:r>
        <w:rPr>
          <w:b w:val="0"/>
          <w:i w:val="0"/>
        </w:rPr>
      </w:r>
      <w:r>
        <w:rPr>
          <w:b/>
          <w:i w:val="0"/>
        </w:rPr>
        <w:t>realizar las entregas</w:t>
      </w:r>
      <w:r>
        <w:rPr>
          <w:b w:val="0"/>
          <w:i w:val="0"/>
        </w:rPr>
        <w:t xml:space="preserve"> y </w:t>
      </w:r>
      <w:r>
        <w:rPr>
          <w:b/>
          <w:i w:val="0"/>
        </w:rPr>
        <w:t>efectuar la liquidación</w:t>
      </w:r>
      <w:r>
        <w:rPr>
          <w:b w:val="0"/>
          <w:i w:val="0"/>
        </w:rPr>
        <w:t xml:space="preserve"> una vez terminado el reparto y de vuelta</w:t>
      </w:r>
      <w:r>
        <w:t xml:space="preserve"> </w:t>
      </w:r>
      <w:r>
        <w:rPr>
          <w:b w:val="0"/>
          <w:i w:val="0"/>
        </w:rPr>
        <w:t>en la unidad.</w:t>
      </w:r>
    </w:p>
    <w:p>
      <w:pPr>
        <w:pStyle w:val="ListBullet"/>
      </w:pPr>
      <w:r>
        <w:rPr>
          <w:b w:val="0"/>
          <w:i w:val="0"/>
        </w:rPr>
      </w:r>
      <w:r>
        <w:rPr>
          <w:b/>
          <w:i w:val="0"/>
        </w:rPr>
        <w:t>LAS DOS REGLAS DE HERA</w:t>
      </w:r>
      <w:r>
        <w:rPr>
          <w:b w:val="0"/>
          <w:i w:val="0"/>
        </w:rPr>
        <w:t xml:space="preserve"> · </w:t>
      </w:r>
      <w:r>
        <w:rPr>
          <w:rStyle w:val="Código"/>
          <w:b w:val="0"/>
          <w:i w:val="0"/>
        </w:rPr>
        <w:t>[doc]</w:t>
      </w:r>
      <w:r>
        <w:rPr>
          <w:b w:val="0"/>
          <w:i w:val="0"/>
        </w:rPr>
        <w:t xml:space="preserve"> · </w:t>
      </w:r>
      <w:r>
        <w:rPr>
          <w:b/>
          <w:i w:val="0"/>
        </w:rPr>
        <w:t>DE COBRO</w:t>
      </w:r>
      <w:r>
        <w:rPr>
          <w:b w:val="0"/>
          <w:i w:val="0"/>
        </w:rPr>
        <w:t xml:space="preserve">: </w:t>
      </w:r>
      <w:r>
        <w:rPr>
          <w:b/>
          <w:i w:val="0"/>
        </w:rPr>
        <w:t>concluidas todas las operaciones del</w:t>
      </w:r>
      <w:r>
        <w:t xml:space="preserve"> </w:t>
      </w:r>
      <w:r>
        <w:rPr>
          <w:b/>
          <w:i w:val="0"/>
        </w:rPr>
        <w:t>cliente se accede a la bolsa o carrito para cobrar el importe total</w:t>
      </w:r>
      <w:r>
        <w:rPr>
          <w:b w:val="0"/>
          <w:i w:val="0"/>
        </w:rPr>
        <w:t xml:space="preserve">, pero </w:t>
      </w:r>
      <w:r>
        <w:rPr>
          <w:b/>
          <w:i w:val="0"/>
        </w:rPr>
        <w:t>en algunas</w:t>
      </w:r>
      <w:r>
        <w:t xml:space="preserve"> </w:t>
      </w:r>
      <w:r>
        <w:rPr>
          <w:b/>
          <w:i w:val="0"/>
        </w:rPr>
        <w:t>operaciones es necesario gestionar los importes individualmente, sin que supongan variación de la</w:t>
      </w:r>
      <w:r>
        <w:t xml:space="preserve"> </w:t>
      </w:r>
      <w:r>
        <w:rPr>
          <w:b/>
          <w:i w:val="0"/>
        </w:rPr>
        <w:t>bolsa</w:t>
      </w:r>
      <w:r>
        <w:rPr>
          <w:b w:val="0"/>
          <w:i w:val="0"/>
        </w:rPr>
        <w:t xml:space="preserve"> · </w:t>
      </w:r>
      <w:r>
        <w:rPr>
          <w:b/>
          <w:i w:val="0"/>
        </w:rPr>
        <w:t>DE CIERRE</w:t>
      </w:r>
      <w:r>
        <w:rPr>
          <w:b w:val="0"/>
          <w:i w:val="0"/>
        </w:rPr>
        <w:t xml:space="preserve">: </w:t>
      </w:r>
      <w:r>
        <w:rPr>
          <w:b/>
          <w:i w:val="0"/>
        </w:rPr>
        <w:t>al finalizar la jornada, siempre que se haya accedido a Hera, es</w:t>
      </w:r>
      <w:r>
        <w:t xml:space="preserve"> </w:t>
      </w:r>
      <w:r>
        <w:rPr>
          <w:b/>
          <w:i w:val="0"/>
        </w:rPr>
        <w:t>necesario CERRAR LA CAJA, AUNQUE NO SE HAYA REALIZADO NINGUNA OPERACIÓN</w:t>
      </w:r>
      <w:r>
        <w:rPr>
          <w:b w:val="0"/>
          <w:i w:val="0"/>
        </w:rPr>
        <w:t>.</w:t>
      </w:r>
    </w:p>
    <w:p>
      <w:pPr>
        <w:pStyle w:val="ListBullet"/>
      </w:pPr>
      <w:r>
        <w:rPr>
          <w:b w:val="0"/>
          <w:i w:val="0"/>
        </w:rPr>
      </w:r>
      <w:r>
        <w:rPr>
          <w:b/>
          <w:i w:val="0"/>
        </w:rPr>
        <w:t>TALINA, RAZÓN DE SER TASADA</w:t>
      </w:r>
      <w:r>
        <w:rPr>
          <w:b w:val="0"/>
          <w:i w:val="0"/>
        </w:rPr>
        <w:t xml:space="preserve"> · </w:t>
      </w:r>
      <w:r>
        <w:rPr>
          <w:rStyle w:val="Código"/>
          <w:b w:val="0"/>
          <w:i w:val="0"/>
        </w:rPr>
        <w:t>[doc]</w:t>
      </w:r>
      <w:r>
        <w:rPr>
          <w:b w:val="0"/>
          <w:i w:val="0"/>
        </w:rPr>
        <w:t xml:space="preserve"> · </w:t>
      </w:r>
      <w:r>
        <w:rPr>
          <w:b/>
          <w:i w:val="0"/>
        </w:rPr>
        <w:t>en periodos extraordinarios como procesos</w:t>
      </w:r>
      <w:r>
        <w:t xml:space="preserve"> </w:t>
      </w:r>
      <w:r>
        <w:rPr>
          <w:b/>
          <w:i w:val="0"/>
        </w:rPr>
        <w:t>electorales o revisiones catastrales de los ayuntamientos se produce una gran afluencia</w:t>
      </w:r>
      <w:r>
        <w:rPr>
          <w:b w:val="0"/>
          <w:i w:val="0"/>
        </w:rPr>
        <w:t xml:space="preserve">, y </w:t>
      </w:r>
      <w:r>
        <w:rPr>
          <w:b/>
          <w:i w:val="0"/>
        </w:rPr>
        <w:t>las</w:t>
      </w:r>
      <w:r>
        <w:t xml:space="preserve"> </w:t>
      </w:r>
      <w:r>
        <w:rPr>
          <w:b/>
          <w:i w:val="0"/>
        </w:rPr>
        <w:t>oficinas cuentan entonces con terminales portátiles como los de las unidades de distribución</w:t>
      </w:r>
      <w:r>
        <w:rPr>
          <w:b w:val="0"/>
          <w:i w:val="0"/>
        </w:rPr>
        <w:t>.</w:t>
      </w:r>
    </w:p>
    <w:p>
      <w:pPr>
        <w:pStyle w:val="Heading2"/>
      </w:pPr>
      <w:r>
        <w:rPr>
          <w:b w:val="0"/>
          <w:i w:val="0"/>
        </w:rPr>
        <w:t>Las aplicaciones del responsable</w:t>
      </w:r>
    </w:p>
    <w:p>
      <w:pPr>
        <w:pStyle w:val="ListBullet"/>
      </w:pPr>
      <w:r>
        <w:rPr>
          <w:b w:val="0"/>
          <w:i w:val="0"/>
        </w:rPr>
      </w:r>
      <w:r>
        <w:rPr>
          <w:b/>
          <w:i w:val="0"/>
        </w:rPr>
        <w:t>SIGUA ES LA LLAVE DE TODO LO DEMÁS</w:t>
      </w:r>
      <w:r>
        <w:rPr>
          <w:b w:val="0"/>
          <w:i w:val="0"/>
        </w:rPr>
        <w:t xml:space="preserve"> · </w:t>
      </w:r>
      <w:r>
        <w:rPr>
          <w:rStyle w:val="Código"/>
          <w:b w:val="0"/>
          <w:i w:val="0"/>
        </w:rPr>
        <w:t>[tem]</w:t>
      </w:r>
      <w:r>
        <w:rPr>
          <w:b w:val="0"/>
          <w:i w:val="0"/>
        </w:rPr>
        <w:t xml:space="preserve"> · </w:t>
      </w:r>
      <w:r>
        <w:rPr>
          <w:b/>
          <w:i w:val="0"/>
        </w:rPr>
        <w:t>vertebra los permisos y supervisa</w:t>
      </w:r>
      <w:r>
        <w:t xml:space="preserve"> </w:t>
      </w:r>
      <w:r>
        <w:rPr>
          <w:b/>
          <w:i w:val="0"/>
        </w:rPr>
        <w:t>jerárquicamente los accesos a las aplicaciones</w:t>
      </w:r>
      <w:r>
        <w:rPr>
          <w:b w:val="0"/>
          <w:i w:val="0"/>
        </w:rPr>
        <w:t xml:space="preserve"> · </w:t>
      </w:r>
      <w:r>
        <w:rPr>
          <w:b/>
          <w:i w:val="0"/>
        </w:rPr>
        <w:t>tanto SGIE como Minerva exigen pedir su</w:t>
      </w:r>
      <w:r>
        <w:t xml:space="preserve"> </w:t>
      </w:r>
      <w:r>
        <w:rPr>
          <w:b/>
          <w:i w:val="0"/>
        </w:rPr>
        <w:t>perfil por SIGUA</w:t>
      </w:r>
      <w:r>
        <w:rPr>
          <w:b w:val="0"/>
          <w:i w:val="0"/>
        </w:rPr>
        <w:t xml:space="preserve">, y eso la convierte en </w:t>
      </w:r>
      <w:r>
        <w:rPr>
          <w:b/>
          <w:i w:val="0"/>
        </w:rPr>
        <w:t>la aplicación más preguntable del tema</w:t>
      </w:r>
      <w:r>
        <w:rPr>
          <w:b w:val="0"/>
          <w:i w:val="0"/>
        </w:rPr>
        <w:t>.</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Las siete gestiones de SIGUA</w:t>
            </w:r>
          </w:p>
        </w:tc>
      </w:tr>
      <w:tr>
        <w:tc>
          <w:tcPr>
            <w:tcW w:type="dxa" w:w="9412"/>
          </w:tcPr>
          <w:p>
            <w:pPr>
              <w:pStyle w:val="Tabla"/>
            </w:pPr>
            <w:r/>
            <w:r>
              <w:rPr>
                <w:b w:val="0"/>
                <w:i w:val="0"/>
              </w:rPr>
            </w:r>
            <w:r>
              <w:rPr>
                <w:b/>
                <w:i w:val="0"/>
              </w:rPr>
              <w:t>El ALTA DE IDENTIDADES</w:t>
            </w:r>
            <w:r>
              <w:rPr>
                <w:b w:val="0"/>
                <w:i w:val="0"/>
              </w:rPr>
              <w:t xml:space="preserve">, de </w:t>
            </w:r>
            <w:r>
              <w:rPr>
                <w:b/>
                <w:i w:val="0"/>
              </w:rPr>
              <w:t>empleados cuya alta aún no ha informado Recursos Humanos</w:t>
            </w:r>
            <w:r>
              <w:rPr>
                <w:b w:val="0"/>
                <w:i w:val="0"/>
              </w:rPr>
              <w:t xml:space="preserve"> o de </w:t>
            </w:r>
            <w:r>
              <w:rPr>
                <w:b/>
                <w:i w:val="0"/>
              </w:rPr>
              <w:t>no empleados</w:t>
            </w:r>
            <w:r>
              <w:rPr>
                <w:b w:val="0"/>
                <w:i w:val="0"/>
              </w:rPr>
              <w:t>: externos y usuarios no personales</w:t>
            </w:r>
          </w:p>
        </w:tc>
      </w:tr>
      <w:tr>
        <w:tc>
          <w:tcPr>
            <w:tcW w:type="dxa" w:w="9412"/>
          </w:tcPr>
          <w:p>
            <w:pPr>
              <w:pStyle w:val="Tabla"/>
            </w:pPr>
            <w:r/>
            <w:r>
              <w:rPr>
                <w:b w:val="0"/>
                <w:i w:val="0"/>
              </w:rPr>
            </w:r>
            <w:r>
              <w:rPr>
                <w:b/>
                <w:i w:val="0"/>
              </w:rPr>
              <w:t>La SOLICITUD Y REVOCACIÓN DE ACCESOS</w:t>
            </w:r>
            <w:r>
              <w:rPr>
                <w:b w:val="0"/>
                <w:i w:val="0"/>
              </w:rPr>
              <w:t xml:space="preserve"> para identidades existentes, </w:t>
            </w:r>
            <w:r>
              <w:rPr>
                <w:b/>
                <w:i w:val="0"/>
              </w:rPr>
              <w:t>para uno mismo o, por los responsables de grupo de trabajo, para las personas a su cargo</w:t>
            </w:r>
            <w:r>
              <w:rPr>
                <w:b w:val="0"/>
                <w:i w:val="0"/>
              </w:rPr>
            </w:r>
          </w:p>
        </w:tc>
      </w:tr>
      <w:tr>
        <w:tc>
          <w:tcPr>
            <w:tcW w:type="dxa" w:w="9412"/>
          </w:tcPr>
          <w:p>
            <w:pPr>
              <w:pStyle w:val="Tabla"/>
            </w:pPr>
            <w:r/>
            <w:r>
              <w:rPr>
                <w:b w:val="0"/>
                <w:i w:val="0"/>
              </w:rPr>
            </w:r>
            <w:r>
              <w:rPr>
                <w:b/>
                <w:i w:val="0"/>
              </w:rPr>
              <w:t>La asignación de responsables a usuarios y viceversa</w:t>
            </w:r>
            <w:r>
              <w:rPr>
                <w:b w:val="0"/>
                <w:i w:val="0"/>
              </w:rPr>
            </w:r>
          </w:p>
        </w:tc>
      </w:tr>
      <w:tr>
        <w:tc>
          <w:tcPr>
            <w:tcW w:type="dxa" w:w="9412"/>
          </w:tcPr>
          <w:p>
            <w:pPr>
              <w:pStyle w:val="Tabla"/>
            </w:pPr>
            <w:r/>
            <w:r>
              <w:rPr>
                <w:b w:val="0"/>
                <w:i w:val="0"/>
              </w:rPr>
            </w:r>
            <w:r>
              <w:rPr>
                <w:b/>
                <w:i w:val="0"/>
              </w:rPr>
              <w:t>La gestión de los códigos CODIRED</w:t>
            </w:r>
            <w:r>
              <w:rPr>
                <w:b w:val="0"/>
                <w:i w:val="0"/>
              </w:rPr>
              <w:t xml:space="preserve"> necesarios para las aplicaciones de negocio</w:t>
            </w:r>
          </w:p>
        </w:tc>
      </w:tr>
      <w:tr>
        <w:tc>
          <w:tcPr>
            <w:tcW w:type="dxa" w:w="9412"/>
          </w:tcPr>
          <w:p>
            <w:pPr>
              <w:pStyle w:val="Tabla"/>
            </w:pPr>
            <w:r/>
            <w:r>
              <w:rPr>
                <w:b w:val="0"/>
                <w:i w:val="0"/>
              </w:rPr>
            </w:r>
            <w:r>
              <w:rPr>
                <w:b/>
                <w:i w:val="0"/>
              </w:rPr>
              <w:t>La modificación de datos personales</w:t>
            </w:r>
            <w:r>
              <w:rPr>
                <w:b w:val="0"/>
                <w:i w:val="0"/>
              </w:rPr>
              <w:t>, propios o de los usuarios a cargo</w:t>
            </w:r>
          </w:p>
        </w:tc>
      </w:tr>
      <w:tr>
        <w:tc>
          <w:tcPr>
            <w:tcW w:type="dxa" w:w="9412"/>
          </w:tcPr>
          <w:p>
            <w:pPr>
              <w:pStyle w:val="Tabla"/>
            </w:pPr>
            <w:r/>
            <w:r>
              <w:rPr>
                <w:b w:val="0"/>
                <w:i w:val="0"/>
              </w:rPr>
            </w:r>
            <w:r>
              <w:rPr>
                <w:b/>
                <w:i w:val="0"/>
              </w:rPr>
              <w:t>La revocación o activación de usuarios</w:t>
            </w:r>
            <w:r>
              <w:rPr>
                <w:b w:val="0"/>
                <w:i w:val="0"/>
              </w:rPr>
              <w:t xml:space="preserve"> a cargo de un responsable de grupo de trabajo</w:t>
            </w:r>
          </w:p>
        </w:tc>
      </w:tr>
      <w:tr>
        <w:tc>
          <w:tcPr>
            <w:tcW w:type="dxa" w:w="9412"/>
          </w:tcPr>
          <w:p>
            <w:pPr>
              <w:pStyle w:val="Tabla"/>
            </w:pPr>
            <w:r/>
            <w:r>
              <w:rPr>
                <w:b w:val="0"/>
                <w:i w:val="0"/>
              </w:rPr>
            </w:r>
            <w:r>
              <w:rPr>
                <w:b/>
                <w:i w:val="0"/>
              </w:rPr>
              <w:t>La gestión y consulta del estado de las peticiones</w:t>
            </w:r>
            <w:r>
              <w:rPr>
                <w:b w:val="0"/>
                <w:i w:val="0"/>
              </w:rPr>
            </w:r>
          </w:p>
        </w:tc>
      </w:tr>
    </w:tbl>
    <w:p>
      <w:pPr/>
    </w:p>
    <w:p>
      <w:pPr>
        <w:pStyle w:val="ListBullet"/>
      </w:pPr>
      <w:r>
        <w:rPr>
          <w:b w:val="0"/>
          <w:i w:val="0"/>
        </w:rPr>
      </w:r>
      <w:r>
        <w:rPr>
          <w:b/>
          <w:i w:val="0"/>
        </w:rPr>
        <w:t>LA DOBLE NATURALEZA DEL CRM ES LA PREGUNTA</w:t>
      </w:r>
      <w:r>
        <w:rPr>
          <w:b w:val="0"/>
          <w:i w:val="0"/>
        </w:rPr>
        <w:t xml:space="preserve"> · </w:t>
      </w:r>
      <w:r>
        <w:rPr>
          <w:rStyle w:val="Código"/>
          <w:b w:val="0"/>
          <w:i w:val="0"/>
        </w:rPr>
        <w:t>[doc]</w:t>
      </w:r>
      <w:r>
        <w:rPr>
          <w:b w:val="0"/>
          <w:i w:val="0"/>
        </w:rPr>
        <w:t xml:space="preserve"> · </w:t>
      </w:r>
      <w:r>
        <w:rPr>
          <w:b/>
          <w:i w:val="0"/>
        </w:rPr>
        <w:t>no es sólo una aplicación</w:t>
      </w:r>
      <w:r>
        <w:rPr>
          <w:b w:val="0"/>
          <w:i w:val="0"/>
        </w:rPr>
        <w:t>: hace</w:t>
      </w:r>
      <w:r>
        <w:t xml:space="preserve"> </w:t>
      </w:r>
      <w:r>
        <w:rPr>
          <w:b w:val="0"/>
          <w:i w:val="0"/>
        </w:rPr>
        <w:t xml:space="preserve">referencia </w:t>
      </w:r>
      <w:r>
        <w:rPr>
          <w:b/>
          <w:i w:val="0"/>
        </w:rPr>
        <w:t>tanto a la ESTRATEGIA DE NEGOCIO focalizada hacia el cliente como a todas las</w:t>
      </w:r>
      <w:r>
        <w:t xml:space="preserve"> </w:t>
      </w:r>
      <w:r>
        <w:rPr>
          <w:b/>
          <w:i w:val="0"/>
        </w:rPr>
        <w:t>APLICACIONES INFORMÁTICAS —software y hardware— necesarias para procesar, analizar y exponer la</w:t>
      </w:r>
      <w:r>
        <w:t xml:space="preserve"> </w:t>
      </w:r>
      <w:r>
        <w:rPr>
          <w:b/>
          <w:i w:val="0"/>
        </w:rPr>
        <w:t>información resultante</w:t>
      </w:r>
      <w:r>
        <w:rPr>
          <w:b w:val="0"/>
          <w:i w:val="0"/>
        </w:rPr>
        <w:t>.</w:t>
      </w:r>
    </w:p>
    <w:p>
      <w:pPr>
        <w:pStyle w:val="ListBullet"/>
      </w:pPr>
      <w:r>
        <w:rPr>
          <w:b w:val="0"/>
          <w:i w:val="0"/>
        </w:rPr>
      </w:r>
      <w:r>
        <w:rPr>
          <w:b/>
          <w:i w:val="0"/>
        </w:rPr>
        <w:t>SIE</w:t>
      </w:r>
      <w:r>
        <w:rPr>
          <w:b w:val="0"/>
          <w:i w:val="0"/>
        </w:rPr>
        <w:t xml:space="preserve"> · </w:t>
      </w:r>
      <w:r>
        <w:rPr>
          <w:rStyle w:val="Código"/>
          <w:b w:val="0"/>
          <w:i w:val="0"/>
        </w:rPr>
        <w:t>[doc]</w:t>
      </w:r>
      <w:r>
        <w:rPr>
          <w:b w:val="0"/>
          <w:i w:val="0"/>
        </w:rPr>
        <w:t xml:space="preserve"> · </w:t>
      </w:r>
      <w:r>
        <w:rPr>
          <w:b/>
          <w:i w:val="0"/>
        </w:rPr>
        <w:t>grabar el número de envíos y consultar informes</w:t>
      </w:r>
      <w:r>
        <w:rPr>
          <w:b w:val="0"/>
          <w:i w:val="0"/>
        </w:rPr>
        <w:t xml:space="preserve"> · </w:t>
      </w:r>
      <w:r>
        <w:rPr>
          <w:b/>
          <w:i w:val="0"/>
        </w:rPr>
        <w:t>da acceso a los datos</w:t>
      </w:r>
      <w:r>
        <w:t xml:space="preserve"> </w:t>
      </w:r>
      <w:r>
        <w:rPr>
          <w:b/>
          <w:i w:val="0"/>
        </w:rPr>
        <w:t>grabados EN EL DÍA, a los de cada fecha y a las acumulaciones MENSUALES Y ANUALES</w:t>
      </w:r>
      <w:r>
        <w:rPr>
          <w:b w:val="0"/>
          <w:i w:val="0"/>
        </w:rPr>
        <w:t xml:space="preserve">, que </w:t>
      </w:r>
      <w:r>
        <w:rPr>
          <w:b/>
          <w:i w:val="0"/>
        </w:rPr>
        <w:t>se</w:t>
      </w:r>
      <w:r>
        <w:t xml:space="preserve"> </w:t>
      </w:r>
      <w:r>
        <w:rPr>
          <w:b/>
          <w:i w:val="0"/>
        </w:rPr>
        <w:t>cargan diariamente</w:t>
      </w:r>
      <w:r>
        <w:rPr>
          <w:b w:val="0"/>
          <w:i w:val="0"/>
        </w:rPr>
        <w:t>.</w:t>
      </w:r>
    </w:p>
    <w:p>
      <w:pPr>
        <w:pStyle w:val="ListBullet"/>
      </w:pPr>
      <w:r>
        <w:rPr>
          <w:b w:val="0"/>
          <w:i w:val="0"/>
        </w:rPr>
      </w:r>
      <w:r>
        <w:rPr>
          <w:b/>
          <w:i w:val="0"/>
        </w:rPr>
        <w:t>GPVO</w:t>
      </w:r>
      <w:r>
        <w:rPr>
          <w:b w:val="0"/>
          <w:i w:val="0"/>
        </w:rPr>
        <w:t xml:space="preserve"> · </w:t>
      </w:r>
      <w:r>
        <w:rPr>
          <w:rStyle w:val="Código"/>
          <w:b w:val="0"/>
          <w:i w:val="0"/>
        </w:rPr>
        <w:t>[doc]</w:t>
      </w:r>
      <w:r>
        <w:rPr>
          <w:b w:val="0"/>
          <w:i w:val="0"/>
        </w:rPr>
        <w:t xml:space="preserve"> · se consulta </w:t>
      </w:r>
      <w:r>
        <w:rPr>
          <w:b/>
          <w:i w:val="0"/>
        </w:rPr>
        <w:t>DIARIAMENTE</w:t>
      </w:r>
      <w:r>
        <w:rPr>
          <w:b w:val="0"/>
          <w:i w:val="0"/>
        </w:rPr>
        <w:t xml:space="preserve"> por las oficinas </w:t>
      </w:r>
      <w:r>
        <w:rPr>
          <w:b/>
          <w:i w:val="0"/>
        </w:rPr>
        <w:t>para revisar si tienen</w:t>
      </w:r>
      <w:r>
        <w:t xml:space="preserve"> </w:t>
      </w:r>
      <w:r>
        <w:rPr>
          <w:b/>
          <w:i w:val="0"/>
        </w:rPr>
        <w:t>redistribuciones pendientes</w:t>
      </w:r>
      <w:r>
        <w:rPr>
          <w:b w:val="0"/>
          <w:i w:val="0"/>
        </w:rPr>
        <w:t xml:space="preserve"> · permite conocer </w:t>
      </w:r>
      <w:r>
        <w:rPr>
          <w:b/>
          <w:i w:val="0"/>
        </w:rPr>
        <w:t>los datos de los productos, las remesas, las</w:t>
      </w:r>
      <w:r>
        <w:t xml:space="preserve"> </w:t>
      </w:r>
      <w:r>
        <w:rPr>
          <w:b/>
          <w:i w:val="0"/>
        </w:rPr>
        <w:t>redistribuciones, los envíos, las regularizaciones, los pedidos extraordinarios, las liquidaciones</w:t>
      </w:r>
      <w:r>
        <w:t xml:space="preserve"> </w:t>
      </w:r>
      <w:r>
        <w:rPr>
          <w:b/>
          <w:i w:val="0"/>
        </w:rPr>
        <w:t>y las incidencias</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la secuencia de PANTALLAS de cada aplicación</w:t>
      </w:r>
      <w:r>
        <w:rPr>
          <w:b w:val="0"/>
          <w:i w:val="0"/>
        </w:rPr>
        <w:t xml:space="preserve">: </w:t>
      </w:r>
      <w:r>
        <w:rPr>
          <w:b/>
          <w:i w:val="0"/>
        </w:rPr>
        <w:t>una captura no</w:t>
      </w:r>
      <w:r>
        <w:t xml:space="preserve"> </w:t>
      </w:r>
      <w:r>
        <w:rPr>
          <w:b/>
          <w:i w:val="0"/>
        </w:rPr>
        <w:t>se estudia</w:t>
      </w:r>
      <w:r>
        <w:rPr>
          <w:b w:val="0"/>
          <w:i w:val="0"/>
        </w:rPr>
        <w:t xml:space="preserve">, y la secuencia se aprende en el puesto · lo que el programa pide es </w:t>
      </w:r>
      <w:r>
        <w:rPr>
          <w:b/>
          <w:i w:val="0"/>
        </w:rPr>
        <w:t>«funciones y</w:t>
      </w:r>
      <w:r>
        <w:t xml:space="preserve"> </w:t>
      </w:r>
      <w:r>
        <w:rPr>
          <w:b/>
          <w:i w:val="0"/>
        </w:rPr>
        <w:t>utilidad»</w:t>
      </w:r>
      <w:r>
        <w:rPr>
          <w:b w:val="0"/>
          <w:i w:val="0"/>
        </w:rPr>
        <w:t xml:space="preserve"> · </w:t>
      </w:r>
      <w:r>
        <w:rPr>
          <w:b/>
          <w:i w:val="0"/>
        </w:rPr>
        <w:t>los manuales de usuario</w:t>
      </w:r>
      <w:r>
        <w:rPr>
          <w:b w:val="0"/>
          <w:i w:val="0"/>
        </w:rPr>
        <w:t xml:space="preserve"> de IRIS, SGIE y Minerva · </w:t>
      </w:r>
      <w:r>
        <w:rPr>
          <w:b/>
          <w:i w:val="0"/>
        </w:rPr>
        <w:t>los productos de la ONCE</w:t>
      </w:r>
      <w:r>
        <w:rPr>
          <w:b w:val="0"/>
          <w:i w:val="0"/>
        </w:rPr>
      </w:r>
      <w:r>
        <w:t xml:space="preserve"> </w:t>
      </w:r>
      <w:r>
        <w:rPr>
          <w:b w:val="0"/>
          <w:i w:val="0"/>
        </w:rPr>
        <w:t>que Hermes comercializa.</w:t>
      </w:r>
    </w:p>
    <w:p>
      <w:pPr>
        <w:pStyle w:val="ListBullet"/>
      </w:pPr>
      <w:r>
        <w:rPr>
          <w:b w:val="0"/>
          <w:i w:val="0"/>
        </w:rPr>
      </w:r>
      <w:r>
        <w:rPr>
          <w:b/>
          <w:i w:val="0"/>
        </w:rPr>
        <w:t>DÓNDE ESTÁ LO QUE FALTA</w:t>
      </w:r>
      <w:r>
        <w:rPr>
          <w:b w:val="0"/>
          <w:i w:val="0"/>
        </w:rPr>
        <w:t xml:space="preserve"> · </w:t>
      </w:r>
      <w:r>
        <w:rPr>
          <w:rStyle w:val="Código"/>
          <w:b w:val="0"/>
          <w:i w:val="0"/>
        </w:rPr>
        <w:t>[tem]</w:t>
      </w:r>
      <w:r>
        <w:rPr>
          <w:b w:val="0"/>
          <w:i w:val="0"/>
        </w:rPr>
        <w:t xml:space="preserve"> · </w:t>
      </w:r>
      <w:r>
        <w:rPr>
          <w:b/>
          <w:i w:val="0"/>
        </w:rPr>
        <w:t>el detalle de la Tarjeta Más Cerca está en el TEMA 7</w:t>
      </w:r>
      <w:r>
        <w:rPr>
          <w:b w:val="0"/>
          <w:i w:val="0"/>
        </w:rPr>
        <w:t>,</w:t>
      </w:r>
      <w:r>
        <w:t xml:space="preserve"> </w:t>
      </w:r>
      <w:r>
        <w:rPr>
          <w:b w:val="0"/>
          <w:i w:val="0"/>
        </w:rPr>
        <w:t>con sus reglas de titularidad y su modalidad prepago.</w:t>
      </w:r>
    </w:p>
    <w:p>
      <w:pPr>
        <w:pStyle w:val="ListBullet"/>
      </w:pPr>
      <w:r>
        <w:rPr>
          <w:b w:val="0"/>
          <w:i w:val="0"/>
        </w:rPr>
      </w:r>
      <w:r>
        <w:rPr>
          <w:b/>
          <w:i w:val="0"/>
        </w:rPr>
        <w:t>LA ADVERTENCIA DE FUENTE DE ESTE TEMA</w:t>
      </w:r>
      <w:r>
        <w:rPr>
          <w:b w:val="0"/>
          <w:i w:val="0"/>
        </w:rPr>
        <w:t xml:space="preserve"> · </w:t>
      </w:r>
      <w:r>
        <w:rPr>
          <w:rStyle w:val="Código"/>
          <w:b w:val="0"/>
          <w:i w:val="0"/>
        </w:rPr>
        <w:t>[tem]</w:t>
      </w:r>
      <w:r>
        <w:rPr>
          <w:b w:val="0"/>
          <w:i w:val="0"/>
        </w:rPr>
        <w:t xml:space="preserve"> · </w:t>
      </w:r>
      <w:r>
        <w:rPr>
          <w:b/>
          <w:i w:val="0"/>
        </w:rPr>
        <w:t>el PDF traía capa de texto en 32 de sus 33</w:t>
      </w:r>
      <w:r>
        <w:t xml:space="preserve"> </w:t>
      </w:r>
      <w:r>
        <w:rPr>
          <w:b/>
          <w:i w:val="0"/>
        </w:rPr>
        <w:t>páginas y estaba CORRUPTA</w:t>
      </w:r>
      <w:r>
        <w:rPr>
          <w:b w:val="0"/>
          <w:i w:val="0"/>
        </w:rPr>
        <w:t xml:space="preserve"> —el índice salía </w:t>
      </w:r>
      <w:r>
        <w:rPr>
          <w:b/>
          <w:i w:val="0"/>
        </w:rPr>
        <w:t>«Apllcaclones básicas de gestión»</w:t>
      </w:r>
      <w:r>
        <w:rPr>
          <w:b w:val="0"/>
          <w:i w:val="0"/>
        </w:rPr>
        <w:t xml:space="preserve">— · </w:t>
      </w:r>
      <w:r>
        <w:rPr>
          <w:b/>
          <w:i w:val="0"/>
        </w:rPr>
        <w:t>el</w:t>
      </w:r>
      <w:r>
        <w:t xml:space="preserve"> </w:t>
      </w:r>
      <w:r>
        <w:rPr>
          <w:b/>
          <w:i w:val="0"/>
        </w:rPr>
        <w:t>volcador la detectó por la ortografía</w:t>
      </w:r>
      <w:r>
        <w:rPr>
          <w:b w:val="0"/>
          <w:i w:val="0"/>
        </w:rPr>
        <w:t xml:space="preserve"> —el español no admite una ele entre dos consonantes— y</w:t>
      </w:r>
      <w:r>
        <w:t xml:space="preserve"> </w:t>
      </w:r>
      <w:r>
        <w:rPr>
          <w:b w:val="0"/>
          <w:i w:val="0"/>
        </w:rPr>
      </w:r>
      <w:r>
        <w:rPr>
          <w:b/>
          <w:i w:val="0"/>
        </w:rPr>
        <w:t>marcó 18 páginas como rotas</w:t>
      </w:r>
      <w:r>
        <w:rPr>
          <w:b w:val="0"/>
          <w:i w:val="0"/>
        </w:rPr>
        <w:t xml:space="preserve">; </w:t>
      </w:r>
      <w:r>
        <w:rPr>
          <w:b/>
          <w:i w:val="0"/>
        </w:rPr>
        <w:t>las 33 se reconocieron ópticamente</w:t>
      </w:r>
      <w:r>
        <w:rPr>
          <w:b w:val="0"/>
          <w:i w:val="0"/>
        </w:rPr>
        <w:t>.</w:t>
      </w:r>
    </w:p>
    <w:p>
      <w:pPr>
        <w:pStyle w:val="ListBullet"/>
      </w:pPr>
      <w:r>
        <w:rPr>
          <w:b w:val="0"/>
          <w:i w:val="0"/>
        </w:rPr>
      </w:r>
      <w:r>
        <w:rPr>
          <w:b/>
          <w:i w:val="0"/>
        </w:rPr>
        <w:t>EL NUEVE, QUE AQUÍ NO HIZO FALTA</w:t>
      </w:r>
      <w:r>
        <w:rPr>
          <w:b w:val="0"/>
          <w:i w:val="0"/>
        </w:rPr>
        <w:t xml:space="preserve"> · </w:t>
      </w:r>
      <w:r>
        <w:rPr>
          <w:rStyle w:val="Código"/>
          <w:b w:val="0"/>
          <w:i w:val="0"/>
        </w:rPr>
        <w:t>[tem]</w:t>
      </w:r>
      <w:r>
        <w:rPr>
          <w:b w:val="0"/>
          <w:i w:val="0"/>
        </w:rPr>
        <w:t xml:space="preserve"> · </w:t>
      </w:r>
      <w:r>
        <w:rPr>
          <w:b/>
          <w:i w:val="0"/>
        </w:rPr>
        <w:t>ninguna corrección de cifra</w:t>
      </w:r>
      <w:r>
        <w:rPr>
          <w:b w:val="0"/>
          <w:i w:val="0"/>
        </w:rPr>
        <w:t xml:space="preserve">, porque </w:t>
      </w:r>
      <w:r>
        <w:rPr>
          <w:b/>
          <w:i w:val="0"/>
        </w:rPr>
        <w:t>este</w:t>
      </w:r>
      <w:r>
        <w:t xml:space="preserve"> </w:t>
      </w:r>
      <w:r>
        <w:rPr>
          <w:b/>
          <w:i w:val="0"/>
        </w:rPr>
        <w:t>tema casi no tiene cifras</w:t>
      </w:r>
      <w:r>
        <w:rPr>
          <w:b w:val="0"/>
          <w:i w:val="0"/>
        </w:rPr>
        <w:t xml:space="preserve">: </w:t>
      </w:r>
      <w:r>
        <w:rPr>
          <w:b/>
          <w:i w:val="0"/>
        </w:rPr>
        <w:t>los 3 intentos de acceso a SGIE, los 4 perfiles, los 6 de Minerva y</w:t>
      </w:r>
      <w:r>
        <w:t xml:space="preserve"> </w:t>
      </w:r>
      <w:r>
        <w:rPr>
          <w:b/>
          <w:i w:val="0"/>
        </w:rPr>
        <w:t>los más de 200 países de Western Union</w:t>
      </w:r>
      <w:r>
        <w:rPr>
          <w:b w:val="0"/>
          <w:i w:val="0"/>
        </w:rPr>
        <w:t xml:space="preserve">, y </w:t>
      </w:r>
      <w:r>
        <w:rPr>
          <w:b/>
          <w:i w:val="0"/>
        </w:rPr>
        <w:t>las cuatro se leen sin ambigüedad</w:t>
      </w:r>
      <w:r>
        <w:rPr>
          <w:b w:val="0"/>
          <w:i w:val="0"/>
        </w:rPr>
        <w:t>.</w:t>
      </w:r>
    </w:p>
    <w:p>
      <w:r>
        <w:br w:type="page"/>
      </w:r>
    </w:p>
    <w:p>
      <w:pPr>
        <w:pStyle w:val="Rótulo"/>
      </w:pPr>
      <w:r>
        <w:t>Para comprobar si el tema se sostiene</w:t>
      </w:r>
    </w:p>
    <w:p>
      <w:pPr>
        <w:pStyle w:val="Heading1"/>
      </w:pPr>
      <w:r>
        <w:t>Preguntas reales de examen · tema 6</w:t>
      </w:r>
    </w:p>
    <w:p>
      <w:pPr/>
      <w:r>
        <w:rPr>
          <w:i/>
        </w:rPr>
        <w:t>22 preguntas del examen del 7 de mayo de 2023. Las respuestas, al final del volumen.</w:t>
      </w:r>
    </w:p>
    <w:p>
      <w:pPr>
        <w:pStyle w:val="Pregunta"/>
      </w:pPr>
      <w:r>
        <w:rPr>
          <w:rStyle w:val="Númerodepregunta"/>
        </w:rPr>
        <w:t xml:space="preserve">1. </w:t>
      </w:r>
      <w:r>
        <w:rPr>
          <w:b/>
        </w:rPr>
        <w:t>¿Cuál es la principal funcionalidad de la aplicación Quenda?</w:t>
      </w:r>
    </w:p>
    <w:p>
      <w:pPr>
        <w:pStyle w:val="Opción"/>
      </w:pPr>
      <w:r>
        <w:t>a) Permite acceder a la funcionalidad de transferencia de dinero en minutos</w:t>
      </w:r>
    </w:p>
    <w:p>
      <w:pPr>
        <w:pStyle w:val="Opción"/>
      </w:pPr>
      <w:r>
        <w:t>b) Permite identificar a los clientes cuando realizan una compra en la oficina</w:t>
      </w:r>
    </w:p>
    <w:p>
      <w:pPr>
        <w:pStyle w:val="Opción"/>
      </w:pPr>
      <w:r>
        <w:t>c) Permite controlar el tiempo de espera de los clientes en las oficinas</w:t>
      </w:r>
    </w:p>
    <w:p>
      <w:pPr>
        <w:pStyle w:val="Opción"/>
      </w:pPr>
      <w:r>
        <w:t>d) Permite acceder a la funcionalidad de envío de dinero</w:t>
      </w:r>
    </w:p>
    <w:p>
      <w:pPr>
        <w:pStyle w:val="Pregunta"/>
      </w:pPr>
      <w:r>
        <w:rPr>
          <w:rStyle w:val="Númerodepregunta"/>
        </w:rPr>
        <w:t xml:space="preserve">2. </w:t>
      </w:r>
      <w:r>
        <w:rPr>
          <w:b/>
        </w:rPr>
        <w:t>¿Cómo se denomina la aplicación específica para el envío de un giro en Correos?</w:t>
      </w:r>
    </w:p>
    <w:p>
      <w:pPr>
        <w:pStyle w:val="Opción"/>
      </w:pPr>
      <w:r>
        <w:t>a) IRIS</w:t>
      </w:r>
    </w:p>
    <w:p>
      <w:pPr>
        <w:pStyle w:val="Opción"/>
      </w:pPr>
      <w:r>
        <w:t>b) SEDI</w:t>
      </w:r>
    </w:p>
    <w:p>
      <w:pPr>
        <w:pStyle w:val="Opción"/>
      </w:pPr>
      <w:r>
        <w:t>c) SICER</w:t>
      </w:r>
    </w:p>
    <w:p>
      <w:pPr>
        <w:pStyle w:val="Opción"/>
      </w:pPr>
      <w:r>
        <w:t>d) WUPOS</w:t>
      </w:r>
    </w:p>
    <w:p>
      <w:pPr>
        <w:pStyle w:val="Pregunta"/>
      </w:pPr>
      <w:r>
        <w:rPr>
          <w:rStyle w:val="Númerodepregunta"/>
        </w:rPr>
        <w:t xml:space="preserve">3. </w:t>
      </w:r>
      <w:r>
        <w:rPr>
          <w:b/>
        </w:rPr>
        <w:t>En una oficina, ¿desde qué frontal se realiza la admisión de un Paq 24?</w:t>
      </w:r>
    </w:p>
    <w:p>
      <w:pPr>
        <w:pStyle w:val="Opción"/>
      </w:pPr>
      <w:r>
        <w:t>a) IRIS - Envíos postales</w:t>
      </w:r>
    </w:p>
    <w:p>
      <w:pPr>
        <w:pStyle w:val="Opción"/>
      </w:pPr>
      <w:r>
        <w:t>b) IRIS - Mágica</w:t>
      </w:r>
    </w:p>
    <w:p>
      <w:pPr>
        <w:pStyle w:val="Opción"/>
      </w:pPr>
      <w:r>
        <w:t>c) Hera</w:t>
      </w:r>
    </w:p>
    <w:p>
      <w:pPr>
        <w:pStyle w:val="Opción"/>
      </w:pPr>
      <w:r>
        <w:t>d) Aplicación de Correos Express</w:t>
      </w:r>
    </w:p>
    <w:p>
      <w:pPr>
        <w:pStyle w:val="Pregunta"/>
      </w:pPr>
      <w:r>
        <w:rPr>
          <w:rStyle w:val="Númerodepregunta"/>
        </w:rPr>
        <w:t xml:space="preserve">4. </w:t>
      </w:r>
      <w:r>
        <w:rPr>
          <w:b/>
        </w:rPr>
        <w:t>¿Qué aplicación específica permite la venta de productos de la ONCE en Correos?</w:t>
      </w:r>
    </w:p>
    <w:p>
      <w:pPr>
        <w:pStyle w:val="Opción"/>
      </w:pPr>
      <w:r>
        <w:t>a) Hermes</w:t>
      </w:r>
    </w:p>
    <w:p>
      <w:pPr>
        <w:pStyle w:val="Opción"/>
      </w:pPr>
      <w:r>
        <w:t>b) IRIS</w:t>
      </w:r>
    </w:p>
    <w:p>
      <w:pPr>
        <w:pStyle w:val="Opción"/>
      </w:pPr>
      <w:r>
        <w:t>c) Quenda</w:t>
      </w:r>
    </w:p>
    <w:p>
      <w:pPr>
        <w:pStyle w:val="Opción"/>
      </w:pPr>
      <w:r>
        <w:t>d) SEDI</w:t>
      </w:r>
    </w:p>
    <w:p>
      <w:pPr>
        <w:pStyle w:val="Pregunta"/>
      </w:pPr>
      <w:r>
        <w:rPr>
          <w:rStyle w:val="Númerodepregunta"/>
        </w:rPr>
        <w:t xml:space="preserve">5. </w:t>
      </w:r>
      <w:r>
        <w:rPr>
          <w:b/>
        </w:rPr>
        <w:t>En una oficina, ¿cuál de las siguientes utilidades está contemplada en la aplicación IRIS?</w:t>
      </w:r>
    </w:p>
    <w:p>
      <w:pPr>
        <w:pStyle w:val="Opción"/>
      </w:pPr>
      <w:r>
        <w:t>a) Gestión de vacaciones y ausencias de empleados</w:t>
      </w:r>
    </w:p>
    <w:p>
      <w:pPr>
        <w:pStyle w:val="Opción"/>
      </w:pPr>
      <w:r>
        <w:t>b) Seguimiento de tiempos de espera de los clientes</w:t>
      </w:r>
    </w:p>
    <w:p>
      <w:pPr>
        <w:pStyle w:val="Opción"/>
      </w:pPr>
      <w:r>
        <w:t>c) Venta de productos</w:t>
      </w:r>
    </w:p>
    <w:p>
      <w:pPr>
        <w:pStyle w:val="Opción"/>
      </w:pPr>
      <w:r>
        <w:t>d) Entrega de envíos</w:t>
      </w:r>
    </w:p>
    <w:p>
      <w:pPr>
        <w:pStyle w:val="Pregunta"/>
      </w:pPr>
      <w:r>
        <w:rPr>
          <w:rStyle w:val="Númerodepregunta"/>
        </w:rPr>
        <w:t xml:space="preserve">6. </w:t>
      </w:r>
      <w:r>
        <w:rPr>
          <w:b/>
        </w:rPr>
        <w:t>En la unidad de entrega de una oficina, ¿cuál de las siguientes no es una función proporcionada por la aplicación SGIE?</w:t>
      </w:r>
    </w:p>
    <w:p>
      <w:pPr>
        <w:pStyle w:val="Opción"/>
      </w:pPr>
      <w:r>
        <w:t>a) La venta de sellos filatélicos</w:t>
      </w:r>
    </w:p>
    <w:p>
      <w:pPr>
        <w:pStyle w:val="Opción"/>
      </w:pPr>
      <w:r>
        <w:t>b) La recepción de envíos avisados</w:t>
      </w:r>
    </w:p>
    <w:p>
      <w:pPr>
        <w:pStyle w:val="Opción"/>
      </w:pPr>
      <w:r>
        <w:t>c) La liquidación de envíos</w:t>
      </w:r>
    </w:p>
    <w:p>
      <w:pPr>
        <w:pStyle w:val="Opción"/>
      </w:pPr>
      <w:r>
        <w:t>d) El cierre de usuario</w:t>
      </w:r>
    </w:p>
    <w:p>
      <w:pPr>
        <w:pStyle w:val="Pregunta"/>
      </w:pPr>
      <w:r>
        <w:rPr>
          <w:rStyle w:val="Númerodepregunta"/>
        </w:rPr>
        <w:t xml:space="preserve">7. </w:t>
      </w:r>
      <w:r>
        <w:rPr>
          <w:b/>
        </w:rPr>
        <w:t>¿Para cuál de las siguientes funciones se utiliza la aplicación Wupos en una oficina?</w:t>
      </w:r>
    </w:p>
    <w:p>
      <w:pPr>
        <w:pStyle w:val="Opción"/>
      </w:pPr>
      <w:r>
        <w:t>a) Enviar notificaciones electrónicas</w:t>
      </w:r>
    </w:p>
    <w:p>
      <w:pPr>
        <w:pStyle w:val="Opción"/>
      </w:pPr>
      <w:r>
        <w:t>b) Enviar paquetería con mercancías peligrosas</w:t>
      </w:r>
    </w:p>
    <w:p>
      <w:pPr>
        <w:pStyle w:val="Opción"/>
      </w:pPr>
      <w:r>
        <w:t>c) Informar la estadística de la oficina</w:t>
      </w:r>
    </w:p>
    <w:p>
      <w:pPr>
        <w:pStyle w:val="Opción"/>
      </w:pPr>
      <w:r>
        <w:t>d) Efectuar transferencias de dinero</w:t>
      </w:r>
    </w:p>
    <w:p>
      <w:pPr>
        <w:pStyle w:val="Pregunta"/>
      </w:pPr>
      <w:r>
        <w:rPr>
          <w:rStyle w:val="Númerodepregunta"/>
        </w:rPr>
        <w:t xml:space="preserve">8. </w:t>
      </w:r>
      <w:r>
        <w:rPr>
          <w:b/>
        </w:rPr>
        <w:t>¿Cómo se denomina la aplicación que utiliza el responsable de unidad para gestionar los permisos y accesos de los usuarios a las aplicaciones?</w:t>
      </w:r>
    </w:p>
    <w:p>
      <w:pPr>
        <w:pStyle w:val="Opción"/>
      </w:pPr>
      <w:r>
        <w:t>a) SIE</w:t>
      </w:r>
    </w:p>
    <w:p>
      <w:pPr>
        <w:pStyle w:val="Opción"/>
      </w:pPr>
      <w:r>
        <w:t>b) SIGUA</w:t>
      </w:r>
    </w:p>
    <w:p>
      <w:pPr>
        <w:pStyle w:val="Opción"/>
      </w:pPr>
      <w:r>
        <w:t>c) SICER</w:t>
      </w:r>
    </w:p>
    <w:p>
      <w:pPr>
        <w:pStyle w:val="Opción"/>
      </w:pPr>
      <w:r>
        <w:t>d) IRIS</w:t>
      </w:r>
    </w:p>
    <w:p>
      <w:pPr>
        <w:pStyle w:val="Pregunta"/>
      </w:pPr>
      <w:r>
        <w:rPr>
          <w:rStyle w:val="Númerodepregunta"/>
        </w:rPr>
        <w:t xml:space="preserve">9. </w:t>
      </w:r>
      <w:r>
        <w:rPr>
          <w:b/>
        </w:rPr>
        <w:t>En la admisión de una carta ordinaria en una oficina, a través de IRIS, en el apartado "características del envío", ¿cuál de los siguientes campos no aparece?</w:t>
      </w:r>
    </w:p>
    <w:p>
      <w:pPr>
        <w:pStyle w:val="Opción"/>
      </w:pPr>
      <w:r>
        <w:t>a) Peso</w:t>
      </w:r>
    </w:p>
    <w:p>
      <w:pPr>
        <w:pStyle w:val="Opción"/>
      </w:pPr>
      <w:r>
        <w:t>b) Nombre del destinatario</w:t>
      </w:r>
    </w:p>
    <w:p>
      <w:pPr>
        <w:pStyle w:val="Opción"/>
      </w:pPr>
      <w:r>
        <w:t>c) Ámbito</w:t>
      </w:r>
    </w:p>
    <w:p>
      <w:pPr>
        <w:pStyle w:val="Opción"/>
      </w:pPr>
      <w:r>
        <w:t>d) Código postal de destino</w:t>
      </w:r>
    </w:p>
    <w:p>
      <w:pPr>
        <w:pStyle w:val="Pregunta"/>
      </w:pPr>
      <w:r>
        <w:rPr>
          <w:rStyle w:val="Númerodepregunta"/>
        </w:rPr>
        <w:t xml:space="preserve">10. </w:t>
      </w:r>
      <w:r>
        <w:rPr>
          <w:b/>
        </w:rPr>
        <w:t>Indique cuál de las siguientes aplicaciones no se utiliza en las oficinas de Correos</w:t>
      </w:r>
    </w:p>
    <w:p>
      <w:pPr>
        <w:pStyle w:val="Opción"/>
      </w:pPr>
      <w:r>
        <w:t>a) IRIS</w:t>
      </w:r>
    </w:p>
    <w:p>
      <w:pPr>
        <w:pStyle w:val="Opción"/>
      </w:pPr>
      <w:r>
        <w:t>b) SEIC</w:t>
      </w:r>
    </w:p>
    <w:p>
      <w:pPr>
        <w:pStyle w:val="Opción"/>
      </w:pPr>
      <w:r>
        <w:t>c) WUPOS</w:t>
      </w:r>
    </w:p>
    <w:p>
      <w:pPr>
        <w:pStyle w:val="Opción"/>
      </w:pPr>
      <w:r>
        <w:t>d) SGTC</w:t>
      </w:r>
    </w:p>
    <w:p>
      <w:pPr>
        <w:pStyle w:val="Pregunta"/>
      </w:pPr>
      <w:r>
        <w:rPr>
          <w:rStyle w:val="Númerodepregunta"/>
        </w:rPr>
        <w:t xml:space="preserve">11. </w:t>
      </w:r>
      <w:r>
        <w:rPr>
          <w:b/>
        </w:rPr>
        <w:t>En relación con la herramienta CRM, de la que disponen los gestores comerciales en Correos, señale cuál de las siguientes afirmaciones es incorrecta:</w:t>
      </w:r>
    </w:p>
    <w:p>
      <w:pPr>
        <w:pStyle w:val="Opción"/>
      </w:pPr>
      <w:r>
        <w:t>a) Permite planificar y registrar la actividad comercial</w:t>
      </w:r>
    </w:p>
    <w:p>
      <w:pPr>
        <w:pStyle w:val="Opción"/>
      </w:pPr>
      <w:r>
        <w:t>b) Permite generar ofertas y contratos</w:t>
      </w:r>
    </w:p>
    <w:p>
      <w:pPr>
        <w:pStyle w:val="Opción"/>
      </w:pPr>
      <w:r>
        <w:t>c) No permite generar contratos</w:t>
      </w:r>
    </w:p>
    <w:p>
      <w:pPr>
        <w:pStyle w:val="Opción"/>
      </w:pPr>
      <w:r>
        <w:t>d) Permite archivar documentación contractual</w:t>
      </w:r>
    </w:p>
    <w:p>
      <w:pPr>
        <w:pStyle w:val="Pregunta"/>
      </w:pPr>
      <w:r>
        <w:rPr>
          <w:rStyle w:val="Númerodepregunta"/>
        </w:rPr>
        <w:t xml:space="preserve">12. </w:t>
      </w:r>
      <w:r>
        <w:rPr>
          <w:b/>
        </w:rPr>
        <w:t>En Correos, ¿en qué aplicación se puede consultar la información estadística?</w:t>
      </w:r>
    </w:p>
    <w:p>
      <w:pPr>
        <w:pStyle w:val="Opción"/>
      </w:pPr>
      <w:r>
        <w:t>a) SIE</w:t>
      </w:r>
    </w:p>
    <w:p>
      <w:pPr>
        <w:pStyle w:val="Opción"/>
      </w:pPr>
      <w:r>
        <w:t>b) SGIE</w:t>
      </w:r>
    </w:p>
    <w:p>
      <w:pPr>
        <w:pStyle w:val="Opción"/>
      </w:pPr>
      <w:r>
        <w:t>c) SEDI</w:t>
      </w:r>
    </w:p>
    <w:p>
      <w:pPr>
        <w:pStyle w:val="Opción"/>
      </w:pPr>
      <w:r>
        <w:t>d) SGTC</w:t>
      </w:r>
    </w:p>
    <w:p>
      <w:pPr>
        <w:pStyle w:val="Pregunta"/>
      </w:pPr>
      <w:r>
        <w:rPr>
          <w:rStyle w:val="Númerodepregunta"/>
        </w:rPr>
        <w:t xml:space="preserve">13. </w:t>
      </w:r>
      <w:r>
        <w:rPr>
          <w:b/>
        </w:rPr>
        <w:t>En el ámbito de distribución, ¿cuál de las siguientes aplicaciones no está incluida en la PDA?</w:t>
      </w:r>
    </w:p>
    <w:p>
      <w:pPr>
        <w:pStyle w:val="Opción"/>
      </w:pPr>
      <w:r>
        <w:t>a) MILLA</w:t>
      </w:r>
    </w:p>
    <w:p>
      <w:pPr>
        <w:pStyle w:val="Opción"/>
      </w:pPr>
      <w:r>
        <w:t>b) TALOS / CORE</w:t>
      </w:r>
    </w:p>
    <w:p>
      <w:pPr>
        <w:pStyle w:val="Opción"/>
      </w:pPr>
      <w:r>
        <w:t>c) IRIS</w:t>
      </w:r>
    </w:p>
    <w:p>
      <w:pPr>
        <w:pStyle w:val="Opción"/>
      </w:pPr>
      <w:r>
        <w:t>d) HERA</w:t>
      </w:r>
    </w:p>
    <w:p>
      <w:pPr>
        <w:pStyle w:val="Pregunta"/>
      </w:pPr>
      <w:r>
        <w:rPr>
          <w:rStyle w:val="Númerodepregunta"/>
        </w:rPr>
        <w:t xml:space="preserve">14. </w:t>
      </w:r>
      <w:r>
        <w:rPr>
          <w:b/>
        </w:rPr>
        <w:t>Indique cuál de las siguientes funciones no es propia de la aplicación IRIS:</w:t>
      </w:r>
    </w:p>
    <w:p>
      <w:pPr>
        <w:pStyle w:val="Opción"/>
      </w:pPr>
      <w:r>
        <w:t>a) Admisión de paquetería</w:t>
      </w:r>
    </w:p>
    <w:p>
      <w:pPr>
        <w:pStyle w:val="Opción"/>
      </w:pPr>
      <w:r>
        <w:t>b) Liquidación de sección reparto</w:t>
      </w:r>
    </w:p>
    <w:p>
      <w:pPr>
        <w:pStyle w:val="Opción"/>
      </w:pPr>
      <w:r>
        <w:t>c) Venta de productos</w:t>
      </w:r>
    </w:p>
    <w:p>
      <w:pPr>
        <w:pStyle w:val="Opción"/>
      </w:pPr>
      <w:r>
        <w:t>d) Admisión de cartas</w:t>
      </w:r>
    </w:p>
    <w:p>
      <w:pPr>
        <w:pStyle w:val="Pregunta"/>
      </w:pPr>
      <w:r>
        <w:rPr>
          <w:rStyle w:val="Númerodepregunta"/>
        </w:rPr>
        <w:t xml:space="preserve">15. </w:t>
      </w:r>
      <w:r>
        <w:rPr>
          <w:b/>
        </w:rPr>
        <w:t>Indique cuál de las siguientes funcionalidades no es propia de SGIE para las unidades de distribución:</w:t>
      </w:r>
    </w:p>
    <w:p>
      <w:pPr>
        <w:pStyle w:val="Opción"/>
      </w:pPr>
      <w:r>
        <w:t>a) Gestión de estacionados</w:t>
      </w:r>
    </w:p>
    <w:p>
      <w:pPr>
        <w:pStyle w:val="Opción"/>
      </w:pPr>
      <w:r>
        <w:t>b) Buzón electrónico</w:t>
      </w:r>
    </w:p>
    <w:p>
      <w:pPr>
        <w:pStyle w:val="Opción"/>
      </w:pPr>
      <w:r>
        <w:t>c) Asignación a reparto</w:t>
      </w:r>
    </w:p>
    <w:p>
      <w:pPr>
        <w:pStyle w:val="Opción"/>
      </w:pPr>
      <w:r>
        <w:t>d) Consulta de apartados</w:t>
      </w:r>
    </w:p>
    <w:p>
      <w:pPr>
        <w:pStyle w:val="Pregunta"/>
      </w:pPr>
      <w:r>
        <w:rPr>
          <w:rStyle w:val="Númerodepregunta"/>
        </w:rPr>
        <w:t xml:space="preserve">16. </w:t>
      </w:r>
      <w:r>
        <w:rPr>
          <w:b/>
        </w:rPr>
        <w:t>¿En qué aplicación informática se escanean y se controlan mediante lectura del código de barras las sacas procedentes de buzones?</w:t>
      </w:r>
    </w:p>
    <w:p>
      <w:pPr>
        <w:pStyle w:val="Opción"/>
      </w:pPr>
      <w:r>
        <w:t>a) Wialon</w:t>
      </w:r>
    </w:p>
    <w:p>
      <w:pPr>
        <w:pStyle w:val="Opción"/>
      </w:pPr>
      <w:r>
        <w:t>b) Marabú 2</w:t>
      </w:r>
    </w:p>
    <w:p>
      <w:pPr>
        <w:pStyle w:val="Opción"/>
      </w:pPr>
      <w:r>
        <w:t>c) Oca 3</w:t>
      </w:r>
    </w:p>
    <w:p>
      <w:pPr>
        <w:pStyle w:val="Opción"/>
      </w:pPr>
      <w:r>
        <w:t>d) Horus</w:t>
      </w:r>
    </w:p>
    <w:p>
      <w:pPr>
        <w:pStyle w:val="Pregunta"/>
      </w:pPr>
      <w:r>
        <w:rPr>
          <w:rStyle w:val="Númerodepregunta"/>
        </w:rPr>
        <w:t xml:space="preserve">17. </w:t>
      </w:r>
      <w:r>
        <w:rPr>
          <w:b/>
        </w:rPr>
        <w:t>¿Qué apartado de la aplicación IRIS se ha de utilizar para modificar o cancelar un albarán?</w:t>
      </w:r>
    </w:p>
    <w:p>
      <w:pPr>
        <w:pStyle w:val="Opción"/>
      </w:pPr>
      <w:r>
        <w:t>a) Admisión &gt; Albaranes</w:t>
      </w:r>
    </w:p>
    <w:p>
      <w:pPr>
        <w:pStyle w:val="Opción"/>
      </w:pPr>
      <w:r>
        <w:t>b) Mantenimiento &gt; Albaranes</w:t>
      </w:r>
    </w:p>
    <w:p>
      <w:pPr>
        <w:pStyle w:val="Opción"/>
      </w:pPr>
      <w:r>
        <w:t>c) Las respuestas A y B son correctas</w:t>
      </w:r>
    </w:p>
    <w:p>
      <w:pPr>
        <w:pStyle w:val="Opción"/>
      </w:pPr>
      <w:r>
        <w:t>d) Un albarán no se puede modificar</w:t>
      </w:r>
    </w:p>
    <w:p>
      <w:pPr>
        <w:pStyle w:val="Pregunta"/>
      </w:pPr>
      <w:r>
        <w:rPr>
          <w:rStyle w:val="Númerodepregunta"/>
        </w:rPr>
        <w:t xml:space="preserve">18. </w:t>
      </w:r>
      <w:r>
        <w:rPr>
          <w:b/>
        </w:rPr>
        <w:t>En Correos, ¿qué es Minerva?</w:t>
      </w:r>
    </w:p>
    <w:p>
      <w:pPr>
        <w:pStyle w:val="Opción"/>
      </w:pPr>
      <w:r>
        <w:t>a) Es el sistema que reúne el conjunto de operativas ligadas a la trazabilidad y apoyo a la producción del proceso logístico y de distribución de Correos.</w:t>
      </w:r>
    </w:p>
    <w:p>
      <w:pPr>
        <w:pStyle w:val="Opción"/>
      </w:pPr>
      <w:r>
        <w:t>b) Es la herramienta informática que permite la admisión y venta de productos en las oficinas del territorio nacional.</w:t>
      </w:r>
    </w:p>
    <w:p>
      <w:pPr>
        <w:pStyle w:val="Opción"/>
      </w:pPr>
      <w:r>
        <w:t>c) Es el sistema de envío de dinero que utilizan las oficinas de Correos</w:t>
      </w:r>
    </w:p>
    <w:p>
      <w:pPr>
        <w:pStyle w:val="Opción"/>
      </w:pPr>
      <w:r>
        <w:t>d) Es la aplicación que permite documentar a través de la PDA la identidad del conductor, el kilometraje y el repostaje realizados por el vehículo de reparto.</w:t>
      </w:r>
    </w:p>
    <w:p>
      <w:pPr>
        <w:pStyle w:val="Pregunta"/>
      </w:pPr>
      <w:r>
        <w:rPr>
          <w:rStyle w:val="Númerodepregunta"/>
        </w:rPr>
        <w:t xml:space="preserve">19. </w:t>
      </w:r>
      <w:r>
        <w:rPr>
          <w:b/>
        </w:rPr>
        <w:t>¿Qué aplicación de la PDA utiliza el personal de reparto para la admisión de envíos y la prestación de servicios?</w:t>
      </w:r>
    </w:p>
    <w:p>
      <w:pPr>
        <w:pStyle w:val="Opción"/>
      </w:pPr>
      <w:r>
        <w:t>a) Milla</w:t>
      </w:r>
    </w:p>
    <w:p>
      <w:pPr>
        <w:pStyle w:val="Opción"/>
      </w:pPr>
      <w:r>
        <w:t>b) Hera</w:t>
      </w:r>
    </w:p>
    <w:p>
      <w:pPr>
        <w:pStyle w:val="Opción"/>
      </w:pPr>
      <w:r>
        <w:t>c) Talos/Core</w:t>
      </w:r>
    </w:p>
    <w:p>
      <w:pPr>
        <w:pStyle w:val="Opción"/>
      </w:pPr>
      <w:r>
        <w:t>d) Talina</w:t>
      </w:r>
    </w:p>
    <w:p>
      <w:pPr>
        <w:pStyle w:val="Pregunta"/>
      </w:pPr>
      <w:r>
        <w:rPr>
          <w:rStyle w:val="Númerodepregunta"/>
        </w:rPr>
        <w:t xml:space="preserve">20. </w:t>
      </w:r>
      <w:r>
        <w:rPr>
          <w:b/>
        </w:rPr>
        <w:t>¿Qué aplicación utiliza el personal de reparto para seleccionar el vehículo que utilizará en el reparto y registrar el kilometraje?</w:t>
      </w:r>
    </w:p>
    <w:p>
      <w:pPr>
        <w:pStyle w:val="Opción"/>
      </w:pPr>
      <w:r>
        <w:t>a) SGIE</w:t>
      </w:r>
    </w:p>
    <w:p>
      <w:pPr>
        <w:pStyle w:val="Opción"/>
      </w:pPr>
      <w:r>
        <w:t>b) CORE</w:t>
      </w:r>
    </w:p>
    <w:p>
      <w:pPr>
        <w:pStyle w:val="Opción"/>
      </w:pPr>
      <w:r>
        <w:t>c) MILLA</w:t>
      </w:r>
    </w:p>
    <w:p>
      <w:pPr>
        <w:pStyle w:val="Opción"/>
      </w:pPr>
      <w:r>
        <w:t>d) SIE</w:t>
      </w:r>
    </w:p>
    <w:p>
      <w:pPr>
        <w:pStyle w:val="Pregunta"/>
      </w:pPr>
      <w:r>
        <w:rPr>
          <w:rStyle w:val="Númerodepregunta"/>
        </w:rPr>
        <w:t xml:space="preserve">21. </w:t>
      </w:r>
      <w:r>
        <w:rPr>
          <w:b/>
        </w:rPr>
        <w:t>¿Cuál es la aplicación que permite controlar el tiempo de espera de los clientes en las oficinas?</w:t>
      </w:r>
    </w:p>
    <w:p>
      <w:pPr>
        <w:pStyle w:val="Opción"/>
      </w:pPr>
      <w:r>
        <w:t>a) IRIS</w:t>
      </w:r>
    </w:p>
    <w:p>
      <w:pPr>
        <w:pStyle w:val="Opción"/>
      </w:pPr>
      <w:r>
        <w:t>b) WUPOS</w:t>
      </w:r>
    </w:p>
    <w:p>
      <w:pPr>
        <w:pStyle w:val="Opción"/>
      </w:pPr>
      <w:r>
        <w:t>c) Hermes</w:t>
      </w:r>
    </w:p>
    <w:p>
      <w:pPr>
        <w:pStyle w:val="Opción"/>
      </w:pPr>
      <w:r>
        <w:t>d) Quenda</w:t>
      </w:r>
    </w:p>
    <w:p>
      <w:pPr>
        <w:pStyle w:val="Pregunta"/>
      </w:pPr>
      <w:r>
        <w:rPr>
          <w:rStyle w:val="Númerodepregunta"/>
        </w:rPr>
        <w:t xml:space="preserve">22. </w:t>
      </w:r>
      <w:r>
        <w:rPr>
          <w:b/>
        </w:rPr>
        <w:t>¿Cuál es la principal funcionalidad de la aplicación CRM?</w:t>
      </w:r>
    </w:p>
    <w:p>
      <w:pPr>
        <w:pStyle w:val="Opción"/>
      </w:pPr>
      <w:r>
        <w:t>a) Disponer en cualquier momento de toda la información sobre cualquier cliente, para satisfacer sus necesidades y permitir unas mejores estrategias comerciales.</w:t>
      </w:r>
    </w:p>
    <w:p>
      <w:pPr>
        <w:pStyle w:val="Opción"/>
      </w:pPr>
      <w:r>
        <w:t>b) Permite al comprador modificar desde su móvil o PC la entrega del envío ajustándola a sus necesidades reales</w:t>
      </w:r>
    </w:p>
    <w:p>
      <w:pPr>
        <w:pStyle w:val="Opción"/>
      </w:pPr>
      <w:r>
        <w:t>c) Realizar el pago de multas, recibos, deudas u otros que hayan contratado los clientes para su pago a través de Correos.</w:t>
      </w:r>
    </w:p>
    <w:p>
      <w:pPr>
        <w:pStyle w:val="Opción"/>
      </w:pPr>
      <w:r>
        <w:t>d) Localizar un envío para conocer su estado, localizar oficinas, Citypaqs o buzones, trámites aduaneros, enviar un paquete.</w:t>
      </w:r>
    </w:p>
    <w:p>
      <w:r>
        <w:br w:type="page"/>
      </w:r>
    </w:p>
    <w:p>
      <w:pPr>
        <w:pStyle w:val="Rótulo"/>
      </w:pPr>
      <w:r>
        <w:t>Temario específico · Correos · Grupo Profesional IV</w:t>
      </w:r>
    </w:p>
    <w:p>
      <w:pPr>
        <w:pStyle w:val="Heading1"/>
      </w:pPr>
      <w:r>
        <w:t>TEMA 7 – Procesos operativos I: la admisión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1829/1999, de 3 de diciembre</w:t>
            </w:r>
            <w:r>
              <w:rPr>
                <w:b w:val="0"/>
                <w:i w:val="0"/>
              </w:rPr>
              <w:t>, por el que se aprueba el Reglamento por el que se regula la prestación de los servicios postales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BOE-A-1999-24919</w:t>
            </w:r>
            <w:r>
              <w:rPr>
                <w:b w:val="0"/>
                <w:i w:val="0"/>
              </w:rPr>
              <w:t xml:space="preserve"> · BOE núm. 313, de 31/12/1999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hoy</w:t>
            </w:r>
            <w:r>
              <w:rPr>
                <w:b w:val="0"/>
                <w:i w:val="0"/>
              </w:rPr>
              <w:t xml:space="preserve">. Se cita literalmente su </w:t>
            </w:r>
            <w:r>
              <w:rPr>
                <w:b/>
                <w:i w:val="0"/>
              </w:rPr>
              <w:t>artículo 76</w:t>
            </w:r>
            <w:r>
              <w:rPr>
                <w:b w:val="0"/>
                <w:i w:val="0"/>
              </w:rPr>
              <w:t xml:space="preserve">, sobre insuficiencia de franqueo, que </w:t>
            </w:r>
            <w:r>
              <w:rPr>
                <w:b/>
                <w:i w:val="0"/>
              </w:rPr>
              <w:t>es donde está la cuantía que el documento de empresa no da</w:t>
            </w:r>
            <w:r>
              <w:rPr>
                <w:b w:val="0"/>
                <w:i w:val="0"/>
              </w:rPr>
            </w:r>
          </w:p>
        </w:tc>
      </w:tr>
      <w:tr>
        <w:tc>
          <w:tcPr>
            <w:tcW w:type="dxa" w:w="4706"/>
          </w:tcPr>
          <w:p>
            <w:pPr>
              <w:pStyle w:val="Tabla"/>
            </w:pPr>
            <w:r/>
            <w:r>
              <w:rPr>
                <w:b w:val="0"/>
                <w:i w:val="0"/>
              </w:rPr>
            </w:r>
            <w:r>
              <w:rPr>
                <w:b/>
                <w:i w:val="0"/>
              </w:rPr>
              <w:t>Norma de apoyo</w:t>
            </w:r>
            <w:r>
              <w:rPr>
                <w:b w:val="0"/>
                <w:i w:val="0"/>
              </w:rPr>
            </w:r>
          </w:p>
        </w:tc>
        <w:tc>
          <w:tcPr>
            <w:tcW w:type="dxa" w:w="4706"/>
          </w:tcPr>
          <w:p>
            <w:pPr>
              <w:pStyle w:val="Tabla"/>
            </w:pPr>
            <w:r/>
            <w:r>
              <w:rPr>
                <w:b w:val="0"/>
                <w:i w:val="0"/>
              </w:rPr>
            </w:r>
            <w:r>
              <w:rPr>
                <w:b/>
                <w:i w:val="0"/>
              </w:rPr>
              <w:t>Ley 43/2010</w:t>
            </w:r>
            <w:r>
              <w:rPr>
                <w:b w:val="0"/>
                <w:i w:val="0"/>
              </w:rPr>
              <w:t xml:space="preserve"> · </w:t>
            </w:r>
            <w:r>
              <w:rPr>
                <w:rStyle w:val="Código"/>
                <w:b w:val="0"/>
                <w:i w:val="0"/>
              </w:rPr>
              <w:t>BOE-A-2010-20139</w:t>
            </w:r>
            <w:r>
              <w:rPr>
                <w:b w:val="0"/>
                <w:i w:val="0"/>
              </w:rPr>
              <w:t xml:space="preserve">, con su </w:t>
            </w:r>
            <w:r>
              <w:rPr>
                <w:b/>
                <w:i w:val="0"/>
              </w:rPr>
              <w:t>artículo 24</w:t>
            </w:r>
            <w:r>
              <w:rPr>
                <w:b w:val="0"/>
                <w:i w:val="0"/>
              </w:rPr>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7</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5.953 palabras</w:t>
            </w:r>
            <w:r>
              <w:rPr>
                <w:b w:val="0"/>
                <w:i w:val="0"/>
              </w:rPr>
            </w:r>
          </w:p>
        </w:tc>
      </w:tr>
    </w:tbl>
    <w:p>
      <w:pPr/>
    </w:p>
    <w:p>
      <w:pPr/>
      <w:r>
        <w:rPr>
          <w:b w:val="0"/>
          <w:i w:val="0"/>
        </w:rPr>
        <w:t>Las siglas de este tema, presentadas de entrada: el franqueo en destino (</w:t>
      </w:r>
      <w:r>
        <w:rPr>
          <w:b/>
          <w:i w:val="0"/>
        </w:rPr>
        <w:t>FD</w:t>
      </w:r>
      <w:r>
        <w:rPr>
          <w:b w:val="0"/>
          <w:i w:val="0"/>
        </w:rPr>
        <w:t>); el correo comercial</w:t>
      </w:r>
      <w:r>
        <w:t xml:space="preserve"> </w:t>
      </w:r>
      <w:r>
        <w:rPr>
          <w:b w:val="0"/>
          <w:i w:val="0"/>
        </w:rPr>
        <w:t>de respuesta internacional (</w:t>
      </w:r>
      <w:r>
        <w:rPr>
          <w:b/>
          <w:i w:val="0"/>
        </w:rPr>
        <w:t>CCRI</w:t>
      </w:r>
      <w:r>
        <w:rPr>
          <w:b w:val="0"/>
          <w:i w:val="0"/>
        </w:rPr>
        <w:t>); la Fábrica Nacional de Moneda y Timbre (</w:t>
      </w:r>
      <w:r>
        <w:rPr>
          <w:b/>
          <w:i w:val="0"/>
        </w:rPr>
        <w:t>FNMT</w:t>
      </w:r>
      <w:r>
        <w:rPr>
          <w:b w:val="0"/>
          <w:i w:val="0"/>
        </w:rPr>
        <w:t>); las</w:t>
      </w:r>
      <w:r>
        <w:t xml:space="preserve"> </w:t>
      </w:r>
      <w:r>
        <w:rPr>
          <w:b w:val="0"/>
          <w:i w:val="0"/>
        </w:rPr>
        <w:t>mercancías peligrosas (</w:t>
      </w:r>
      <w:r>
        <w:rPr>
          <w:b/>
          <w:i w:val="0"/>
        </w:rPr>
        <w:t>MMPP</w:t>
      </w:r>
      <w:r>
        <w:rPr>
          <w:b w:val="0"/>
          <w:i w:val="0"/>
        </w:rPr>
        <w:t>); la Organización de Aviación Civil Internacional (</w:t>
      </w:r>
      <w:r>
        <w:rPr>
          <w:b/>
          <w:i w:val="0"/>
        </w:rPr>
        <w:t>OACI</w:t>
      </w:r>
      <w:r>
        <w:rPr>
          <w:b w:val="0"/>
          <w:i w:val="0"/>
        </w:rPr>
        <w:t>); las</w:t>
      </w:r>
      <w:r>
        <w:t xml:space="preserve"> </w:t>
      </w:r>
      <w:r>
        <w:rPr>
          <w:b w:val="0"/>
          <w:i w:val="0"/>
        </w:rPr>
        <w:t>Instrucciones Técnicas para la seguridad del transporte aéreo de mercancías peligrosas (</w:t>
      </w:r>
      <w:r>
        <w:rPr>
          <w:b/>
          <w:i w:val="0"/>
        </w:rPr>
        <w:t>IITT</w:t>
      </w:r>
      <w:r>
        <w:rPr>
          <w:b w:val="0"/>
          <w:i w:val="0"/>
        </w:rPr>
        <w:t>); la</w:t>
      </w:r>
      <w:r>
        <w:t xml:space="preserve"> </w:t>
      </w:r>
      <w:r>
        <w:rPr>
          <w:b w:val="0"/>
          <w:i w:val="0"/>
        </w:rPr>
        <w:t>Unión Postal Universal (</w:t>
      </w:r>
      <w:r>
        <w:rPr>
          <w:b/>
          <w:i w:val="0"/>
        </w:rPr>
        <w:t>UPU</w:t>
      </w:r>
      <w:r>
        <w:rPr>
          <w:b w:val="0"/>
          <w:i w:val="0"/>
        </w:rPr>
        <w:t>); la Organización de las Naciones Unidas (</w:t>
      </w:r>
      <w:r>
        <w:rPr>
          <w:b/>
          <w:i w:val="0"/>
        </w:rPr>
        <w:t>ONU</w:t>
      </w:r>
      <w:r>
        <w:rPr>
          <w:b w:val="0"/>
          <w:i w:val="0"/>
        </w:rPr>
        <w:t>); el documento</w:t>
      </w:r>
      <w:r>
        <w:t xml:space="preserve"> </w:t>
      </w:r>
      <w:r>
        <w:rPr>
          <w:b w:val="0"/>
          <w:i w:val="0"/>
        </w:rPr>
        <w:t>oficial de identidad (</w:t>
      </w:r>
      <w:r>
        <w:rPr>
          <w:b/>
          <w:i w:val="0"/>
        </w:rPr>
        <w:t>DOI</w:t>
      </w:r>
      <w:r>
        <w:rPr>
          <w:b w:val="0"/>
          <w:i w:val="0"/>
        </w:rPr>
        <w:t>); la Unidad de Admisión Masiva (</w:t>
      </w:r>
      <w:r>
        <w:rPr>
          <w:b/>
          <w:i w:val="0"/>
        </w:rPr>
        <w:t>UAM</w:t>
      </w:r>
      <w:r>
        <w:rPr>
          <w:b w:val="0"/>
          <w:i w:val="0"/>
        </w:rPr>
        <w:t>); Albaranes y Depósitos Online</w:t>
      </w:r>
      <w:r>
        <w:t xml:space="preserve"> </w:t>
      </w:r>
      <w:r>
        <w:rPr>
          <w:b w:val="0"/>
          <w:i w:val="0"/>
        </w:rPr>
        <w:t>(</w:t>
      </w:r>
      <w:r>
        <w:rPr>
          <w:b/>
          <w:i w:val="0"/>
        </w:rPr>
        <w:t>ADO</w:t>
      </w:r>
      <w:r>
        <w:rPr>
          <w:b w:val="0"/>
          <w:i w:val="0"/>
        </w:rPr>
        <w:t>); el Portal de Entidades Colaboradoras (</w:t>
      </w:r>
      <w:r>
        <w:rPr>
          <w:b/>
          <w:i w:val="0"/>
        </w:rPr>
        <w:t>PEC</w:t>
      </w:r>
      <w:r>
        <w:rPr>
          <w:b w:val="0"/>
          <w:i w:val="0"/>
        </w:rPr>
        <w:t>); la atención al cliente (</w:t>
      </w:r>
      <w:r>
        <w:rPr>
          <w:b/>
          <w:i w:val="0"/>
        </w:rPr>
        <w:t>ATC</w:t>
      </w:r>
      <w:r>
        <w:rPr>
          <w:b w:val="0"/>
          <w:i w:val="0"/>
        </w:rPr>
        <w:t>); el centro</w:t>
      </w:r>
      <w:r>
        <w:t xml:space="preserve"> </w:t>
      </w:r>
      <w:r>
        <w:rPr>
          <w:b w:val="0"/>
          <w:i w:val="0"/>
        </w:rPr>
        <w:t>de tratamiento automatizado (</w:t>
      </w:r>
      <w:r>
        <w:rPr>
          <w:b/>
          <w:i w:val="0"/>
        </w:rPr>
        <w:t>CTA</w:t>
      </w:r>
      <w:r>
        <w:rPr>
          <w:b w:val="0"/>
          <w:i w:val="0"/>
        </w:rPr>
        <w:t>); y la International Post Corporation (</w:t>
      </w:r>
      <w:r>
        <w:rPr>
          <w:b/>
          <w:i w:val="0"/>
        </w:rPr>
        <w:t>IPC</w:t>
      </w:r>
      <w:r>
        <w:rPr>
          <w:b w:val="0"/>
          <w:i w:val="0"/>
        </w:rPr>
        <w:t>).</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 7):</w:t>
      </w:r>
      <w:r>
        <w:t xml:space="preserve"> </w:t>
      </w:r>
      <w:r>
        <w:rPr>
          <w:b w:val="0"/>
          <w:i w:val="0"/>
        </w:rPr>
        <w:t>«TEMA 7. Procesos operativos I: Admisión.»</w:t>
      </w:r>
    </w:p>
    <w:p>
      <w:pPr/>
      <w:r>
        <w:rPr>
          <w:b w:val="0"/>
          <w:i w:val="0"/>
        </w:rPr>
      </w:r>
      <w:r>
        <w:rPr>
          <w:b/>
          <w:i w:val="0"/>
        </w:rPr>
        <w:t>Trescientas seis páginas: es el tema más largo del documento de referencia, con diferencia.</w:t>
      </w:r>
      <w:r>
        <w:rPr>
          <w:b w:val="0"/>
          <w:i w:val="0"/>
        </w:rPr>
        <w:t xml:space="preserve"> La aplicación de admisión se llama</w:t>
      </w:r>
      <w:r>
        <w:t xml:space="preserve"> </w:t>
      </w:r>
      <w:r>
        <w:rPr>
          <w:b w:val="0"/>
          <w:i w:val="0"/>
        </w:rPr>
      </w:r>
      <w:r>
        <w:rPr>
          <w:b/>
          <w:i w:val="0"/>
        </w:rPr>
        <w:t>IRIS</w:t>
      </w:r>
      <w:r>
        <w:rPr>
          <w:b w:val="0"/>
          <w:i w:val="0"/>
        </w:rPr>
        <w:t xml:space="preserve"> (información de recursos informáticos y sistemas), y </w:t>
      </w:r>
      <w:r>
        <w:rPr>
          <w:b/>
          <w:i w:val="0"/>
        </w:rPr>
        <w:t>buena parte de esas páginas son</w:t>
      </w:r>
      <w:r>
        <w:t xml:space="preserve"> </w:t>
      </w:r>
      <w:r>
        <w:rPr>
          <w:b/>
          <w:i w:val="0"/>
        </w:rPr>
        <w:t>capturas de pantalla suyas, con su secuencia de botones.</w:t>
      </w:r>
      <w:r>
        <w:rPr>
          <w:b w:val="0"/>
          <w:i w:val="0"/>
        </w:rPr>
        <w:t xml:space="preserve"> </w:t>
      </w:r>
      <w:r>
        <w:rPr>
          <w:b/>
          <w:i w:val="0"/>
        </w:rPr>
        <w:t>Este temario no las reproduce</w:t>
      </w:r>
      <w:r>
        <w:rPr>
          <w:b w:val="0"/>
          <w:i w:val="0"/>
        </w:rPr>
        <w:t xml:space="preserve">: una captura no se estudia, y </w:t>
      </w:r>
      <w:r>
        <w:rPr>
          <w:b/>
          <w:i w:val="0"/>
        </w:rPr>
        <w:t>lo que el</w:t>
      </w:r>
      <w:r>
        <w:t xml:space="preserve"> </w:t>
      </w:r>
      <w:r>
        <w:rPr>
          <w:b/>
          <w:i w:val="0"/>
        </w:rPr>
        <w:t>examen pregunta es la regla que hay detrás de la pantalla</w:t>
      </w:r>
      <w:r>
        <w:rPr>
          <w:b w:val="0"/>
          <w:i w:val="0"/>
        </w:rPr>
        <w:t xml:space="preserve">, no el orden de los clics. </w:t>
      </w:r>
      <w:r>
        <w:rPr>
          <w:b/>
          <w:i w:val="0"/>
        </w:rPr>
        <w:t>Lo que sí</w:t>
      </w:r>
      <w:r>
        <w:t xml:space="preserve"> </w:t>
      </w:r>
      <w:r>
        <w:rPr>
          <w:b/>
          <w:i w:val="0"/>
        </w:rPr>
        <w:t>está aquí es todo el aparato normativo y operativo del proceso</w:t>
      </w:r>
      <w:r>
        <w:rPr>
          <w:b w:val="0"/>
          <w:i w:val="0"/>
        </w:rPr>
        <w:t>, que es lo que el programa pide y lo</w:t>
      </w:r>
      <w:r>
        <w:t xml:space="preserve"> </w:t>
      </w:r>
      <w:r>
        <w:rPr>
          <w:b w:val="0"/>
          <w:i w:val="0"/>
        </w:rPr>
        <w:t>que el examen de 2023 preguntó.</w:t>
      </w:r>
    </w:p>
    <w:p>
      <w:pPr>
        <w:pStyle w:val="Heading2"/>
      </w:pPr>
      <w:r>
        <w:rPr>
          <w:b w:val="0"/>
          <w:i w:val="0"/>
        </w:rPr>
        <w:t>7.1 El circuito de la correspondencia</w:t>
      </w:r>
    </w:p>
    <w:p>
      <w:pPr/>
      <w:r>
        <w:rPr>
          <w:b w:val="0"/>
          <w:i w:val="0"/>
        </w:rPr>
      </w:r>
      <w:r>
        <w:rPr>
          <w:b/>
          <w:i w:val="0"/>
        </w:rPr>
        <w:t>La Ley 43/2010 define las operaciones del servicio postal, y cada una de ellas es, por sí misma, un</w:t>
      </w:r>
      <w:r>
        <w:t xml:space="preserve"> </w:t>
      </w:r>
      <w:r>
        <w:rPr>
          <w:b/>
          <w:i w:val="0"/>
        </w:rPr>
        <w:t>servicio postal.</w:t>
      </w:r>
      <w:r>
        <w:rPr>
          <w:b w:val="0"/>
          <w:i w:val="0"/>
        </w:rPr>
        <w:t xml:space="preserve"> </w:t>
      </w:r>
      <w:r>
        <w:rPr>
          <w:b/>
          <w:i w:val="0"/>
        </w:rPr>
        <w:t>Son seis, y el orden importa: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Recogida</w:t>
            </w:r>
            <w:r>
              <w:rPr>
                <w:b w:val="0"/>
                <w:i w:val="0"/>
              </w:rPr>
            </w:r>
          </w:p>
        </w:tc>
        <w:tc>
          <w:tcPr>
            <w:tcW w:type="dxa" w:w="4706"/>
          </w:tcPr>
          <w:p>
            <w:pPr>
              <w:pStyle w:val="Tabla"/>
            </w:pPr>
            <w:r/>
            <w:r>
              <w:rPr>
                <w:b w:val="0"/>
                <w:i w:val="0"/>
              </w:rPr>
            </w:r>
            <w:r>
              <w:rPr>
                <w:b/>
                <w:i w:val="0"/>
              </w:rPr>
              <w:t>Retirar los envíos postales depositados</w:t>
            </w:r>
            <w:r>
              <w:rPr>
                <w:b w:val="0"/>
                <w:i w:val="0"/>
              </w:rPr>
              <w:t xml:space="preserve"> en los puntos de acceso a la red</w:t>
            </w:r>
          </w:p>
        </w:tc>
      </w:tr>
      <w:tr>
        <w:tc>
          <w:tcPr>
            <w:tcW w:type="dxa" w:w="4706"/>
          </w:tcPr>
          <w:p>
            <w:pPr>
              <w:pStyle w:val="Tabla"/>
            </w:pPr>
            <w:r/>
            <w:r>
              <w:rPr>
                <w:b w:val="0"/>
                <w:i w:val="0"/>
              </w:rPr>
            </w:r>
            <w:r>
              <w:rPr>
                <w:b/>
                <w:i w:val="0"/>
              </w:rPr>
              <w:t>Admisión</w:t>
            </w:r>
            <w:r>
              <w:rPr>
                <w:b w:val="0"/>
                <w:i w:val="0"/>
              </w:rPr>
            </w:r>
          </w:p>
        </w:tc>
        <w:tc>
          <w:tcPr>
            <w:tcW w:type="dxa" w:w="4706"/>
          </w:tcPr>
          <w:p>
            <w:pPr>
              <w:pStyle w:val="Tabla"/>
            </w:pPr>
            <w:r/>
            <w:r>
              <w:rPr>
                <w:b w:val="0"/>
                <w:i w:val="0"/>
              </w:rPr>
            </w:r>
            <w:r>
              <w:rPr>
                <w:b/>
                <w:i w:val="0"/>
              </w:rPr>
              <w:t>La recepción por el operador postal del envío que le confía el remitente</w:t>
            </w:r>
            <w:r>
              <w:rPr>
                <w:b w:val="0"/>
                <w:i w:val="0"/>
              </w:rPr>
              <w:t xml:space="preserve">, para el proceso postal integral, </w:t>
            </w:r>
            <w:r>
              <w:rPr>
                <w:b/>
                <w:i w:val="0"/>
              </w:rPr>
              <w:t>y del que se hace responsable</w:t>
            </w:r>
            <w:r>
              <w:rPr>
                <w:b w:val="0"/>
                <w:i w:val="0"/>
              </w:rPr>
            </w:r>
          </w:p>
        </w:tc>
      </w:tr>
      <w:tr>
        <w:tc>
          <w:tcPr>
            <w:tcW w:type="dxa" w:w="4706"/>
          </w:tcPr>
          <w:p>
            <w:pPr>
              <w:pStyle w:val="Tabla"/>
            </w:pPr>
            <w:r/>
            <w:r>
              <w:rPr>
                <w:b w:val="0"/>
                <w:i w:val="0"/>
              </w:rPr>
            </w:r>
            <w:r>
              <w:rPr>
                <w:b/>
                <w:i w:val="0"/>
              </w:rPr>
              <w:t>Clasificación</w:t>
            </w:r>
            <w:r>
              <w:rPr>
                <w:b w:val="0"/>
                <w:i w:val="0"/>
              </w:rPr>
            </w:r>
          </w:p>
        </w:tc>
        <w:tc>
          <w:tcPr>
            <w:tcW w:type="dxa" w:w="4706"/>
          </w:tcPr>
          <w:p>
            <w:pPr>
              <w:pStyle w:val="Tabla"/>
            </w:pPr>
            <w:r/>
            <w:r>
              <w:rPr>
                <w:b w:val="0"/>
                <w:i w:val="0"/>
              </w:rPr>
            </w:r>
            <w:r>
              <w:rPr>
                <w:b/>
                <w:i w:val="0"/>
              </w:rPr>
              <w:t>El conjunto de operaciones cuyo fin es la ordenación de los envíos</w:t>
            </w:r>
            <w:r>
              <w:rPr>
                <w:b w:val="0"/>
                <w:i w:val="0"/>
              </w:rPr>
              <w:t>, con criterios de la operativa postal</w:t>
            </w:r>
          </w:p>
        </w:tc>
      </w:tr>
      <w:tr>
        <w:tc>
          <w:tcPr>
            <w:tcW w:type="dxa" w:w="4706"/>
          </w:tcPr>
          <w:p>
            <w:pPr>
              <w:pStyle w:val="Tabla"/>
            </w:pPr>
            <w:r/>
            <w:r>
              <w:rPr>
                <w:b w:val="0"/>
                <w:i w:val="0"/>
              </w:rPr>
            </w:r>
            <w:r>
              <w:rPr>
                <w:b/>
                <w:i w:val="0"/>
              </w:rPr>
              <w:t>Transporte</w:t>
            </w:r>
            <w:r>
              <w:rPr>
                <w:b w:val="0"/>
                <w:i w:val="0"/>
              </w:rPr>
            </w:r>
          </w:p>
        </w:tc>
        <w:tc>
          <w:tcPr>
            <w:tcW w:type="dxa" w:w="4706"/>
          </w:tcPr>
          <w:p>
            <w:pPr>
              <w:pStyle w:val="Tabla"/>
            </w:pPr>
            <w:r/>
            <w:r>
              <w:rPr>
                <w:b w:val="0"/>
                <w:i w:val="0"/>
              </w:rPr>
            </w:r>
            <w:r>
              <w:rPr>
                <w:b/>
                <w:i w:val="0"/>
              </w:rPr>
              <w:t>El traslado de los envíos por cualquier tipo de medios hasta su distribución final</w:t>
            </w:r>
            <w:r>
              <w:rPr>
                <w:b w:val="0"/>
                <w:i w:val="0"/>
              </w:rPr>
            </w:r>
          </w:p>
        </w:tc>
      </w:tr>
      <w:tr>
        <w:tc>
          <w:tcPr>
            <w:tcW w:type="dxa" w:w="4706"/>
          </w:tcPr>
          <w:p>
            <w:pPr>
              <w:pStyle w:val="Tabla"/>
            </w:pPr>
            <w:r/>
            <w:r>
              <w:rPr>
                <w:b w:val="0"/>
                <w:i w:val="0"/>
              </w:rPr>
            </w:r>
            <w:r>
              <w:rPr>
                <w:b/>
                <w:i w:val="0"/>
              </w:rPr>
              <w:t>Distribución</w:t>
            </w:r>
            <w:r>
              <w:rPr>
                <w:b w:val="0"/>
                <w:i w:val="0"/>
              </w:rPr>
            </w:r>
          </w:p>
        </w:tc>
        <w:tc>
          <w:tcPr>
            <w:tcW w:type="dxa" w:w="4706"/>
          </w:tcPr>
          <w:p>
            <w:pPr>
              <w:pStyle w:val="Tabla"/>
            </w:pPr>
            <w:r/>
            <w:r>
              <w:rPr>
                <w:b w:val="0"/>
                <w:i w:val="0"/>
              </w:rPr>
            </w:r>
            <w:r>
              <w:rPr>
                <w:b/>
                <w:i w:val="0"/>
              </w:rPr>
              <w:t>Cualquier operación realizada en los locales de destino</w:t>
            </w:r>
            <w:r>
              <w:rPr>
                <w:b w:val="0"/>
                <w:i w:val="0"/>
              </w:rPr>
              <w:t xml:space="preserve"> a donde ha sido transportado el envío, </w:t>
            </w:r>
            <w:r>
              <w:rPr>
                <w:b/>
                <w:i w:val="0"/>
              </w:rPr>
              <w:t>de forma inmediatamente previa a su entrega final</w:t>
            </w:r>
            <w:r>
              <w:rPr>
                <w:b w:val="0"/>
                <w:i w:val="0"/>
              </w:rPr>
            </w:r>
          </w:p>
        </w:tc>
      </w:tr>
      <w:tr>
        <w:tc>
          <w:tcPr>
            <w:tcW w:type="dxa" w:w="4706"/>
          </w:tcPr>
          <w:p>
            <w:pPr>
              <w:pStyle w:val="Tabla"/>
            </w:pPr>
            <w:r/>
            <w:r>
              <w:rPr>
                <w:b w:val="0"/>
                <w:i w:val="0"/>
              </w:rPr>
            </w:r>
            <w:r>
              <w:rPr>
                <w:b/>
                <w:i w:val="0"/>
              </w:rPr>
              <w:t>Entrega</w:t>
            </w:r>
            <w:r>
              <w:rPr>
                <w:b w:val="0"/>
                <w:i w:val="0"/>
              </w:rPr>
            </w:r>
          </w:p>
        </w:tc>
        <w:tc>
          <w:tcPr>
            <w:tcW w:type="dxa" w:w="4706"/>
          </w:tcPr>
          <w:p>
            <w:pPr>
              <w:pStyle w:val="Tabla"/>
            </w:pPr>
            <w:r/>
            <w:r>
              <w:rPr>
                <w:b w:val="0"/>
                <w:i w:val="0"/>
              </w:rPr>
            </w:r>
            <w:r>
              <w:rPr>
                <w:b/>
                <w:i w:val="0"/>
              </w:rPr>
              <w:t>El reparto de los envíos en la dirección postal en ellos consignada</w:t>
            </w:r>
            <w:r>
              <w:rPr>
                <w:b w:val="0"/>
                <w:i w:val="0"/>
              </w:rPr>
            </w:r>
          </w:p>
        </w:tc>
      </w:tr>
    </w:tbl>
    <w:p>
      <w:pPr/>
    </w:p>
    <w:p>
      <w:pPr/>
      <w:r>
        <w:rPr>
          <w:b w:val="0"/>
          <w:i w:val="0"/>
        </w:rPr>
      </w:r>
      <w:r>
        <w:rPr>
          <w:b/>
          <w:i w:val="0"/>
        </w:rPr>
        <w:t>La distinción entre distribución y entrega es la que más se falla</w:t>
      </w:r>
      <w:r>
        <w:rPr>
          <w:b w:val="0"/>
          <w:i w:val="0"/>
        </w:rPr>
        <w:t xml:space="preserve">: </w:t>
      </w:r>
      <w:r>
        <w:rPr>
          <w:b/>
          <w:i w:val="0"/>
        </w:rPr>
        <w:t>la distribución ocurre dentro</w:t>
      </w:r>
      <w:r>
        <w:t xml:space="preserve"> </w:t>
      </w:r>
      <w:r>
        <w:rPr>
          <w:b/>
          <w:i w:val="0"/>
        </w:rPr>
        <w:t>del local</w:t>
      </w:r>
      <w:r>
        <w:rPr>
          <w:b w:val="0"/>
          <w:i w:val="0"/>
        </w:rPr>
        <w:t xml:space="preserve">; </w:t>
      </w:r>
      <w:r>
        <w:rPr>
          <w:b/>
          <w:i w:val="0"/>
        </w:rPr>
        <w:t>la entrega, en la dirección del destinatario</w:t>
      </w:r>
      <w:r>
        <w:rPr>
          <w:b w:val="0"/>
          <w:i w:val="0"/>
        </w:rPr>
        <w:t>.</w:t>
      </w:r>
    </w:p>
    <w:p>
      <w:pPr/>
      <w:r>
        <w:rPr>
          <w:b w:val="0"/>
          <w:i w:val="0"/>
        </w:rPr>
      </w:r>
      <w:r>
        <w:rPr>
          <w:b/>
          <w:i w:val="0"/>
        </w:rPr>
        <w:t>Y el ámbito del servicio postal universal se mide en kilos</w:t>
      </w:r>
      <w:r>
        <w:rPr>
          <w:b w:val="0"/>
          <w:i w:val="0"/>
        </w:rPr>
        <w:t xml:space="preserve">: </w:t>
      </w:r>
      <w:r>
        <w:rPr>
          <w:b/>
          <w:i w:val="0"/>
        </w:rPr>
        <w:t>cartas y tarjetas postales con</w:t>
      </w:r>
      <w:r>
        <w:t xml:space="preserve"> </w:t>
      </w:r>
      <w:r>
        <w:rPr>
          <w:b/>
          <w:i w:val="0"/>
        </w:rPr>
        <w:t>comunicaciones escritas en cualquier soporte de hasta dos kilogramos</w:t>
      </w:r>
      <w:r>
        <w:rPr>
          <w:b w:val="0"/>
          <w:i w:val="0"/>
        </w:rPr>
        <w:t xml:space="preserve">, y </w:t>
      </w:r>
      <w:r>
        <w:rPr>
          <w:b/>
          <w:i w:val="0"/>
        </w:rPr>
        <w:t>paquetes postales, con o</w:t>
      </w:r>
      <w:r>
        <w:t xml:space="preserve"> </w:t>
      </w:r>
      <w:r>
        <w:rPr>
          <w:b/>
          <w:i w:val="0"/>
        </w:rPr>
        <w:t>sin valor comercial, de hasta veinte kilogramos</w:t>
      </w:r>
      <w:r>
        <w:rPr>
          <w:b w:val="0"/>
          <w:i w:val="0"/>
        </w:rPr>
        <w:t>.</w:t>
      </w:r>
    </w:p>
    <w:p>
      <w:pPr/>
      <w:r>
        <w:rPr>
          <w:b w:val="0"/>
          <w:i w:val="0"/>
        </w:rPr>
      </w:r>
      <w:r>
        <w:rPr>
          <w:b/>
          <w:i w:val="0"/>
        </w:rPr>
        <w:t>La obligación de admitir está en la ley.</w:t>
      </w:r>
      <w:r>
        <w:rPr>
          <w:b w:val="0"/>
          <w:i w:val="0"/>
        </w:rPr>
        <w:t xml:space="preserve"> Su artículo </w:t>
      </w:r>
      <w:r>
        <w:rPr>
          <w:b/>
          <w:i w:val="0"/>
        </w:rPr>
        <w:t>24</w:t>
      </w:r>
      <w:r>
        <w:rPr>
          <w:b w:val="0"/>
          <w:i w:val="0"/>
        </w:rPr>
        <w:t>, tal como el documento lo invoca:</w:t>
      </w:r>
      <w:r>
        <w:t xml:space="preserve"> </w:t>
      </w:r>
      <w:r>
        <w:rPr>
          <w:b w:val="0"/>
          <w:i w:val="0"/>
        </w:rPr>
      </w:r>
      <w:r>
        <w:rPr>
          <w:b/>
          <w:i w:val="0"/>
        </w:rPr>
        <w:t>el operador al que se ha encomendado el servicio postal universal está obligado a admitir todo envío</w:t>
      </w:r>
      <w:r>
        <w:t xml:space="preserve"> </w:t>
      </w:r>
      <w:r>
        <w:rPr>
          <w:b/>
          <w:i w:val="0"/>
        </w:rPr>
        <w:t>postal cuyo depósito se efectúe en la forma correcta y siempre que se satisfaga la tarifa o precio</w:t>
      </w:r>
      <w:r>
        <w:t xml:space="preserve"> </w:t>
      </w:r>
      <w:r>
        <w:rPr>
          <w:b/>
          <w:i w:val="0"/>
        </w:rPr>
        <w:t>correspondiente.</w:t>
      </w:r>
      <w:r>
        <w:rPr>
          <w:b w:val="0"/>
          <w:i w:val="0"/>
        </w:rPr>
      </w:r>
    </w:p>
    <w:p>
      <w:pPr/>
      <w:r>
        <w:rPr>
          <w:b w:val="0"/>
          <w:i w:val="0"/>
        </w:rPr>
      </w:r>
      <w:r>
        <w:rPr>
          <w:b/>
          <w:i w:val="0"/>
        </w:rPr>
        <w:t>Y hay una regla para los sitios sin oficina</w:t>
      </w:r>
      <w:r>
        <w:rPr>
          <w:b w:val="0"/>
          <w:i w:val="0"/>
        </w:rPr>
        <w:t xml:space="preserve">: </w:t>
      </w:r>
      <w:r>
        <w:rPr>
          <w:b/>
          <w:i w:val="0"/>
        </w:rPr>
        <w:t>en poblaciones o núcleos de viviendas no atendidos</w:t>
      </w:r>
      <w:r>
        <w:t xml:space="preserve"> </w:t>
      </w:r>
      <w:r>
        <w:rPr>
          <w:b/>
          <w:i w:val="0"/>
        </w:rPr>
        <w:t>por una oficina, la admisión puede hacerla el personal encargado del reparto domiciliario</w:t>
      </w:r>
      <w:r>
        <w:rPr>
          <w:b w:val="0"/>
          <w:i w:val="0"/>
        </w:rPr>
        <w:t>, al tiempo</w:t>
      </w:r>
      <w:r>
        <w:t xml:space="preserve"> </w:t>
      </w:r>
      <w:r>
        <w:rPr>
          <w:b w:val="0"/>
          <w:i w:val="0"/>
        </w:rPr>
        <w:t xml:space="preserve">que lo realiza, </w:t>
      </w:r>
      <w:r>
        <w:rPr>
          <w:b/>
          <w:i w:val="0"/>
        </w:rPr>
        <w:t>informando a los vecinos del horario habitual de paso</w:t>
      </w:r>
      <w:r>
        <w:rPr>
          <w:b w:val="0"/>
          <w:i w:val="0"/>
        </w:rPr>
        <w:t>.</w:t>
      </w:r>
    </w:p>
    <w:p>
      <w:pPr>
        <w:pStyle w:val="Heading2"/>
      </w:pPr>
      <w:r>
        <w:rPr>
          <w:b w:val="0"/>
          <w:i w:val="0"/>
        </w:rPr>
        <w:t>7.2 Medios de pago en oficina</w:t>
      </w:r>
    </w:p>
    <w:p>
      <w:pPr/>
      <w:r>
        <w:rPr>
          <w:b w:val="0"/>
          <w:i w:val="0"/>
        </w:rPr>
      </w:r>
      <w:r>
        <w:rPr>
          <w:b/>
          <w:i w:val="0"/>
        </w:rPr>
        <w:t>Cuatro, y sólo cuatro</w:t>
      </w:r>
      <w:r>
        <w:rPr>
          <w:b w:val="0"/>
          <w:i w:val="0"/>
        </w:rPr>
        <w:t xml:space="preserve">: </w:t>
      </w:r>
      <w:r>
        <w:rPr>
          <w:b/>
          <w:i w:val="0"/>
        </w:rPr>
        <w:t>billetes y moneda metálica de curso legal</w:t>
      </w:r>
      <w:r>
        <w:rPr>
          <w:b w:val="0"/>
          <w:i w:val="0"/>
        </w:rPr>
        <w:t xml:space="preserve">; </w:t>
      </w:r>
      <w:r>
        <w:rPr>
          <w:b/>
          <w:i w:val="0"/>
        </w:rPr>
        <w:t>transferencia bancaria e</w:t>
      </w:r>
      <w:r>
        <w:t xml:space="preserve"> </w:t>
      </w:r>
      <w:r>
        <w:rPr>
          <w:b/>
          <w:i w:val="0"/>
        </w:rPr>
        <w:t>ingreso en cuenta</w:t>
      </w:r>
      <w:r>
        <w:rPr>
          <w:b w:val="0"/>
          <w:i w:val="0"/>
        </w:rPr>
        <w:t xml:space="preserve">; </w:t>
      </w:r>
      <w:r>
        <w:rPr>
          <w:b/>
          <w:i w:val="0"/>
        </w:rPr>
        <w:t>Tarjeta Más Cerca</w:t>
      </w:r>
      <w:r>
        <w:rPr>
          <w:b w:val="0"/>
          <w:i w:val="0"/>
        </w:rPr>
        <w:t xml:space="preserve">; y </w:t>
      </w:r>
      <w:r>
        <w:rPr>
          <w:b/>
          <w:i w:val="0"/>
        </w:rPr>
        <w:t>tarjeta de crédito o débito</w:t>
      </w:r>
      <w:r>
        <w:rPr>
          <w:b w:val="0"/>
          <w:i w:val="0"/>
        </w:rPr>
        <w:t>.</w:t>
      </w:r>
    </w:p>
    <w:p>
      <w:pPr>
        <w:pStyle w:val="Heading3"/>
      </w:pPr>
      <w:r>
        <w:rPr>
          <w:b w:val="0"/>
          <w:i w:val="0"/>
        </w:rPr>
        <w:t>7.2.1 El límite del metálico</w:t>
      </w:r>
    </w:p>
    <w:p>
      <w:pPr/>
      <w:r>
        <w:rPr>
          <w:b w:val="0"/>
          <w:i w:val="0"/>
        </w:rPr>
      </w:r>
      <w:r>
        <w:rPr>
          <w:b/>
          <w:i w:val="0"/>
        </w:rPr>
        <w:t>Es la pregunta de cifra más probable del epígrafe.</w:t>
      </w:r>
      <w:r>
        <w:rPr>
          <w:b w:val="0"/>
          <w:i w:val="0"/>
        </w:rPr>
        <w:t xml:space="preserve"> </w:t>
      </w:r>
      <w:r>
        <w:rPr>
          <w:b/>
          <w:i w:val="0"/>
        </w:rPr>
        <w:t>Con la Ley 11/2021, de 9 de julio, de Medidas</w:t>
      </w:r>
      <w:r>
        <w:t xml:space="preserve"> </w:t>
      </w:r>
      <w:r>
        <w:rPr>
          <w:b/>
          <w:i w:val="0"/>
        </w:rPr>
        <w:t>de Prevención y Lucha contra el Fraude Fiscal, no se puede gestionar el cobro en metálico por un</w:t>
      </w:r>
      <w:r>
        <w:t xml:space="preserve"> </w:t>
      </w:r>
      <w:r>
        <w:rPr>
          <w:b/>
          <w:i w:val="0"/>
        </w:rPr>
        <w:t>importe superior a 999,99 €.</w:t>
      </w:r>
      <w:r>
        <w:rPr>
          <w:b w:val="0"/>
          <w:i w:val="0"/>
        </w:rPr>
      </w:r>
    </w:p>
    <w:p>
      <w:pPr/>
      <w:r>
        <w:rPr>
          <w:b w:val="0"/>
          <w:i w:val="0"/>
        </w:rPr>
      </w:r>
      <w:r>
        <w:rPr>
          <w:b/>
          <w:i w:val="0"/>
        </w:rPr>
        <w:t>Y la lista de excepciones es tasada</w:t>
      </w:r>
      <w:r>
        <w:rPr>
          <w:b w:val="0"/>
          <w:i w:val="0"/>
        </w:rPr>
        <w:t xml:space="preserve">: </w:t>
      </w:r>
      <w:r>
        <w:rPr>
          <w:b/>
          <w:i w:val="0"/>
        </w:rPr>
        <w:t>los recibos emitidos por entidades financieras y por la</w:t>
      </w:r>
      <w:r>
        <w:t xml:space="preserve"> </w:t>
      </w:r>
      <w:r>
        <w:rPr>
          <w:b/>
          <w:i w:val="0"/>
        </w:rPr>
        <w:t>Dirección General de Tráfico</w:t>
      </w:r>
      <w:r>
        <w:rPr>
          <w:b w:val="0"/>
          <w:i w:val="0"/>
        </w:rPr>
        <w:t xml:space="preserve">, </w:t>
      </w:r>
      <w:r>
        <w:rPr>
          <w:b/>
          <w:i w:val="0"/>
        </w:rPr>
        <w:t>Correos Pay Premium —antes T€nvío—</w:t>
      </w:r>
      <w:r>
        <w:rPr>
          <w:b w:val="0"/>
          <w:i w:val="0"/>
        </w:rPr>
        <w:t xml:space="preserve">, </w:t>
      </w:r>
      <w:r>
        <w:rPr>
          <w:b/>
          <w:i w:val="0"/>
        </w:rPr>
        <w:t>Correos Cash</w:t>
      </w:r>
      <w:r>
        <w:rPr>
          <w:b w:val="0"/>
          <w:i w:val="0"/>
        </w:rPr>
        <w:t xml:space="preserve">, </w:t>
      </w:r>
      <w:r>
        <w:rPr>
          <w:b/>
          <w:i w:val="0"/>
        </w:rPr>
        <w:t>Western</w:t>
      </w:r>
      <w:r>
        <w:t xml:space="preserve"> </w:t>
      </w:r>
      <w:r>
        <w:rPr>
          <w:b/>
          <w:i w:val="0"/>
        </w:rPr>
        <w:t>Union</w:t>
      </w:r>
      <w:r>
        <w:rPr>
          <w:b w:val="0"/>
          <w:i w:val="0"/>
        </w:rPr>
        <w:t xml:space="preserve">, </w:t>
      </w:r>
      <w:r>
        <w:rPr>
          <w:b/>
          <w:i w:val="0"/>
        </w:rPr>
        <w:t>los Giros por orden de ingreso en cuenta</w:t>
      </w:r>
      <w:r>
        <w:rPr>
          <w:b w:val="0"/>
          <w:i w:val="0"/>
        </w:rPr>
        <w:t xml:space="preserve"> y </w:t>
      </w:r>
      <w:r>
        <w:rPr>
          <w:b/>
          <w:i w:val="0"/>
        </w:rPr>
        <w:t>los Reembolsos por orden de ingreso en</w:t>
      </w:r>
      <w:r>
        <w:t xml:space="preserve"> </w:t>
      </w:r>
      <w:r>
        <w:rPr>
          <w:b/>
          <w:i w:val="0"/>
        </w:rPr>
        <w:t>cuenta</w:t>
      </w:r>
      <w:r>
        <w:rPr>
          <w:b w:val="0"/>
          <w:i w:val="0"/>
        </w:rPr>
        <w:t xml:space="preserve">. </w:t>
      </w:r>
      <w:r>
        <w:rPr>
          <w:b/>
          <w:i w:val="0"/>
        </w:rPr>
        <w:t>En estos dos últimos el importe puede llegar hasta 2.499,99 €</w:t>
      </w:r>
      <w:r>
        <w:rPr>
          <w:b w:val="0"/>
          <w:i w:val="0"/>
        </w:rPr>
        <w:t xml:space="preserve"> para los giros a abonar en</w:t>
      </w:r>
      <w:r>
        <w:t xml:space="preserve"> </w:t>
      </w:r>
      <w:r>
        <w:rPr>
          <w:b w:val="0"/>
          <w:i w:val="0"/>
        </w:rPr>
        <w:t>cuenta.</w:t>
      </w:r>
    </w:p>
    <w:p>
      <w:pPr>
        <w:pStyle w:val="Heading3"/>
      </w:pPr>
      <w:r>
        <w:rPr>
          <w:b w:val="0"/>
          <w:i w:val="0"/>
        </w:rPr>
        <w:t>7.2.2 La transferencia y el caso de Andorra</w:t>
      </w:r>
    </w:p>
    <w:p>
      <w:pPr/>
      <w:r>
        <w:rPr>
          <w:b w:val="0"/>
          <w:i w:val="0"/>
        </w:rPr>
      </w:r>
      <w:r>
        <w:rPr>
          <w:b/>
          <w:i w:val="0"/>
        </w:rPr>
        <w:t>El cliente entrega el resguardo de la transferencia</w:t>
      </w:r>
      <w:r>
        <w:rPr>
          <w:b w:val="0"/>
          <w:i w:val="0"/>
        </w:rPr>
        <w:t xml:space="preserve">, que debe estar </w:t>
      </w:r>
      <w:r>
        <w:rPr>
          <w:b/>
          <w:i w:val="0"/>
        </w:rPr>
        <w:t>mecánicamente validado y</w:t>
      </w:r>
      <w:r>
        <w:t xml:space="preserve"> </w:t>
      </w:r>
      <w:r>
        <w:rPr>
          <w:b/>
          <w:i w:val="0"/>
        </w:rPr>
        <w:t>sellado por la entidad financiera de origen con fecha anterior</w:t>
      </w:r>
      <w:r>
        <w:rPr>
          <w:b w:val="0"/>
          <w:i w:val="0"/>
        </w:rPr>
        <w:t xml:space="preserve"> a la compra. </w:t>
      </w:r>
      <w:r>
        <w:rPr>
          <w:b/>
          <w:i w:val="0"/>
        </w:rPr>
        <w:t>Y el servicio no se</w:t>
      </w:r>
      <w:r>
        <w:t xml:space="preserve"> </w:t>
      </w:r>
      <w:r>
        <w:rPr>
          <w:b/>
          <w:i w:val="0"/>
        </w:rPr>
        <w:t>presta hasta que la Intervención confirma el ingreso.</w:t>
      </w:r>
      <w:r>
        <w:rPr>
          <w:b w:val="0"/>
          <w:i w:val="0"/>
        </w:rPr>
      </w:r>
    </w:p>
    <w:p>
      <w:pPr/>
      <w:r>
        <w:rPr>
          <w:b w:val="0"/>
          <w:i w:val="0"/>
        </w:rPr>
      </w:r>
      <w:r>
        <w:rPr>
          <w:b/>
          <w:i w:val="0"/>
        </w:rPr>
        <w:t>Sólo la oficina de Andorra tiene cuenta corriente</w:t>
      </w:r>
      <w:r>
        <w:rPr>
          <w:b w:val="0"/>
          <w:i w:val="0"/>
        </w:rPr>
        <w:t xml:space="preserve">, y </w:t>
      </w:r>
      <w:r>
        <w:rPr>
          <w:b/>
          <w:i w:val="0"/>
        </w:rPr>
        <w:t>allí la propia oficina confirma el abono a</w:t>
      </w:r>
      <w:r>
        <w:t xml:space="preserve"> </w:t>
      </w:r>
      <w:r>
        <w:rPr>
          <w:b/>
          <w:i w:val="0"/>
        </w:rPr>
        <w:t>través de la banca electrónica</w:t>
      </w:r>
      <w:r>
        <w:rPr>
          <w:b w:val="0"/>
          <w:i w:val="0"/>
        </w:rPr>
        <w:t xml:space="preserve">. </w:t>
      </w:r>
      <w:r>
        <w:rPr>
          <w:b/>
          <w:i w:val="0"/>
        </w:rPr>
        <w:t>Es la única excepción del sistema, y por eso se pregunta.</w:t>
      </w:r>
      <w:r>
        <w:rPr>
          <w:b w:val="0"/>
          <w:i w:val="0"/>
        </w:rPr>
      </w:r>
    </w:p>
    <w:p>
      <w:pPr>
        <w:pStyle w:val="Heading3"/>
      </w:pPr>
      <w:r>
        <w:rPr>
          <w:b w:val="0"/>
          <w:i w:val="0"/>
        </w:rPr>
        <w:t>7.2.3 La Tarjeta Más Cerca</w:t>
      </w:r>
    </w:p>
    <w:p>
      <w:pPr/>
      <w:r>
        <w:rPr>
          <w:b w:val="0"/>
          <w:i w:val="0"/>
        </w:rPr>
      </w:r>
      <w:r>
        <w:rPr>
          <w:b/>
          <w:i w:val="0"/>
        </w:rPr>
        <w:t>Es la tarjeta de fidelización</w:t>
      </w:r>
      <w:r>
        <w:rPr>
          <w:b w:val="0"/>
          <w:i w:val="0"/>
        </w:rPr>
        <w:t xml:space="preserve">, y </w:t>
      </w:r>
      <w:r>
        <w:rPr>
          <w:b/>
          <w:i w:val="0"/>
        </w:rPr>
        <w:t>sirve para identificar al cliente</w:t>
      </w:r>
      <w:r>
        <w:rPr>
          <w:b w:val="0"/>
          <w:i w:val="0"/>
        </w:rPr>
        <w:t>, no para pagar —salvo en su</w:t>
      </w:r>
      <w:r>
        <w:t xml:space="preserve"> </w:t>
      </w:r>
      <w:r>
        <w:rPr>
          <w:b w:val="0"/>
          <w:i w:val="0"/>
        </w:rPr>
        <w:t xml:space="preserve">modalidad prepago—. </w:t>
      </w:r>
      <w:r>
        <w:rPr>
          <w:b/>
          <w:i w:val="0"/>
        </w:rPr>
        <w:t>Sus reglas de titularidad son de examen: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Quién puede ser titular</w:t>
            </w:r>
            <w:r>
              <w:rPr>
                <w:b w:val="0"/>
                <w:i w:val="0"/>
              </w:rPr>
            </w:r>
          </w:p>
        </w:tc>
        <w:tc>
          <w:tcPr>
            <w:tcW w:type="dxa" w:w="4706"/>
          </w:tcPr>
          <w:p>
            <w:pPr>
              <w:pStyle w:val="Tabla"/>
            </w:pPr>
            <w:r/>
            <w:r>
              <w:rPr>
                <w:b w:val="0"/>
                <w:i w:val="0"/>
              </w:rPr>
            </w:r>
            <w:r>
              <w:rPr>
                <w:b/>
                <w:i w:val="0"/>
              </w:rPr>
              <w:t>Particulares y empresas</w:t>
            </w:r>
            <w:r>
              <w:rPr>
                <w:b w:val="0"/>
                <w:i w:val="0"/>
              </w:rPr>
              <w:t xml:space="preserve"> que firmen contrato aceptando las condiciones</w:t>
            </w:r>
          </w:p>
        </w:tc>
      </w:tr>
      <w:tr>
        <w:tc>
          <w:tcPr>
            <w:tcW w:type="dxa" w:w="4706"/>
          </w:tcPr>
          <w:p>
            <w:pPr>
              <w:pStyle w:val="Tabla"/>
            </w:pPr>
            <w:r/>
            <w:r>
              <w:rPr>
                <w:b w:val="0"/>
                <w:i w:val="0"/>
              </w:rPr>
            </w:r>
            <w:r>
              <w:rPr>
                <w:b/>
                <w:i w:val="0"/>
              </w:rPr>
              <w:t>El documento</w:t>
            </w:r>
            <w:r>
              <w:rPr>
                <w:b w:val="0"/>
                <w:i w:val="0"/>
              </w:rPr>
            </w:r>
          </w:p>
        </w:tc>
        <w:tc>
          <w:tcPr>
            <w:tcW w:type="dxa" w:w="4706"/>
          </w:tcPr>
          <w:p>
            <w:pPr>
              <w:pStyle w:val="Tabla"/>
            </w:pPr>
            <w:r/>
            <w:r>
              <w:rPr>
                <w:b w:val="0"/>
                <w:i w:val="0"/>
              </w:rPr>
            </w:r>
            <w:r>
              <w:rPr>
                <w:b/>
                <w:i w:val="0"/>
              </w:rPr>
              <w:t>Siempre tiene que haber un DOI de una persona física</w:t>
            </w:r>
            <w:r>
              <w:rPr>
                <w:b w:val="0"/>
                <w:i w:val="0"/>
              </w:rPr>
              <w:t xml:space="preserve">: el del cliente si es particular, </w:t>
            </w:r>
            <w:r>
              <w:rPr>
                <w:b/>
                <w:i w:val="0"/>
              </w:rPr>
              <w:t>el del representante legal si es empresa</w:t>
            </w:r>
            <w:r>
              <w:rPr>
                <w:b w:val="0"/>
                <w:i w:val="0"/>
              </w:rPr>
            </w:r>
          </w:p>
        </w:tc>
      </w:tr>
      <w:tr>
        <w:tc>
          <w:tcPr>
            <w:tcW w:type="dxa" w:w="4706"/>
          </w:tcPr>
          <w:p>
            <w:pPr>
              <w:pStyle w:val="Tabla"/>
            </w:pPr>
            <w:r/>
            <w:r>
              <w:rPr>
                <w:b w:val="0"/>
                <w:i w:val="0"/>
              </w:rPr>
            </w:r>
            <w:r>
              <w:rPr>
                <w:b/>
                <w:i w:val="0"/>
              </w:rPr>
              <w:t>Cuántas tarjetas</w:t>
            </w:r>
            <w:r>
              <w:rPr>
                <w:b w:val="0"/>
                <w:i w:val="0"/>
              </w:rPr>
            </w:r>
          </w:p>
        </w:tc>
        <w:tc>
          <w:tcPr>
            <w:tcW w:type="dxa" w:w="4706"/>
          </w:tcPr>
          <w:p>
            <w:pPr>
              <w:pStyle w:val="Tabla"/>
            </w:pPr>
            <w:r/>
            <w:r>
              <w:rPr>
                <w:b w:val="0"/>
                <w:i w:val="0"/>
              </w:rPr>
            </w:r>
            <w:r>
              <w:rPr>
                <w:b/>
                <w:i w:val="0"/>
              </w:rPr>
              <w:t>Una titular, obligatoria, y varias adicionales, hasta 4 gratuitas</w:t>
            </w:r>
            <w:r>
              <w:rPr>
                <w:b w:val="0"/>
                <w:i w:val="0"/>
              </w:rPr>
            </w:r>
          </w:p>
        </w:tc>
      </w:tr>
      <w:tr>
        <w:tc>
          <w:tcPr>
            <w:tcW w:type="dxa" w:w="4706"/>
          </w:tcPr>
          <w:p>
            <w:pPr>
              <w:pStyle w:val="Tabla"/>
            </w:pPr>
            <w:r/>
            <w:r>
              <w:rPr>
                <w:b w:val="0"/>
                <w:i w:val="0"/>
              </w:rPr>
            </w:r>
            <w:r>
              <w:rPr>
                <w:b/>
                <w:i w:val="0"/>
              </w:rPr>
              <w:t>Cuántos contratos</w:t>
            </w:r>
            <w:r>
              <w:rPr>
                <w:b w:val="0"/>
                <w:i w:val="0"/>
              </w:rPr>
            </w:r>
          </w:p>
        </w:tc>
        <w:tc>
          <w:tcPr>
            <w:tcW w:type="dxa" w:w="4706"/>
          </w:tcPr>
          <w:p>
            <w:pPr>
              <w:pStyle w:val="Tabla"/>
            </w:pPr>
            <w:r/>
            <w:r>
              <w:rPr>
                <w:b w:val="0"/>
                <w:i w:val="0"/>
              </w:rPr>
            </w:r>
            <w:r>
              <w:rPr>
                <w:b/>
                <w:i w:val="0"/>
              </w:rPr>
              <w:t>Un DOI puede ser titular de un solo contrato</w:t>
            </w:r>
            <w:r>
              <w:rPr>
                <w:b w:val="0"/>
                <w:i w:val="0"/>
              </w:rPr>
              <w:t xml:space="preserve">, pero </w:t>
            </w:r>
            <w:r>
              <w:rPr>
                <w:b/>
                <w:i w:val="0"/>
              </w:rPr>
              <w:t>puede aparecer como tarjeta adicional en otros</w:t>
            </w:r>
            <w:r>
              <w:rPr>
                <w:b w:val="0"/>
                <w:i w:val="0"/>
              </w:rPr>
            </w:r>
          </w:p>
        </w:tc>
      </w:tr>
      <w:tr>
        <w:tc>
          <w:tcPr>
            <w:tcW w:type="dxa" w:w="4706"/>
          </w:tcPr>
          <w:p>
            <w:pPr>
              <w:pStyle w:val="Tabla"/>
            </w:pPr>
            <w:r/>
            <w:r>
              <w:rPr>
                <w:b w:val="0"/>
                <w:i w:val="0"/>
              </w:rPr>
            </w:r>
            <w:r>
              <w:rPr>
                <w:b/>
                <w:i w:val="0"/>
              </w:rPr>
              <w:t>Qué lleva impreso</w:t>
            </w:r>
            <w:r>
              <w:rPr>
                <w:b w:val="0"/>
                <w:i w:val="0"/>
              </w:rPr>
            </w:r>
          </w:p>
        </w:tc>
        <w:tc>
          <w:tcPr>
            <w:tcW w:type="dxa" w:w="4706"/>
          </w:tcPr>
          <w:p>
            <w:pPr>
              <w:pStyle w:val="Tabla"/>
            </w:pPr>
            <w:r/>
            <w:r>
              <w:rPr>
                <w:b w:val="0"/>
                <w:i w:val="0"/>
              </w:rPr>
            </w:r>
            <w:r>
              <w:rPr>
                <w:b/>
                <w:i w:val="0"/>
              </w:rPr>
              <w:t>Ningún dato</w:t>
            </w:r>
            <w:r>
              <w:rPr>
                <w:b w:val="0"/>
                <w:i w:val="0"/>
              </w:rPr>
              <w:t>: sólo el número de cliente, que se lee con el código de barras</w:t>
            </w:r>
          </w:p>
        </w:tc>
      </w:tr>
      <w:tr>
        <w:tc>
          <w:tcPr>
            <w:tcW w:type="dxa" w:w="4706"/>
          </w:tcPr>
          <w:p>
            <w:pPr>
              <w:pStyle w:val="Tabla"/>
            </w:pPr>
            <w:r/>
            <w:r>
              <w:rPr>
                <w:b w:val="0"/>
                <w:i w:val="0"/>
              </w:rPr>
            </w:r>
            <w:r>
              <w:rPr>
                <w:b/>
                <w:i w:val="0"/>
              </w:rPr>
              <w:t>Presencia física</w:t>
            </w:r>
            <w:r>
              <w:rPr>
                <w:b w:val="0"/>
                <w:i w:val="0"/>
              </w:rPr>
            </w:r>
          </w:p>
        </w:tc>
        <w:tc>
          <w:tcPr>
            <w:tcW w:type="dxa" w:w="4706"/>
          </w:tcPr>
          <w:p>
            <w:pPr>
              <w:pStyle w:val="Tabla"/>
            </w:pPr>
            <w:r/>
            <w:r>
              <w:rPr>
                <w:b w:val="0"/>
                <w:i w:val="0"/>
              </w:rPr>
            </w:r>
            <w:r>
              <w:rPr>
                <w:b/>
                <w:i w:val="0"/>
              </w:rPr>
              <w:t>No es necesaria salvo para pagos</w:t>
            </w:r>
            <w:r>
              <w:rPr>
                <w:b w:val="0"/>
                <w:i w:val="0"/>
              </w:rPr>
              <w:t>: basta el número</w:t>
            </w:r>
          </w:p>
        </w:tc>
      </w:tr>
    </w:tbl>
    <w:p>
      <w:pPr/>
    </w:p>
    <w:p>
      <w:pPr/>
      <w:r>
        <w:rPr>
          <w:b w:val="0"/>
          <w:i w:val="0"/>
        </w:rPr>
      </w:r>
      <w:r>
        <w:rPr>
          <w:b/>
          <w:i w:val="0"/>
        </w:rPr>
        <w:t>De la modalidad prepago, tres reglas con número</w:t>
      </w:r>
      <w:r>
        <w:rPr>
          <w:b w:val="0"/>
          <w:i w:val="0"/>
        </w:rPr>
        <w:t xml:space="preserve">: </w:t>
      </w:r>
      <w:r>
        <w:rPr>
          <w:b/>
          <w:i w:val="0"/>
        </w:rPr>
        <w:t>se puede poner límite de gasto diario, pero el</w:t>
      </w:r>
      <w:r>
        <w:t xml:space="preserve"> </w:t>
      </w:r>
      <w:r>
        <w:rPr>
          <w:b/>
          <w:i w:val="0"/>
        </w:rPr>
        <w:t>importe debe ser un número entero</w:t>
      </w:r>
      <w:r>
        <w:rPr>
          <w:b w:val="0"/>
          <w:i w:val="0"/>
        </w:rPr>
        <w:t xml:space="preserve">; </w:t>
      </w:r>
      <w:r>
        <w:rPr>
          <w:b/>
          <w:i w:val="0"/>
        </w:rPr>
        <w:t>debe ser igual o inferior al saldo máximo permitido</w:t>
      </w:r>
      <w:r>
        <w:rPr>
          <w:b w:val="0"/>
          <w:i w:val="0"/>
        </w:rPr>
        <w:t xml:space="preserve">; y </w:t>
      </w:r>
      <w:r>
        <w:rPr>
          <w:b/>
          <w:i w:val="0"/>
        </w:rPr>
        <w:t>debe</w:t>
      </w:r>
      <w:r>
        <w:t xml:space="preserve"> </w:t>
      </w:r>
      <w:r>
        <w:rPr>
          <w:b/>
          <w:i w:val="0"/>
        </w:rPr>
        <w:t>ser múltiplo de 5</w:t>
      </w:r>
      <w:r>
        <w:rPr>
          <w:b w:val="0"/>
          <w:i w:val="0"/>
        </w:rPr>
        <w:t xml:space="preserve">. </w:t>
      </w:r>
      <w:r>
        <w:rPr>
          <w:b/>
          <w:i w:val="0"/>
        </w:rPr>
        <w:t>El saldo se asocia al contrato, no a la tarjeta</w:t>
      </w:r>
      <w:r>
        <w:rPr>
          <w:b w:val="0"/>
          <w:i w:val="0"/>
        </w:rPr>
        <w:t xml:space="preserve">, de modo que </w:t>
      </w:r>
      <w:r>
        <w:rPr>
          <w:b/>
          <w:i w:val="0"/>
        </w:rPr>
        <w:t>el titular o un</w:t>
      </w:r>
      <w:r>
        <w:t xml:space="preserve"> </w:t>
      </w:r>
      <w:r>
        <w:rPr>
          <w:b/>
          <w:i w:val="0"/>
        </w:rPr>
        <w:t>empleado de su confianza pueden recargar y consumir con cualquiera de las tarjetas asociadas</w:t>
      </w:r>
      <w:r>
        <w:rPr>
          <w:b w:val="0"/>
          <w:i w:val="0"/>
        </w:rPr>
        <w:t xml:space="preserve">. </w:t>
      </w:r>
      <w:r>
        <w:rPr>
          <w:b/>
          <w:i w:val="0"/>
        </w:rPr>
        <w:t>Es un</w:t>
      </w:r>
      <w:r>
        <w:t xml:space="preserve"> </w:t>
      </w:r>
      <w:r>
        <w:rPr>
          <w:b/>
          <w:i w:val="0"/>
        </w:rPr>
        <w:t>entorno cerrado: la tarjeta sirve exclusivamente para pagar en Correos.</w:t>
      </w:r>
      <w:r>
        <w:rPr>
          <w:b w:val="0"/>
          <w:i w:val="0"/>
        </w:rPr>
      </w:r>
    </w:p>
    <w:p>
      <w:pPr/>
      <w:r>
        <w:rPr>
          <w:b w:val="0"/>
          <w:i w:val="0"/>
        </w:rPr>
      </w:r>
      <w:r>
        <w:rPr>
          <w:b/>
          <w:i w:val="0"/>
        </w:rPr>
        <w:t>Y al pagar, el portador debe identificarse con su DOI, que hay que introducir en IRIS</w:t>
      </w:r>
      <w:r>
        <w:rPr>
          <w:b w:val="0"/>
          <w:i w:val="0"/>
        </w:rPr>
        <w:t xml:space="preserve">: </w:t>
      </w:r>
      <w:r>
        <w:rPr>
          <w:b/>
          <w:i w:val="0"/>
        </w:rPr>
        <w:t>si algo no</w:t>
      </w:r>
      <w:r>
        <w:t xml:space="preserve"> </w:t>
      </w:r>
      <w:r>
        <w:rPr>
          <w:b/>
          <w:i w:val="0"/>
        </w:rPr>
        <w:t>concuerda, no se puede pagar con la tarjeta, pero sí con otro medio.</w:t>
      </w:r>
      <w:r>
        <w:rPr>
          <w:b w:val="0"/>
          <w:i w:val="0"/>
        </w:rPr>
      </w:r>
    </w:p>
    <w:p>
      <w:pPr>
        <w:pStyle w:val="Heading3"/>
      </w:pPr>
      <w:r>
        <w:rPr>
          <w:b w:val="0"/>
          <w:i w:val="0"/>
        </w:rPr>
        <w:t>7.2.4 La tarjeta de crédito o débito</w:t>
      </w:r>
    </w:p>
    <w:p>
      <w:pPr/>
      <w:r>
        <w:rPr>
          <w:b w:val="0"/>
          <w:i w:val="0"/>
        </w:rPr>
      </w:r>
      <w:r>
        <w:rPr>
          <w:b/>
          <w:i w:val="0"/>
        </w:rPr>
        <w:t>Desde 2014 no es necesario un importe mínimo.</w:t>
      </w:r>
      <w:r>
        <w:rPr>
          <w:b w:val="0"/>
          <w:i w:val="0"/>
        </w:rPr>
        <w:t xml:space="preserve"> </w:t>
      </w:r>
      <w:r>
        <w:rPr>
          <w:b/>
          <w:i w:val="0"/>
        </w:rPr>
        <w:t>La regla general es que se paga con tarjeta todo lo</w:t>
      </w:r>
      <w:r>
        <w:t xml:space="preserve"> </w:t>
      </w:r>
      <w:r>
        <w:rPr>
          <w:b/>
          <w:i w:val="0"/>
        </w:rPr>
        <w:t>que se cobra por la bolsa de IRIS</w:t>
      </w:r>
      <w:r>
        <w:rPr>
          <w:b w:val="0"/>
          <w:i w:val="0"/>
        </w:rPr>
        <w:t>, y de ahí salen las exclusiones: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Excluido del pago con tarjeta</w:t>
            </w:r>
          </w:p>
        </w:tc>
        <w:tc>
          <w:tcPr>
            <w:tcW w:type="dxa" w:w="4706"/>
            <w:shd w:val="clear" w:color="auto" w:fill="E4E4E4"/>
          </w:tcPr>
          <w:p>
            <w:pPr>
              <w:pStyle w:val="Tablacabecera"/>
            </w:pPr>
            <w:r/>
          </w:p>
        </w:tc>
      </w:tr>
      <w:tr>
        <w:tc>
          <w:tcPr>
            <w:tcW w:type="dxa" w:w="4706"/>
          </w:tcPr>
          <w:p>
            <w:pPr>
              <w:pStyle w:val="Tabla"/>
            </w:pPr>
            <w:r/>
            <w:r>
              <w:rPr>
                <w:b w:val="0"/>
                <w:i w:val="0"/>
              </w:rPr>
            </w:r>
            <w:r>
              <w:rPr>
                <w:b/>
                <w:i w:val="0"/>
              </w:rPr>
              <w:t>Recargas Telecor</w:t>
            </w:r>
            <w:r>
              <w:rPr>
                <w:b w:val="0"/>
                <w:i w:val="0"/>
              </w:rPr>
            </w:r>
          </w:p>
        </w:tc>
        <w:tc>
          <w:tcPr>
            <w:tcW w:type="dxa" w:w="4706"/>
          </w:tcPr>
          <w:p>
            <w:pPr>
              <w:pStyle w:val="Tabla"/>
            </w:pPr>
            <w:r/>
            <w:r>
              <w:rPr>
                <w:b w:val="0"/>
                <w:i w:val="0"/>
              </w:rPr>
            </w:r>
            <w:r>
              <w:rPr>
                <w:b/>
                <w:i w:val="0"/>
              </w:rPr>
              <w:t>Cobro de recibos</w:t>
            </w:r>
            <w:r>
              <w:rPr>
                <w:b w:val="0"/>
                <w:i w:val="0"/>
              </w:rPr>
            </w:r>
          </w:p>
        </w:tc>
      </w:tr>
      <w:tr>
        <w:tc>
          <w:tcPr>
            <w:tcW w:type="dxa" w:w="4706"/>
          </w:tcPr>
          <w:p>
            <w:pPr>
              <w:pStyle w:val="Tabla"/>
            </w:pPr>
            <w:r/>
            <w:r>
              <w:rPr>
                <w:b w:val="0"/>
                <w:i w:val="0"/>
              </w:rPr>
            </w:r>
            <w:r>
              <w:rPr>
                <w:b/>
                <w:i w:val="0"/>
              </w:rPr>
              <w:t>Western Union</w:t>
            </w:r>
            <w:r>
              <w:rPr>
                <w:b w:val="0"/>
                <w:i w:val="0"/>
              </w:rPr>
              <w:t xml:space="preserve"> y </w:t>
            </w:r>
            <w:r>
              <w:rPr>
                <w:b/>
                <w:i w:val="0"/>
              </w:rPr>
              <w:t>Giro Electrónico</w:t>
            </w:r>
            <w:r>
              <w:rPr>
                <w:b w:val="0"/>
                <w:i w:val="0"/>
              </w:rPr>
              <w:t xml:space="preserve"> —</w:t>
            </w:r>
            <w:r>
              <w:rPr>
                <w:b/>
                <w:i w:val="0"/>
              </w:rPr>
              <w:t>todo envío de dinero excepto Correos Pay</w:t>
            </w:r>
            <w:r>
              <w:rPr>
                <w:b w:val="0"/>
                <w:i w:val="0"/>
              </w:rPr>
              <w:t>—</w:t>
            </w:r>
          </w:p>
        </w:tc>
        <w:tc>
          <w:tcPr>
            <w:tcW w:type="dxa" w:w="4706"/>
          </w:tcPr>
          <w:p>
            <w:pPr>
              <w:pStyle w:val="Tabla"/>
            </w:pPr>
            <w:r/>
            <w:r>
              <w:rPr>
                <w:b w:val="0"/>
                <w:i w:val="0"/>
              </w:rPr>
            </w:r>
            <w:r>
              <w:rPr>
                <w:b/>
                <w:i w:val="0"/>
              </w:rPr>
              <w:t>Todos los importes cobrados en el sistema de gestión integral de envíos (SGIE)</w:t>
            </w:r>
            <w:r>
              <w:rPr>
                <w:b w:val="0"/>
                <w:i w:val="0"/>
              </w:rPr>
              <w:t>: reembolsos, trámites aduaneros, gastos de gestión y presentación ante aduanas o factajes, y devolución de paquetería</w:t>
            </w:r>
          </w:p>
        </w:tc>
      </w:tr>
    </w:tbl>
    <w:p>
      <w:pPr/>
    </w:p>
    <w:p>
      <w:pPr/>
      <w:r>
        <w:rPr>
          <w:b w:val="0"/>
          <w:i w:val="0"/>
        </w:rPr>
      </w:r>
      <w:r>
        <w:rPr>
          <w:b/>
          <w:i w:val="0"/>
        </w:rPr>
        <w:t>Y una tarjeta con nombre propio que no se acepta</w:t>
      </w:r>
      <w:r>
        <w:rPr>
          <w:b w:val="0"/>
          <w:i w:val="0"/>
        </w:rPr>
        <w:t xml:space="preserve">: </w:t>
      </w:r>
      <w:r>
        <w:rPr>
          <w:b/>
          <w:i w:val="0"/>
        </w:rPr>
        <w:t>la pasarela de pagos de Correos no autoriza la</w:t>
      </w:r>
      <w:r>
        <w:t xml:space="preserve"> </w:t>
      </w:r>
      <w:r>
        <w:rPr>
          <w:b/>
          <w:i w:val="0"/>
        </w:rPr>
        <w:t>tarjeta Diners Club.</w:t>
      </w:r>
      <w:r>
        <w:rPr>
          <w:b w:val="0"/>
          <w:i w:val="0"/>
        </w:rPr>
      </w:r>
    </w:p>
    <w:p>
      <w:pPr>
        <w:pStyle w:val="Heading2"/>
      </w:pPr>
      <w:r>
        <w:rPr>
          <w:b w:val="0"/>
          <w:i w:val="0"/>
        </w:rPr>
        <w:t>7.3 Los sistemas de franqueo</w:t>
      </w:r>
    </w:p>
    <w:p>
      <w:pPr/>
      <w:r>
        <w:rPr>
          <w:b w:val="0"/>
          <w:i w:val="0"/>
        </w:rPr>
      </w:r>
      <w:r>
        <w:rPr>
          <w:b/>
          <w:i w:val="0"/>
        </w:rPr>
        <w:t>El franqueo es una forma de pago, no la única</w:t>
      </w:r>
      <w:r>
        <w:rPr>
          <w:b w:val="0"/>
          <w:i w:val="0"/>
        </w:rPr>
        <w:t xml:space="preserve">, y el documento separa </w:t>
      </w:r>
      <w:r>
        <w:rPr>
          <w:b/>
          <w:i w:val="0"/>
        </w:rPr>
        <w:t>los sistemas de franqueo</w:t>
      </w:r>
      <w:r>
        <w:t xml:space="preserve"> </w:t>
      </w:r>
      <w:r>
        <w:rPr>
          <w:b/>
          <w:i w:val="0"/>
        </w:rPr>
        <w:t>propiamente dichos</w:t>
      </w:r>
      <w:r>
        <w:rPr>
          <w:b w:val="0"/>
          <w:i w:val="0"/>
        </w:rPr>
        <w:t xml:space="preserve"> de </w:t>
      </w:r>
      <w:r>
        <w:rPr>
          <w:b/>
          <w:i w:val="0"/>
        </w:rPr>
        <w:t>los medios alternativos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Sistemas de franqueo</w:t>
            </w:r>
            <w:r>
              <w:rPr>
                <w:b w:val="0"/>
                <w:i w:val="0"/>
              </w:rPr>
            </w:r>
          </w:p>
        </w:tc>
        <w:tc>
          <w:tcPr>
            <w:tcW w:type="dxa" w:w="4706"/>
            <w:shd w:val="clear" w:color="auto" w:fill="E4E4E4"/>
          </w:tcPr>
          <w:p>
            <w:pPr>
              <w:pStyle w:val="Tablacabecera"/>
            </w:pPr>
            <w:r/>
            <w:r>
              <w:rPr>
                <w:b w:val="0"/>
                <w:i w:val="0"/>
              </w:rPr>
            </w:r>
            <w:r>
              <w:rPr>
                <w:b/>
                <w:i w:val="0"/>
              </w:rPr>
              <w:t>Medios alternativos</w:t>
            </w:r>
            <w:r>
              <w:rPr>
                <w:b w:val="0"/>
                <w:i w:val="0"/>
              </w:rPr>
            </w:r>
          </w:p>
        </w:tc>
      </w:tr>
      <w:tr>
        <w:tc>
          <w:tcPr>
            <w:tcW w:type="dxa" w:w="4706"/>
          </w:tcPr>
          <w:p>
            <w:pPr>
              <w:pStyle w:val="Tabla"/>
            </w:pPr>
            <w:r/>
            <w:r>
              <w:rPr>
                <w:b w:val="0"/>
                <w:i w:val="0"/>
              </w:rPr>
            </w:r>
            <w:r>
              <w:rPr>
                <w:b/>
                <w:i w:val="0"/>
              </w:rPr>
              <w:t>Sellos de Correos</w:t>
            </w:r>
            <w:r>
              <w:rPr>
                <w:b w:val="0"/>
                <w:i w:val="0"/>
              </w:rPr>
            </w:r>
          </w:p>
        </w:tc>
        <w:tc>
          <w:tcPr>
            <w:tcW w:type="dxa" w:w="4706"/>
          </w:tcPr>
          <w:p>
            <w:pPr>
              <w:pStyle w:val="Tabla"/>
            </w:pPr>
            <w:r/>
            <w:r>
              <w:rPr>
                <w:b w:val="0"/>
                <w:i w:val="0"/>
              </w:rPr>
            </w:r>
            <w:r>
              <w:rPr>
                <w:b/>
                <w:i w:val="0"/>
              </w:rPr>
              <w:t>Estampillas</w:t>
            </w:r>
            <w:r>
              <w:rPr>
                <w:b w:val="0"/>
                <w:i w:val="0"/>
              </w:rPr>
            </w:r>
          </w:p>
        </w:tc>
      </w:tr>
      <w:tr>
        <w:tc>
          <w:tcPr>
            <w:tcW w:type="dxa" w:w="4706"/>
          </w:tcPr>
          <w:p>
            <w:pPr>
              <w:pStyle w:val="Tabla"/>
            </w:pPr>
            <w:r/>
            <w:r>
              <w:rPr>
                <w:b w:val="0"/>
                <w:i w:val="0"/>
              </w:rPr>
            </w:r>
            <w:r>
              <w:rPr>
                <w:b/>
                <w:i w:val="0"/>
              </w:rPr>
              <w:t>Sobres, tarjetas y cartas-sobre con sellos o signos previamente estampados</w:t>
            </w:r>
            <w:r>
              <w:rPr>
                <w:b w:val="0"/>
                <w:i w:val="0"/>
              </w:rPr>
            </w:r>
          </w:p>
        </w:tc>
        <w:tc>
          <w:tcPr>
            <w:tcW w:type="dxa" w:w="4706"/>
          </w:tcPr>
          <w:p>
            <w:pPr>
              <w:pStyle w:val="Tabla"/>
            </w:pPr>
            <w:r/>
            <w:r>
              <w:rPr>
                <w:b w:val="0"/>
                <w:i w:val="0"/>
              </w:rPr>
            </w:r>
            <w:r>
              <w:rPr>
                <w:b/>
                <w:i w:val="0"/>
              </w:rPr>
              <w:t>Franqueo a máquina</w:t>
            </w:r>
            <w:r>
              <w:rPr>
                <w:b w:val="0"/>
                <w:i w:val="0"/>
              </w:rPr>
            </w:r>
          </w:p>
        </w:tc>
      </w:tr>
      <w:tr>
        <w:tc>
          <w:tcPr>
            <w:tcW w:type="dxa" w:w="4706"/>
          </w:tcPr>
          <w:p>
            <w:pPr>
              <w:pStyle w:val="Tabla"/>
            </w:pPr>
            <w:r/>
          </w:p>
        </w:tc>
        <w:tc>
          <w:tcPr>
            <w:tcW w:type="dxa" w:w="4706"/>
          </w:tcPr>
          <w:p>
            <w:pPr>
              <w:pStyle w:val="Tabla"/>
            </w:pPr>
            <w:r/>
            <w:r>
              <w:rPr>
                <w:b w:val="0"/>
                <w:i w:val="0"/>
              </w:rPr>
            </w:r>
            <w:r>
              <w:rPr>
                <w:b/>
                <w:i w:val="0"/>
              </w:rPr>
              <w:t>Franqueo concertado</w:t>
            </w:r>
            <w:r>
              <w:rPr>
                <w:b w:val="0"/>
                <w:i w:val="0"/>
              </w:rPr>
            </w:r>
          </w:p>
        </w:tc>
      </w:tr>
      <w:tr>
        <w:tc>
          <w:tcPr>
            <w:tcW w:type="dxa" w:w="4706"/>
          </w:tcPr>
          <w:p>
            <w:pPr>
              <w:pStyle w:val="Tabla"/>
            </w:pPr>
            <w:r/>
          </w:p>
        </w:tc>
        <w:tc>
          <w:tcPr>
            <w:tcW w:type="dxa" w:w="4706"/>
          </w:tcPr>
          <w:p>
            <w:pPr>
              <w:pStyle w:val="Tabla"/>
            </w:pPr>
            <w:r/>
            <w:r>
              <w:rPr>
                <w:b w:val="0"/>
                <w:i w:val="0"/>
              </w:rPr>
            </w:r>
            <w:r>
              <w:rPr>
                <w:b/>
                <w:i w:val="0"/>
              </w:rPr>
              <w:t>Franqueo pagado</w:t>
            </w:r>
            <w:r>
              <w:rPr>
                <w:b w:val="0"/>
                <w:i w:val="0"/>
              </w:rPr>
            </w:r>
          </w:p>
        </w:tc>
      </w:tr>
      <w:tr>
        <w:tc>
          <w:tcPr>
            <w:tcW w:type="dxa" w:w="4706"/>
          </w:tcPr>
          <w:p>
            <w:pPr>
              <w:pStyle w:val="Tabla"/>
            </w:pPr>
            <w:r/>
          </w:p>
        </w:tc>
        <w:tc>
          <w:tcPr>
            <w:tcW w:type="dxa" w:w="4706"/>
          </w:tcPr>
          <w:p>
            <w:pPr>
              <w:pStyle w:val="Tabla"/>
            </w:pPr>
            <w:r/>
            <w:r>
              <w:rPr>
                <w:b w:val="0"/>
                <w:i w:val="0"/>
              </w:rPr>
            </w:r>
            <w:r>
              <w:rPr>
                <w:b/>
                <w:i w:val="0"/>
              </w:rPr>
              <w:t>Franqueo en destino</w:t>
            </w:r>
            <w:r>
              <w:rPr>
                <w:b w:val="0"/>
                <w:i w:val="0"/>
              </w:rPr>
            </w:r>
          </w:p>
        </w:tc>
      </w:tr>
    </w:tbl>
    <w:p>
      <w:pPr/>
    </w:p>
    <w:p>
      <w:pPr/>
      <w:r>
        <w:rPr>
          <w:b w:val="0"/>
          <w:i w:val="0"/>
        </w:rPr>
      </w:r>
      <w:r>
        <w:rPr>
          <w:b/>
          <w:i w:val="0"/>
        </w:rPr>
        <w:t>El sello lo confecciona el Estado a través de la Fábrica Nacional de Moneda y Timbre</w:t>
      </w:r>
      <w:r>
        <w:rPr>
          <w:b w:val="0"/>
          <w:i w:val="0"/>
        </w:rPr>
        <w:t xml:space="preserve">, y </w:t>
      </w:r>
      <w:r>
        <w:rPr>
          <w:b/>
          <w:i w:val="0"/>
        </w:rPr>
        <w:t>siempre</w:t>
      </w:r>
      <w:r>
        <w:t xml:space="preserve"> </w:t>
      </w:r>
      <w:r>
        <w:rPr>
          <w:b/>
          <w:i w:val="0"/>
        </w:rPr>
        <w:t>que esté oficialmente emitido tiene poder liberatorio del importe del franqueo en la cuantía que en él</w:t>
      </w:r>
      <w:r>
        <w:t xml:space="preserve"> </w:t>
      </w:r>
      <w:r>
        <w:rPr>
          <w:b/>
          <w:i w:val="0"/>
        </w:rPr>
        <w:t>se consigna</w:t>
      </w:r>
      <w:r>
        <w:rPr>
          <w:b w:val="0"/>
          <w:i w:val="0"/>
        </w:rPr>
        <w:t xml:space="preserve">. </w:t>
      </w:r>
      <w:r>
        <w:rPr>
          <w:b/>
          <w:i w:val="0"/>
        </w:rPr>
        <w:t>Lleva las palabras «CORREOS ESPAÑA».</w:t>
      </w:r>
      <w:r>
        <w:rPr>
          <w:b w:val="0"/>
          <w:i w:val="0"/>
        </w:rPr>
      </w:r>
    </w:p>
    <w:p>
      <w:pPr/>
      <w:r>
        <w:rPr>
          <w:b w:val="0"/>
          <w:i w:val="0"/>
        </w:rPr>
      </w:r>
      <w:r>
        <w:rPr>
          <w:b/>
          <w:i w:val="0"/>
        </w:rPr>
        <w:t>Del franqueo a máquina hay que retener el color y las excepciones.</w:t>
      </w:r>
      <w:r>
        <w:rPr>
          <w:b w:val="0"/>
          <w:i w:val="0"/>
        </w:rPr>
        <w:t xml:space="preserve"> </w:t>
      </w:r>
      <w:r>
        <w:rPr>
          <w:b/>
          <w:i w:val="0"/>
        </w:rPr>
        <w:t>La estampación lleva la</w:t>
      </w:r>
      <w:r>
        <w:t xml:space="preserve"> </w:t>
      </w:r>
      <w:r>
        <w:rPr>
          <w:b/>
          <w:i w:val="0"/>
        </w:rPr>
        <w:t>inscripción «CORREOS-ESPAÑA» y en el centro el valor, todo ello en tinta azul.</w:t>
      </w:r>
      <w:r>
        <w:rPr>
          <w:b w:val="0"/>
          <w:i w:val="0"/>
        </w:rPr>
        <w:t xml:space="preserve"> </w:t>
      </w:r>
      <w:r>
        <w:rPr>
          <w:b/>
          <w:i w:val="0"/>
        </w:rPr>
        <w:t>Al lado va otra</w:t>
      </w:r>
      <w:r>
        <w:t xml:space="preserve"> </w:t>
      </w:r>
      <w:r>
        <w:rPr>
          <w:b/>
          <w:i w:val="0"/>
        </w:rPr>
        <w:t>estampación con la oficina de origen y la fecha, el nombre o razón social del titular y el número de</w:t>
      </w:r>
      <w:r>
        <w:t xml:space="preserve"> </w:t>
      </w:r>
      <w:r>
        <w:rPr>
          <w:b/>
          <w:i w:val="0"/>
        </w:rPr>
        <w:t>matrícula.</w:t>
      </w:r>
      <w:r>
        <w:rPr>
          <w:b w:val="0"/>
          <w:i w:val="0"/>
        </w:rPr>
      </w:r>
    </w:p>
    <w:p>
      <w:pPr/>
      <w:r>
        <w:rPr>
          <w:b w:val="0"/>
          <w:i w:val="0"/>
        </w:rPr>
      </w:r>
      <w:r>
        <w:rPr>
          <w:b/>
          <w:i w:val="0"/>
        </w:rPr>
        <w:t>Y la regla es que los titulares de máquinas no pueden franquear otra correspondencia que la suya</w:t>
      </w:r>
      <w:r>
        <w:rPr>
          <w:b w:val="0"/>
          <w:i w:val="0"/>
        </w:rPr>
        <w:t>,</w:t>
      </w:r>
      <w:r>
        <w:t xml:space="preserve"> </w:t>
      </w:r>
      <w:r>
        <w:rPr>
          <w:b w:val="0"/>
          <w:i w:val="0"/>
        </w:rPr>
        <w:t xml:space="preserve">con </w:t>
      </w:r>
      <w:r>
        <w:rPr>
          <w:b/>
          <w:i w:val="0"/>
        </w:rPr>
        <w:t>tres excepciones tasadas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puede franquear</w:t>
            </w:r>
          </w:p>
        </w:tc>
      </w:tr>
      <w:tr>
        <w:tc>
          <w:tcPr>
            <w:tcW w:type="dxa" w:w="4706"/>
          </w:tcPr>
          <w:p>
            <w:pPr>
              <w:pStyle w:val="Tabla"/>
            </w:pPr>
            <w:r/>
            <w:r>
              <w:rPr>
                <w:b w:val="0"/>
                <w:i w:val="0"/>
              </w:rPr>
            </w:r>
            <w:r>
              <w:rPr>
                <w:b/>
                <w:i w:val="0"/>
              </w:rPr>
              <w:t>Hoteles o establecimientos similares</w:t>
            </w:r>
            <w:r>
              <w:rPr>
                <w:b w:val="0"/>
                <w:i w:val="0"/>
              </w:rPr>
            </w:r>
          </w:p>
        </w:tc>
        <w:tc>
          <w:tcPr>
            <w:tcW w:type="dxa" w:w="4706"/>
          </w:tcPr>
          <w:p>
            <w:pPr>
              <w:pStyle w:val="Tabla"/>
            </w:pPr>
            <w:r/>
            <w:r>
              <w:rPr>
                <w:b w:val="0"/>
                <w:i w:val="0"/>
              </w:rPr>
            </w:r>
            <w:r>
              <w:rPr>
                <w:b/>
                <w:i w:val="0"/>
              </w:rPr>
              <w:t>La correspondencia de las personas alojadas en ellos</w:t>
            </w:r>
            <w:r>
              <w:rPr>
                <w:b w:val="0"/>
                <w:i w:val="0"/>
              </w:rPr>
            </w:r>
          </w:p>
        </w:tc>
      </w:tr>
      <w:tr>
        <w:tc>
          <w:tcPr>
            <w:tcW w:type="dxa" w:w="4706"/>
          </w:tcPr>
          <w:p>
            <w:pPr>
              <w:pStyle w:val="Tabla"/>
            </w:pPr>
            <w:r/>
            <w:r>
              <w:rPr>
                <w:b w:val="0"/>
                <w:i w:val="0"/>
              </w:rPr>
            </w:r>
            <w:r>
              <w:rPr>
                <w:b/>
                <w:i w:val="0"/>
              </w:rPr>
              <w:t>Las empresas</w:t>
            </w:r>
            <w:r>
              <w:rPr>
                <w:b w:val="0"/>
                <w:i w:val="0"/>
              </w:rPr>
            </w:r>
          </w:p>
        </w:tc>
        <w:tc>
          <w:tcPr>
            <w:tcW w:type="dxa" w:w="4706"/>
          </w:tcPr>
          <w:p>
            <w:pPr>
              <w:pStyle w:val="Tabla"/>
            </w:pPr>
            <w:r/>
            <w:r>
              <w:rPr>
                <w:b w:val="0"/>
                <w:i w:val="0"/>
              </w:rPr>
            </w:r>
            <w:r>
              <w:rPr>
                <w:b/>
                <w:i w:val="0"/>
              </w:rPr>
              <w:t>La de sus sucursales o filiales</w:t>
            </w:r>
            <w:r>
              <w:rPr>
                <w:b w:val="0"/>
                <w:i w:val="0"/>
              </w:rPr>
              <w:t xml:space="preserve">, siempre que </w:t>
            </w:r>
            <w:r>
              <w:rPr>
                <w:b/>
                <w:i w:val="0"/>
              </w:rPr>
              <w:t>se haga constar en los sobres el nexo que las une</w:t>
            </w:r>
            <w:r>
              <w:rPr>
                <w:b w:val="0"/>
                <w:i w:val="0"/>
              </w:rPr>
            </w:r>
          </w:p>
        </w:tc>
      </w:tr>
      <w:tr>
        <w:tc>
          <w:tcPr>
            <w:tcW w:type="dxa" w:w="4706"/>
          </w:tcPr>
          <w:p>
            <w:pPr>
              <w:pStyle w:val="Tabla"/>
            </w:pPr>
            <w:r/>
            <w:r>
              <w:rPr>
                <w:b w:val="0"/>
                <w:i w:val="0"/>
              </w:rPr>
            </w:r>
            <w:r>
              <w:rPr>
                <w:b/>
                <w:i w:val="0"/>
              </w:rPr>
              <w:t>Las empresas de publicidad directa</w:t>
            </w:r>
            <w:r>
              <w:rPr>
                <w:b w:val="0"/>
                <w:i w:val="0"/>
              </w:rPr>
            </w:r>
          </w:p>
        </w:tc>
        <w:tc>
          <w:tcPr>
            <w:tcW w:type="dxa" w:w="4706"/>
          </w:tcPr>
          <w:p>
            <w:pPr>
              <w:pStyle w:val="Tabla"/>
            </w:pPr>
            <w:r/>
            <w:r>
              <w:rPr>
                <w:b w:val="0"/>
                <w:i w:val="0"/>
              </w:rPr>
            </w:r>
            <w:r>
              <w:rPr>
                <w:b/>
                <w:i w:val="0"/>
              </w:rPr>
              <w:t>La de sus clientes</w:t>
            </w:r>
            <w:r>
              <w:rPr>
                <w:b w:val="0"/>
                <w:i w:val="0"/>
              </w:rPr>
              <w:t xml:space="preserve">, siempre que </w:t>
            </w:r>
            <w:r>
              <w:rPr>
                <w:b/>
                <w:i w:val="0"/>
              </w:rPr>
              <w:t>se exprese en las estampaciones el nombre o razón social de la empresa publicitaria</w:t>
            </w:r>
            <w:r>
              <w:rPr>
                <w:b w:val="0"/>
                <w:i w:val="0"/>
              </w:rPr>
            </w:r>
          </w:p>
        </w:tc>
      </w:tr>
    </w:tbl>
    <w:p>
      <w:pPr/>
    </w:p>
    <w:p>
      <w:pPr/>
      <w:r>
        <w:rPr>
          <w:b w:val="0"/>
          <w:i w:val="0"/>
        </w:rPr>
      </w:r>
      <w:r>
        <w:rPr>
          <w:b/>
          <w:i w:val="0"/>
        </w:rPr>
        <w:t>Cuando las dimensiones no permitan la estampación directa</w:t>
      </w:r>
      <w:r>
        <w:rPr>
          <w:b w:val="0"/>
          <w:i w:val="0"/>
        </w:rPr>
        <w:t xml:space="preserve">, puede usarse </w:t>
      </w:r>
      <w:r>
        <w:rPr>
          <w:b/>
          <w:i w:val="0"/>
        </w:rPr>
        <w:t>una etiqueta o faja</w:t>
      </w:r>
      <w:r>
        <w:t xml:space="preserve"> </w:t>
      </w:r>
      <w:r>
        <w:rPr>
          <w:b/>
          <w:i w:val="0"/>
        </w:rPr>
        <w:t>adherida en toda su extensión</w:t>
      </w:r>
      <w:r>
        <w:rPr>
          <w:b w:val="0"/>
          <w:i w:val="0"/>
        </w:rPr>
        <w:t xml:space="preserve">, pero </w:t>
      </w:r>
      <w:r>
        <w:rPr>
          <w:b/>
          <w:i w:val="0"/>
        </w:rPr>
        <w:t>este procedimiento no puede aplicarse en ningún caso a la</w:t>
      </w:r>
      <w:r>
        <w:t xml:space="preserve"> </w:t>
      </w:r>
      <w:r>
        <w:rPr>
          <w:b/>
          <w:i w:val="0"/>
        </w:rPr>
        <w:t>correspondencia asegurada</w:t>
      </w:r>
      <w:r>
        <w:rPr>
          <w:b w:val="0"/>
          <w:i w:val="0"/>
        </w:rPr>
        <w:t>.</w:t>
      </w:r>
    </w:p>
    <w:p>
      <w:pPr/>
      <w:r>
        <w:rPr>
          <w:b w:val="0"/>
          <w:i w:val="0"/>
        </w:rPr>
      </w:r>
      <w:r>
        <w:rPr>
          <w:b/>
          <w:i w:val="0"/>
        </w:rPr>
        <w:t>El franqueo concertado sólo vale para «periódicos» calificados como tales por Correos</w:t>
      </w:r>
      <w:r>
        <w:rPr>
          <w:b w:val="0"/>
          <w:i w:val="0"/>
        </w:rPr>
        <w:t xml:space="preserve">, y </w:t>
      </w:r>
      <w:r>
        <w:rPr>
          <w:b/>
          <w:i w:val="0"/>
        </w:rPr>
        <w:t>sólo</w:t>
      </w:r>
      <w:r>
        <w:t xml:space="preserve"> </w:t>
      </w:r>
      <w:r>
        <w:rPr>
          <w:b/>
          <w:i w:val="0"/>
        </w:rPr>
        <w:t>para envíos de carácter ordinario</w:t>
      </w:r>
      <w:r>
        <w:rPr>
          <w:b w:val="0"/>
          <w:i w:val="0"/>
        </w:rPr>
        <w:t xml:space="preserve">, en dos modalidades: </w:t>
      </w:r>
      <w:r>
        <w:rPr>
          <w:b/>
          <w:i w:val="0"/>
        </w:rPr>
        <w:t>prensa, de suscripción y fuera de valija</w:t>
      </w:r>
      <w:r>
        <w:rPr>
          <w:b w:val="0"/>
          <w:i w:val="0"/>
        </w:rPr>
        <w:t>,</w:t>
      </w:r>
      <w:r>
        <w:t xml:space="preserve"> </w:t>
      </w:r>
      <w:r>
        <w:rPr>
          <w:b w:val="0"/>
          <w:i w:val="0"/>
        </w:rPr>
        <w:t xml:space="preserve">y </w:t>
      </w:r>
      <w:r>
        <w:rPr>
          <w:b/>
          <w:i w:val="0"/>
        </w:rPr>
        <w:t>envíos con tarifa específica de periódico autorizada</w:t>
      </w:r>
      <w:r>
        <w:rPr>
          <w:b w:val="0"/>
          <w:i w:val="0"/>
        </w:rPr>
        <w:t xml:space="preserve">. </w:t>
      </w:r>
      <w:r>
        <w:rPr>
          <w:b/>
          <w:i w:val="0"/>
        </w:rPr>
        <w:t>La indicación «Franqueo Concertado» y el</w:t>
      </w:r>
      <w:r>
        <w:t xml:space="preserve"> </w:t>
      </w:r>
      <w:r>
        <w:rPr>
          <w:b/>
          <w:i w:val="0"/>
        </w:rPr>
        <w:t>número clasificador son aconsejables y no obligatorios.</w:t>
      </w:r>
      <w:r>
        <w:rPr>
          <w:b w:val="0"/>
          <w:i w:val="0"/>
        </w:rPr>
        <w:t xml:space="preserve"> </w:t>
      </w:r>
      <w:r>
        <w:rPr>
          <w:b/>
          <w:i w:val="0"/>
        </w:rPr>
        <w:t>El depósito se hace en la oficina de la</w:t>
      </w:r>
      <w:r>
        <w:t xml:space="preserve"> </w:t>
      </w:r>
      <w:r>
        <w:rPr>
          <w:b/>
          <w:i w:val="0"/>
        </w:rPr>
        <w:t>localidad del domicilio del editor o en la Jefatura Zonal</w:t>
      </w:r>
      <w:r>
        <w:rPr>
          <w:b w:val="0"/>
          <w:i w:val="0"/>
        </w:rPr>
        <w:t xml:space="preserve">, y </w:t>
      </w:r>
      <w:r>
        <w:rPr>
          <w:b/>
          <w:i w:val="0"/>
        </w:rPr>
        <w:t>excepcionalmente la Sede Central puede</w:t>
      </w:r>
      <w:r>
        <w:t xml:space="preserve"> </w:t>
      </w:r>
      <w:r>
        <w:rPr>
          <w:b/>
          <w:i w:val="0"/>
        </w:rPr>
        <w:t>autorizar otras Jefaturas de Zona</w:t>
      </w:r>
      <w:r>
        <w:rPr>
          <w:b w:val="0"/>
          <w:i w:val="0"/>
        </w:rPr>
        <w:t>.</w:t>
      </w:r>
    </w:p>
    <w:p>
      <w:pPr/>
      <w:r>
        <w:rPr>
          <w:b w:val="0"/>
          <w:i w:val="0"/>
        </w:rPr>
      </w:r>
      <w:r>
        <w:rPr>
          <w:b/>
          <w:i w:val="0"/>
        </w:rPr>
        <w:t>El franqueo pagado requiere contrato previo</w:t>
      </w:r>
      <w:r>
        <w:rPr>
          <w:b w:val="0"/>
          <w:i w:val="0"/>
        </w:rPr>
        <w:t xml:space="preserve">, y su cajetín es descriptible: </w:t>
      </w:r>
      <w:r>
        <w:rPr>
          <w:b/>
          <w:i w:val="0"/>
        </w:rPr>
        <w:t>en el ángulo superior</w:t>
      </w:r>
      <w:r>
        <w:t xml:space="preserve"> </w:t>
      </w:r>
      <w:r>
        <w:rPr>
          <w:b/>
          <w:i w:val="0"/>
        </w:rPr>
        <w:t>izquierdo del anverso, el membrete del remitente</w:t>
      </w:r>
      <w:r>
        <w:rPr>
          <w:b w:val="0"/>
          <w:i w:val="0"/>
        </w:rPr>
        <w:t xml:space="preserve">; </w:t>
      </w:r>
      <w:r>
        <w:rPr>
          <w:b/>
          <w:i w:val="0"/>
        </w:rPr>
        <w:t>en el superior derecho, un cajetín rectangular</w:t>
      </w:r>
      <w:r>
        <w:t xml:space="preserve"> </w:t>
      </w:r>
      <w:r>
        <w:rPr>
          <w:b/>
          <w:i w:val="0"/>
        </w:rPr>
        <w:t>con la cornamusa a la izquierda y, a continuación, en dos líneas, «Franqueo Pagado» y debajo la</w:t>
      </w:r>
      <w:r>
        <w:t xml:space="preserve"> </w:t>
      </w:r>
      <w:r>
        <w:rPr>
          <w:b/>
          <w:i w:val="0"/>
        </w:rPr>
        <w:t>indicación del producto</w:t>
      </w:r>
      <w:r>
        <w:rPr>
          <w:b w:val="0"/>
          <w:i w:val="0"/>
        </w:rPr>
        <w:t>.</w:t>
      </w:r>
    </w:p>
    <w:p>
      <w:pPr/>
      <w:r>
        <w:rPr>
          <w:b w:val="0"/>
          <w:i w:val="0"/>
        </w:rPr>
      </w:r>
      <w:r>
        <w:rPr>
          <w:b/>
          <w:i w:val="0"/>
        </w:rPr>
        <w:t>El franqueo en destino lo paga el destinatario a través de un apartado FD contratado</w:t>
      </w:r>
      <w:r>
        <w:rPr>
          <w:b w:val="0"/>
          <w:i w:val="0"/>
        </w:rPr>
        <w:t xml:space="preserve">, y </w:t>
      </w:r>
      <w:r>
        <w:rPr>
          <w:b/>
          <w:i w:val="0"/>
        </w:rPr>
        <w:t>sólo</w:t>
      </w:r>
      <w:r>
        <w:t xml:space="preserve"> </w:t>
      </w:r>
      <w:r>
        <w:rPr>
          <w:b/>
          <w:i w:val="0"/>
        </w:rPr>
        <w:t>puede usarse para cartas, tarjetas postales y hojas-pedido de librería</w:t>
      </w:r>
      <w:r>
        <w:rPr>
          <w:b w:val="0"/>
          <w:i w:val="0"/>
        </w:rPr>
        <w:t xml:space="preserve">, </w:t>
      </w:r>
      <w:r>
        <w:rPr>
          <w:b/>
          <w:i w:val="0"/>
        </w:rPr>
        <w:t>como correspondencia</w:t>
      </w:r>
      <w:r>
        <w:t xml:space="preserve"> </w:t>
      </w:r>
      <w:r>
        <w:rPr>
          <w:b/>
          <w:i w:val="0"/>
        </w:rPr>
        <w:t>ordinaria y en el ámbito nacional</w:t>
      </w:r>
      <w:r>
        <w:rPr>
          <w:b w:val="0"/>
          <w:i w:val="0"/>
        </w:rPr>
        <w:t xml:space="preserve">. </w:t>
      </w:r>
      <w:r>
        <w:rPr>
          <w:b/>
          <w:i w:val="0"/>
        </w:rPr>
        <w:t>Sus envíos pueden depositarse en los buzones públicos sin</w:t>
      </w:r>
      <w:r>
        <w:t xml:space="preserve"> </w:t>
      </w:r>
      <w:r>
        <w:rPr>
          <w:b/>
          <w:i w:val="0"/>
        </w:rPr>
        <w:t>adherir franqueo.</w:t>
      </w:r>
      <w:r>
        <w:rPr>
          <w:b w:val="0"/>
          <w:i w:val="0"/>
        </w:rPr>
        <w:t xml:space="preserve"> </w:t>
      </w:r>
      <w:r>
        <w:rPr>
          <w:b/>
          <w:i w:val="0"/>
        </w:rPr>
        <w:t>Como señas del destinatario van el número del apartado FD y el Codired.</w:t>
      </w:r>
      <w:r>
        <w:rPr>
          <w:b w:val="0"/>
          <w:i w:val="0"/>
        </w:rPr>
      </w:r>
    </w:p>
    <w:p>
      <w:pPr/>
      <w:r>
        <w:rPr>
          <w:b w:val="0"/>
          <w:i w:val="0"/>
        </w:rPr>
      </w:r>
      <w:r>
        <w:rPr>
          <w:b/>
          <w:i w:val="0"/>
        </w:rPr>
        <w:t>Su equivalente internacional es el correo comercial de respuesta internacional</w:t>
      </w:r>
      <w:r>
        <w:rPr>
          <w:b w:val="0"/>
          <w:i w:val="0"/>
        </w:rPr>
        <w:t xml:space="preserve">, </w:t>
      </w:r>
      <w:r>
        <w:rPr>
          <w:b/>
          <w:i w:val="0"/>
        </w:rPr>
        <w:t>para cartas y</w:t>
      </w:r>
      <w:r>
        <w:t xml:space="preserve"> </w:t>
      </w:r>
      <w:r>
        <w:rPr>
          <w:b/>
          <w:i w:val="0"/>
        </w:rPr>
        <w:t>tarjetas postales con un límite máximo de 250 gramos</w:t>
      </w:r>
      <w:r>
        <w:rPr>
          <w:b w:val="0"/>
          <w:i w:val="0"/>
        </w:rPr>
        <w:t xml:space="preserve">, y </w:t>
      </w:r>
      <w:r>
        <w:rPr>
          <w:b/>
          <w:i w:val="0"/>
        </w:rPr>
        <w:t>el documento da la lista de destinos</w:t>
      </w:r>
      <w:r>
        <w:t xml:space="preserve"> </w:t>
      </w:r>
      <w:r>
        <w:rPr>
          <w:b/>
          <w:i w:val="0"/>
        </w:rPr>
        <w:t>exceptuados</w:t>
      </w:r>
      <w:r>
        <w:rPr>
          <w:b w:val="0"/>
          <w:i w:val="0"/>
        </w:rPr>
        <w:t xml:space="preserve">: </w:t>
      </w:r>
      <w:r>
        <w:rPr>
          <w:b/>
          <w:i w:val="0"/>
        </w:rPr>
        <w:t>Austria, Bélgica, Croacia, Dinamarca, Eslovaquia, Eslovenia, Estonia, Finlandia,</w:t>
      </w:r>
      <w:r>
        <w:t xml:space="preserve"> </w:t>
      </w:r>
      <w:r>
        <w:rPr>
          <w:b/>
          <w:i w:val="0"/>
        </w:rPr>
        <w:t>Francia, Grecia, Holanda, Hungría, Irlanda, Islandia, Italia, Letonia, Lituania, Luxemburgo, Noruega,</w:t>
      </w:r>
      <w:r>
        <w:t xml:space="preserve"> </w:t>
      </w:r>
      <w:r>
        <w:rPr>
          <w:b/>
          <w:i w:val="0"/>
        </w:rPr>
        <w:t>Polonia, Portugal, República Checa, Rumanía, Suecia y Suiza.</w:t>
      </w:r>
      <w:r>
        <w:rPr>
          <w:b w:val="0"/>
          <w:i w:val="0"/>
        </w:rPr>
      </w:r>
    </w:p>
    <w:p>
      <w:pPr/>
      <w:r>
        <w:rPr>
          <w:b w:val="0"/>
          <w:i w:val="0"/>
        </w:rPr>
      </w:r>
      <w:r>
        <w:rPr>
          <w:b/>
          <w:i w:val="0"/>
        </w:rPr>
        <w:t>Y los vales respuesta no son un sistema de franqueo</w:t>
      </w:r>
      <w:r>
        <w:rPr>
          <w:b w:val="0"/>
          <w:i w:val="0"/>
        </w:rPr>
        <w:t xml:space="preserve">: </w:t>
      </w:r>
      <w:r>
        <w:rPr>
          <w:b/>
          <w:i w:val="0"/>
        </w:rPr>
        <w:t>son efectos emitidos por la Oficina</w:t>
      </w:r>
      <w:r>
        <w:t xml:space="preserve"> </w:t>
      </w:r>
      <w:r>
        <w:rPr>
          <w:b/>
          <w:i w:val="0"/>
        </w:rPr>
        <w:t>Internacional de la Unión Postal Universal</w:t>
      </w:r>
      <w:r>
        <w:rPr>
          <w:b w:val="0"/>
          <w:i w:val="0"/>
        </w:rPr>
        <w:t xml:space="preserve">, </w:t>
      </w:r>
      <w:r>
        <w:rPr>
          <w:b/>
          <w:i w:val="0"/>
        </w:rPr>
        <w:t>expedidos por los países miembros que hayan aceptado</w:t>
      </w:r>
      <w:r>
        <w:t xml:space="preserve"> </w:t>
      </w:r>
      <w:r>
        <w:rPr>
          <w:b/>
          <w:i w:val="0"/>
        </w:rPr>
        <w:t>encargarse de ellos</w:t>
      </w:r>
      <w:r>
        <w:rPr>
          <w:b w:val="0"/>
          <w:i w:val="0"/>
        </w:rPr>
        <w:t xml:space="preserve">, y </w:t>
      </w:r>
      <w:r>
        <w:rPr>
          <w:b/>
          <w:i w:val="0"/>
        </w:rPr>
        <w:t>deben canjearse por sellos</w:t>
      </w:r>
      <w:r>
        <w:rPr>
          <w:b w:val="0"/>
          <w:i w:val="0"/>
        </w:rPr>
        <w:t xml:space="preserve">, </w:t>
      </w:r>
      <w:r>
        <w:rPr>
          <w:b/>
          <w:i w:val="0"/>
        </w:rPr>
        <w:t>por el franqueo mínimo de una carta</w:t>
      </w:r>
      <w:r>
        <w:t xml:space="preserve"> </w:t>
      </w:r>
      <w:r>
        <w:rPr>
          <w:b/>
          <w:i w:val="0"/>
        </w:rPr>
        <w:t>ordinaria dirigida al extranjero</w:t>
      </w:r>
      <w:r>
        <w:rPr>
          <w:b w:val="0"/>
          <w:i w:val="0"/>
        </w:rPr>
        <w:t xml:space="preserve">. </w:t>
      </w:r>
      <w:r>
        <w:rPr>
          <w:b/>
          <w:i w:val="0"/>
        </w:rPr>
        <w:t>Su plazo de validez es el que figura en el propio vale.</w:t>
      </w:r>
      <w:r>
        <w:rPr>
          <w:b w:val="0"/>
          <w:i w:val="0"/>
        </w:rPr>
      </w:r>
    </w:p>
    <w:p>
      <w:pPr>
        <w:pStyle w:val="Heading2"/>
      </w:pPr>
      <w:r>
        <w:rPr>
          <w:b w:val="0"/>
          <w:i w:val="0"/>
        </w:rPr>
        <w:t>7.4 Objetos prohibidos</w:t>
      </w:r>
    </w:p>
    <w:p>
      <w:pPr/>
      <w:r>
        <w:rPr>
          <w:b w:val="0"/>
          <w:i w:val="0"/>
        </w:rPr>
      </w:r>
      <w:r>
        <w:rPr>
          <w:b/>
          <w:i w:val="0"/>
        </w:rPr>
        <w:t>Tres clases de prohibición</w:t>
      </w:r>
      <w:r>
        <w:rPr>
          <w:b w:val="0"/>
          <w:i w:val="0"/>
        </w:rPr>
        <w:t xml:space="preserve"> antes de la lista: </w:t>
      </w:r>
      <w:r>
        <w:rPr>
          <w:b/>
          <w:i w:val="0"/>
        </w:rPr>
        <w:t>las universales</w:t>
      </w:r>
      <w:r>
        <w:rPr>
          <w:b w:val="0"/>
          <w:i w:val="0"/>
        </w:rPr>
        <w:t xml:space="preserve">; </w:t>
      </w:r>
      <w:r>
        <w:rPr>
          <w:b/>
          <w:i w:val="0"/>
        </w:rPr>
        <w:t>las propias de cada país,</w:t>
      </w:r>
      <w:r>
        <w:t xml:space="preserve"> </w:t>
      </w:r>
      <w:r>
        <w:rPr>
          <w:b/>
          <w:i w:val="0"/>
        </w:rPr>
        <w:t>derivadas de su regulación de importaciones</w:t>
      </w:r>
      <w:r>
        <w:rPr>
          <w:b w:val="0"/>
          <w:i w:val="0"/>
        </w:rPr>
        <w:t xml:space="preserve">; y </w:t>
      </w:r>
      <w:r>
        <w:rPr>
          <w:b/>
          <w:i w:val="0"/>
        </w:rPr>
        <w:t>las aplicables por los servicios postales de cada</w:t>
      </w:r>
      <w:r>
        <w:t xml:space="preserve"> </w:t>
      </w:r>
      <w:r>
        <w:rPr>
          <w:b/>
          <w:i w:val="0"/>
        </w:rPr>
        <w:t>país</w:t>
      </w:r>
      <w:r>
        <w:rPr>
          <w:b w:val="0"/>
          <w:i w:val="0"/>
        </w:rPr>
        <w:t xml:space="preserve">, es decir, </w:t>
      </w:r>
      <w:r>
        <w:rPr>
          <w:b/>
          <w:i w:val="0"/>
        </w:rPr>
        <w:t>las de mercancías cuya importación está autorizada por ley pero prohibida por la</w:t>
      </w:r>
      <w:r>
        <w:t xml:space="preserve"> </w:t>
      </w:r>
      <w:r>
        <w:rPr>
          <w:b/>
          <w:i w:val="0"/>
        </w:rPr>
        <w:t>normativa postal</w:t>
      </w:r>
      <w:r>
        <w:rPr>
          <w:b w:val="0"/>
          <w:i w:val="0"/>
        </w:rPr>
        <w:t>.</w:t>
      </w:r>
    </w:p>
    <w:p>
      <w:pPr/>
      <w:r>
        <w:rPr>
          <w:b w:val="0"/>
          <w:i w:val="0"/>
        </w:rPr>
      </w:r>
      <w:r>
        <w:rPr>
          <w:b/>
          <w:i w:val="0"/>
        </w:rPr>
        <w:t>La enumeración tiene catorce puntos, y los números importan porque el procedimiento posterior remite</w:t>
      </w:r>
      <w:r>
        <w:t xml:space="preserve"> </w:t>
      </w:r>
      <w:r>
        <w:rPr>
          <w:b/>
          <w:i w:val="0"/>
        </w:rPr>
        <w:t>a ellos: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Objeto prohibido</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Productos sometidos a régimen de reserva</w:t>
            </w:r>
            <w:r>
              <w:rPr>
                <w:b w:val="0"/>
                <w:i w:val="0"/>
              </w:rPr>
              <w:t xml:space="preserve"> sin autorización especial</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El opio y sus derivados, la cocaína y demás estupefacientes y sustancias psicotrópicas</w:t>
            </w:r>
            <w:r>
              <w:rPr>
                <w:b w:val="0"/>
                <w:i w:val="0"/>
              </w:rPr>
              <w:t xml:space="preserve">, salvo </w:t>
            </w:r>
            <w:r>
              <w:rPr>
                <w:b/>
                <w:i w:val="0"/>
              </w:rPr>
              <w:t>con fines medicinales y autorización oficial</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Envíos cuya envoltura contenga textos o dibujos que vulneren derechos fundamentales</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Envíos de armas</w:t>
            </w:r>
            <w:r>
              <w:rPr>
                <w:b w:val="0"/>
                <w:i w:val="0"/>
              </w:rPr>
              <w:t xml:space="preserve">, conforme al </w:t>
            </w:r>
            <w:r>
              <w:rPr>
                <w:b/>
                <w:i w:val="0"/>
              </w:rPr>
              <w:t>Real Decreto 137/1993</w:t>
            </w:r>
            <w:r>
              <w:rPr>
                <w:b w:val="0"/>
                <w:i w:val="0"/>
              </w:rPr>
              <w:t>, Reglamento de Armas</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Materias explosivas, inflamables y otras peligrosas</w:t>
            </w:r>
            <w:r>
              <w:rPr>
                <w:b w:val="0"/>
                <w:i w:val="0"/>
              </w:rPr>
              <w:t xml:space="preserve">, salvo </w:t>
            </w:r>
            <w:r>
              <w:rPr>
                <w:b/>
                <w:i w:val="0"/>
              </w:rPr>
              <w:t>las biológicas perecederas entre laboratorios oficialmente reconocidos</w:t>
            </w:r>
            <w:r>
              <w:rPr>
                <w:b w:val="0"/>
                <w:i w:val="0"/>
              </w:rPr>
              <w:t xml:space="preserve"> y </w:t>
            </w:r>
            <w:r>
              <w:rPr>
                <w:b/>
                <w:i w:val="0"/>
              </w:rPr>
              <w:t>las radiactivas de expedidores autorizados</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Animales vivos</w:t>
            </w:r>
            <w:r>
              <w:rPr>
                <w:b w:val="0"/>
                <w:i w:val="0"/>
              </w:rPr>
              <w:t>, sin autorización especial o intercambio entre instituciones reconocidas</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Objetos cuyo tráfico sea constitutivo de delito</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Objetos que puedan constituir un peligro para los empleados o deteriorar otros envíos</w:t>
            </w:r>
            <w:r>
              <w:rPr>
                <w:b w:val="0"/>
                <w:i w:val="0"/>
              </w:rPr>
            </w:r>
          </w:p>
        </w:tc>
      </w:tr>
      <w:tr>
        <w:tc>
          <w:tcPr>
            <w:tcW w:type="dxa" w:w="4706"/>
          </w:tcPr>
          <w:p>
            <w:pPr>
              <w:pStyle w:val="Tabla"/>
            </w:pPr>
            <w:r/>
            <w:r>
              <w:rPr>
                <w:b w:val="0"/>
                <w:i w:val="0"/>
              </w:rPr>
            </w:r>
            <w:r>
              <w:rPr>
                <w:b/>
                <w:i w:val="0"/>
              </w:rPr>
              <w:t>9</w:t>
            </w:r>
            <w:r>
              <w:rPr>
                <w:b w:val="0"/>
                <w:i w:val="0"/>
              </w:rPr>
            </w:r>
          </w:p>
        </w:tc>
        <w:tc>
          <w:tcPr>
            <w:tcW w:type="dxa" w:w="4706"/>
          </w:tcPr>
          <w:p>
            <w:pPr>
              <w:pStyle w:val="Tabla"/>
            </w:pPr>
            <w:r/>
            <w:r>
              <w:rPr>
                <w:b w:val="0"/>
                <w:i w:val="0"/>
              </w:rPr>
            </w:r>
            <w:r>
              <w:rPr>
                <w:b/>
                <w:i w:val="0"/>
              </w:rPr>
              <w:t>Objetos prohibidos en el país de destino</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Objetos cuya circulación esté prohibida en España</w:t>
            </w:r>
            <w:r>
              <w:rPr>
                <w:b w:val="0"/>
                <w:i w:val="0"/>
              </w:rPr>
            </w:r>
          </w:p>
        </w:tc>
      </w:tr>
      <w:tr>
        <w:tc>
          <w:tcPr>
            <w:tcW w:type="dxa" w:w="4706"/>
          </w:tcPr>
          <w:p>
            <w:pPr>
              <w:pStyle w:val="Tabla"/>
            </w:pPr>
            <w:r/>
            <w:r>
              <w:rPr>
                <w:b w:val="0"/>
                <w:i w:val="0"/>
              </w:rPr>
            </w:r>
            <w:r>
              <w:rPr>
                <w:b/>
                <w:i w:val="0"/>
              </w:rPr>
              <w:t>11</w:t>
            </w:r>
            <w:r>
              <w:rPr>
                <w:b w:val="0"/>
                <w:i w:val="0"/>
              </w:rPr>
            </w:r>
          </w:p>
        </w:tc>
        <w:tc>
          <w:tcPr>
            <w:tcW w:type="dxa" w:w="4706"/>
          </w:tcPr>
          <w:p>
            <w:pPr>
              <w:pStyle w:val="Tabla"/>
            </w:pPr>
            <w:r/>
            <w:r>
              <w:rPr>
                <w:b w:val="0"/>
                <w:i w:val="0"/>
              </w:rPr>
            </w:r>
            <w:r>
              <w:rPr>
                <w:b/>
                <w:i w:val="0"/>
              </w:rPr>
              <w:t>Los que determinen los convenios internacionales</w:t>
            </w:r>
            <w:r>
              <w:rPr>
                <w:b w:val="0"/>
                <w:i w:val="0"/>
              </w:rPr>
              <w:t xml:space="preserve"> de los que España sea parte</w:t>
            </w:r>
          </w:p>
        </w:tc>
      </w:tr>
      <w:tr>
        <w:tc>
          <w:tcPr>
            <w:tcW w:type="dxa" w:w="4706"/>
          </w:tcPr>
          <w:p>
            <w:pPr>
              <w:pStyle w:val="Tabla"/>
            </w:pPr>
            <w:r/>
            <w:r>
              <w:rPr>
                <w:b w:val="0"/>
                <w:i w:val="0"/>
              </w:rPr>
            </w:r>
            <w:r>
              <w:rPr>
                <w:b/>
                <w:i w:val="0"/>
              </w:rPr>
              <w:t>12</w:t>
            </w:r>
            <w:r>
              <w:rPr>
                <w:b w:val="0"/>
                <w:i w:val="0"/>
              </w:rPr>
            </w:r>
          </w:p>
        </w:tc>
        <w:tc>
          <w:tcPr>
            <w:tcW w:type="dxa" w:w="4706"/>
          </w:tcPr>
          <w:p>
            <w:pPr>
              <w:pStyle w:val="Tabla"/>
            </w:pPr>
            <w:r/>
            <w:r>
              <w:rPr>
                <w:b w:val="0"/>
                <w:i w:val="0"/>
              </w:rPr>
            </w:r>
            <w:r>
              <w:rPr>
                <w:b/>
                <w:i w:val="0"/>
              </w:rPr>
              <w:t>Baterías y pilas de litio que no vayan contenidas en un equipo</w:t>
            </w:r>
            <w:r>
              <w:rPr>
                <w:b w:val="0"/>
                <w:i w:val="0"/>
              </w:rPr>
              <w:t xml:space="preserve">, si el envío circula </w:t>
            </w:r>
            <w:r>
              <w:rPr>
                <w:b/>
                <w:i w:val="0"/>
              </w:rPr>
              <w:t>por vía aérea</w:t>
            </w:r>
            <w:r>
              <w:rPr>
                <w:b w:val="0"/>
                <w:i w:val="0"/>
              </w:rPr>
              <w:t>, nacional o internacional</w:t>
            </w:r>
          </w:p>
        </w:tc>
      </w:tr>
      <w:tr>
        <w:tc>
          <w:tcPr>
            <w:tcW w:type="dxa" w:w="4706"/>
          </w:tcPr>
          <w:p>
            <w:pPr>
              <w:pStyle w:val="Tabla"/>
            </w:pPr>
            <w:r/>
            <w:r>
              <w:rPr>
                <w:b w:val="0"/>
                <w:i w:val="0"/>
              </w:rPr>
            </w:r>
            <w:r>
              <w:rPr>
                <w:b/>
                <w:i w:val="0"/>
              </w:rPr>
              <w:t>13</w:t>
            </w:r>
            <w:r>
              <w:rPr>
                <w:b w:val="0"/>
                <w:i w:val="0"/>
              </w:rPr>
            </w:r>
          </w:p>
        </w:tc>
        <w:tc>
          <w:tcPr>
            <w:tcW w:type="dxa" w:w="4706"/>
          </w:tcPr>
          <w:p>
            <w:pPr>
              <w:pStyle w:val="Tabla"/>
            </w:pPr>
            <w:r/>
            <w:r>
              <w:rPr>
                <w:b w:val="0"/>
                <w:i w:val="0"/>
              </w:rPr>
            </w:r>
            <w:r>
              <w:rPr>
                <w:b/>
                <w:i w:val="0"/>
              </w:rPr>
              <w:t>Los aerosoles</w:t>
            </w:r>
            <w:r>
              <w:rPr>
                <w:b w:val="0"/>
                <w:i w:val="0"/>
              </w:rPr>
              <w:t xml:space="preserve">, que </w:t>
            </w:r>
            <w:r>
              <w:rPr>
                <w:b/>
                <w:i w:val="0"/>
              </w:rPr>
              <w:t>NUNCA pueden circular por vía aérea</w:t>
            </w:r>
            <w:r>
              <w:rPr>
                <w:b w:val="0"/>
                <w:i w:val="0"/>
              </w:rPr>
            </w:r>
          </w:p>
        </w:tc>
      </w:tr>
      <w:tr>
        <w:tc>
          <w:tcPr>
            <w:tcW w:type="dxa" w:w="4706"/>
          </w:tcPr>
          <w:p>
            <w:pPr>
              <w:pStyle w:val="Tabla"/>
            </w:pPr>
            <w:r/>
            <w:r>
              <w:rPr>
                <w:b w:val="0"/>
                <w:i w:val="0"/>
              </w:rPr>
            </w:r>
            <w:r>
              <w:rPr>
                <w:b/>
                <w:i w:val="0"/>
              </w:rPr>
              <w:t>14</w:t>
            </w:r>
            <w:r>
              <w:rPr>
                <w:b w:val="0"/>
                <w:i w:val="0"/>
              </w:rPr>
            </w:r>
          </w:p>
        </w:tc>
        <w:tc>
          <w:tcPr>
            <w:tcW w:type="dxa" w:w="4706"/>
          </w:tcPr>
          <w:p>
            <w:pPr>
              <w:pStyle w:val="Tabla"/>
            </w:pPr>
            <w:r/>
            <w:r>
              <w:rPr>
                <w:b w:val="0"/>
                <w:i w:val="0"/>
              </w:rPr>
            </w:r>
            <w:r>
              <w:rPr>
                <w:b/>
                <w:i w:val="0"/>
              </w:rPr>
              <w:t>Envíos que contengan restos o cenizas humanas</w:t>
            </w:r>
            <w:r>
              <w:rPr>
                <w:b w:val="0"/>
                <w:i w:val="0"/>
              </w:rPr>
            </w:r>
          </w:p>
        </w:tc>
      </w:tr>
    </w:tbl>
    <w:p>
      <w:pPr/>
    </w:p>
    <w:p>
      <w:pPr/>
      <w:r>
        <w:rPr>
          <w:b w:val="0"/>
          <w:i w:val="0"/>
        </w:rPr>
      </w:r>
      <w:r>
        <w:rPr>
          <w:b/>
          <w:i w:val="0"/>
        </w:rPr>
        <w:t>Las materias radiactivas tienen tres normas de referencia</w:t>
      </w:r>
      <w:r>
        <w:rPr>
          <w:b w:val="0"/>
          <w:i w:val="0"/>
        </w:rPr>
        <w:t xml:space="preserve">: </w:t>
      </w:r>
      <w:r>
        <w:rPr>
          <w:b/>
          <w:i w:val="0"/>
        </w:rPr>
        <w:t>la Ley 25/1964, de Energía Nuclear</w:t>
      </w:r>
      <w:r>
        <w:rPr>
          <w:b w:val="0"/>
          <w:i w:val="0"/>
        </w:rPr>
        <w:t>;</w:t>
      </w:r>
      <w:r>
        <w:t xml:space="preserve"> </w:t>
      </w:r>
      <w:r>
        <w:rPr>
          <w:b w:val="0"/>
          <w:i w:val="0"/>
        </w:rPr>
      </w:r>
      <w:r>
        <w:rPr>
          <w:b/>
          <w:i w:val="0"/>
        </w:rPr>
        <w:t>el Real Decreto 53/1992, de Protección Sanitaria contra Radiaciones Ionizantes</w:t>
      </w:r>
      <w:r>
        <w:rPr>
          <w:b w:val="0"/>
          <w:i w:val="0"/>
        </w:rPr>
        <w:t xml:space="preserve">; y </w:t>
      </w:r>
      <w:r>
        <w:rPr>
          <w:b/>
          <w:i w:val="0"/>
        </w:rPr>
        <w:t>las normas de</w:t>
      </w:r>
      <w:r>
        <w:t xml:space="preserve"> </w:t>
      </w:r>
      <w:r>
        <w:rPr>
          <w:b/>
          <w:i w:val="0"/>
        </w:rPr>
        <w:t>transporte de mercancías peligrosas</w:t>
      </w:r>
      <w:r>
        <w:rPr>
          <w:b w:val="0"/>
          <w:i w:val="0"/>
        </w:rPr>
        <w:t>.</w:t>
      </w:r>
    </w:p>
    <w:p>
      <w:pPr>
        <w:pStyle w:val="Heading3"/>
      </w:pPr>
      <w:r>
        <w:rPr>
          <w:b w:val="0"/>
          <w:i w:val="0"/>
        </w:rPr>
        <w:t>7.4.1 Las armas que sí circulan</w:t>
      </w:r>
    </w:p>
    <w:p>
      <w:pPr/>
      <w:r>
        <w:rPr>
          <w:b w:val="0"/>
          <w:i w:val="0"/>
        </w:rPr>
      </w:r>
      <w:r>
        <w:rPr>
          <w:b/>
          <w:i w:val="0"/>
        </w:rPr>
        <w:t>Seis categorías pueden circular sin guía de circulación</w:t>
      </w:r>
      <w:r>
        <w:rPr>
          <w:b w:val="0"/>
          <w:i w:val="0"/>
        </w:rPr>
        <w:t>, y la lista es literal:</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Categoría</w:t>
            </w:r>
          </w:p>
        </w:tc>
      </w:tr>
      <w:tr>
        <w:tc>
          <w:tcPr>
            <w:tcW w:type="dxa" w:w="9412"/>
          </w:tcPr>
          <w:p>
            <w:pPr>
              <w:pStyle w:val="Tabla"/>
            </w:pPr>
            <w:r/>
            <w:r>
              <w:rPr>
                <w:b w:val="0"/>
                <w:i w:val="0"/>
              </w:rPr>
            </w:r>
            <w:r>
              <w:rPr>
                <w:b/>
                <w:i w:val="0"/>
              </w:rPr>
              <w:t>Carabinas y pistolas de tiro semiautomático y de repetición, y revólveres de doble acción</w:t>
            </w:r>
            <w:r>
              <w:rPr>
                <w:b w:val="0"/>
                <w:i w:val="0"/>
              </w:rPr>
              <w:t xml:space="preserve">, accionados por aire u otro gas, </w:t>
            </w:r>
            <w:r>
              <w:rPr>
                <w:b/>
                <w:i w:val="0"/>
              </w:rPr>
              <w:t>no asimilados a escopetas</w:t>
            </w:r>
            <w:r>
              <w:rPr>
                <w:b w:val="0"/>
                <w:i w:val="0"/>
              </w:rPr>
            </w:r>
          </w:p>
        </w:tc>
      </w:tr>
      <w:tr>
        <w:tc>
          <w:tcPr>
            <w:tcW w:type="dxa" w:w="9412"/>
          </w:tcPr>
          <w:p>
            <w:pPr>
              <w:pStyle w:val="Tabla"/>
            </w:pPr>
            <w:r/>
            <w:r>
              <w:rPr>
                <w:b w:val="0"/>
                <w:i w:val="0"/>
              </w:rPr>
            </w:r>
            <w:r>
              <w:rPr>
                <w:b/>
                <w:i w:val="0"/>
              </w:rPr>
              <w:t>Carabinas y pistolas de ánima lisa o rayada y de un solo tiro, y revólveres de acción simple</w:t>
            </w:r>
            <w:r>
              <w:rPr>
                <w:b w:val="0"/>
                <w:i w:val="0"/>
              </w:rPr>
              <w:t xml:space="preserve">, accionados por aire u otro gas comprimido, </w:t>
            </w:r>
            <w:r>
              <w:rPr>
                <w:b/>
                <w:i w:val="0"/>
              </w:rPr>
              <w:t>no asimilados a escopetas</w:t>
            </w:r>
            <w:r>
              <w:rPr>
                <w:b w:val="0"/>
                <w:i w:val="0"/>
              </w:rPr>
            </w:r>
          </w:p>
        </w:tc>
      </w:tr>
      <w:tr>
        <w:tc>
          <w:tcPr>
            <w:tcW w:type="dxa" w:w="9412"/>
          </w:tcPr>
          <w:p>
            <w:pPr>
              <w:pStyle w:val="Tabla"/>
            </w:pPr>
            <w:r/>
            <w:r>
              <w:rPr>
                <w:b w:val="0"/>
                <w:i w:val="0"/>
              </w:rPr>
            </w:r>
            <w:r>
              <w:rPr>
                <w:b/>
                <w:i w:val="0"/>
              </w:rPr>
              <w:t>Las armas blancas y en general las de hoja cortante o punzante no prohibidas</w:t>
            </w:r>
            <w:r>
              <w:rPr>
                <w:b w:val="0"/>
                <w:i w:val="0"/>
              </w:rPr>
            </w:r>
          </w:p>
        </w:tc>
      </w:tr>
      <w:tr>
        <w:tc>
          <w:tcPr>
            <w:tcW w:type="dxa" w:w="9412"/>
          </w:tcPr>
          <w:p>
            <w:pPr>
              <w:pStyle w:val="Tabla"/>
            </w:pPr>
            <w:r/>
            <w:r>
              <w:rPr>
                <w:b w:val="0"/>
                <w:i w:val="0"/>
              </w:rPr>
            </w:r>
            <w:r>
              <w:rPr>
                <w:b/>
                <w:i w:val="0"/>
              </w:rPr>
              <w:t>Los cuchillos o machetes usados por unidades militares</w:t>
            </w:r>
            <w:r>
              <w:rPr>
                <w:b w:val="0"/>
                <w:i w:val="0"/>
              </w:rPr>
              <w:t xml:space="preserve"> o que sean imitación de los mismos</w:t>
            </w:r>
          </w:p>
        </w:tc>
      </w:tr>
      <w:tr>
        <w:tc>
          <w:tcPr>
            <w:tcW w:type="dxa" w:w="9412"/>
          </w:tcPr>
          <w:p>
            <w:pPr>
              <w:pStyle w:val="Tabla"/>
            </w:pPr>
            <w:r/>
            <w:r>
              <w:rPr>
                <w:b w:val="0"/>
                <w:i w:val="0"/>
              </w:rPr>
            </w:r>
            <w:r>
              <w:rPr>
                <w:b/>
                <w:i w:val="0"/>
              </w:rPr>
              <w:t>Los arcos, las armas para lanzar líneas de pesca y los fusiles de pesca submarina</w:t>
            </w:r>
            <w:r>
              <w:rPr>
                <w:b w:val="0"/>
                <w:i w:val="0"/>
              </w:rPr>
              <w:t xml:space="preserve"> que disparen flechas o arpones</w:t>
            </w:r>
          </w:p>
        </w:tc>
      </w:tr>
      <w:tr>
        <w:tc>
          <w:tcPr>
            <w:tcW w:type="dxa" w:w="9412"/>
          </w:tcPr>
          <w:p>
            <w:pPr>
              <w:pStyle w:val="Tabla"/>
            </w:pPr>
            <w:r/>
            <w:r>
              <w:rPr>
                <w:b w:val="0"/>
                <w:i w:val="0"/>
              </w:rPr>
            </w:r>
            <w:r>
              <w:rPr>
                <w:b/>
                <w:i w:val="0"/>
              </w:rPr>
              <w:t>Los revólveres o pistolas detonadoras y las pistolas lanza-bengalas</w:t>
            </w:r>
            <w:r>
              <w:rPr>
                <w:b w:val="0"/>
                <w:i w:val="0"/>
              </w:rPr>
            </w:r>
          </w:p>
        </w:tc>
      </w:tr>
    </w:tbl>
    <w:p>
      <w:pPr/>
    </w:p>
    <w:p>
      <w:pPr/>
      <w:r>
        <w:rPr>
          <w:b w:val="0"/>
          <w:i w:val="0"/>
        </w:rPr>
      </w:r>
      <w:r>
        <w:rPr>
          <w:b/>
          <w:i w:val="0"/>
        </w:rPr>
        <w:t>Y el umbral que las excluye es una cifra</w:t>
      </w:r>
      <w:r>
        <w:rPr>
          <w:b w:val="0"/>
          <w:i w:val="0"/>
        </w:rPr>
        <w:t xml:space="preserve">: </w:t>
      </w:r>
      <w:r>
        <w:rPr>
          <w:b/>
          <w:i w:val="0"/>
        </w:rPr>
        <w:t>las armas accionadas por aire u otro gas comprimido no</w:t>
      </w:r>
      <w:r>
        <w:t xml:space="preserve"> </w:t>
      </w:r>
      <w:r>
        <w:rPr>
          <w:b/>
          <w:i w:val="0"/>
        </w:rPr>
        <w:t>pueden circular por correo cuando la energía cinética del proyectil en boca exceda de 24,2 julios.</w:t>
      </w:r>
      <w:r>
        <w:rPr>
          <w:b w:val="0"/>
          <w:i w:val="0"/>
        </w:rPr>
      </w:r>
    </w:p>
    <w:p>
      <w:pPr/>
      <w:r>
        <w:rPr>
          <w:b w:val="0"/>
          <w:i w:val="0"/>
        </w:rPr>
      </w:r>
      <w:r>
        <w:rPr>
          <w:b/>
          <w:i w:val="0"/>
        </w:rPr>
        <w:t>Quién puede remitirlas también está tasado</w:t>
      </w:r>
      <w:r>
        <w:rPr>
          <w:b w:val="0"/>
          <w:i w:val="0"/>
        </w:rPr>
        <w:t xml:space="preserve">: </w:t>
      </w:r>
      <w:r>
        <w:rPr>
          <w:b/>
          <w:i w:val="0"/>
        </w:rPr>
        <w:t>exclusivamente empresas fabricantes, distribuidoras o</w:t>
      </w:r>
      <w:r>
        <w:t xml:space="preserve"> </w:t>
      </w:r>
      <w:r>
        <w:rPr>
          <w:b/>
          <w:i w:val="0"/>
        </w:rPr>
        <w:t>comercializadoras</w:t>
      </w:r>
      <w:r>
        <w:rPr>
          <w:b w:val="0"/>
          <w:i w:val="0"/>
        </w:rPr>
        <w:t xml:space="preserve">, </w:t>
      </w:r>
      <w:r>
        <w:rPr>
          <w:b/>
          <w:i w:val="0"/>
        </w:rPr>
        <w:t>previo contrato con Correos</w:t>
      </w:r>
      <w:r>
        <w:rPr>
          <w:b w:val="0"/>
          <w:i w:val="0"/>
        </w:rPr>
        <w:t xml:space="preserve">, y </w:t>
      </w:r>
      <w:r>
        <w:rPr>
          <w:b/>
          <w:i w:val="0"/>
        </w:rPr>
        <w:t>los envíos siempre deberán ir registrados</w:t>
      </w:r>
      <w:r>
        <w:rPr>
          <w:b w:val="0"/>
          <w:i w:val="0"/>
        </w:rPr>
        <w:t>,</w:t>
      </w:r>
      <w:r>
        <w:t xml:space="preserve"> </w:t>
      </w:r>
      <w:r>
        <w:rPr>
          <w:b w:val="0"/>
          <w:i w:val="0"/>
        </w:rPr>
      </w:r>
      <w:r>
        <w:rPr>
          <w:b/>
          <w:i w:val="0"/>
        </w:rPr>
        <w:t>consignando de forma visible en el embalaje el contenido</w:t>
      </w:r>
      <w:r>
        <w:rPr>
          <w:b w:val="0"/>
          <w:i w:val="0"/>
        </w:rPr>
        <w:t>.</w:t>
      </w:r>
    </w:p>
    <w:p>
      <w:pPr>
        <w:pStyle w:val="Heading3"/>
      </w:pPr>
      <w:r>
        <w:rPr>
          <w:b w:val="0"/>
          <w:i w:val="0"/>
        </w:rPr>
        <w:t>7.4.2 Qué se hace con lo prohibido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Puntos</w:t>
            </w:r>
          </w:p>
        </w:tc>
        <w:tc>
          <w:tcPr>
            <w:tcW w:type="dxa" w:w="4706"/>
            <w:shd w:val="clear" w:color="auto" w:fill="E4E4E4"/>
          </w:tcPr>
          <w:p>
            <w:pPr>
              <w:pStyle w:val="Tablacabecera"/>
            </w:pPr>
            <w:r/>
            <w:r>
              <w:rPr>
                <w:b w:val="0"/>
                <w:i w:val="0"/>
              </w:rPr>
              <w:t>Procedimiento</w:t>
            </w:r>
          </w:p>
        </w:tc>
      </w:tr>
      <w:tr>
        <w:tc>
          <w:tcPr>
            <w:tcW w:type="dxa" w:w="4706"/>
          </w:tcPr>
          <w:p>
            <w:pPr>
              <w:pStyle w:val="Tabla"/>
            </w:pPr>
            <w:r/>
            <w:r>
              <w:rPr>
                <w:b w:val="0"/>
                <w:i w:val="0"/>
              </w:rPr>
            </w:r>
            <w:r>
              <w:rPr>
                <w:b/>
                <w:i w:val="0"/>
              </w:rPr>
              <w:t>1, 2 y 10</w:t>
            </w:r>
            <w:r>
              <w:rPr>
                <w:b w:val="0"/>
                <w:i w:val="0"/>
              </w:rPr>
            </w:r>
          </w:p>
        </w:tc>
        <w:tc>
          <w:tcPr>
            <w:tcW w:type="dxa" w:w="4706"/>
          </w:tcPr>
          <w:p>
            <w:pPr>
              <w:pStyle w:val="Tabla"/>
            </w:pPr>
            <w:r/>
            <w:r>
              <w:rPr>
                <w:b w:val="0"/>
                <w:i w:val="0"/>
              </w:rPr>
            </w:r>
            <w:r>
              <w:rPr>
                <w:b/>
                <w:i w:val="0"/>
              </w:rPr>
              <w:t>El que fije la normativa correspondiente</w:t>
            </w:r>
            <w:r>
              <w:rPr>
                <w:b w:val="0"/>
                <w:i w:val="0"/>
              </w:rPr>
            </w:r>
          </w:p>
        </w:tc>
      </w:tr>
      <w:tr>
        <w:tc>
          <w:tcPr>
            <w:tcW w:type="dxa" w:w="4706"/>
          </w:tcPr>
          <w:p>
            <w:pPr>
              <w:pStyle w:val="Tabla"/>
            </w:pPr>
            <w:r/>
            <w:r>
              <w:rPr>
                <w:b w:val="0"/>
                <w:i w:val="0"/>
              </w:rPr>
            </w:r>
            <w:r>
              <w:rPr>
                <w:b/>
                <w:i w:val="0"/>
              </w:rPr>
              <w:t>6</w:t>
            </w:r>
            <w:r>
              <w:rPr>
                <w:b w:val="0"/>
                <w:i w:val="0"/>
              </w:rPr>
              <w:t xml:space="preserve">, cuando contengan </w:t>
            </w:r>
            <w:r>
              <w:rPr>
                <w:b/>
                <w:i w:val="0"/>
              </w:rPr>
              <w:t>animales dañinos</w:t>
            </w:r>
            <w:r>
              <w:rPr>
                <w:b w:val="0"/>
                <w:i w:val="0"/>
              </w:rPr>
            </w:r>
          </w:p>
        </w:tc>
        <w:tc>
          <w:tcPr>
            <w:tcW w:type="dxa" w:w="4706"/>
          </w:tcPr>
          <w:p>
            <w:pPr>
              <w:pStyle w:val="Tabla"/>
            </w:pPr>
            <w:r/>
            <w:r>
              <w:rPr>
                <w:b w:val="0"/>
                <w:i w:val="0"/>
              </w:rPr>
            </w:r>
            <w:r>
              <w:rPr>
                <w:b/>
                <w:i w:val="0"/>
              </w:rPr>
              <w:t>Comunicar a la autoridad que corresponda</w:t>
            </w:r>
            <w:r>
              <w:rPr>
                <w:b w:val="0"/>
                <w:i w:val="0"/>
              </w:rPr>
            </w:r>
          </w:p>
        </w:tc>
      </w:tr>
      <w:tr>
        <w:tc>
          <w:tcPr>
            <w:tcW w:type="dxa" w:w="4706"/>
          </w:tcPr>
          <w:p>
            <w:pPr>
              <w:pStyle w:val="Tabla"/>
            </w:pPr>
            <w:r/>
            <w:r>
              <w:rPr>
                <w:b w:val="0"/>
                <w:i w:val="0"/>
              </w:rPr>
            </w:r>
            <w:r>
              <w:rPr>
                <w:b/>
                <w:i w:val="0"/>
              </w:rPr>
              <w:t>Armas de fuego</w:t>
            </w:r>
            <w:r>
              <w:rPr>
                <w:b w:val="0"/>
                <w:i w:val="0"/>
              </w:rPr>
              <w:t xml:space="preserve"> fuera de lo descrito</w:t>
            </w:r>
          </w:p>
        </w:tc>
        <w:tc>
          <w:tcPr>
            <w:tcW w:type="dxa" w:w="4706"/>
          </w:tcPr>
          <w:p>
            <w:pPr>
              <w:pStyle w:val="Tabla"/>
            </w:pPr>
            <w:r/>
            <w:r>
              <w:rPr>
                <w:b w:val="0"/>
                <w:i w:val="0"/>
              </w:rPr>
            </w:r>
            <w:r>
              <w:rPr>
                <w:b/>
                <w:i w:val="0"/>
              </w:rPr>
              <w:t>Entregar a la Guardia Civil</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Comunicar a la autoridad competente o a sus agentes</w:t>
            </w:r>
            <w:r>
              <w:rPr>
                <w:b w:val="0"/>
                <w:i w:val="0"/>
              </w:rPr>
              <w:t>, que determinarán el procedimiento</w:t>
            </w:r>
          </w:p>
        </w:tc>
      </w:tr>
      <w:tr>
        <w:tc>
          <w:tcPr>
            <w:tcW w:type="dxa" w:w="4706"/>
          </w:tcPr>
          <w:p>
            <w:pPr>
              <w:pStyle w:val="Tabla"/>
            </w:pPr>
            <w:r/>
            <w:r>
              <w:rPr>
                <w:b w:val="0"/>
                <w:i w:val="0"/>
              </w:rPr>
            </w:r>
            <w:r>
              <w:rPr>
                <w:b/>
                <w:i w:val="0"/>
              </w:rPr>
              <w:t>2, 3, 4, 5 y 7</w:t>
            </w:r>
            <w:r>
              <w:rPr>
                <w:b w:val="0"/>
                <w:i w:val="0"/>
              </w:rPr>
              <w:t xml:space="preserve">, cuya circulación </w:t>
            </w:r>
            <w:r>
              <w:rPr>
                <w:b/>
                <w:i w:val="0"/>
              </w:rPr>
              <w:t>constituya materia delictiva</w:t>
            </w:r>
            <w:r>
              <w:rPr>
                <w:b w:val="0"/>
                <w:i w:val="0"/>
              </w:rPr>
            </w:r>
          </w:p>
        </w:tc>
        <w:tc>
          <w:tcPr>
            <w:tcW w:type="dxa" w:w="4706"/>
          </w:tcPr>
          <w:p>
            <w:pPr>
              <w:pStyle w:val="Tabla"/>
            </w:pPr>
            <w:r/>
            <w:r>
              <w:rPr>
                <w:b w:val="0"/>
                <w:i w:val="0"/>
              </w:rPr>
            </w:r>
            <w:r>
              <w:rPr>
                <w:b/>
                <w:i w:val="0"/>
              </w:rPr>
              <w:t>Enviar a la autoridad judicial competente o a sus agentes</w:t>
            </w:r>
            <w:r>
              <w:rPr>
                <w:b w:val="0"/>
                <w:i w:val="0"/>
              </w:rPr>
            </w:r>
          </w:p>
        </w:tc>
      </w:tr>
      <w:tr>
        <w:tc>
          <w:tcPr>
            <w:tcW w:type="dxa" w:w="4706"/>
          </w:tcPr>
          <w:p>
            <w:pPr>
              <w:pStyle w:val="Tabla"/>
            </w:pPr>
            <w:r/>
            <w:r>
              <w:rPr>
                <w:b w:val="0"/>
                <w:i w:val="0"/>
              </w:rPr>
            </w:r>
            <w:r>
              <w:rPr>
                <w:b/>
                <w:i w:val="0"/>
              </w:rPr>
              <w:t>14</w:t>
            </w:r>
            <w:r>
              <w:rPr>
                <w:b w:val="0"/>
                <w:i w:val="0"/>
              </w:rPr>
              <w:t xml:space="preserve"> —restos o cenizas humanas—</w:t>
            </w:r>
          </w:p>
        </w:tc>
        <w:tc>
          <w:tcPr>
            <w:tcW w:type="dxa" w:w="4706"/>
          </w:tcPr>
          <w:p>
            <w:pPr>
              <w:pStyle w:val="Tabla"/>
            </w:pPr>
            <w:r/>
            <w:r>
              <w:rPr>
                <w:b w:val="0"/>
                <w:i w:val="0"/>
              </w:rPr>
            </w:r>
            <w:r>
              <w:rPr>
                <w:b/>
                <w:i w:val="0"/>
              </w:rPr>
              <w:t>Dar aviso a las Fuerzas y Cuerpos de Seguridad</w:t>
            </w:r>
            <w:r>
              <w:rPr>
                <w:b w:val="0"/>
                <w:i w:val="0"/>
              </w:rPr>
              <w:t xml:space="preserve">, </w:t>
            </w:r>
            <w:r>
              <w:rPr>
                <w:b/>
                <w:i w:val="0"/>
              </w:rPr>
              <w:t>e informar además al remitente para que retire su envío</w:t>
            </w:r>
            <w:r>
              <w:rPr>
                <w:b w:val="0"/>
                <w:i w:val="0"/>
              </w:rPr>
            </w:r>
          </w:p>
        </w:tc>
      </w:tr>
      <w:tr>
        <w:tc>
          <w:tcPr>
            <w:tcW w:type="dxa" w:w="4706"/>
          </w:tcPr>
          <w:p>
            <w:pPr>
              <w:pStyle w:val="Tabla"/>
            </w:pPr>
            <w:r/>
            <w:r>
              <w:rPr>
                <w:b w:val="0"/>
                <w:i w:val="0"/>
              </w:rPr>
            </w:r>
            <w:r>
              <w:rPr>
                <w:b/>
                <w:i w:val="0"/>
              </w:rPr>
              <w:t>El resto</w:t>
            </w:r>
            <w:r>
              <w:rPr>
                <w:b w:val="0"/>
                <w:i w:val="0"/>
              </w:rPr>
            </w:r>
          </w:p>
        </w:tc>
        <w:tc>
          <w:tcPr>
            <w:tcW w:type="dxa" w:w="4706"/>
          </w:tcPr>
          <w:p>
            <w:pPr>
              <w:pStyle w:val="Tabla"/>
            </w:pPr>
            <w:r/>
            <w:r>
              <w:rPr>
                <w:b w:val="0"/>
                <w:i w:val="0"/>
              </w:rPr>
            </w:r>
            <w:r>
              <w:rPr>
                <w:b/>
                <w:i w:val="0"/>
              </w:rPr>
              <w:t>Devolver a la oficina de origen</w:t>
            </w:r>
            <w:r>
              <w:rPr>
                <w:b w:val="0"/>
                <w:i w:val="0"/>
              </w:rPr>
              <w:t xml:space="preserve">, que </w:t>
            </w:r>
            <w:r>
              <w:rPr>
                <w:b/>
                <w:i w:val="0"/>
              </w:rPr>
              <w:t>avisa al remitente para que los retire</w:t>
            </w:r>
            <w:r>
              <w:rPr>
                <w:b w:val="0"/>
                <w:i w:val="0"/>
              </w:rPr>
              <w:t xml:space="preserve">; los no retirados </w:t>
            </w:r>
            <w:r>
              <w:rPr>
                <w:b/>
                <w:i w:val="0"/>
              </w:rPr>
              <w:t>se consideran sobrantes</w:t>
            </w:r>
            <w:r>
              <w:rPr>
                <w:b w:val="0"/>
                <w:i w:val="0"/>
              </w:rPr>
              <w:t xml:space="preserve">, igual que </w:t>
            </w:r>
            <w:r>
              <w:rPr>
                <w:b/>
                <w:i w:val="0"/>
              </w:rPr>
              <w:t>los de remitente desconocido</w:t>
            </w:r>
            <w:r>
              <w:rPr>
                <w:b w:val="0"/>
                <w:i w:val="0"/>
              </w:rPr>
            </w:r>
          </w:p>
        </w:tc>
      </w:tr>
    </w:tbl>
    <w:p>
      <w:pPr/>
    </w:p>
    <w:p>
      <w:pPr/>
      <w:r>
        <w:rPr>
          <w:b w:val="0"/>
          <w:i w:val="0"/>
        </w:rPr>
      </w:r>
      <w:r>
        <w:rPr>
          <w:b/>
          <w:i w:val="0"/>
        </w:rPr>
        <w:t>Y la regla de la sospecha, que vale también para la admisión ordinaria</w:t>
      </w:r>
      <w:r>
        <w:rPr>
          <w:b w:val="0"/>
          <w:i w:val="0"/>
        </w:rPr>
        <w:t xml:space="preserve">: </w:t>
      </w:r>
      <w:r>
        <w:rPr>
          <w:b/>
          <w:i w:val="0"/>
        </w:rPr>
        <w:t>cuando se sospeche</w:t>
      </w:r>
      <w:r>
        <w:t xml:space="preserve"> </w:t>
      </w:r>
      <w:r>
        <w:rPr>
          <w:b/>
          <w:i w:val="0"/>
        </w:rPr>
        <w:t>racionalmente que un envío contiene algo prohibido o que no se ajusta al contenido declarado, se</w:t>
      </w:r>
      <w:r>
        <w:t xml:space="preserve"> </w:t>
      </w:r>
      <w:r>
        <w:rPr>
          <w:b/>
          <w:i w:val="0"/>
        </w:rPr>
        <w:t>invitará al remitente a que lo abra, y si no lo hiciese se denegará la admisión.</w:t>
      </w:r>
      <w:r>
        <w:rPr>
          <w:b w:val="0"/>
          <w:i w:val="0"/>
        </w:rPr>
        <w:t xml:space="preserve"> </w:t>
      </w:r>
      <w:r>
        <w:rPr>
          <w:b/>
          <w:i w:val="0"/>
        </w:rPr>
        <w:t>Con lo depositado</w:t>
      </w:r>
      <w:r>
        <w:t xml:space="preserve"> </w:t>
      </w:r>
      <w:r>
        <w:rPr>
          <w:b/>
          <w:i w:val="0"/>
        </w:rPr>
        <w:t>en buzones se sigue el mismo procedimiento siempre que sea posible</w:t>
      </w:r>
      <w:r>
        <w:rPr>
          <w:b w:val="0"/>
          <w:i w:val="0"/>
        </w:rPr>
        <w:t xml:space="preserve">, y </w:t>
      </w:r>
      <w:r>
        <w:rPr>
          <w:b/>
          <w:i w:val="0"/>
        </w:rPr>
        <w:t>si ya salió de origen se</w:t>
      </w:r>
      <w:r>
        <w:t xml:space="preserve"> </w:t>
      </w:r>
      <w:r>
        <w:rPr>
          <w:b/>
          <w:i w:val="0"/>
        </w:rPr>
        <w:t>remite a destino con separación de los demás</w:t>
      </w:r>
      <w:r>
        <w:rPr>
          <w:b w:val="0"/>
          <w:i w:val="0"/>
        </w:rPr>
        <w:t xml:space="preserve">, donde </w:t>
      </w:r>
      <w:r>
        <w:rPr>
          <w:b/>
          <w:i w:val="0"/>
        </w:rPr>
        <w:t>se notifica al destinatario</w:t>
      </w:r>
      <w:r>
        <w:rPr>
          <w:b w:val="0"/>
          <w:i w:val="0"/>
        </w:rPr>
        <w:t xml:space="preserve"> y, </w:t>
      </w:r>
      <w:r>
        <w:rPr>
          <w:b/>
          <w:i w:val="0"/>
        </w:rPr>
        <w:t>si se negase</w:t>
      </w:r>
      <w:r>
        <w:t xml:space="preserve"> </w:t>
      </w:r>
      <w:r>
        <w:rPr>
          <w:b/>
          <w:i w:val="0"/>
        </w:rPr>
        <w:t>a la apertura, no se entrega</w:t>
      </w:r>
      <w:r>
        <w:rPr>
          <w:b w:val="0"/>
          <w:i w:val="0"/>
        </w:rPr>
        <w:t xml:space="preserve"> y </w:t>
      </w:r>
      <w:r>
        <w:rPr>
          <w:b/>
          <w:i w:val="0"/>
        </w:rPr>
        <w:t>se da traslado a la Secretaría General de Comunicaciones</w:t>
      </w:r>
      <w:r>
        <w:rPr>
          <w:b w:val="0"/>
          <w:i w:val="0"/>
        </w:rPr>
        <w:t>.</w:t>
      </w:r>
    </w:p>
    <w:p>
      <w:pPr>
        <w:pStyle w:val="Heading2"/>
      </w:pPr>
      <w:r>
        <w:rPr>
          <w:b w:val="0"/>
          <w:i w:val="0"/>
        </w:rPr>
        <w:t>7.5 Mercancías peligrosas</w:t>
      </w:r>
    </w:p>
    <w:p>
      <w:pPr/>
      <w:r>
        <w:rPr>
          <w:b w:val="0"/>
          <w:i w:val="0"/>
        </w:rPr>
      </w:r>
      <w:r>
        <w:rPr>
          <w:b/>
          <w:i w:val="0"/>
        </w:rPr>
        <w:t>Nueve clases prohibidas para el transporte aéreo</w:t>
      </w:r>
      <w:r>
        <w:rPr>
          <w:b w:val="0"/>
          <w:i w:val="0"/>
        </w:rPr>
        <w:t>, con sus ejemplos: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Ejemplos que el documento da</w:t>
            </w:r>
          </w:p>
        </w:tc>
      </w:tr>
      <w:tr>
        <w:tc>
          <w:tcPr>
            <w:tcW w:type="dxa" w:w="4706"/>
          </w:tcPr>
          <w:p>
            <w:pPr>
              <w:pStyle w:val="Tabla"/>
            </w:pPr>
            <w:r/>
            <w:r>
              <w:rPr>
                <w:b w:val="0"/>
                <w:i w:val="0"/>
              </w:rPr>
            </w:r>
            <w:r>
              <w:rPr>
                <w:b/>
                <w:i w:val="0"/>
              </w:rPr>
              <w:t>Explosivos</w:t>
            </w:r>
            <w:r>
              <w:rPr>
                <w:b w:val="0"/>
                <w:i w:val="0"/>
              </w:rPr>
            </w:r>
          </w:p>
        </w:tc>
        <w:tc>
          <w:tcPr>
            <w:tcW w:type="dxa" w:w="4706"/>
          </w:tcPr>
          <w:p>
            <w:pPr>
              <w:pStyle w:val="Tabla"/>
            </w:pPr>
            <w:r/>
            <w:r>
              <w:rPr>
                <w:b w:val="0"/>
                <w:i w:val="0"/>
              </w:rPr>
            </w:r>
            <w:r>
              <w:rPr>
                <w:b/>
                <w:i w:val="0"/>
              </w:rPr>
              <w:t>Municiones, fuegos artificiales, detonadores, cohetes y petardos</w:t>
            </w:r>
            <w:r>
              <w:rPr>
                <w:b w:val="0"/>
                <w:i w:val="0"/>
              </w:rPr>
            </w:r>
          </w:p>
        </w:tc>
      </w:tr>
      <w:tr>
        <w:tc>
          <w:tcPr>
            <w:tcW w:type="dxa" w:w="4706"/>
          </w:tcPr>
          <w:p>
            <w:pPr>
              <w:pStyle w:val="Tabla"/>
            </w:pPr>
            <w:r/>
            <w:r>
              <w:rPr>
                <w:b w:val="0"/>
                <w:i w:val="0"/>
              </w:rPr>
            </w:r>
            <w:r>
              <w:rPr>
                <w:b/>
                <w:i w:val="0"/>
              </w:rPr>
              <w:t>Gases comprimidos, no inflamables e inflamables</w:t>
            </w:r>
            <w:r>
              <w:rPr>
                <w:b w:val="0"/>
                <w:i w:val="0"/>
              </w:rPr>
            </w:r>
          </w:p>
        </w:tc>
        <w:tc>
          <w:tcPr>
            <w:tcW w:type="dxa" w:w="4706"/>
          </w:tcPr>
          <w:p>
            <w:pPr>
              <w:pStyle w:val="Tabla"/>
            </w:pPr>
            <w:r/>
            <w:r>
              <w:rPr>
                <w:b w:val="0"/>
                <w:i w:val="0"/>
              </w:rPr>
            </w:r>
            <w:r>
              <w:rPr>
                <w:b/>
                <w:i w:val="0"/>
              </w:rPr>
              <w:t>Productos en aerosol, butano, encendedores cargados con butano y extintores</w:t>
            </w:r>
            <w:r>
              <w:rPr>
                <w:b w:val="0"/>
                <w:i w:val="0"/>
              </w:rPr>
            </w:r>
          </w:p>
        </w:tc>
      </w:tr>
      <w:tr>
        <w:tc>
          <w:tcPr>
            <w:tcW w:type="dxa" w:w="4706"/>
          </w:tcPr>
          <w:p>
            <w:pPr>
              <w:pStyle w:val="Tabla"/>
            </w:pPr>
            <w:r/>
            <w:r>
              <w:rPr>
                <w:b w:val="0"/>
                <w:i w:val="0"/>
              </w:rPr>
            </w:r>
            <w:r>
              <w:rPr>
                <w:b/>
                <w:i w:val="0"/>
              </w:rPr>
              <w:t>Líquidos inflamables</w:t>
            </w:r>
            <w:r>
              <w:rPr>
                <w:b w:val="0"/>
                <w:i w:val="0"/>
              </w:rPr>
            </w:r>
          </w:p>
        </w:tc>
        <w:tc>
          <w:tcPr>
            <w:tcW w:type="dxa" w:w="4706"/>
          </w:tcPr>
          <w:p>
            <w:pPr>
              <w:pStyle w:val="Tabla"/>
            </w:pPr>
            <w:r/>
            <w:r>
              <w:rPr>
                <w:b w:val="0"/>
                <w:i w:val="0"/>
              </w:rPr>
            </w:r>
            <w:r>
              <w:rPr>
                <w:b/>
                <w:i w:val="0"/>
              </w:rPr>
              <w:t>Gasolina, solventes inflamables, compuestos para limpieza, pinturas y decapantes</w:t>
            </w:r>
            <w:r>
              <w:rPr>
                <w:b w:val="0"/>
                <w:i w:val="0"/>
              </w:rPr>
            </w:r>
          </w:p>
        </w:tc>
      </w:tr>
      <w:tr>
        <w:tc>
          <w:tcPr>
            <w:tcW w:type="dxa" w:w="4706"/>
          </w:tcPr>
          <w:p>
            <w:pPr>
              <w:pStyle w:val="Tabla"/>
            </w:pPr>
            <w:r/>
            <w:r>
              <w:rPr>
                <w:b w:val="0"/>
                <w:i w:val="0"/>
              </w:rPr>
            </w:r>
            <w:r>
              <w:rPr>
                <w:b/>
                <w:i w:val="0"/>
              </w:rPr>
              <w:t>Sólidos inflamables</w:t>
            </w:r>
            <w:r>
              <w:rPr>
                <w:b w:val="0"/>
                <w:i w:val="0"/>
              </w:rPr>
            </w:r>
          </w:p>
        </w:tc>
        <w:tc>
          <w:tcPr>
            <w:tcW w:type="dxa" w:w="4706"/>
          </w:tcPr>
          <w:p>
            <w:pPr>
              <w:pStyle w:val="Tabla"/>
            </w:pPr>
            <w:r/>
            <w:r>
              <w:rPr>
                <w:b w:val="0"/>
                <w:i w:val="0"/>
              </w:rPr>
            </w:r>
            <w:r>
              <w:rPr>
                <w:b/>
                <w:i w:val="0"/>
              </w:rPr>
              <w:t>Cerillas de todo tipo, películas de nitrato de celulosa</w:t>
            </w:r>
            <w:r>
              <w:rPr>
                <w:b w:val="0"/>
                <w:i w:val="0"/>
              </w:rPr>
              <w:t xml:space="preserve"> y </w:t>
            </w:r>
            <w:r>
              <w:rPr>
                <w:b/>
                <w:i w:val="0"/>
              </w:rPr>
              <w:t>sustancias que se vuelven peligrosas cuando absorben humedad</w:t>
            </w:r>
            <w:r>
              <w:rPr>
                <w:b w:val="0"/>
                <w:i w:val="0"/>
              </w:rPr>
            </w:r>
          </w:p>
        </w:tc>
      </w:tr>
      <w:tr>
        <w:tc>
          <w:tcPr>
            <w:tcW w:type="dxa" w:w="4706"/>
          </w:tcPr>
          <w:p>
            <w:pPr>
              <w:pStyle w:val="Tabla"/>
            </w:pPr>
            <w:r/>
            <w:r>
              <w:rPr>
                <w:b w:val="0"/>
                <w:i w:val="0"/>
              </w:rPr>
            </w:r>
            <w:r>
              <w:rPr>
                <w:b/>
                <w:i w:val="0"/>
              </w:rPr>
              <w:t>Materias oxidantes</w:t>
            </w:r>
            <w:r>
              <w:rPr>
                <w:b w:val="0"/>
                <w:i w:val="0"/>
              </w:rPr>
            </w:r>
          </w:p>
        </w:tc>
        <w:tc>
          <w:tcPr>
            <w:tcW w:type="dxa" w:w="4706"/>
          </w:tcPr>
          <w:p>
            <w:pPr>
              <w:pStyle w:val="Tabla"/>
            </w:pPr>
            <w:r/>
            <w:r>
              <w:rPr>
                <w:b w:val="0"/>
                <w:i w:val="0"/>
              </w:rPr>
            </w:r>
            <w:r>
              <w:rPr>
                <w:b/>
                <w:i w:val="0"/>
              </w:rPr>
              <w:t>Tintes para el cabello o para textiles, ciertos decolorantes y adhesivos</w:t>
            </w:r>
            <w:r>
              <w:rPr>
                <w:b w:val="0"/>
                <w:i w:val="0"/>
              </w:rPr>
            </w:r>
          </w:p>
        </w:tc>
      </w:tr>
      <w:tr>
        <w:tc>
          <w:tcPr>
            <w:tcW w:type="dxa" w:w="4706"/>
          </w:tcPr>
          <w:p>
            <w:pPr>
              <w:pStyle w:val="Tabla"/>
            </w:pPr>
            <w:r/>
            <w:r>
              <w:rPr>
                <w:b w:val="0"/>
                <w:i w:val="0"/>
              </w:rPr>
            </w:r>
            <w:r>
              <w:rPr>
                <w:b/>
                <w:i w:val="0"/>
              </w:rPr>
              <w:t>Objetos tóxicos o nocivos</w:t>
            </w:r>
            <w:r>
              <w:rPr>
                <w:b w:val="0"/>
                <w:i w:val="0"/>
              </w:rPr>
            </w:r>
          </w:p>
        </w:tc>
        <w:tc>
          <w:tcPr>
            <w:tcW w:type="dxa" w:w="4706"/>
          </w:tcPr>
          <w:p>
            <w:pPr>
              <w:pStyle w:val="Tabla"/>
            </w:pPr>
            <w:r/>
            <w:r>
              <w:rPr>
                <w:b w:val="0"/>
                <w:i w:val="0"/>
              </w:rPr>
            </w:r>
            <w:r>
              <w:rPr>
                <w:b/>
                <w:i w:val="0"/>
              </w:rPr>
              <w:t>Drogas y medicamentos</w:t>
            </w:r>
            <w:r>
              <w:rPr>
                <w:b w:val="0"/>
                <w:i w:val="0"/>
              </w:rPr>
              <w:t>, salvo muestras y medicamentos con receta embalados según las disposiciones vigentes</w:t>
            </w:r>
          </w:p>
        </w:tc>
      </w:tr>
      <w:tr>
        <w:tc>
          <w:tcPr>
            <w:tcW w:type="dxa" w:w="4706"/>
          </w:tcPr>
          <w:p>
            <w:pPr>
              <w:pStyle w:val="Tabla"/>
            </w:pPr>
            <w:r/>
            <w:r>
              <w:rPr>
                <w:b w:val="0"/>
                <w:i w:val="0"/>
              </w:rPr>
            </w:r>
            <w:r>
              <w:rPr>
                <w:b/>
                <w:i w:val="0"/>
              </w:rPr>
              <w:t>Materias radiactivas</w:t>
            </w:r>
            <w:r>
              <w:rPr>
                <w:b w:val="0"/>
                <w:i w:val="0"/>
              </w:rPr>
            </w:r>
          </w:p>
        </w:tc>
        <w:tc>
          <w:tcPr>
            <w:tcW w:type="dxa" w:w="4706"/>
          </w:tcPr>
          <w:p>
            <w:pPr>
              <w:pStyle w:val="Tabla"/>
            </w:pPr>
            <w:r/>
            <w:r>
              <w:rPr>
                <w:b w:val="0"/>
                <w:i w:val="0"/>
              </w:rPr>
            </w:r>
            <w:r>
              <w:rPr>
                <w:b/>
                <w:i w:val="0"/>
              </w:rPr>
              <w:t>Muestras para uso médico o científico que contengan fuentes de radioactividad</w:t>
            </w:r>
            <w:r>
              <w:rPr>
                <w:b w:val="0"/>
                <w:i w:val="0"/>
              </w:rPr>
            </w:r>
          </w:p>
        </w:tc>
      </w:tr>
      <w:tr>
        <w:tc>
          <w:tcPr>
            <w:tcW w:type="dxa" w:w="4706"/>
          </w:tcPr>
          <w:p>
            <w:pPr>
              <w:pStyle w:val="Tabla"/>
            </w:pPr>
            <w:r/>
            <w:r>
              <w:rPr>
                <w:b w:val="0"/>
                <w:i w:val="0"/>
              </w:rPr>
            </w:r>
            <w:r>
              <w:rPr>
                <w:b/>
                <w:i w:val="0"/>
              </w:rPr>
              <w:t>Materias corrosivas</w:t>
            </w:r>
            <w:r>
              <w:rPr>
                <w:b w:val="0"/>
                <w:i w:val="0"/>
              </w:rPr>
            </w:r>
          </w:p>
        </w:tc>
        <w:tc>
          <w:tcPr>
            <w:tcW w:type="dxa" w:w="4706"/>
          </w:tcPr>
          <w:p>
            <w:pPr>
              <w:pStyle w:val="Tabla"/>
            </w:pPr>
            <w:r/>
            <w:r>
              <w:rPr>
                <w:b w:val="0"/>
                <w:i w:val="0"/>
              </w:rPr>
            </w:r>
            <w:r>
              <w:rPr>
                <w:b/>
                <w:i w:val="0"/>
              </w:rPr>
              <w:t>Líquidos de limpieza corrosivos, decapantes, antioxidantes, instrumentos con mercurio y fluido para baterías</w:t>
            </w:r>
            <w:r>
              <w:rPr>
                <w:b w:val="0"/>
                <w:i w:val="0"/>
              </w:rPr>
            </w:r>
          </w:p>
        </w:tc>
      </w:tr>
      <w:tr>
        <w:tc>
          <w:tcPr>
            <w:tcW w:type="dxa" w:w="4706"/>
          </w:tcPr>
          <w:p>
            <w:pPr>
              <w:pStyle w:val="Tabla"/>
            </w:pPr>
            <w:r/>
            <w:r>
              <w:rPr>
                <w:b w:val="0"/>
                <w:i w:val="0"/>
              </w:rPr>
            </w:r>
            <w:r>
              <w:rPr>
                <w:b/>
                <w:i w:val="0"/>
              </w:rPr>
              <w:t>Otros objetos peligrosos</w:t>
            </w:r>
            <w:r>
              <w:rPr>
                <w:b w:val="0"/>
                <w:i w:val="0"/>
              </w:rPr>
            </w:r>
          </w:p>
        </w:tc>
        <w:tc>
          <w:tcPr>
            <w:tcW w:type="dxa" w:w="4706"/>
          </w:tcPr>
          <w:p>
            <w:pPr>
              <w:pStyle w:val="Tabla"/>
            </w:pPr>
            <w:r/>
            <w:r>
              <w:rPr>
                <w:b w:val="0"/>
                <w:i w:val="0"/>
              </w:rPr>
            </w:r>
            <w:r>
              <w:rPr>
                <w:b/>
                <w:i w:val="0"/>
              </w:rPr>
              <w:t>Sustancias anestésicas, nocivas o tóxicas</w:t>
            </w:r>
            <w:r>
              <w:rPr>
                <w:b w:val="0"/>
                <w:i w:val="0"/>
              </w:rPr>
              <w:t xml:space="preserve">, y </w:t>
            </w:r>
            <w:r>
              <w:rPr>
                <w:b/>
                <w:i w:val="0"/>
              </w:rPr>
              <w:t>objetos intensamente imantados</w:t>
            </w:r>
            <w:r>
              <w:rPr>
                <w:b w:val="0"/>
                <w:i w:val="0"/>
              </w:rPr>
            </w:r>
          </w:p>
        </w:tc>
      </w:tr>
    </w:tbl>
    <w:p>
      <w:pPr/>
    </w:p>
    <w:p>
      <w:pPr/>
      <w:r>
        <w:rPr>
          <w:b w:val="0"/>
          <w:i w:val="0"/>
        </w:rPr>
      </w:r>
      <w:r>
        <w:rPr>
          <w:b/>
          <w:i w:val="0"/>
        </w:rPr>
        <w:t>Los organismos que dictan las excepciones son la Unión Postal Universal y la Organización de Aviación</w:t>
      </w:r>
      <w:r>
        <w:t xml:space="preserve"> </w:t>
      </w:r>
      <w:r>
        <w:rPr>
          <w:b/>
          <w:i w:val="0"/>
        </w:rPr>
        <w:t>Civil Internacional</w:t>
      </w:r>
      <w:r>
        <w:rPr>
          <w:b w:val="0"/>
          <w:i w:val="0"/>
        </w:rPr>
        <w:t xml:space="preserve">, y </w:t>
      </w:r>
      <w:r>
        <w:rPr>
          <w:b/>
          <w:i w:val="0"/>
        </w:rPr>
        <w:t>las excepciones son cuatro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Excepción</w:t>
            </w:r>
          </w:p>
        </w:tc>
        <w:tc>
          <w:tcPr>
            <w:tcW w:type="dxa" w:w="4706"/>
            <w:shd w:val="clear" w:color="auto" w:fill="E4E4E4"/>
          </w:tcPr>
          <w:p>
            <w:pPr>
              <w:pStyle w:val="Tablacabecera"/>
            </w:pPr>
            <w:r/>
            <w:r>
              <w:rPr>
                <w:b w:val="0"/>
                <w:i w:val="0"/>
              </w:rPr>
              <w:t>Condición</w:t>
            </w:r>
          </w:p>
        </w:tc>
      </w:tr>
      <w:tr>
        <w:tc>
          <w:tcPr>
            <w:tcW w:type="dxa" w:w="4706"/>
          </w:tcPr>
          <w:p>
            <w:pPr>
              <w:pStyle w:val="Tabla"/>
            </w:pPr>
            <w:r/>
            <w:r>
              <w:rPr>
                <w:b w:val="0"/>
                <w:i w:val="0"/>
              </w:rPr>
            </w:r>
            <w:r>
              <w:rPr>
                <w:b/>
                <w:i w:val="0"/>
              </w:rPr>
              <w:t>Muestras de pacientes</w:t>
            </w:r>
            <w:r>
              <w:rPr>
                <w:b w:val="0"/>
                <w:i w:val="0"/>
              </w:rPr>
            </w:r>
          </w:p>
        </w:tc>
        <w:tc>
          <w:tcPr>
            <w:tcW w:type="dxa" w:w="4706"/>
          </w:tcPr>
          <w:p>
            <w:pPr>
              <w:pStyle w:val="Tabla"/>
            </w:pPr>
            <w:r/>
            <w:r>
              <w:rPr>
                <w:b w:val="0"/>
                <w:i w:val="0"/>
              </w:rPr>
            </w:r>
            <w:r>
              <w:rPr>
                <w:b/>
                <w:i w:val="0"/>
              </w:rPr>
              <w:t>Definidas, clasificadas, embaladas y marcadas según las Instrucciones Técnicas</w:t>
            </w:r>
            <w:r>
              <w:rPr>
                <w:b w:val="0"/>
                <w:i w:val="0"/>
              </w:rPr>
            </w:r>
          </w:p>
        </w:tc>
      </w:tr>
      <w:tr>
        <w:tc>
          <w:tcPr>
            <w:tcW w:type="dxa" w:w="4706"/>
          </w:tcPr>
          <w:p>
            <w:pPr>
              <w:pStyle w:val="Tabla"/>
            </w:pPr>
            <w:r/>
            <w:r>
              <w:rPr>
                <w:b w:val="0"/>
                <w:i w:val="0"/>
              </w:rPr>
            </w:r>
            <w:r>
              <w:rPr>
                <w:b/>
                <w:i w:val="0"/>
              </w:rPr>
              <w:t>Sustancias infecciosas de categoría B (ONU 3373)</w:t>
            </w:r>
            <w:r>
              <w:rPr>
                <w:b w:val="0"/>
                <w:i w:val="0"/>
              </w:rPr>
            </w:r>
          </w:p>
        </w:tc>
        <w:tc>
          <w:tcPr>
            <w:tcW w:type="dxa" w:w="4706"/>
          </w:tcPr>
          <w:p>
            <w:pPr>
              <w:pStyle w:val="Tabla"/>
            </w:pPr>
            <w:r/>
            <w:r>
              <w:rPr>
                <w:b w:val="0"/>
                <w:i w:val="0"/>
              </w:rPr>
            </w:r>
            <w:r>
              <w:rPr>
                <w:b/>
                <w:i w:val="0"/>
              </w:rPr>
              <w:t>Instrucción de embalaje 650</w:t>
            </w:r>
            <w:r>
              <w:rPr>
                <w:b w:val="0"/>
                <w:i w:val="0"/>
              </w:rPr>
              <w:t xml:space="preserve">, con </w:t>
            </w:r>
            <w:r>
              <w:rPr>
                <w:b/>
                <w:i w:val="0"/>
              </w:rPr>
              <w:t>hielo seco como refrigerante</w:t>
            </w:r>
            <w:r>
              <w:rPr>
                <w:b w:val="0"/>
                <w:i w:val="0"/>
              </w:rPr>
            </w:r>
          </w:p>
        </w:tc>
      </w:tr>
      <w:tr>
        <w:tc>
          <w:tcPr>
            <w:tcW w:type="dxa" w:w="4706"/>
          </w:tcPr>
          <w:p>
            <w:pPr>
              <w:pStyle w:val="Tabla"/>
            </w:pPr>
            <w:r/>
            <w:r>
              <w:rPr>
                <w:b w:val="0"/>
                <w:i w:val="0"/>
              </w:rPr>
            </w:r>
            <w:r>
              <w:rPr>
                <w:b/>
                <w:i w:val="0"/>
              </w:rPr>
              <w:t>Material radiactivo</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Baterías de litio instaladas en un equipo</w:t>
            </w:r>
            <w:r>
              <w:rPr>
                <w:b w:val="0"/>
                <w:i w:val="0"/>
              </w:rPr>
            </w:r>
          </w:p>
        </w:tc>
        <w:tc>
          <w:tcPr>
            <w:tcW w:type="dxa" w:w="4706"/>
          </w:tcPr>
          <w:p>
            <w:pPr>
              <w:pStyle w:val="Tabla"/>
            </w:pPr>
            <w:r/>
            <w:r>
              <w:rPr>
                <w:b w:val="0"/>
                <w:i w:val="0"/>
              </w:rPr>
            </w:r>
            <w:r>
              <w:rPr>
                <w:b/>
                <w:i w:val="0"/>
              </w:rPr>
              <w:t>Ion litio, ONU 3481, instrucción 967: máximo 4 pilas de hasta 20 Wh o 2 baterías de hasta 100 Wh en un solo bulto.</w:t>
            </w:r>
            <w:r>
              <w:rPr>
                <w:b w:val="0"/>
                <w:i w:val="0"/>
              </w:rPr>
              <w:t xml:space="preserve"> </w:t>
            </w:r>
            <w:r>
              <w:rPr>
                <w:b/>
                <w:i w:val="0"/>
              </w:rPr>
              <w:t>Metal litio, ONU 3091, instrucción 970: máximo 4 pilas de hasta 1 gramo o 2 baterías</w:t>
            </w:r>
            <w:r>
              <w:rPr>
                <w:b w:val="0"/>
                <w:i w:val="0"/>
              </w:rPr>
            </w:r>
          </w:p>
        </w:tc>
      </w:tr>
    </w:tbl>
    <w:p>
      <w:pPr/>
    </w:p>
    <w:p>
      <w:pPr/>
      <w:r>
        <w:rPr>
          <w:b w:val="0"/>
          <w:i w:val="0"/>
        </w:rPr>
      </w:r>
      <w:r>
        <w:rPr>
          <w:b/>
          <w:i w:val="0"/>
        </w:rPr>
        <w:t>La simetría del último es lo preguntable</w:t>
      </w:r>
      <w:r>
        <w:rPr>
          <w:b w:val="0"/>
          <w:i w:val="0"/>
        </w:rPr>
        <w:t xml:space="preserve">: </w:t>
      </w:r>
      <w:r>
        <w:rPr>
          <w:b/>
          <w:i w:val="0"/>
        </w:rPr>
        <w:t>cuatro pilas o dos baterías en los dos casos</w:t>
      </w:r>
      <w:r>
        <w:rPr>
          <w:b w:val="0"/>
          <w:i w:val="0"/>
        </w:rPr>
        <w:t xml:space="preserve">, y </w:t>
      </w:r>
      <w:r>
        <w:rPr>
          <w:b/>
          <w:i w:val="0"/>
        </w:rPr>
        <w:t>lo</w:t>
      </w:r>
      <w:r>
        <w:t xml:space="preserve"> </w:t>
      </w:r>
      <w:r>
        <w:rPr>
          <w:b/>
          <w:i w:val="0"/>
        </w:rPr>
        <w:t>que cambia es la unidad —vatios-hora en el ion litio, gramos en el metal litio— y el número de</w:t>
      </w:r>
      <w:r>
        <w:t xml:space="preserve"> </w:t>
      </w:r>
      <w:r>
        <w:rPr>
          <w:b/>
          <w:i w:val="0"/>
        </w:rPr>
        <w:t>instrucción, 967 frente a 970.</w:t>
      </w:r>
      <w:r>
        <w:rPr>
          <w:b w:val="0"/>
          <w:i w:val="0"/>
        </w:rPr>
      </w:r>
    </w:p>
    <w:p>
      <w:pPr/>
      <w:r>
        <w:rPr>
          <w:b w:val="0"/>
          <w:i w:val="0"/>
        </w:rPr>
      </w:r>
      <w:r>
        <w:rPr>
          <w:b/>
          <w:i w:val="0"/>
        </w:rPr>
        <w:t>Las obligaciones se reparten.</w:t>
      </w:r>
      <w:r>
        <w:rPr>
          <w:b w:val="0"/>
          <w:i w:val="0"/>
        </w:rPr>
        <w:t xml:space="preserve"> </w:t>
      </w:r>
      <w:r>
        <w:rPr>
          <w:b/>
          <w:i w:val="0"/>
        </w:rPr>
        <w:t>El remitente debe comunicar la presencia de mercancías peligrosas,</w:t>
      </w:r>
      <w:r>
        <w:t xml:space="preserve"> </w:t>
      </w:r>
      <w:r>
        <w:rPr>
          <w:b/>
          <w:i w:val="0"/>
        </w:rPr>
        <w:t>completar la documentación específica y utilizar un embalaje adaptado.</w:t>
      </w:r>
      <w:r>
        <w:rPr>
          <w:b w:val="0"/>
          <w:i w:val="0"/>
        </w:rPr>
        <w:t xml:space="preserve"> </w:t>
      </w:r>
      <w:r>
        <w:rPr>
          <w:b/>
          <w:i w:val="0"/>
        </w:rPr>
        <w:t>El personal de atención al</w:t>
      </w:r>
      <w:r>
        <w:t xml:space="preserve"> </w:t>
      </w:r>
      <w:r>
        <w:rPr>
          <w:b/>
          <w:i w:val="0"/>
        </w:rPr>
        <w:t>cliente debe preguntar por el contenido exacto</w:t>
      </w:r>
      <w:r>
        <w:rPr>
          <w:b w:val="0"/>
          <w:i w:val="0"/>
        </w:rPr>
        <w:t xml:space="preserve">, </w:t>
      </w:r>
      <w:r>
        <w:rPr>
          <w:b/>
          <w:i w:val="0"/>
        </w:rPr>
        <w:t>entregar el folleto informativo disponible en las</w:t>
      </w:r>
      <w:r>
        <w:t xml:space="preserve"> </w:t>
      </w:r>
      <w:r>
        <w:rPr>
          <w:b/>
          <w:i w:val="0"/>
        </w:rPr>
        <w:t>oficinas</w:t>
      </w:r>
      <w:r>
        <w:rPr>
          <w:b w:val="0"/>
          <w:i w:val="0"/>
        </w:rPr>
        <w:t xml:space="preserve">, </w:t>
      </w:r>
      <w:r>
        <w:rPr>
          <w:b/>
          <w:i w:val="0"/>
        </w:rPr>
        <w:t>verificar si el país de destino acepta baterías de litio</w:t>
      </w:r>
      <w:r>
        <w:rPr>
          <w:b w:val="0"/>
          <w:i w:val="0"/>
        </w:rPr>
        <w:t xml:space="preserve"> y </w:t>
      </w:r>
      <w:r>
        <w:rPr>
          <w:b/>
          <w:i w:val="0"/>
        </w:rPr>
        <w:t>comprobar el embalaje</w:t>
      </w:r>
      <w:r>
        <w:rPr>
          <w:b w:val="0"/>
          <w:i w:val="0"/>
        </w:rPr>
        <w:t>.</w:t>
      </w:r>
    </w:p>
    <w:p>
      <w:pPr/>
      <w:r>
        <w:rPr>
          <w:b w:val="0"/>
          <w:i w:val="0"/>
        </w:rPr>
      </w:r>
      <w:r>
        <w:rPr>
          <w:b/>
          <w:i w:val="0"/>
        </w:rPr>
        <w:t>Y una regla de producto</w:t>
      </w:r>
      <w:r>
        <w:rPr>
          <w:b w:val="0"/>
          <w:i w:val="0"/>
        </w:rPr>
        <w:t xml:space="preserve">: </w:t>
      </w:r>
      <w:r>
        <w:rPr>
          <w:b/>
          <w:i w:val="0"/>
        </w:rPr>
        <w:t>si el envío contiene alguna de las mercancías peligrosas admitidas por</w:t>
      </w:r>
      <w:r>
        <w:t xml:space="preserve"> </w:t>
      </w:r>
      <w:r>
        <w:rPr>
          <w:b/>
          <w:i w:val="0"/>
        </w:rPr>
        <w:t>vía aérea, debe admitirse como envío registrado</w:t>
      </w:r>
      <w:r>
        <w:rPr>
          <w:b w:val="0"/>
          <w:i w:val="0"/>
        </w:rPr>
        <w:t>, para que remitente y destinatario estén identificados</w:t>
      </w:r>
      <w:r>
        <w:t xml:space="preserve"> </w:t>
      </w:r>
      <w:r>
        <w:rPr>
          <w:b w:val="0"/>
          <w:i w:val="0"/>
        </w:rPr>
        <w:t>en todo momento.</w:t>
      </w:r>
    </w:p>
    <w:p>
      <w:pPr/>
      <w:r>
        <w:rPr>
          <w:b w:val="0"/>
          <w:i w:val="0"/>
        </w:rPr>
      </w:r>
      <w:r>
        <w:rPr>
          <w:b/>
          <w:i w:val="0"/>
        </w:rPr>
        <w:t>Del embalaje, una prohibición absoluta</w:t>
      </w:r>
      <w:r>
        <w:rPr>
          <w:b w:val="0"/>
          <w:i w:val="0"/>
        </w:rPr>
        <w:t xml:space="preserve">: </w:t>
      </w:r>
      <w:r>
        <w:rPr>
          <w:b/>
          <w:i w:val="0"/>
        </w:rPr>
        <w:t>nunca se admitirá un envío cuyo embalaje lleve las</w:t>
      </w:r>
      <w:r>
        <w:t xml:space="preserve"> </w:t>
      </w:r>
      <w:r>
        <w:rPr>
          <w:b/>
          <w:i w:val="0"/>
        </w:rPr>
        <w:t>etiquetas de mercancía peligrosa —gases, líquidos o sólidos inflamables, combustión espontánea,</w:t>
      </w:r>
      <w:r>
        <w:t xml:space="preserve"> </w:t>
      </w:r>
      <w:r>
        <w:rPr>
          <w:b/>
          <w:i w:val="0"/>
        </w:rPr>
        <w:t>comburentes, peróxidos orgánicos, radiactivos— aunque su contenido no sea mercancía peligrosa.</w:t>
      </w:r>
      <w:r>
        <w:rPr>
          <w:b w:val="0"/>
          <w:i w:val="0"/>
        </w:rPr>
      </w:r>
    </w:p>
    <w:p>
      <w:pPr>
        <w:pStyle w:val="Heading2"/>
      </w:pPr>
      <w:r>
        <w:rPr>
          <w:b w:val="0"/>
          <w:i w:val="0"/>
        </w:rPr>
        <w:t>7.6 La insuficiencia de franqueo</w:t>
      </w:r>
    </w:p>
    <w:p>
      <w:pPr/>
      <w:r>
        <w:rPr>
          <w:b w:val="0"/>
          <w:i w:val="0"/>
        </w:rPr>
      </w:r>
      <w:r>
        <w:rPr>
          <w:b/>
          <w:i w:val="0"/>
        </w:rPr>
        <w:t>Dos reglas de principio abren el epígrafe, y las dos se preguntan</w:t>
      </w:r>
      <w:r>
        <w:rPr>
          <w:b w:val="0"/>
          <w:i w:val="0"/>
        </w:rPr>
        <w:t xml:space="preserve">: </w:t>
      </w:r>
      <w:r>
        <w:rPr>
          <w:b/>
          <w:i w:val="0"/>
        </w:rPr>
        <w:t>el control del franqueo se</w:t>
      </w:r>
      <w:r>
        <w:t xml:space="preserve"> </w:t>
      </w:r>
      <w:r>
        <w:rPr>
          <w:b/>
          <w:i w:val="0"/>
        </w:rPr>
        <w:t>realiza únicamente en las unidades de admisión</w:t>
      </w:r>
      <w:r>
        <w:rPr>
          <w:b w:val="0"/>
          <w:i w:val="0"/>
        </w:rPr>
        <w:t xml:space="preserve">, y </w:t>
      </w:r>
      <w:r>
        <w:rPr>
          <w:b/>
          <w:i w:val="0"/>
        </w:rPr>
        <w:t>los envíos registrados no circularán nunca</w:t>
      </w:r>
      <w:r>
        <w:t xml:space="preserve"> </w:t>
      </w:r>
      <w:r>
        <w:rPr>
          <w:b/>
          <w:i w:val="0"/>
        </w:rPr>
        <w:t>tasados, siendo responsable del franqueo el empleado que realiza la admisión</w:t>
      </w:r>
      <w:r>
        <w:rPr>
          <w:b w:val="0"/>
          <w:i w:val="0"/>
        </w:rPr>
        <w:t>.</w:t>
      </w:r>
    </w:p>
    <w:p>
      <w:pPr/>
      <w:r>
        <w:rPr>
          <w:b w:val="0"/>
          <w:i w:val="0"/>
        </w:rPr>
      </w:r>
      <w:r>
        <w:rPr>
          <w:b/>
          <w:i w:val="0"/>
        </w:rPr>
        <w:t>En oficina la solución es simple</w:t>
      </w:r>
      <w:r>
        <w:rPr>
          <w:b w:val="0"/>
          <w:i w:val="0"/>
        </w:rPr>
        <w:t xml:space="preserve">: </w:t>
      </w:r>
      <w:r>
        <w:rPr>
          <w:b/>
          <w:i w:val="0"/>
        </w:rPr>
        <w:t>no se admiten sin que el remitente complete el franqueo</w:t>
      </w:r>
      <w:r>
        <w:rPr>
          <w:b w:val="0"/>
          <w:i w:val="0"/>
        </w:rPr>
        <w:t xml:space="preserve">. </w:t>
      </w:r>
      <w:r>
        <w:rPr>
          <w:b/>
          <w:i w:val="0"/>
        </w:rPr>
        <w:t>El</w:t>
      </w:r>
      <w:r>
        <w:t xml:space="preserve"> </w:t>
      </w:r>
      <w:r>
        <w:rPr>
          <w:b/>
          <w:i w:val="0"/>
        </w:rPr>
        <w:t>procedimiento largo es el del correo depositado en buzones</w:t>
      </w:r>
      <w:r>
        <w:rPr>
          <w:b w:val="0"/>
          <w:i w:val="0"/>
        </w:rPr>
        <w:t>, y se bifurca según haya remitente o no.</w:t>
      </w:r>
    </w:p>
    <w:p>
      <w:pPr>
        <w:pStyle w:val="Heading3"/>
      </w:pPr>
      <w:r>
        <w:rPr>
          <w:b w:val="0"/>
          <w:i w:val="0"/>
        </w:rPr>
        <w:t>7.6.1 Con remitente</w:t>
      </w:r>
    </w:p>
    <w:p>
      <w:pPr/>
      <w:r>
        <w:rPr>
          <w:b w:val="0"/>
          <w:i w:val="0"/>
        </w:rPr>
      </w:r>
      <w:r>
        <w:rPr>
          <w:b/>
          <w:i w:val="0"/>
        </w:rPr>
        <w:t>En los dos casos se matasellan los signos de franqueo y se adhiere la etiqueta (T = ) en la zona</w:t>
      </w:r>
      <w:r>
        <w:t xml:space="preserve"> </w:t>
      </w:r>
      <w:r>
        <w:rPr>
          <w:b/>
          <w:i w:val="0"/>
        </w:rPr>
        <w:t>central de la parte superior del anverso</w:t>
      </w:r>
      <w:r>
        <w:rPr>
          <w:b w:val="0"/>
          <w:i w:val="0"/>
        </w:rPr>
        <w:t xml:space="preserve">, con el importe a abonar. </w:t>
      </w:r>
      <w:r>
        <w:rPr>
          <w:b/>
          <w:i w:val="0"/>
        </w:rPr>
        <w:t>Lo que cambia después es el</w:t>
      </w:r>
      <w:r>
        <w:t xml:space="preserve"> </w:t>
      </w:r>
      <w:r>
        <w:rPr>
          <w:b/>
          <w:i w:val="0"/>
        </w:rPr>
        <w:t>peso: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Hasta 100 gramos</w:t>
            </w:r>
            <w:r>
              <w:rPr>
                <w:b w:val="0"/>
                <w:i w:val="0"/>
              </w:rPr>
            </w:r>
          </w:p>
        </w:tc>
        <w:tc>
          <w:tcPr>
            <w:tcW w:type="dxa" w:w="4706"/>
          </w:tcPr>
          <w:p>
            <w:pPr>
              <w:pStyle w:val="Tabla"/>
            </w:pPr>
            <w:r/>
            <w:r>
              <w:rPr>
                <w:b w:val="0"/>
                <w:i w:val="0"/>
              </w:rPr>
            </w:r>
            <w:r>
              <w:rPr>
                <w:b/>
                <w:i w:val="0"/>
              </w:rPr>
              <w:t>Etiqueta informativa en el reverso</w:t>
            </w:r>
            <w:r>
              <w:rPr>
                <w:b w:val="0"/>
                <w:i w:val="0"/>
              </w:rPr>
              <w:t xml:space="preserve"> y </w:t>
            </w:r>
            <w:r>
              <w:rPr>
                <w:b/>
                <w:i w:val="0"/>
              </w:rPr>
              <w:t>devolución al remitente de forma inmediata por correo ordinario</w:t>
            </w:r>
            <w:r>
              <w:rPr>
                <w:b w:val="0"/>
                <w:i w:val="0"/>
              </w:rPr>
            </w:r>
          </w:p>
        </w:tc>
      </w:tr>
      <w:tr>
        <w:tc>
          <w:tcPr>
            <w:tcW w:type="dxa" w:w="4706"/>
          </w:tcPr>
          <w:p>
            <w:pPr>
              <w:pStyle w:val="Tabla"/>
            </w:pPr>
            <w:r/>
            <w:r>
              <w:rPr>
                <w:b w:val="0"/>
                <w:i w:val="0"/>
              </w:rPr>
            </w:r>
            <w:r>
              <w:rPr>
                <w:b/>
                <w:i w:val="0"/>
              </w:rPr>
              <w:t>Más de 100 gramos</w:t>
            </w:r>
            <w:r>
              <w:rPr>
                <w:b w:val="0"/>
                <w:i w:val="0"/>
              </w:rPr>
            </w:r>
          </w:p>
        </w:tc>
        <w:tc>
          <w:tcPr>
            <w:tcW w:type="dxa" w:w="4706"/>
          </w:tcPr>
          <w:p>
            <w:pPr>
              <w:pStyle w:val="Tabla"/>
            </w:pPr>
            <w:r/>
            <w:r>
              <w:rPr>
                <w:b w:val="0"/>
                <w:i w:val="0"/>
              </w:rPr>
            </w:r>
            <w:r>
              <w:rPr>
                <w:b/>
                <w:i w:val="0"/>
              </w:rPr>
              <w:t>Aviso de insuficiencia de franqueo al remitente</w:t>
            </w:r>
            <w:r>
              <w:rPr>
                <w:b w:val="0"/>
                <w:i w:val="0"/>
              </w:rPr>
              <w:t xml:space="preserve">, advirtiéndole de que </w:t>
            </w:r>
            <w:r>
              <w:rPr>
                <w:b/>
                <w:i w:val="0"/>
              </w:rPr>
              <w:t>si transcurridos diez días hábiles no subsana, el envío le será devuelto</w:t>
            </w:r>
            <w:r>
              <w:rPr>
                <w:b w:val="0"/>
                <w:i w:val="0"/>
              </w:rPr>
              <w:t xml:space="preserve">. </w:t>
            </w:r>
            <w:r>
              <w:rPr>
                <w:b/>
                <w:i w:val="0"/>
              </w:rPr>
              <w:t>En municipios con dos o más oficinas, los envíos se trasladan de forma inmediata a la más próxima al domicilio del remitente</w:t>
            </w:r>
            <w:r>
              <w:rPr>
                <w:b w:val="0"/>
                <w:i w:val="0"/>
              </w:rPr>
              <w:t xml:space="preserve">, que es la que confecciona el aviso. </w:t>
            </w:r>
            <w:r>
              <w:rPr>
                <w:b/>
                <w:i w:val="0"/>
              </w:rPr>
              <w:t>El aviso se entrega por correo ordinario el primer día hábil siguiente al depósito</w:t>
            </w:r>
            <w:r>
              <w:rPr>
                <w:b w:val="0"/>
                <w:i w:val="0"/>
              </w:rPr>
            </w:r>
          </w:p>
        </w:tc>
      </w:tr>
    </w:tbl>
    <w:p>
      <w:pPr/>
    </w:p>
    <w:p>
      <w:pPr/>
      <w:r>
        <w:rPr>
          <w:b w:val="0"/>
          <w:i w:val="0"/>
        </w:rPr>
      </w:r>
      <w:r>
        <w:rPr>
          <w:b/>
          <w:i w:val="0"/>
        </w:rPr>
        <w:t>Y hay una regla de pluralidad que se salta el peso</w:t>
      </w:r>
      <w:r>
        <w:rPr>
          <w:b w:val="0"/>
          <w:i w:val="0"/>
        </w:rPr>
        <w:t xml:space="preserve">: </w:t>
      </w:r>
      <w:r>
        <w:rPr>
          <w:b/>
          <w:i w:val="0"/>
        </w:rPr>
        <w:t>veinticinco o más envíos de un mismo</w:t>
      </w:r>
      <w:r>
        <w:t xml:space="preserve"> </w:t>
      </w:r>
      <w:r>
        <w:rPr>
          <w:b/>
          <w:i w:val="0"/>
        </w:rPr>
        <w:t>remitente se tratan como los de más de 100 gramos, con independencia de su peso.</w:t>
      </w:r>
      <w:r>
        <w:rPr>
          <w:b w:val="0"/>
          <w:i w:val="0"/>
        </w:rPr>
      </w:r>
    </w:p>
    <w:p>
      <w:pPr/>
      <w:r>
        <w:rPr>
          <w:b w:val="0"/>
          <w:i w:val="0"/>
        </w:rPr>
      </w:r>
      <w:r>
        <w:rPr>
          <w:b/>
          <w:i w:val="0"/>
        </w:rPr>
        <w:t>Si el remitente paga, el procedimiento en oficina tiene cuatro pasos</w:t>
      </w:r>
      <w:r>
        <w:rPr>
          <w:b w:val="0"/>
          <w:i w:val="0"/>
        </w:rPr>
        <w:t xml:space="preserve">: </w:t>
      </w:r>
      <w:r>
        <w:rPr>
          <w:b/>
          <w:i w:val="0"/>
        </w:rPr>
        <w:t>admitir el envío indicando</w:t>
      </w:r>
      <w:r>
        <w:t xml:space="preserve"> </w:t>
      </w:r>
      <w:r>
        <w:rPr>
          <w:b/>
          <w:i w:val="0"/>
        </w:rPr>
        <w:t>el franqueo inicial en IRIS</w:t>
      </w:r>
      <w:r>
        <w:rPr>
          <w:b w:val="0"/>
          <w:i w:val="0"/>
        </w:rPr>
        <w:t xml:space="preserve">, </w:t>
      </w:r>
      <w:r>
        <w:rPr>
          <w:b/>
          <w:i w:val="0"/>
        </w:rPr>
        <w:t>cobrar la cantidad que indique el sistema</w:t>
      </w:r>
      <w:r>
        <w:rPr>
          <w:b w:val="0"/>
          <w:i w:val="0"/>
        </w:rPr>
        <w:t xml:space="preserve">, </w:t>
      </w:r>
      <w:r>
        <w:rPr>
          <w:b/>
          <w:i w:val="0"/>
        </w:rPr>
        <w:t>cancelar el envío</w:t>
      </w:r>
      <w:r>
        <w:rPr>
          <w:b w:val="0"/>
          <w:i w:val="0"/>
        </w:rPr>
        <w:t xml:space="preserve"> y</w:t>
      </w:r>
      <w:r>
        <w:t xml:space="preserve"> </w:t>
      </w:r>
      <w:r>
        <w:rPr>
          <w:b w:val="0"/>
          <w:i w:val="0"/>
        </w:rPr>
      </w:r>
      <w:r>
        <w:rPr>
          <w:b/>
          <w:i w:val="0"/>
        </w:rPr>
        <w:t>cursarlo a destino</w:t>
      </w:r>
      <w:r>
        <w:rPr>
          <w:b w:val="0"/>
          <w:i w:val="0"/>
        </w:rPr>
        <w:t xml:space="preserve">. </w:t>
      </w:r>
      <w:r>
        <w:rPr>
          <w:b/>
          <w:i w:val="0"/>
        </w:rPr>
        <w:t>Si prefiere retirarlo, se le advierte de que no podrá depositarlo de nuevo</w:t>
      </w:r>
      <w:r>
        <w:t xml:space="preserve"> </w:t>
      </w:r>
      <w:r>
        <w:rPr>
          <w:b/>
          <w:i w:val="0"/>
        </w:rPr>
        <w:t>salvo que lo franquee por el importe de la tarifa por insuficiencia.</w:t>
      </w:r>
      <w:r>
        <w:rPr>
          <w:b w:val="0"/>
          <w:i w:val="0"/>
        </w:rPr>
      </w:r>
    </w:p>
    <w:p>
      <w:pPr>
        <w:pStyle w:val="Heading3"/>
      </w:pPr>
      <w:r>
        <w:rPr>
          <w:b w:val="0"/>
          <w:i w:val="0"/>
        </w:rPr>
        <w:t>7.6.2 Sin remitente</w:t>
      </w:r>
    </w:p>
    <w:p>
      <w:pPr/>
      <w:r>
        <w:rPr>
          <w:b w:val="0"/>
          <w:i w:val="0"/>
        </w:rPr>
      </w:r>
      <w:r>
        <w:rPr>
          <w:b/>
          <w:i w:val="0"/>
        </w:rPr>
        <w:t>Aquí paga el destinatario.</w:t>
      </w:r>
      <w:r>
        <w:rPr>
          <w:b w:val="0"/>
          <w:i w:val="0"/>
        </w:rPr>
        <w:t xml:space="preserve"> </w:t>
      </w:r>
      <w:r>
        <w:rPr>
          <w:b/>
          <w:i w:val="0"/>
        </w:rPr>
        <w:t>Se adhiere una etiqueta informativa en el anverso</w:t>
      </w:r>
      <w:r>
        <w:rPr>
          <w:b w:val="0"/>
          <w:i w:val="0"/>
        </w:rPr>
        <w:t xml:space="preserve"> que invoca </w:t>
      </w:r>
      <w:r>
        <w:rPr>
          <w:b/>
          <w:i w:val="0"/>
        </w:rPr>
        <w:t>el</w:t>
      </w:r>
      <w:r>
        <w:t xml:space="preserve"> </w:t>
      </w:r>
      <w:r>
        <w:rPr>
          <w:b/>
          <w:i w:val="0"/>
        </w:rPr>
        <w:t>artículo 76 del Reglamento que regula la prestación de los servicios postales, aprobado por Real</w:t>
      </w:r>
      <w:r>
        <w:t xml:space="preserve"> </w:t>
      </w:r>
      <w:r>
        <w:rPr>
          <w:b/>
          <w:i w:val="0"/>
        </w:rPr>
        <w:t>Decreto 1829/1999</w:t>
      </w:r>
      <w:r>
        <w:rPr>
          <w:b w:val="0"/>
          <w:i w:val="0"/>
        </w:rPr>
        <w:t xml:space="preserve">, y </w:t>
      </w:r>
      <w:r>
        <w:rPr>
          <w:b/>
          <w:i w:val="0"/>
        </w:rPr>
        <w:t>el envío se cursa a destino y se entrega como correo ordinario</w:t>
      </w:r>
      <w:r>
        <w:rPr>
          <w:b w:val="0"/>
          <w:i w:val="0"/>
        </w:rPr>
        <w:t>.</w:t>
      </w:r>
    </w:p>
    <w:p>
      <w:pPr/>
      <w:r>
        <w:rPr>
          <w:b w:val="0"/>
          <w:i w:val="0"/>
        </w:rPr>
      </w:r>
      <w:r>
        <w:rPr>
          <w:b/>
          <w:i w:val="0"/>
        </w:rPr>
        <w:t>Artículo 76, y dice algo que el documento de referencia no recoge.</w:t>
      </w:r>
      <w:r>
        <w:rPr>
          <w:b w:val="0"/>
          <w:i w:val="0"/>
        </w:rPr>
        <w:t xml:space="preserve"> Conviene saberlo,</w:t>
      </w:r>
      <w:r>
        <w:t xml:space="preserve"> </w:t>
      </w:r>
      <w:r>
        <w:rPr>
          <w:b w:val="0"/>
          <w:i w:val="0"/>
        </w:rPr>
        <w:t>citado:</w:t>
      </w:r>
    </w:p>
    <w:p>
      <w:pPr>
        <w:pStyle w:val="Citadelanorma"/>
      </w:pPr>
      <w:r>
        <w:rPr>
          <w:b w:val="0"/>
          <w:i w:val="0"/>
        </w:rPr>
        <w:t>«</w:t>
      </w:r>
      <w:r>
        <w:rPr>
          <w:b/>
          <w:i w:val="0"/>
        </w:rPr>
        <w:t>Los envíos postales destinados a circular por el territorio nacional que ingresen en la red pública</w:t>
      </w:r>
      <w:r>
        <w:t xml:space="preserve"> </w:t>
      </w:r>
      <w:r>
        <w:rPr>
          <w:b/>
          <w:i w:val="0"/>
        </w:rPr>
        <w:t>postal sin franqueo o con franqueo insuficiente deberán abonar en concepto de insuficiencia de</w:t>
      </w:r>
      <w:r>
        <w:t xml:space="preserve"> </w:t>
      </w:r>
      <w:r>
        <w:rPr>
          <w:b/>
          <w:i w:val="0"/>
        </w:rPr>
        <w:t>franqueo, como mínimo, el doble de dicha insuficiencia, que será satisfecha por el remitente o por el</w:t>
      </w:r>
      <w:r>
        <w:t xml:space="preserve"> </w:t>
      </w:r>
      <w:r>
        <w:rPr>
          <w:b/>
          <w:i w:val="0"/>
        </w:rPr>
        <w:t>destinatario, según proceda.</w:t>
      </w:r>
      <w:r>
        <w:rPr>
          <w:b w:val="0"/>
          <w:i w:val="0"/>
        </w:rPr>
        <w:t>»</w:t>
      </w:r>
    </w:p>
    <w:p>
      <w:pPr>
        <w:pStyle w:val="Separador"/>
        <w:pBdr>
          <w:bottom w:val="single" w:sz="4" w:color="BBBBBB"/>
        </w:pBdr>
      </w:pPr>
    </w:p>
    <w:p>
      <w:pPr/>
      <w:r>
        <w:rPr>
          <w:b w:val="0"/>
          <w:i w:val="0"/>
        </w:rPr>
      </w:r>
      <w:r>
        <w:rPr>
          <w:b/>
          <w:i w:val="0"/>
        </w:rPr>
        <w:t>«Como mínimo, el doble.»</w:t>
      </w:r>
      <w:r>
        <w:rPr>
          <w:b w:val="0"/>
          <w:i w:val="0"/>
        </w:rPr>
        <w:t xml:space="preserve"> </w:t>
      </w:r>
      <w:r>
        <w:rPr>
          <w:b/>
          <w:i w:val="0"/>
        </w:rPr>
        <w:t>El documento describe el procedimiento y no da la cuantía; la norma sí.</w:t>
      </w:r>
      <w:r>
        <w:rPr>
          <w:b w:val="0"/>
          <w:i w:val="0"/>
        </w:rPr>
      </w:r>
      <w:r>
        <w:t xml:space="preserve"> </w:t>
      </w:r>
      <w:r>
        <w:rPr>
          <w:b w:val="0"/>
          <w:i w:val="0"/>
        </w:rPr>
      </w:r>
      <w:r>
        <w:rPr>
          <w:b/>
          <w:i w:val="0"/>
        </w:rPr>
        <w:t>Y la misma norma añade que la insuficiencia abusiva o intencionada impide cursar los envíos a</w:t>
      </w:r>
      <w:r>
        <w:t xml:space="preserve"> </w:t>
      </w:r>
      <w:r>
        <w:rPr>
          <w:b/>
          <w:i w:val="0"/>
        </w:rPr>
        <w:t>destino</w:t>
      </w:r>
      <w:r>
        <w:rPr>
          <w:b w:val="0"/>
          <w:i w:val="0"/>
        </w:rPr>
        <w:t xml:space="preserve">, con remisión a un régimen sancionador </w:t>
      </w:r>
      <w:r>
        <w:rPr>
          <w:b/>
          <w:i w:val="0"/>
        </w:rPr>
        <w:t>de la Ley 24/1998</w:t>
      </w:r>
      <w:r>
        <w:rPr>
          <w:b w:val="0"/>
          <w:i w:val="0"/>
        </w:rPr>
        <w:t xml:space="preserve">, </w:t>
      </w:r>
      <w:r>
        <w:rPr>
          <w:b/>
          <w:i w:val="0"/>
        </w:rPr>
        <w:t>que está derogada por la Ley</w:t>
      </w:r>
      <w:r>
        <w:t xml:space="preserve"> </w:t>
      </w:r>
      <w:r>
        <w:rPr>
          <w:b/>
          <w:i w:val="0"/>
        </w:rPr>
        <w:t>43/2010</w:t>
      </w:r>
      <w:r>
        <w:rPr>
          <w:b w:val="0"/>
          <w:i w:val="0"/>
        </w:rPr>
        <w:t xml:space="preserve">: el reglamento conserva la remisión a una ley que ya no existe, </w:t>
      </w:r>
      <w:r>
        <w:rPr>
          <w:b/>
          <w:i w:val="0"/>
        </w:rPr>
        <w:t>y eso también hay que</w:t>
      </w:r>
      <w:r>
        <w:t xml:space="preserve"> </w:t>
      </w:r>
      <w:r>
        <w:rPr>
          <w:b/>
          <w:i w:val="0"/>
        </w:rPr>
        <w:t>saberlo antes de citarlo</w:t>
      </w:r>
      <w:r>
        <w:rPr>
          <w:b w:val="0"/>
          <w:i w:val="0"/>
        </w:rPr>
        <w:t>.</w:t>
      </w:r>
    </w:p>
    <w:p>
      <w:pPr/>
      <w:r>
        <w:rPr>
          <w:b w:val="0"/>
          <w:i w:val="0"/>
        </w:rPr>
      </w:r>
      <w:r>
        <w:rPr>
          <w:b/>
          <w:i w:val="0"/>
        </w:rPr>
        <w:t>Para el extranjero</w:t>
      </w:r>
      <w:r>
        <w:rPr>
          <w:b w:val="0"/>
          <w:i w:val="0"/>
        </w:rPr>
        <w:t xml:space="preserve">, la etiqueta (T =) lleva </w:t>
      </w:r>
      <w:r>
        <w:rPr>
          <w:b/>
          <w:i w:val="0"/>
        </w:rPr>
        <w:t>el importe del franqueo faltante y, bajo una barra de</w:t>
      </w:r>
      <w:r>
        <w:t xml:space="preserve"> </w:t>
      </w:r>
      <w:r>
        <w:rPr>
          <w:b/>
          <w:i w:val="0"/>
        </w:rPr>
        <w:t>fracción, el importe mínimo de la tasa no reducida del primer escalón de peso</w:t>
      </w:r>
      <w:r>
        <w:rPr>
          <w:b w:val="0"/>
          <w:i w:val="0"/>
        </w:rPr>
        <w:t xml:space="preserve"> de los envíos</w:t>
      </w:r>
      <w:r>
        <w:t xml:space="preserve"> </w:t>
      </w:r>
      <w:r>
        <w:rPr>
          <w:b w:val="0"/>
          <w:i w:val="0"/>
        </w:rPr>
        <w:t>prioritarios o de las cartas al extranjero.</w:t>
      </w:r>
    </w:p>
    <w:p>
      <w:pPr>
        <w:pStyle w:val="Heading2"/>
      </w:pPr>
      <w:r>
        <w:rPr>
          <w:b w:val="0"/>
          <w:i w:val="0"/>
        </w:rPr>
        <w:t>7.7 Los siete procedimientos de admisión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Quién la usa</w:t>
            </w:r>
          </w:p>
        </w:tc>
      </w:tr>
      <w:tr>
        <w:tc>
          <w:tcPr>
            <w:tcW w:type="dxa" w:w="4706"/>
          </w:tcPr>
          <w:p>
            <w:pPr>
              <w:pStyle w:val="Tabla"/>
            </w:pPr>
            <w:r/>
            <w:r>
              <w:rPr>
                <w:b w:val="0"/>
                <w:i w:val="0"/>
              </w:rPr>
            </w:r>
            <w:r>
              <w:rPr>
                <w:b/>
                <w:i w:val="0"/>
              </w:rPr>
              <w:t>Depósito en las oficinas</w:t>
            </w:r>
            <w:r>
              <w:rPr>
                <w:b w:val="0"/>
                <w:i w:val="0"/>
              </w:rPr>
            </w:r>
          </w:p>
        </w:tc>
        <w:tc>
          <w:tcPr>
            <w:tcW w:type="dxa" w:w="4706"/>
          </w:tcPr>
          <w:p>
            <w:pPr>
              <w:pStyle w:val="Tabla"/>
            </w:pPr>
            <w:r/>
            <w:r>
              <w:rPr>
                <w:b w:val="0"/>
                <w:i w:val="0"/>
              </w:rPr>
              <w:t>Cualquiera</w:t>
            </w:r>
          </w:p>
        </w:tc>
      </w:tr>
      <w:tr>
        <w:tc>
          <w:tcPr>
            <w:tcW w:type="dxa" w:w="4706"/>
          </w:tcPr>
          <w:p>
            <w:pPr>
              <w:pStyle w:val="Tabla"/>
            </w:pPr>
            <w:r/>
            <w:r>
              <w:rPr>
                <w:b w:val="0"/>
                <w:i w:val="0"/>
              </w:rPr>
            </w:r>
            <w:r>
              <w:rPr>
                <w:b/>
                <w:i w:val="0"/>
              </w:rPr>
              <w:t>Depósito en oficinas auxiliares o a través del cartero en núcleos rurales</w:t>
            </w:r>
            <w:r>
              <w:rPr>
                <w:b w:val="0"/>
                <w:i w:val="0"/>
              </w:rPr>
            </w:r>
          </w:p>
        </w:tc>
        <w:tc>
          <w:tcPr>
            <w:tcW w:type="dxa" w:w="4706"/>
          </w:tcPr>
          <w:p>
            <w:pPr>
              <w:pStyle w:val="Tabla"/>
            </w:pPr>
            <w:r/>
            <w:r>
              <w:rPr>
                <w:b w:val="0"/>
                <w:i w:val="0"/>
              </w:rPr>
              <w:t>Cualquiera, en el medio rural</w:t>
            </w:r>
          </w:p>
        </w:tc>
      </w:tr>
      <w:tr>
        <w:tc>
          <w:tcPr>
            <w:tcW w:type="dxa" w:w="4706"/>
          </w:tcPr>
          <w:p>
            <w:pPr>
              <w:pStyle w:val="Tabla"/>
            </w:pPr>
            <w:r/>
            <w:r>
              <w:rPr>
                <w:b w:val="0"/>
                <w:i w:val="0"/>
              </w:rPr>
            </w:r>
            <w:r>
              <w:rPr>
                <w:b/>
                <w:i w:val="0"/>
              </w:rPr>
              <w:t>Puntos de admisión masiva</w:t>
            </w:r>
            <w:r>
              <w:rPr>
                <w:b w:val="0"/>
                <w:i w:val="0"/>
              </w:rPr>
            </w:r>
          </w:p>
        </w:tc>
        <w:tc>
          <w:tcPr>
            <w:tcW w:type="dxa" w:w="4706"/>
          </w:tcPr>
          <w:p>
            <w:pPr>
              <w:pStyle w:val="Tabla"/>
            </w:pPr>
            <w:r/>
            <w:r>
              <w:rPr>
                <w:b w:val="0"/>
                <w:i w:val="0"/>
              </w:rPr>
            </w:r>
            <w:r>
              <w:rPr>
                <w:b/>
                <w:i w:val="0"/>
              </w:rPr>
              <w:t>El cliente con contrato</w:t>
            </w:r>
            <w:r>
              <w:rPr>
                <w:b w:val="0"/>
                <w:i w:val="0"/>
              </w:rPr>
              <w:t>, para depósitos de gran volumen</w:t>
            </w:r>
          </w:p>
        </w:tc>
      </w:tr>
      <w:tr>
        <w:tc>
          <w:tcPr>
            <w:tcW w:type="dxa" w:w="4706"/>
          </w:tcPr>
          <w:p>
            <w:pPr>
              <w:pStyle w:val="Tabla"/>
            </w:pPr>
            <w:r/>
            <w:r>
              <w:rPr>
                <w:b w:val="0"/>
                <w:i w:val="0"/>
              </w:rPr>
            </w:r>
            <w:r>
              <w:rPr>
                <w:b/>
                <w:i w:val="0"/>
              </w:rPr>
              <w:t>Buzones de la red postal</w:t>
            </w:r>
            <w:r>
              <w:rPr>
                <w:b w:val="0"/>
                <w:i w:val="0"/>
              </w:rPr>
            </w:r>
          </w:p>
        </w:tc>
        <w:tc>
          <w:tcPr>
            <w:tcW w:type="dxa" w:w="4706"/>
          </w:tcPr>
          <w:p>
            <w:pPr>
              <w:pStyle w:val="Tabla"/>
            </w:pPr>
            <w:r/>
            <w:r>
              <w:rPr>
                <w:b w:val="0"/>
                <w:i w:val="0"/>
              </w:rPr>
              <w:t xml:space="preserve">Cualquiera, </w:t>
            </w:r>
            <w:r>
              <w:rPr>
                <w:b/>
                <w:i w:val="0"/>
              </w:rPr>
              <w:t>sólo envíos ordinarios</w:t>
            </w:r>
            <w:r>
              <w:rPr>
                <w:b w:val="0"/>
                <w:i w:val="0"/>
              </w:rPr>
            </w:r>
          </w:p>
        </w:tc>
      </w:tr>
      <w:tr>
        <w:tc>
          <w:tcPr>
            <w:tcW w:type="dxa" w:w="4706"/>
          </w:tcPr>
          <w:p>
            <w:pPr>
              <w:pStyle w:val="Tabla"/>
            </w:pPr>
            <w:r/>
            <w:r>
              <w:rPr>
                <w:b w:val="0"/>
                <w:i w:val="0"/>
              </w:rPr>
            </w:r>
            <w:r>
              <w:rPr>
                <w:b/>
                <w:i w:val="0"/>
              </w:rPr>
              <w:t>Recogida en el domicilio</w:t>
            </w:r>
            <w:r>
              <w:rPr>
                <w:b w:val="0"/>
                <w:i w:val="0"/>
              </w:rPr>
            </w:r>
          </w:p>
        </w:tc>
        <w:tc>
          <w:tcPr>
            <w:tcW w:type="dxa" w:w="4706"/>
          </w:tcPr>
          <w:p>
            <w:pPr>
              <w:pStyle w:val="Tabla"/>
            </w:pPr>
            <w:r/>
            <w:r>
              <w:rPr>
                <w:b w:val="0"/>
                <w:i w:val="0"/>
              </w:rPr>
            </w:r>
            <w:r>
              <w:rPr>
                <w:b/>
                <w:i w:val="0"/>
              </w:rPr>
              <w:t>El cliente con contrato</w:t>
            </w:r>
            <w:r>
              <w:rPr>
                <w:b w:val="0"/>
                <w:i w:val="0"/>
              </w:rPr>
            </w:r>
          </w:p>
        </w:tc>
      </w:tr>
      <w:tr>
        <w:tc>
          <w:tcPr>
            <w:tcW w:type="dxa" w:w="4706"/>
          </w:tcPr>
          <w:p>
            <w:pPr>
              <w:pStyle w:val="Tabla"/>
            </w:pPr>
            <w:r/>
            <w:r>
              <w:rPr>
                <w:b w:val="0"/>
                <w:i w:val="0"/>
              </w:rPr>
            </w:r>
            <w:r>
              <w:rPr>
                <w:b/>
                <w:i w:val="0"/>
              </w:rPr>
              <w:t>Admisión en línea en Mi Oficina</w:t>
            </w:r>
            <w:r>
              <w:rPr>
                <w:b w:val="0"/>
                <w:i w:val="0"/>
              </w:rPr>
            </w:r>
          </w:p>
        </w:tc>
        <w:tc>
          <w:tcPr>
            <w:tcW w:type="dxa" w:w="4706"/>
          </w:tcPr>
          <w:p>
            <w:pPr>
              <w:pStyle w:val="Tabla"/>
            </w:pPr>
            <w:r/>
            <w:r>
              <w:rPr>
                <w:b w:val="0"/>
                <w:i w:val="0"/>
              </w:rPr>
              <w:t>Cualquiera</w:t>
            </w:r>
          </w:p>
        </w:tc>
      </w:tr>
      <w:tr>
        <w:tc>
          <w:tcPr>
            <w:tcW w:type="dxa" w:w="4706"/>
          </w:tcPr>
          <w:p>
            <w:pPr>
              <w:pStyle w:val="Tabla"/>
            </w:pPr>
            <w:r/>
            <w:r>
              <w:rPr>
                <w:b w:val="0"/>
                <w:i w:val="0"/>
              </w:rPr>
            </w:r>
            <w:r>
              <w:rPr>
                <w:b/>
                <w:i w:val="0"/>
              </w:rPr>
              <w:t>Depósito en Citypaq</w:t>
            </w:r>
            <w:r>
              <w:rPr>
                <w:b w:val="0"/>
                <w:i w:val="0"/>
              </w:rPr>
            </w:r>
          </w:p>
        </w:tc>
        <w:tc>
          <w:tcPr>
            <w:tcW w:type="dxa" w:w="4706"/>
          </w:tcPr>
          <w:p>
            <w:pPr>
              <w:pStyle w:val="Tabla"/>
            </w:pPr>
            <w:r/>
            <w:r>
              <w:rPr>
                <w:b w:val="0"/>
                <w:i w:val="0"/>
              </w:rPr>
              <w:t xml:space="preserve">Cualquiera, </w:t>
            </w:r>
            <w:r>
              <w:rPr>
                <w:b/>
                <w:i w:val="0"/>
              </w:rPr>
              <w:t>sólo paquetería prerregistrada</w:t>
            </w:r>
            <w:r>
              <w:rPr>
                <w:b w:val="0"/>
                <w:i w:val="0"/>
              </w:rPr>
            </w:r>
          </w:p>
        </w:tc>
      </w:tr>
    </w:tbl>
    <w:p>
      <w:pPr/>
    </w:p>
    <w:p>
      <w:pPr>
        <w:pStyle w:val="Heading3"/>
      </w:pPr>
      <w:r>
        <w:rPr>
          <w:b w:val="0"/>
          <w:i w:val="0"/>
        </w:rPr>
        <w:t>7.7.1 Oficinas auxiliares y servicios rurales</w:t>
      </w:r>
    </w:p>
    <w:p>
      <w:pPr/>
      <w:r>
        <w:rPr>
          <w:b w:val="0"/>
          <w:i w:val="0"/>
        </w:rPr>
      </w:r>
      <w:r>
        <w:rPr>
          <w:b/>
          <w:i w:val="0"/>
        </w:rPr>
        <w:t>Las dos admiten con el asistente digital personal (PDA) a través de la aplicación de movilidad</w:t>
      </w:r>
      <w:r>
        <w:t xml:space="preserve"> </w:t>
      </w:r>
      <w:r>
        <w:rPr>
          <w:b/>
          <w:i w:val="0"/>
        </w:rPr>
        <w:t>HERA (siglas de la propia aplicación)</w:t>
      </w:r>
      <w:r>
        <w:rPr>
          <w:b w:val="0"/>
          <w:i w:val="0"/>
        </w:rPr>
        <w:t xml:space="preserve">, y </w:t>
      </w:r>
      <w:r>
        <w:rPr>
          <w:b/>
          <w:i w:val="0"/>
        </w:rPr>
        <w:t>sólo en caso de incidencia que lo impida se usa el</w:t>
      </w:r>
      <w:r>
        <w:t xml:space="preserve"> </w:t>
      </w:r>
      <w:r>
        <w:rPr>
          <w:b/>
          <w:i w:val="0"/>
        </w:rPr>
        <w:t>impreso autocopiativo M11</w:t>
      </w:r>
      <w:r>
        <w:rPr>
          <w:b w:val="0"/>
          <w:i w:val="0"/>
        </w:rPr>
        <w:t xml:space="preserve">. </w:t>
      </w:r>
      <w:r>
        <w:rPr>
          <w:b/>
          <w:i w:val="0"/>
        </w:rPr>
        <w:t>Antes de admitir hay que verificar cuatro cosas</w:t>
      </w:r>
      <w:r>
        <w:rPr>
          <w:b w:val="0"/>
          <w:i w:val="0"/>
        </w:rPr>
        <w:t xml:space="preserve">: </w:t>
      </w:r>
      <w:r>
        <w:rPr>
          <w:b/>
          <w:i w:val="0"/>
        </w:rPr>
        <w:t>que puede circular</w:t>
      </w:r>
      <w:r>
        <w:t xml:space="preserve"> </w:t>
      </w:r>
      <w:r>
        <w:rPr>
          <w:b/>
          <w:i w:val="0"/>
        </w:rPr>
        <w:t>por correo</w:t>
      </w:r>
      <w:r>
        <w:rPr>
          <w:b w:val="0"/>
          <w:i w:val="0"/>
        </w:rPr>
        <w:t xml:space="preserve">, </w:t>
      </w:r>
      <w:r>
        <w:rPr>
          <w:b/>
          <w:i w:val="0"/>
        </w:rPr>
        <w:t>que el embalaje es adecuado</w:t>
      </w:r>
      <w:r>
        <w:rPr>
          <w:b w:val="0"/>
          <w:i w:val="0"/>
        </w:rPr>
        <w:t xml:space="preserve">, </w:t>
      </w:r>
      <w:r>
        <w:rPr>
          <w:b/>
          <w:i w:val="0"/>
        </w:rPr>
        <w:t>que se presenta de forma segura</w:t>
      </w:r>
      <w:r>
        <w:rPr>
          <w:b w:val="0"/>
          <w:i w:val="0"/>
        </w:rPr>
        <w:t xml:space="preserve"> y </w:t>
      </w:r>
      <w:r>
        <w:rPr>
          <w:b/>
          <w:i w:val="0"/>
        </w:rPr>
        <w:t>que no excede</w:t>
      </w:r>
      <w:r>
        <w:t xml:space="preserve"> </w:t>
      </w:r>
      <w:r>
        <w:rPr>
          <w:b/>
          <w:i w:val="0"/>
        </w:rPr>
        <w:t>los límites de peso y medidas</w:t>
      </w:r>
      <w:r>
        <w:rPr>
          <w:b w:val="0"/>
          <w:i w:val="0"/>
        </w:rPr>
        <w:t>.</w:t>
      </w:r>
    </w:p>
    <w:p>
      <w:pPr/>
      <w:r>
        <w:rPr>
          <w:b w:val="0"/>
          <w:i w:val="0"/>
        </w:rPr>
      </w:r>
      <w:r>
        <w:rPr>
          <w:b/>
          <w:i w:val="0"/>
        </w:rPr>
        <w:t>El impreso de la oficina auxiliar es el M11A, único para todos los productos nacionales</w:t>
      </w:r>
      <w:r>
        <w:rPr>
          <w:b w:val="0"/>
          <w:i w:val="0"/>
        </w:rPr>
        <w:t>, sean</w:t>
      </w:r>
      <w:r>
        <w:t xml:space="preserve"> </w:t>
      </w:r>
      <w:r>
        <w:rPr>
          <w:b w:val="0"/>
          <w:i w:val="0"/>
        </w:rPr>
        <w:t xml:space="preserve">cartas certificadas o paquetería, </w:t>
      </w:r>
      <w:r>
        <w:rPr>
          <w:b/>
          <w:i w:val="0"/>
        </w:rPr>
        <w:t>y autocopiativo</w:t>
      </w:r>
      <w:r>
        <w:rPr>
          <w:b w:val="0"/>
          <w:i w:val="0"/>
        </w:rPr>
        <w:t xml:space="preserve">. </w:t>
      </w:r>
      <w:r>
        <w:rPr>
          <w:b/>
          <w:i w:val="0"/>
        </w:rPr>
        <w:t>Se entrega una copia sellada al cliente.</w:t>
      </w:r>
      <w:r>
        <w:rPr>
          <w:b w:val="0"/>
          <w:i w:val="0"/>
        </w:rPr>
      </w:r>
    </w:p>
    <w:p>
      <w:pPr/>
      <w:r>
        <w:rPr>
          <w:b w:val="0"/>
          <w:i w:val="0"/>
        </w:rPr>
      </w:r>
      <w:r>
        <w:rPr>
          <w:b/>
          <w:i w:val="0"/>
        </w:rPr>
        <w:t>El impreso CN23 se exige, siempre que el contenido sea distinto de «Documentos»</w:t>
      </w:r>
      <w:r>
        <w:rPr>
          <w:b w:val="0"/>
          <w:i w:val="0"/>
        </w:rPr>
        <w:t>, en dos supuestos:</w:t>
      </w:r>
      <w:r>
        <w:t xml:space="preserve"> </w:t>
      </w:r>
      <w:r>
        <w:rPr>
          <w:b w:val="0"/>
          <w:i w:val="0"/>
        </w:rPr>
      </w:r>
      <w:r>
        <w:rPr>
          <w:b/>
          <w:i w:val="0"/>
        </w:rPr>
        <w:t>cartas admitidas en Península y Baleares con destino Canarias, Ceuta, Melilla y Andorra</w:t>
      </w:r>
      <w:r>
        <w:rPr>
          <w:b w:val="0"/>
          <w:i w:val="0"/>
        </w:rPr>
        <w:t xml:space="preserve">, y </w:t>
      </w:r>
      <w:r>
        <w:rPr>
          <w:b/>
          <w:i w:val="0"/>
        </w:rPr>
        <w:t>cartas</w:t>
      </w:r>
      <w:r>
        <w:t xml:space="preserve"> </w:t>
      </w:r>
      <w:r>
        <w:rPr>
          <w:b/>
          <w:i w:val="0"/>
        </w:rPr>
        <w:t>admitidas en Canarias, Ceuta, Melilla y Andorra dirigidas fuera de su territorio</w:t>
      </w:r>
      <w:r>
        <w:rPr>
          <w:b w:val="0"/>
          <w:i w:val="0"/>
        </w:rPr>
        <w:t>.</w:t>
      </w:r>
    </w:p>
    <w:p>
      <w:pPr/>
      <w:r>
        <w:rPr>
          <w:b w:val="0"/>
          <w:i w:val="0"/>
        </w:rPr>
      </w:r>
      <w:r>
        <w:rPr>
          <w:b/>
          <w:i w:val="0"/>
        </w:rPr>
        <w:t>Las etiquetas preimpresas tienen una regla propia</w:t>
      </w:r>
      <w:r>
        <w:rPr>
          <w:b w:val="0"/>
          <w:i w:val="0"/>
        </w:rPr>
        <w:t xml:space="preserve">: </w:t>
      </w:r>
      <w:r>
        <w:rPr>
          <w:b/>
          <w:i w:val="0"/>
        </w:rPr>
        <w:t>las etiquetas de servicio de carta certificada (CD), valor declarado (VD) o urgente (CU) sólo se</w:t>
      </w:r>
      <w:r>
        <w:t xml:space="preserve"> </w:t>
      </w:r>
      <w:r>
        <w:rPr>
          <w:b/>
          <w:i w:val="0"/>
        </w:rPr>
        <w:t>utilizan para envíos admitidos mediante admisión múltiple por relación</w:t>
      </w:r>
      <w:r>
        <w:rPr>
          <w:b w:val="0"/>
          <w:i w:val="0"/>
        </w:rPr>
        <w:t xml:space="preserve">; </w:t>
      </w:r>
      <w:r>
        <w:rPr>
          <w:b/>
          <w:i w:val="0"/>
        </w:rPr>
        <w:t>en las admisiones unitarias</w:t>
      </w:r>
      <w:r>
        <w:t xml:space="preserve"> </w:t>
      </w:r>
      <w:r>
        <w:rPr>
          <w:b/>
          <w:i w:val="0"/>
        </w:rPr>
        <w:t>la etiqueta se genera en IRIS</w:t>
      </w:r>
      <w:r>
        <w:rPr>
          <w:b w:val="0"/>
          <w:i w:val="0"/>
        </w:rPr>
        <w:t xml:space="preserve"> cuando la oficina de la que depende el servicio rural graba el envío.</w:t>
      </w:r>
    </w:p>
    <w:p>
      <w:pPr/>
      <w:r>
        <w:rPr>
          <w:b w:val="0"/>
          <w:i w:val="0"/>
        </w:rPr>
      </w:r>
      <w:r>
        <w:rPr>
          <w:b/>
          <w:i w:val="0"/>
        </w:rPr>
        <w:t>Y una prohibición</w:t>
      </w:r>
      <w:r>
        <w:rPr>
          <w:b w:val="0"/>
          <w:i w:val="0"/>
        </w:rPr>
        <w:t xml:space="preserve">: </w:t>
      </w:r>
      <w:r>
        <w:rPr>
          <w:b/>
          <w:i w:val="0"/>
        </w:rPr>
        <w:t>si el envío contiene mercancías peligrosas, el personal rural no puede</w:t>
      </w:r>
      <w:r>
        <w:t xml:space="preserve"> </w:t>
      </w:r>
      <w:r>
        <w:rPr>
          <w:b/>
          <w:i w:val="0"/>
        </w:rPr>
        <w:t>admitirlo</w:t>
      </w:r>
      <w:r>
        <w:rPr>
          <w:b w:val="0"/>
          <w:i w:val="0"/>
        </w:rPr>
        <w:t xml:space="preserve">; </w:t>
      </w:r>
      <w:r>
        <w:rPr>
          <w:b/>
          <w:i w:val="0"/>
        </w:rPr>
        <w:t>se indica al cliente que debe dirigirse a una Oficina Técnica.</w:t>
      </w:r>
      <w:r>
        <w:rPr>
          <w:b w:val="0"/>
          <w:i w:val="0"/>
        </w:rPr>
      </w:r>
    </w:p>
    <w:p>
      <w:pPr>
        <w:pStyle w:val="Heading2"/>
      </w:pPr>
      <w:r>
        <w:rPr>
          <w:b w:val="0"/>
          <w:i w:val="0"/>
        </w:rPr>
        <w:t>7.8 La admisión masiva</w:t>
      </w:r>
    </w:p>
    <w:p>
      <w:pPr/>
      <w:r>
        <w:rPr>
          <w:b w:val="0"/>
          <w:i w:val="0"/>
        </w:rPr>
      </w:r>
      <w:r>
        <w:rPr>
          <w:b/>
          <w:i w:val="0"/>
        </w:rPr>
        <w:t>Los clientes con contrato acuden a las Unidades de Admisión Masiva</w:t>
      </w:r>
      <w:r>
        <w:rPr>
          <w:b w:val="0"/>
          <w:i w:val="0"/>
        </w:rPr>
        <w:t xml:space="preserve">, y </w:t>
      </w:r>
      <w:r>
        <w:rPr>
          <w:b/>
          <w:i w:val="0"/>
        </w:rPr>
        <w:t>los descuentos del albarán</w:t>
      </w:r>
      <w:r>
        <w:t xml:space="preserve"> </w:t>
      </w:r>
      <w:r>
        <w:rPr>
          <w:b/>
          <w:i w:val="0"/>
        </w:rPr>
        <w:t>dependen de tres variables</w:t>
      </w:r>
      <w:r>
        <w:rPr>
          <w:b w:val="0"/>
          <w:i w:val="0"/>
        </w:rPr>
        <w:t xml:space="preserve">: </w:t>
      </w:r>
      <w:r>
        <w:rPr>
          <w:b/>
          <w:i w:val="0"/>
        </w:rPr>
        <w:t>el destino</w:t>
      </w:r>
      <w:r>
        <w:rPr>
          <w:b w:val="0"/>
          <w:i w:val="0"/>
        </w:rPr>
        <w:t xml:space="preserve">, </w:t>
      </w:r>
      <w:r>
        <w:rPr>
          <w:b/>
          <w:i w:val="0"/>
        </w:rPr>
        <w:t>el volumen de cada depósito</w:t>
      </w:r>
      <w:r>
        <w:rPr>
          <w:b w:val="0"/>
          <w:i w:val="0"/>
        </w:rPr>
        <w:t xml:space="preserve"> y </w:t>
      </w:r>
      <w:r>
        <w:rPr>
          <w:b/>
          <w:i w:val="0"/>
        </w:rPr>
        <w:t>el grado de</w:t>
      </w:r>
      <w:r>
        <w:t xml:space="preserve"> </w:t>
      </w:r>
      <w:r>
        <w:rPr>
          <w:b/>
          <w:i w:val="0"/>
        </w:rPr>
        <w:t>clasificación</w:t>
      </w:r>
      <w:r>
        <w:rPr>
          <w:b w:val="0"/>
          <w:i w:val="0"/>
        </w:rPr>
        <w:t>.</w:t>
      </w:r>
    </w:p>
    <w:p>
      <w:pPr/>
      <w:r>
        <w:rPr>
          <w:b w:val="0"/>
          <w:i w:val="0"/>
        </w:rPr>
      </w:r>
      <w:r>
        <w:rPr>
          <w:b/>
          <w:i w:val="0"/>
        </w:rPr>
        <w:t>Los ámbitos de distribución no son los mismos para carta que para publicorreo</w:t>
      </w:r>
      <w:r>
        <w:rPr>
          <w:b w:val="0"/>
          <w:i w:val="0"/>
        </w:rPr>
        <w:t>, y ahí está la</w:t>
      </w:r>
      <w:r>
        <w:t xml:space="preserve"> </w:t>
      </w:r>
      <w:r>
        <w:rPr>
          <w:b w:val="0"/>
          <w:i w:val="0"/>
        </w:rPr>
        <w:t>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Producto</w:t>
            </w:r>
          </w:p>
        </w:tc>
        <w:tc>
          <w:tcPr>
            <w:tcW w:type="dxa" w:w="4706"/>
            <w:shd w:val="clear" w:color="auto" w:fill="E4E4E4"/>
          </w:tcPr>
          <w:p>
            <w:pPr>
              <w:pStyle w:val="Tablacabecera"/>
            </w:pPr>
            <w:r/>
            <w:r>
              <w:rPr>
                <w:b w:val="0"/>
                <w:i w:val="0"/>
              </w:rPr>
              <w:t>Ámbitos</w:t>
            </w:r>
          </w:p>
        </w:tc>
      </w:tr>
      <w:tr>
        <w:tc>
          <w:tcPr>
            <w:tcW w:type="dxa" w:w="4706"/>
          </w:tcPr>
          <w:p>
            <w:pPr>
              <w:pStyle w:val="Tabla"/>
            </w:pPr>
            <w:r/>
            <w:r>
              <w:rPr>
                <w:b w:val="0"/>
                <w:i w:val="0"/>
              </w:rPr>
            </w:r>
            <w:r>
              <w:rPr>
                <w:b/>
                <w:i w:val="0"/>
              </w:rPr>
              <w:t>Cartas</w:t>
            </w:r>
            <w:r>
              <w:rPr>
                <w:b w:val="0"/>
                <w:i w:val="0"/>
              </w:rPr>
            </w:r>
          </w:p>
        </w:tc>
        <w:tc>
          <w:tcPr>
            <w:tcW w:type="dxa" w:w="4706"/>
          </w:tcPr>
          <w:p>
            <w:pPr>
              <w:pStyle w:val="Tabla"/>
            </w:pPr>
            <w:r/>
            <w:r>
              <w:rPr>
                <w:b w:val="0"/>
                <w:i w:val="0"/>
              </w:rPr>
            </w:r>
            <w:r>
              <w:rPr>
                <w:b/>
                <w:i w:val="0"/>
              </w:rPr>
              <w:t>Local</w:t>
            </w:r>
            <w:r>
              <w:rPr>
                <w:b w:val="0"/>
                <w:i w:val="0"/>
              </w:rPr>
              <w:t xml:space="preserve">, a la misma localidad; </w:t>
            </w:r>
            <w:r>
              <w:rPr>
                <w:b/>
                <w:i w:val="0"/>
              </w:rPr>
              <w:t>Destino 1</w:t>
            </w:r>
            <w:r>
              <w:rPr>
                <w:b w:val="0"/>
                <w:i w:val="0"/>
              </w:rPr>
              <w:t xml:space="preserve">, capitales de provincia y grandes poblaciones; </w:t>
            </w:r>
            <w:r>
              <w:rPr>
                <w:b/>
                <w:i w:val="0"/>
              </w:rPr>
              <w:t>Destino 2</w:t>
            </w:r>
            <w:r>
              <w:rPr>
                <w:b w:val="0"/>
                <w:i w:val="0"/>
              </w:rPr>
              <w:t>, el resto</w:t>
            </w:r>
          </w:p>
        </w:tc>
      </w:tr>
      <w:tr>
        <w:tc>
          <w:tcPr>
            <w:tcW w:type="dxa" w:w="4706"/>
          </w:tcPr>
          <w:p>
            <w:pPr>
              <w:pStyle w:val="Tabla"/>
            </w:pPr>
            <w:r/>
            <w:r>
              <w:rPr>
                <w:b w:val="0"/>
                <w:i w:val="0"/>
              </w:rPr>
            </w:r>
            <w:r>
              <w:rPr>
                <w:b/>
                <w:i w:val="0"/>
              </w:rPr>
              <w:t>Publicorreo</w:t>
            </w:r>
            <w:r>
              <w:rPr>
                <w:b w:val="0"/>
                <w:i w:val="0"/>
              </w:rPr>
            </w:r>
          </w:p>
        </w:tc>
        <w:tc>
          <w:tcPr>
            <w:tcW w:type="dxa" w:w="4706"/>
          </w:tcPr>
          <w:p>
            <w:pPr>
              <w:pStyle w:val="Tabla"/>
            </w:pPr>
            <w:r/>
            <w:r>
              <w:rPr>
                <w:b w:val="0"/>
                <w:i w:val="0"/>
              </w:rPr>
            </w:r>
            <w:r>
              <w:rPr>
                <w:b/>
                <w:i w:val="0"/>
              </w:rPr>
              <w:t>Zona A</w:t>
            </w:r>
            <w:r>
              <w:rPr>
                <w:b w:val="0"/>
                <w:i w:val="0"/>
              </w:rPr>
              <w:t xml:space="preserve"> y </w:t>
            </w:r>
            <w:r>
              <w:rPr>
                <w:b/>
                <w:i w:val="0"/>
              </w:rPr>
              <w:t>Zona B</w:t>
            </w:r>
            <w:r>
              <w:rPr>
                <w:b w:val="0"/>
                <w:i w:val="0"/>
              </w:rPr>
              <w:t>, sujetas a distinta tarifa</w:t>
            </w:r>
          </w:p>
        </w:tc>
      </w:tr>
    </w:tbl>
    <w:p>
      <w:pPr/>
    </w:p>
    <w:p>
      <w:pPr/>
      <w:r>
        <w:rPr>
          <w:b w:val="0"/>
          <w:i w:val="0"/>
        </w:rPr>
      </w:r>
      <w:r>
        <w:rPr>
          <w:b/>
          <w:i w:val="0"/>
        </w:rPr>
        <w:t>Y la sanción por no separarlas está tasada</w:t>
      </w:r>
      <w:r>
        <w:rPr>
          <w:b w:val="0"/>
          <w:i w:val="0"/>
        </w:rPr>
        <w:t xml:space="preserve">: </w:t>
      </w:r>
      <w:r>
        <w:rPr>
          <w:b/>
          <w:i w:val="0"/>
        </w:rPr>
        <w:t>si las cargas no se presentan separadas por estos</w:t>
      </w:r>
      <w:r>
        <w:t xml:space="preserve"> </w:t>
      </w:r>
      <w:r>
        <w:rPr>
          <w:b/>
          <w:i w:val="0"/>
        </w:rPr>
        <w:t>ámbitos, se tratan como si fueran en su totalidad de Destino 2, en cartas, o de Zona B, en</w:t>
      </w:r>
      <w:r>
        <w:t xml:space="preserve"> </w:t>
      </w:r>
      <w:r>
        <w:rPr>
          <w:b/>
          <w:i w:val="0"/>
        </w:rPr>
        <w:t>publicorreo.</w:t>
      </w:r>
      <w:r>
        <w:rPr>
          <w:b w:val="0"/>
          <w:i w:val="0"/>
        </w:rPr>
      </w:r>
    </w:p>
    <w:p>
      <w:pPr/>
      <w:r>
        <w:rPr>
          <w:b w:val="0"/>
          <w:i w:val="0"/>
        </w:rPr>
      </w:r>
      <w:r>
        <w:rPr>
          <w:b/>
          <w:i w:val="0"/>
        </w:rPr>
        <w:t>Los grados de clasificación son tres, y su numeración es inversa a lo que parece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Grado</w:t>
            </w:r>
          </w:p>
        </w:tc>
        <w:tc>
          <w:tcPr>
            <w:tcW w:type="dxa" w:w="4706"/>
            <w:shd w:val="clear" w:color="auto" w:fill="E4E4E4"/>
          </w:tcPr>
          <w:p>
            <w:pPr>
              <w:pStyle w:val="Tablacabecera"/>
            </w:pPr>
            <w:r/>
            <w:r>
              <w:rPr>
                <w:b w:val="0"/>
                <w:i w:val="0"/>
              </w:rPr>
              <w:t>Clasificación</w:t>
            </w:r>
          </w:p>
        </w:tc>
      </w:tr>
      <w:tr>
        <w:tc>
          <w:tcPr>
            <w:tcW w:type="dxa" w:w="4706"/>
          </w:tcPr>
          <w:p>
            <w:pPr>
              <w:pStyle w:val="Tabla"/>
            </w:pPr>
            <w:r/>
            <w:r>
              <w:rPr>
                <w:b w:val="0"/>
                <w:i w:val="0"/>
              </w:rPr>
            </w:r>
            <w:r>
              <w:rPr>
                <w:b/>
                <w:i w:val="0"/>
              </w:rPr>
              <w:t>G2</w:t>
            </w:r>
            <w:r>
              <w:rPr>
                <w:b w:val="0"/>
                <w:i w:val="0"/>
              </w:rPr>
            </w:r>
          </w:p>
        </w:tc>
        <w:tc>
          <w:tcPr>
            <w:tcW w:type="dxa" w:w="4706"/>
          </w:tcPr>
          <w:p>
            <w:pPr>
              <w:pStyle w:val="Tabla"/>
            </w:pPr>
            <w:r/>
            <w:r>
              <w:rPr>
                <w:b w:val="0"/>
                <w:i w:val="0"/>
              </w:rPr>
            </w:r>
            <w:r>
              <w:rPr>
                <w:b/>
                <w:i w:val="0"/>
              </w:rPr>
              <w:t>Por código postal</w:t>
            </w:r>
            <w:r>
              <w:rPr>
                <w:b w:val="0"/>
                <w:i w:val="0"/>
              </w:rPr>
              <w:t>, cinco dígitos</w:t>
            </w:r>
          </w:p>
        </w:tc>
      </w:tr>
      <w:tr>
        <w:tc>
          <w:tcPr>
            <w:tcW w:type="dxa" w:w="4706"/>
          </w:tcPr>
          <w:p>
            <w:pPr>
              <w:pStyle w:val="Tabla"/>
            </w:pPr>
            <w:r/>
            <w:r>
              <w:rPr>
                <w:b w:val="0"/>
                <w:i w:val="0"/>
              </w:rPr>
            </w:r>
            <w:r>
              <w:rPr>
                <w:b/>
                <w:i w:val="0"/>
              </w:rPr>
              <w:t>G1</w:t>
            </w:r>
            <w:r>
              <w:rPr>
                <w:b w:val="0"/>
                <w:i w:val="0"/>
              </w:rPr>
            </w:r>
          </w:p>
        </w:tc>
        <w:tc>
          <w:tcPr>
            <w:tcW w:type="dxa" w:w="4706"/>
          </w:tcPr>
          <w:p>
            <w:pPr>
              <w:pStyle w:val="Tabla"/>
            </w:pPr>
            <w:r/>
            <w:r>
              <w:rPr>
                <w:b w:val="0"/>
                <w:i w:val="0"/>
              </w:rPr>
            </w:r>
            <w:r>
              <w:rPr>
                <w:b/>
                <w:i w:val="0"/>
              </w:rPr>
              <w:t>Por provincias</w:t>
            </w:r>
            <w:r>
              <w:rPr>
                <w:b w:val="0"/>
                <w:i w:val="0"/>
              </w:rPr>
              <w:t>, dos dígitos</w:t>
            </w:r>
          </w:p>
        </w:tc>
      </w:tr>
      <w:tr>
        <w:tc>
          <w:tcPr>
            <w:tcW w:type="dxa" w:w="4706"/>
          </w:tcPr>
          <w:p>
            <w:pPr>
              <w:pStyle w:val="Tabla"/>
            </w:pPr>
            <w:r/>
            <w:r>
              <w:rPr>
                <w:b w:val="0"/>
                <w:i w:val="0"/>
              </w:rPr>
            </w:r>
            <w:r>
              <w:rPr>
                <w:b/>
                <w:i w:val="0"/>
              </w:rPr>
              <w:t>G0</w:t>
            </w:r>
            <w:r>
              <w:rPr>
                <w:b w:val="0"/>
                <w:i w:val="0"/>
              </w:rPr>
            </w:r>
          </w:p>
        </w:tc>
        <w:tc>
          <w:tcPr>
            <w:tcW w:type="dxa" w:w="4706"/>
          </w:tcPr>
          <w:p>
            <w:pPr>
              <w:pStyle w:val="Tabla"/>
            </w:pPr>
            <w:r/>
            <w:r>
              <w:rPr>
                <w:b w:val="0"/>
                <w:i w:val="0"/>
              </w:rPr>
            </w:r>
            <w:r>
              <w:rPr>
                <w:b/>
                <w:i w:val="0"/>
              </w:rPr>
              <w:t>Sin clasificar</w:t>
            </w:r>
            <w:r>
              <w:rPr>
                <w:b w:val="0"/>
                <w:i w:val="0"/>
              </w:rPr>
            </w:r>
          </w:p>
        </w:tc>
      </w:tr>
    </w:tbl>
    <w:p>
      <w:pPr/>
    </w:p>
    <w:p>
      <w:pPr/>
      <w:r>
        <w:rPr>
          <w:b w:val="0"/>
          <w:i w:val="0"/>
        </w:rPr>
      </w:r>
      <w:r>
        <w:rPr>
          <w:b/>
          <w:i w:val="0"/>
        </w:rPr>
        <w:t>Los volúmenes mínimos por envase de contenerización son dos</w:t>
      </w:r>
      <w:r>
        <w:rPr>
          <w:b w:val="0"/>
          <w:i w:val="0"/>
        </w:rPr>
        <w:t xml:space="preserve">: </w:t>
      </w:r>
      <w:r>
        <w:rPr>
          <w:b/>
          <w:i w:val="0"/>
        </w:rPr>
        <w:t>250 envíos si son normalizados</w:t>
      </w:r>
      <w:r>
        <w:rPr>
          <w:b w:val="0"/>
          <w:i w:val="0"/>
        </w:rPr>
        <w:t xml:space="preserve"> y</w:t>
      </w:r>
      <w:r>
        <w:t xml:space="preserve"> </w:t>
      </w:r>
      <w:r>
        <w:rPr>
          <w:b w:val="0"/>
          <w:i w:val="0"/>
        </w:rPr>
      </w:r>
      <w:r>
        <w:rPr>
          <w:b/>
          <w:i w:val="0"/>
        </w:rPr>
        <w:t>50 si son no normalizados</w:t>
      </w:r>
      <w:r>
        <w:rPr>
          <w:b w:val="0"/>
          <w:i w:val="0"/>
        </w:rPr>
        <w:t xml:space="preserve">. </w:t>
      </w:r>
      <w:r>
        <w:rPr>
          <w:b/>
          <w:i w:val="0"/>
        </w:rPr>
        <w:t>Y si hubiera más de un 5 % sin cumplir esos requisitos, se admitiría</w:t>
      </w:r>
      <w:r>
        <w:t xml:space="preserve"> </w:t>
      </w:r>
      <w:r>
        <w:rPr>
          <w:b/>
          <w:i w:val="0"/>
        </w:rPr>
        <w:t>todo como G0.</w:t>
      </w:r>
      <w:r>
        <w:rPr>
          <w:b w:val="0"/>
          <w:i w:val="0"/>
        </w:rPr>
      </w:r>
    </w:p>
    <w:p>
      <w:pPr/>
      <w:r>
        <w:rPr>
          <w:b w:val="0"/>
          <w:i w:val="0"/>
        </w:rPr>
      </w:r>
      <w:r>
        <w:rPr>
          <w:b/>
          <w:i w:val="0"/>
        </w:rPr>
        <w:t>Dos herramientas con nombre</w:t>
      </w:r>
      <w:r>
        <w:rPr>
          <w:b w:val="0"/>
          <w:i w:val="0"/>
        </w:rPr>
        <w:t xml:space="preserve"> que conviene distinguir: </w:t>
      </w:r>
      <w:r>
        <w:rPr>
          <w:b/>
          <w:i w:val="0"/>
        </w:rPr>
        <w:t>ADO, Albaranes y Depósitos Online</w:t>
      </w:r>
      <w:r>
        <w:rPr>
          <w:b w:val="0"/>
          <w:i w:val="0"/>
        </w:rPr>
        <w:t>, la</w:t>
      </w:r>
      <w:r>
        <w:t xml:space="preserve"> </w:t>
      </w:r>
      <w:r>
        <w:rPr>
          <w:b w:val="0"/>
          <w:i w:val="0"/>
        </w:rPr>
        <w:t xml:space="preserve">aplicación para el registro y admisión en línea de albaranes, </w:t>
      </w:r>
      <w:r>
        <w:rPr>
          <w:b/>
          <w:i w:val="0"/>
        </w:rPr>
        <w:t>con acceso por la oficina virtual previo</w:t>
      </w:r>
      <w:r>
        <w:t xml:space="preserve"> </w:t>
      </w:r>
      <w:r>
        <w:rPr>
          <w:b/>
          <w:i w:val="0"/>
        </w:rPr>
        <w:t>registro</w:t>
      </w:r>
      <w:r>
        <w:rPr>
          <w:b w:val="0"/>
          <w:i w:val="0"/>
        </w:rPr>
        <w:t>; y la herramienta para generar albaranes de entrega en formato PDF (</w:t>
      </w:r>
      <w:r>
        <w:rPr>
          <w:b/>
          <w:i w:val="0"/>
        </w:rPr>
        <w:t>GANES</w:t>
      </w:r>
      <w:r>
        <w:rPr>
          <w:b w:val="0"/>
          <w:i w:val="0"/>
        </w:rPr>
        <w:t>).</w:t>
      </w:r>
    </w:p>
    <w:p>
      <w:pPr>
        <w:pStyle w:val="Heading2"/>
      </w:pPr>
      <w:r>
        <w:rPr>
          <w:b w:val="0"/>
          <w:i w:val="0"/>
        </w:rPr>
        <w:t>7.9 Buzones, recogida a domicilio y Citypaq</w:t>
      </w:r>
    </w:p>
    <w:p>
      <w:pPr>
        <w:pStyle w:val="Heading3"/>
      </w:pPr>
      <w:r>
        <w:rPr>
          <w:b w:val="0"/>
          <w:i w:val="0"/>
        </w:rPr>
        <w:t>7.9.1 Los buzones</w:t>
      </w:r>
    </w:p>
    <w:p>
      <w:pPr/>
      <w:r>
        <w:rPr>
          <w:b w:val="0"/>
          <w:i w:val="0"/>
        </w:rPr>
      </w:r>
      <w:r>
        <w:rPr>
          <w:b/>
          <w:i w:val="0"/>
        </w:rPr>
        <w:t>Cerca de 22.000 buzones de diferente formato</w:t>
      </w:r>
      <w:r>
        <w:rPr>
          <w:b w:val="0"/>
          <w:i w:val="0"/>
        </w:rPr>
        <w:t xml:space="preserve"> están desplegados por el territorio. </w:t>
      </w:r>
      <w:r>
        <w:rPr>
          <w:b/>
          <w:i w:val="0"/>
        </w:rPr>
        <w:t>Sólo se pueden</w:t>
      </w:r>
      <w:r>
        <w:t xml:space="preserve"> </w:t>
      </w:r>
      <w:r>
        <w:rPr>
          <w:b/>
          <w:i w:val="0"/>
        </w:rPr>
        <w:t>depositar envíos ordinarios</w:t>
      </w:r>
      <w:r>
        <w:rPr>
          <w:b w:val="0"/>
          <w:i w:val="0"/>
        </w:rPr>
        <w:t xml:space="preserve">, siempre que </w:t>
      </w:r>
      <w:r>
        <w:rPr>
          <w:b/>
          <w:i w:val="0"/>
        </w:rPr>
        <w:t>no estén sujetos a número mínimo por remesa u otras</w:t>
      </w:r>
      <w:r>
        <w:t xml:space="preserve"> </w:t>
      </w:r>
      <w:r>
        <w:rPr>
          <w:b/>
          <w:i w:val="0"/>
        </w:rPr>
        <w:t>restricciones que requieran comprobación previa</w:t>
      </w:r>
      <w:r>
        <w:rPr>
          <w:b w:val="0"/>
          <w:i w:val="0"/>
        </w:rPr>
        <w:t>.</w:t>
      </w:r>
    </w:p>
    <w:p>
      <w:pPr/>
      <w:r>
        <w:rPr>
          <w:b w:val="0"/>
          <w:i w:val="0"/>
        </w:rPr>
      </w:r>
      <w:r>
        <w:rPr>
          <w:b/>
          <w:i w:val="0"/>
        </w:rPr>
        <w:t>La regla del horario es tajante</w:t>
      </w:r>
      <w:r>
        <w:rPr>
          <w:b w:val="0"/>
          <w:i w:val="0"/>
        </w:rPr>
        <w:t xml:space="preserve">: </w:t>
      </w:r>
      <w:r>
        <w:rPr>
          <w:b/>
          <w:i w:val="0"/>
        </w:rPr>
        <w:t>la recogida tiene que realizarse inmediatamente después de la</w:t>
      </w:r>
      <w:r>
        <w:t xml:space="preserve"> </w:t>
      </w:r>
      <w:r>
        <w:rPr>
          <w:b/>
          <w:i w:val="0"/>
        </w:rPr>
        <w:t>hora de compromiso establecida, nunca antes.</w:t>
      </w:r>
      <w:r>
        <w:rPr>
          <w:b w:val="0"/>
          <w:i w:val="0"/>
        </w:rPr>
        <w:t xml:space="preserve"> </w:t>
      </w:r>
      <w:r>
        <w:rPr>
          <w:b/>
          <w:i w:val="0"/>
        </w:rPr>
        <w:t>El control se hace, entre otras formas, por lectura</w:t>
      </w:r>
      <w:r>
        <w:t xml:space="preserve"> </w:t>
      </w:r>
      <w:r>
        <w:rPr>
          <w:b/>
          <w:i w:val="0"/>
        </w:rPr>
        <w:t>óptica del código de barras de cada buzón</w:t>
      </w:r>
      <w:r>
        <w:rPr>
          <w:b w:val="0"/>
          <w:i w:val="0"/>
        </w:rPr>
        <w:t xml:space="preserve">, que </w:t>
      </w:r>
      <w:r>
        <w:rPr>
          <w:b/>
          <w:i w:val="0"/>
        </w:rPr>
        <w:t>proporciona información sobre la ruta, el punto de</w:t>
      </w:r>
      <w:r>
        <w:t xml:space="preserve"> </w:t>
      </w:r>
      <w:r>
        <w:rPr>
          <w:b/>
          <w:i w:val="0"/>
        </w:rPr>
        <w:t>recogida y el operativo encargado</w:t>
      </w:r>
      <w:r>
        <w:rPr>
          <w:b w:val="0"/>
          <w:i w:val="0"/>
        </w:rPr>
        <w:t>.</w:t>
      </w:r>
    </w:p>
    <w:p>
      <w:pPr/>
      <w:r>
        <w:rPr>
          <w:b w:val="0"/>
          <w:i w:val="0"/>
        </w:rPr>
      </w:r>
      <w:r>
        <w:rPr>
          <w:b/>
          <w:i w:val="0"/>
        </w:rPr>
        <w:t>La saca de intercambio tiene descripción física, y es dato de ficha</w:t>
      </w:r>
      <w:r>
        <w:rPr>
          <w:b w:val="0"/>
          <w:i w:val="0"/>
        </w:rPr>
        <w:t xml:space="preserve">: </w:t>
      </w:r>
      <w:r>
        <w:rPr>
          <w:b/>
          <w:i w:val="0"/>
        </w:rPr>
        <w:t>lleva etiquetado y 4 anillas</w:t>
      </w:r>
      <w:r>
        <w:t xml:space="preserve"> </w:t>
      </w:r>
      <w:r>
        <w:rPr>
          <w:b/>
          <w:i w:val="0"/>
        </w:rPr>
        <w:t>unidas a unas cintas de 60 mm de longitud, situadas cada 350 mm</w:t>
      </w:r>
      <w:r>
        <w:rPr>
          <w:b w:val="0"/>
          <w:i w:val="0"/>
        </w:rPr>
        <w:t xml:space="preserve">, y </w:t>
      </w:r>
      <w:r>
        <w:rPr>
          <w:b/>
          <w:i w:val="0"/>
        </w:rPr>
        <w:t>se cierra mediante una hebilla</w:t>
      </w:r>
      <w:r>
        <w:t xml:space="preserve"> </w:t>
      </w:r>
      <w:r>
        <w:rPr>
          <w:b/>
          <w:i w:val="0"/>
        </w:rPr>
        <w:t>arpón</w:t>
      </w:r>
      <w:r>
        <w:rPr>
          <w:b w:val="0"/>
          <w:i w:val="0"/>
        </w:rPr>
        <w:t xml:space="preserve">. </w:t>
      </w:r>
      <w:r>
        <w:rPr>
          <w:b/>
          <w:i w:val="0"/>
        </w:rPr>
        <w:t>A cada buzón le corresponde una saca de intercambio específica.</w:t>
      </w:r>
      <w:r>
        <w:rPr>
          <w:b w:val="0"/>
          <w:i w:val="0"/>
        </w:rPr>
      </w:r>
    </w:p>
    <w:p>
      <w:pPr/>
      <w:r>
        <w:rPr>
          <w:b w:val="0"/>
          <w:i w:val="0"/>
        </w:rPr>
      </w:r>
      <w:r>
        <w:rPr>
          <w:b/>
          <w:i w:val="0"/>
        </w:rPr>
        <w:t>Y el destino de lo recogido tiene tres reglas seguidas</w:t>
      </w:r>
      <w:r>
        <w:rPr>
          <w:b w:val="0"/>
          <w:i w:val="0"/>
        </w:rPr>
        <w:t xml:space="preserve">: </w:t>
      </w:r>
      <w:r>
        <w:rPr>
          <w:b/>
          <w:i w:val="0"/>
        </w:rPr>
        <w:t>no se contabiliza a efectos</w:t>
      </w:r>
      <w:r>
        <w:t xml:space="preserve"> </w:t>
      </w:r>
      <w:r>
        <w:rPr>
          <w:b/>
          <w:i w:val="0"/>
        </w:rPr>
        <w:t>estadísticos</w:t>
      </w:r>
      <w:r>
        <w:rPr>
          <w:b w:val="0"/>
          <w:i w:val="0"/>
        </w:rPr>
        <w:t xml:space="preserve">, </w:t>
      </w:r>
      <w:r>
        <w:rPr>
          <w:b/>
          <w:i w:val="0"/>
        </w:rPr>
        <w:t>no se matasella ni clasifica en la unidad de origen</w:t>
      </w:r>
      <w:r>
        <w:rPr>
          <w:b w:val="0"/>
          <w:i w:val="0"/>
        </w:rPr>
        <w:t xml:space="preserve">, y </w:t>
      </w:r>
      <w:r>
        <w:rPr>
          <w:b/>
          <w:i w:val="0"/>
        </w:rPr>
        <w:t>se remite directamente al</w:t>
      </w:r>
      <w:r>
        <w:t xml:space="preserve"> </w:t>
      </w:r>
      <w:r>
        <w:rPr>
          <w:b/>
          <w:i w:val="0"/>
        </w:rPr>
        <w:t>Centro de Tratamiento de referencia</w:t>
      </w:r>
      <w:r>
        <w:rPr>
          <w:b w:val="0"/>
          <w:i w:val="0"/>
        </w:rPr>
        <w:t xml:space="preserve">, </w:t>
      </w:r>
      <w:r>
        <w:rPr>
          <w:b/>
          <w:i w:val="0"/>
        </w:rPr>
        <w:t>en bandejas tipo A si es correo normalizado y tipo B si es no</w:t>
      </w:r>
      <w:r>
        <w:t xml:space="preserve"> </w:t>
      </w:r>
      <w:r>
        <w:rPr>
          <w:b/>
          <w:i w:val="0"/>
        </w:rPr>
        <w:t>normalizado</w:t>
      </w:r>
      <w:r>
        <w:rPr>
          <w:b w:val="0"/>
          <w:i w:val="0"/>
        </w:rPr>
        <w:t>.</w:t>
      </w:r>
    </w:p>
    <w:p>
      <w:pPr>
        <w:pStyle w:val="Heading3"/>
      </w:pPr>
      <w:r>
        <w:rPr>
          <w:b w:val="0"/>
          <w:i w:val="0"/>
        </w:rPr>
        <w:t>7.9.2 La recogida a domicilio</w:t>
      </w:r>
    </w:p>
    <w:p>
      <w:pPr/>
      <w:r>
        <w:rPr>
          <w:b w:val="0"/>
          <w:i w:val="0"/>
        </w:rPr>
      </w:r>
      <w:r>
        <w:rPr>
          <w:b/>
          <w:i w:val="0"/>
        </w:rPr>
        <w:t>Se presta bajo contrato</w:t>
      </w:r>
      <w:r>
        <w:rPr>
          <w:b w:val="0"/>
          <w:i w:val="0"/>
        </w:rPr>
        <w:t xml:space="preserve">, y </w:t>
      </w:r>
      <w:r>
        <w:rPr>
          <w:b/>
          <w:i w:val="0"/>
        </w:rPr>
        <w:t>siempre bajo el perfil y marca de un producto comercializado por</w:t>
      </w:r>
      <w:r>
        <w:t xml:space="preserve"> </w:t>
      </w:r>
      <w:r>
        <w:rPr>
          <w:b/>
          <w:i w:val="0"/>
        </w:rPr>
        <w:t>Correos</w:t>
      </w:r>
      <w:r>
        <w:rPr>
          <w:b w:val="0"/>
          <w:i w:val="0"/>
        </w:rPr>
        <w:t xml:space="preserve">. </w:t>
      </w:r>
      <w:r>
        <w:rPr>
          <w:b/>
          <w:i w:val="0"/>
        </w:rPr>
        <w:t>En el momento de la recogida el cliente debe presentar los envíos acondicionados según las</w:t>
      </w:r>
      <w:r>
        <w:t xml:space="preserve"> </w:t>
      </w:r>
      <w:r>
        <w:rPr>
          <w:b/>
          <w:i w:val="0"/>
        </w:rPr>
        <w:t>normas de admisión de cada producto.</w:t>
      </w:r>
      <w:r>
        <w:rPr>
          <w:b w:val="0"/>
          <w:i w:val="0"/>
        </w:rPr>
      </w:r>
    </w:p>
    <w:p>
      <w:pPr/>
      <w:r>
        <w:rPr>
          <w:b w:val="0"/>
          <w:i w:val="0"/>
        </w:rPr>
      </w:r>
      <w:r>
        <w:rPr>
          <w:b/>
          <w:i w:val="0"/>
        </w:rPr>
        <w:t>El documento explica por qué crece</w:t>
      </w:r>
      <w:r>
        <w:rPr>
          <w:b w:val="0"/>
          <w:i w:val="0"/>
        </w:rPr>
        <w:t xml:space="preserve">: </w:t>
      </w:r>
      <w:r>
        <w:rPr>
          <w:b/>
          <w:i w:val="0"/>
        </w:rPr>
        <w:t>el auge de la venta por internet hace que cada día más</w:t>
      </w:r>
      <w:r>
        <w:t xml:space="preserve"> </w:t>
      </w:r>
      <w:r>
        <w:rPr>
          <w:b/>
          <w:i w:val="0"/>
        </w:rPr>
        <w:t>personas necesiten devolver o cambiar productos</w:t>
      </w:r>
      <w:r>
        <w:rPr>
          <w:b w:val="0"/>
          <w:i w:val="0"/>
        </w:rPr>
        <w:t xml:space="preserve">, </w:t>
      </w:r>
      <w:r>
        <w:rPr>
          <w:b/>
          <w:i w:val="0"/>
        </w:rPr>
        <w:t>lo que llamamos logística inversa</w:t>
      </w:r>
      <w:r>
        <w:rPr>
          <w:b w:val="0"/>
          <w:i w:val="0"/>
        </w:rPr>
        <w:t>.</w:t>
      </w:r>
    </w:p>
    <w:p>
      <w:pPr>
        <w:pStyle w:val="Heading3"/>
      </w:pPr>
      <w:r>
        <w:rPr>
          <w:b w:val="0"/>
          <w:i w:val="0"/>
        </w:rPr>
        <w:t>7.9.3 Citypaq</w:t>
      </w:r>
    </w:p>
    <w:p>
      <w:pPr/>
      <w:r>
        <w:rPr>
          <w:b w:val="0"/>
          <w:i w:val="0"/>
        </w:rPr>
      </w:r>
      <w:r>
        <w:rPr>
          <w:b/>
          <w:i w:val="0"/>
        </w:rPr>
        <w:t>Sólo admite paquetería prerregistrada y con dirección de correo electrónico del remitente</w:t>
      </w:r>
      <w:r>
        <w:t xml:space="preserve"> </w:t>
      </w:r>
      <w:r>
        <w:rPr>
          <w:b/>
          <w:i w:val="0"/>
        </w:rPr>
        <w:t>informada.</w:t>
      </w:r>
      <w:r>
        <w:rPr>
          <w:b w:val="0"/>
          <w:i w:val="0"/>
        </w:rPr>
        <w:t xml:space="preserve"> </w:t>
      </w:r>
      <w:r>
        <w:rPr>
          <w:b/>
          <w:i w:val="0"/>
        </w:rPr>
        <w:t>Si el correo no se registró en el prerregistro, puede informarse en el momento del</w:t>
      </w:r>
      <w:r>
        <w:t xml:space="preserve"> </w:t>
      </w:r>
      <w:r>
        <w:rPr>
          <w:b/>
          <w:i w:val="0"/>
        </w:rPr>
        <w:t>depósito</w:t>
      </w:r>
      <w:r>
        <w:rPr>
          <w:b w:val="0"/>
          <w:i w:val="0"/>
        </w:rPr>
        <w:t xml:space="preserve">; </w:t>
      </w:r>
      <w:r>
        <w:rPr>
          <w:b/>
          <w:i w:val="0"/>
        </w:rPr>
        <w:t>en caso contrario la admisión deberá ser presencial</w:t>
      </w:r>
      <w:r>
        <w:rPr>
          <w:b w:val="0"/>
          <w:i w:val="0"/>
        </w:rPr>
        <w:t>.</w:t>
      </w:r>
    </w:p>
    <w:p>
      <w:pPr/>
      <w:r>
        <w:rPr>
          <w:b w:val="0"/>
          <w:i w:val="0"/>
        </w:rPr>
      </w:r>
      <w:r>
        <w:rPr>
          <w:b/>
          <w:i w:val="0"/>
        </w:rPr>
        <w:t>Los tamaños de hueco por modelo de mueble se preguntan, y van en centímetros, alto × ancho × fondo: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Talla</w:t>
            </w:r>
          </w:p>
        </w:tc>
        <w:tc>
          <w:tcPr>
            <w:tcW w:type="dxa" w:w="3137"/>
            <w:shd w:val="clear" w:color="auto" w:fill="E4E4E4"/>
          </w:tcPr>
          <w:p>
            <w:pPr>
              <w:pStyle w:val="Tablacabecera"/>
            </w:pPr>
            <w:r/>
            <w:r>
              <w:rPr>
                <w:b w:val="0"/>
                <w:i w:val="0"/>
              </w:rPr>
            </w:r>
            <w:r>
              <w:rPr>
                <w:b/>
                <w:i w:val="0"/>
              </w:rPr>
              <w:t>Mueble grande</w:t>
            </w:r>
            <w:r>
              <w:rPr>
                <w:b w:val="0"/>
                <w:i w:val="0"/>
              </w:rPr>
            </w:r>
          </w:p>
        </w:tc>
        <w:tc>
          <w:tcPr>
            <w:tcW w:type="dxa" w:w="3137"/>
            <w:shd w:val="clear" w:color="auto" w:fill="E4E4E4"/>
          </w:tcPr>
          <w:p>
            <w:pPr>
              <w:pStyle w:val="Tablacabecera"/>
            </w:pPr>
            <w:r/>
            <w:r>
              <w:rPr>
                <w:b w:val="0"/>
                <w:i w:val="0"/>
              </w:rPr>
            </w:r>
            <w:r>
              <w:rPr>
                <w:b/>
                <w:i w:val="0"/>
              </w:rPr>
              <w:t>Mueble pequeño</w:t>
            </w:r>
            <w:r>
              <w:rPr>
                <w:b w:val="0"/>
                <w:i w:val="0"/>
              </w:rPr>
            </w:r>
          </w:p>
        </w:tc>
      </w:tr>
      <w:tr>
        <w:tc>
          <w:tcPr>
            <w:tcW w:type="dxa" w:w="3137"/>
          </w:tcPr>
          <w:p>
            <w:pPr>
              <w:pStyle w:val="Tabla"/>
            </w:pPr>
            <w:r/>
            <w:r>
              <w:rPr>
                <w:b w:val="0"/>
                <w:i w:val="0"/>
              </w:rPr>
            </w:r>
            <w:r>
              <w:rPr>
                <w:b/>
                <w:i w:val="0"/>
              </w:rPr>
              <w:t>XS</w:t>
            </w:r>
            <w:r>
              <w:rPr>
                <w:b w:val="0"/>
                <w:i w:val="0"/>
              </w:rPr>
              <w:t xml:space="preserve"> (la talla extra pequeña, que sólo tiene el mueble grande)</w:t>
            </w:r>
          </w:p>
        </w:tc>
        <w:tc>
          <w:tcPr>
            <w:tcW w:type="dxa" w:w="3137"/>
          </w:tcPr>
          <w:p>
            <w:pPr>
              <w:pStyle w:val="Tabla"/>
            </w:pPr>
            <w:r/>
            <w:r>
              <w:rPr>
                <w:b w:val="0"/>
                <w:i w:val="0"/>
              </w:rPr>
            </w:r>
            <w:r>
              <w:rPr>
                <w:b/>
                <w:i w:val="0"/>
              </w:rPr>
              <w:t>8 × 22 × 60</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S</w:t>
            </w:r>
            <w:r>
              <w:rPr>
                <w:b w:val="0"/>
                <w:i w:val="0"/>
              </w:rPr>
            </w:r>
          </w:p>
        </w:tc>
        <w:tc>
          <w:tcPr>
            <w:tcW w:type="dxa" w:w="3137"/>
          </w:tcPr>
          <w:p>
            <w:pPr>
              <w:pStyle w:val="Tabla"/>
            </w:pPr>
            <w:r/>
            <w:r>
              <w:rPr>
                <w:b w:val="0"/>
                <w:i w:val="0"/>
              </w:rPr>
            </w:r>
            <w:r>
              <w:rPr>
                <w:b/>
                <w:i w:val="0"/>
              </w:rPr>
              <w:t>8 × 45 × 60</w:t>
            </w:r>
            <w:r>
              <w:rPr>
                <w:b w:val="0"/>
                <w:i w:val="0"/>
              </w:rPr>
            </w:r>
          </w:p>
        </w:tc>
        <w:tc>
          <w:tcPr>
            <w:tcW w:type="dxa" w:w="3137"/>
          </w:tcPr>
          <w:p>
            <w:pPr>
              <w:pStyle w:val="Tabla"/>
            </w:pPr>
            <w:r/>
            <w:r>
              <w:rPr>
                <w:b w:val="0"/>
                <w:i w:val="0"/>
              </w:rPr>
            </w:r>
            <w:r>
              <w:rPr>
                <w:b/>
                <w:i w:val="0"/>
              </w:rPr>
              <w:t>9 × 23 × 39</w:t>
            </w:r>
            <w:r>
              <w:rPr>
                <w:b w:val="0"/>
                <w:i w:val="0"/>
              </w:rPr>
            </w:r>
          </w:p>
        </w:tc>
      </w:tr>
      <w:tr>
        <w:tc>
          <w:tcPr>
            <w:tcW w:type="dxa" w:w="3137"/>
          </w:tcPr>
          <w:p>
            <w:pPr>
              <w:pStyle w:val="Tabla"/>
            </w:pPr>
            <w:r/>
            <w:r>
              <w:rPr>
                <w:b w:val="0"/>
                <w:i w:val="0"/>
              </w:rPr>
            </w:r>
            <w:r>
              <w:rPr>
                <w:b/>
                <w:i w:val="0"/>
              </w:rPr>
              <w:t>M</w:t>
            </w:r>
            <w:r>
              <w:rPr>
                <w:b w:val="0"/>
                <w:i w:val="0"/>
              </w:rPr>
            </w:r>
          </w:p>
        </w:tc>
        <w:tc>
          <w:tcPr>
            <w:tcW w:type="dxa" w:w="3137"/>
          </w:tcPr>
          <w:p>
            <w:pPr>
              <w:pStyle w:val="Tabla"/>
            </w:pPr>
            <w:r/>
            <w:r>
              <w:rPr>
                <w:b w:val="0"/>
                <w:i w:val="0"/>
              </w:rPr>
            </w:r>
            <w:r>
              <w:rPr>
                <w:b/>
                <w:i w:val="0"/>
              </w:rPr>
              <w:t>18 × 45 × 60</w:t>
            </w:r>
            <w:r>
              <w:rPr>
                <w:b w:val="0"/>
                <w:i w:val="0"/>
              </w:rPr>
            </w:r>
          </w:p>
        </w:tc>
        <w:tc>
          <w:tcPr>
            <w:tcW w:type="dxa" w:w="3137"/>
          </w:tcPr>
          <w:p>
            <w:pPr>
              <w:pStyle w:val="Tabla"/>
            </w:pPr>
            <w:r/>
            <w:r>
              <w:rPr>
                <w:b w:val="0"/>
                <w:i w:val="0"/>
              </w:rPr>
            </w:r>
            <w:r>
              <w:rPr>
                <w:b/>
                <w:i w:val="0"/>
              </w:rPr>
              <w:t>9 × 48 × 39</w:t>
            </w:r>
            <w:r>
              <w:rPr>
                <w:b w:val="0"/>
                <w:i w:val="0"/>
              </w:rPr>
            </w:r>
          </w:p>
        </w:tc>
      </w:tr>
      <w:tr>
        <w:tc>
          <w:tcPr>
            <w:tcW w:type="dxa" w:w="3137"/>
          </w:tcPr>
          <w:p>
            <w:pPr>
              <w:pStyle w:val="Tabla"/>
            </w:pPr>
            <w:r/>
            <w:r>
              <w:rPr>
                <w:b w:val="0"/>
                <w:i w:val="0"/>
              </w:rPr>
            </w:r>
            <w:r>
              <w:rPr>
                <w:b/>
                <w:i w:val="0"/>
              </w:rPr>
              <w:t>L</w:t>
            </w:r>
            <w:r>
              <w:rPr>
                <w:b w:val="0"/>
                <w:i w:val="0"/>
              </w:rPr>
            </w:r>
          </w:p>
        </w:tc>
        <w:tc>
          <w:tcPr>
            <w:tcW w:type="dxa" w:w="3137"/>
          </w:tcPr>
          <w:p>
            <w:pPr>
              <w:pStyle w:val="Tabla"/>
            </w:pPr>
            <w:r/>
            <w:r>
              <w:rPr>
                <w:b w:val="0"/>
                <w:i w:val="0"/>
              </w:rPr>
            </w:r>
            <w:r>
              <w:rPr>
                <w:b/>
                <w:i w:val="0"/>
              </w:rPr>
              <w:t>38 × 45 × 60</w:t>
            </w:r>
            <w:r>
              <w:rPr>
                <w:b w:val="0"/>
                <w:i w:val="0"/>
              </w:rPr>
            </w:r>
          </w:p>
        </w:tc>
        <w:tc>
          <w:tcPr>
            <w:tcW w:type="dxa" w:w="3137"/>
          </w:tcPr>
          <w:p>
            <w:pPr>
              <w:pStyle w:val="Tabla"/>
            </w:pPr>
            <w:r/>
            <w:r>
              <w:rPr>
                <w:b w:val="0"/>
                <w:i w:val="0"/>
              </w:rPr>
            </w:r>
            <w:r>
              <w:rPr>
                <w:b/>
                <w:i w:val="0"/>
              </w:rPr>
              <w:t>19 × 48 × 39</w:t>
            </w:r>
            <w:r>
              <w:rPr>
                <w:b w:val="0"/>
                <w:i w:val="0"/>
              </w:rPr>
            </w:r>
          </w:p>
        </w:tc>
      </w:tr>
      <w:tr>
        <w:tc>
          <w:tcPr>
            <w:tcW w:type="dxa" w:w="3137"/>
          </w:tcPr>
          <w:p>
            <w:pPr>
              <w:pStyle w:val="Tabla"/>
            </w:pPr>
            <w:r/>
            <w:r>
              <w:rPr>
                <w:b w:val="0"/>
                <w:i w:val="0"/>
              </w:rPr>
            </w:r>
            <w:r>
              <w:rPr>
                <w:b/>
                <w:i w:val="0"/>
              </w:rPr>
              <w:t>XL</w:t>
            </w:r>
            <w:r>
              <w:rPr>
                <w:b w:val="0"/>
                <w:i w:val="0"/>
              </w:rPr>
            </w:r>
          </w:p>
        </w:tc>
        <w:tc>
          <w:tcPr>
            <w:tcW w:type="dxa" w:w="3137"/>
          </w:tcPr>
          <w:p>
            <w:pPr>
              <w:pStyle w:val="Tabla"/>
            </w:pPr>
            <w:r/>
            <w:r>
              <w:rPr>
                <w:b w:val="0"/>
                <w:i w:val="0"/>
              </w:rPr>
            </w:r>
            <w:r>
              <w:rPr>
                <w:b/>
                <w:i w:val="0"/>
              </w:rPr>
              <w:t>78 × 45 × 60</w:t>
            </w:r>
            <w:r>
              <w:rPr>
                <w:b w:val="0"/>
                <w:i w:val="0"/>
              </w:rPr>
            </w:r>
          </w:p>
        </w:tc>
        <w:tc>
          <w:tcPr>
            <w:tcW w:type="dxa" w:w="3137"/>
          </w:tcPr>
          <w:p>
            <w:pPr>
              <w:pStyle w:val="Tabla"/>
            </w:pPr>
            <w:r/>
            <w:r>
              <w:rPr>
                <w:b w:val="0"/>
                <w:i w:val="0"/>
              </w:rPr>
            </w:r>
            <w:r>
              <w:rPr>
                <w:b/>
                <w:i w:val="0"/>
              </w:rPr>
              <w:t>59 × 48 × 39</w:t>
            </w:r>
            <w:r>
              <w:rPr>
                <w:b w:val="0"/>
                <w:i w:val="0"/>
              </w:rPr>
            </w:r>
          </w:p>
        </w:tc>
      </w:tr>
    </w:tbl>
    <w:p>
      <w:pPr/>
    </w:p>
    <w:p>
      <w:pPr/>
      <w:r>
        <w:rPr>
          <w:b w:val="0"/>
          <w:i w:val="0"/>
        </w:rPr>
      </w:r>
      <w:r>
        <w:rPr>
          <w:b/>
          <w:i w:val="0"/>
        </w:rPr>
        <w:t>Y aquí el documento se contradice consigo mismo entre temas, lo que conviene saber antes del</w:t>
      </w:r>
      <w:r>
        <w:t xml:space="preserve"> </w:t>
      </w:r>
      <w:r>
        <w:rPr>
          <w:b/>
          <w:i w:val="0"/>
        </w:rPr>
        <w:t>examen.</w:t>
      </w:r>
      <w:r>
        <w:rPr>
          <w:b w:val="0"/>
          <w:i w:val="0"/>
        </w:rPr>
        <w:t xml:space="preserve"> </w:t>
      </w:r>
      <w:r>
        <w:rPr>
          <w:b/>
          <w:i w:val="0"/>
        </w:rPr>
        <w:t>El tema 3 da los tamaños de hueco del Citypaq en milímetros y con otras cifras</w:t>
      </w:r>
      <w:r>
        <w:rPr>
          <w:b w:val="0"/>
          <w:i w:val="0"/>
        </w:rPr>
        <w:t xml:space="preserve">: </w:t>
      </w:r>
      <w:r>
        <w:rPr>
          <w:b/>
          <w:i w:val="0"/>
        </w:rPr>
        <w:t>modelo</w:t>
      </w:r>
      <w:r>
        <w:t xml:space="preserve"> </w:t>
      </w:r>
      <w:r>
        <w:rPr>
          <w:b/>
          <w:i w:val="0"/>
        </w:rPr>
        <w:t>reducido, de 6 a 30 huecos, con S 100 × 240 × 400 y M 100 × 490 × 400</w:t>
      </w:r>
      <w:r>
        <w:rPr>
          <w:b w:val="0"/>
          <w:i w:val="0"/>
        </w:rPr>
        <w:t xml:space="preserve">; </w:t>
      </w:r>
      <w:r>
        <w:rPr>
          <w:b/>
          <w:i w:val="0"/>
        </w:rPr>
        <w:t>modelo estándar, de más de</w:t>
      </w:r>
      <w:r>
        <w:t xml:space="preserve"> </w:t>
      </w:r>
      <w:r>
        <w:rPr>
          <w:b/>
          <w:i w:val="0"/>
        </w:rPr>
        <w:t>30 huecos, con XS 85 × 190 × 610 y S 85 × 440 × 610</w:t>
      </w:r>
      <w:r>
        <w:rPr>
          <w:b w:val="0"/>
          <w:i w:val="0"/>
        </w:rPr>
        <w:t xml:space="preserve">. </w:t>
      </w:r>
      <w:r>
        <w:rPr>
          <w:b/>
          <w:i w:val="0"/>
        </w:rPr>
        <w:t>Las dos páginas se han mirado y las dos dicen</w:t>
      </w:r>
      <w:r>
        <w:t xml:space="preserve"> </w:t>
      </w:r>
      <w:r>
        <w:rPr>
          <w:b/>
          <w:i w:val="0"/>
        </w:rPr>
        <w:t>lo que dicen.</w:t>
      </w:r>
      <w:r>
        <w:rPr>
          <w:b w:val="0"/>
          <w:i w:val="0"/>
        </w:rPr>
        <w:t xml:space="preserve"> </w:t>
      </w:r>
      <w:r>
        <w:rPr>
          <w:b/>
          <w:i w:val="0"/>
        </w:rPr>
        <w:t>No son las mismas cifras</w:t>
      </w:r>
      <w:r>
        <w:rPr>
          <w:b w:val="0"/>
          <w:i w:val="0"/>
        </w:rPr>
        <w:t xml:space="preserve">, y lo honrado es saber que </w:t>
      </w:r>
      <w:r>
        <w:rPr>
          <w:b/>
          <w:i w:val="0"/>
        </w:rPr>
        <w:t>el tema 3 mide en milímetros</w:t>
      </w:r>
      <w:r>
        <w:t xml:space="preserve"> </w:t>
      </w:r>
      <w:r>
        <w:rPr>
          <w:b/>
          <w:i w:val="0"/>
        </w:rPr>
        <w:t>y llama a los muebles «modelo reducido» y «modelo estándar»</w:t>
      </w:r>
      <w:r>
        <w:rPr>
          <w:b w:val="0"/>
          <w:i w:val="0"/>
        </w:rPr>
        <w:t xml:space="preserve">, mientras </w:t>
      </w:r>
      <w:r>
        <w:rPr>
          <w:b/>
          <w:i w:val="0"/>
        </w:rPr>
        <w:t>el tema 7 mide en centímetros</w:t>
      </w:r>
      <w:r>
        <w:t xml:space="preserve"> </w:t>
      </w:r>
      <w:r>
        <w:rPr>
          <w:b/>
          <w:i w:val="0"/>
        </w:rPr>
        <w:t>y los llama «mueble pequeño» y «mueble grande»</w:t>
      </w:r>
      <w:r>
        <w:rPr>
          <w:b w:val="0"/>
          <w:i w:val="0"/>
        </w:rPr>
        <w:t>.</w:t>
      </w:r>
    </w:p>
    <w:p>
      <w:pPr/>
      <w:r>
        <w:rPr>
          <w:b w:val="0"/>
          <w:i w:val="0"/>
        </w:rPr>
      </w:r>
      <w:r>
        <w:rPr>
          <w:b/>
          <w:i w:val="0"/>
        </w:rPr>
        <w:t>Si un envío no es admisible por Citypaq o no hay casillero disponible</w:t>
      </w:r>
      <w:r>
        <w:rPr>
          <w:b w:val="0"/>
          <w:i w:val="0"/>
        </w:rPr>
        <w:t xml:space="preserve">, se avisa en pantalla y </w:t>
      </w:r>
      <w:r>
        <w:rPr>
          <w:b/>
          <w:i w:val="0"/>
        </w:rPr>
        <w:t>el</w:t>
      </w:r>
      <w:r>
        <w:t xml:space="preserve"> </w:t>
      </w:r>
      <w:r>
        <w:rPr>
          <w:b/>
          <w:i w:val="0"/>
        </w:rPr>
        <w:t>empleado de atención al público admitirá el envío por ventanilla</w:t>
      </w:r>
      <w:r>
        <w:rPr>
          <w:b w:val="0"/>
          <w:i w:val="0"/>
        </w:rPr>
        <w:t xml:space="preserve">. </w:t>
      </w:r>
      <w:r>
        <w:rPr>
          <w:b/>
          <w:i w:val="0"/>
        </w:rPr>
        <w:t>Y el cliente puede cancelar la</w:t>
      </w:r>
      <w:r>
        <w:t xml:space="preserve"> </w:t>
      </w:r>
      <w:r>
        <w:rPr>
          <w:b/>
          <w:i w:val="0"/>
        </w:rPr>
        <w:t>admisión antes de finalizarla</w:t>
      </w:r>
      <w:r>
        <w:rPr>
          <w:b w:val="0"/>
          <w:i w:val="0"/>
        </w:rPr>
        <w:t xml:space="preserve">, confirmando en pantalla, </w:t>
      </w:r>
      <w:r>
        <w:rPr>
          <w:b/>
          <w:i w:val="0"/>
        </w:rPr>
        <w:t>retirando el envío y cerrando la puerta de</w:t>
      </w:r>
      <w:r>
        <w:t xml:space="preserve"> </w:t>
      </w:r>
      <w:r>
        <w:rPr>
          <w:b/>
          <w:i w:val="0"/>
        </w:rPr>
        <w:t>la taquilla</w:t>
      </w:r>
      <w:r>
        <w:rPr>
          <w:b w:val="0"/>
          <w:i w:val="0"/>
        </w:rPr>
        <w:t>.</w:t>
      </w:r>
    </w:p>
    <w:p>
      <w:pPr>
        <w:pStyle w:val="Heading2"/>
      </w:pPr>
      <w:r>
        <w:rPr>
          <w:b w:val="0"/>
          <w:i w:val="0"/>
        </w:rPr>
        <w:t>7.10 Clasificación y contenerización en las oficinas</w:t>
      </w:r>
    </w:p>
    <w:p>
      <w:pPr/>
      <w:r>
        <w:rPr>
          <w:b w:val="0"/>
          <w:i w:val="0"/>
        </w:rPr>
      </w:r>
      <w:r>
        <w:rPr>
          <w:b/>
          <w:i w:val="0"/>
        </w:rPr>
        <w:t>Cinco reglas generales, y la última es la más preguntable:</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Regla</w:t>
            </w:r>
          </w:p>
        </w:tc>
      </w:tr>
      <w:tr>
        <w:tc>
          <w:tcPr>
            <w:tcW w:type="dxa" w:w="9412"/>
          </w:tcPr>
          <w:p>
            <w:pPr>
              <w:pStyle w:val="Tabla"/>
            </w:pPr>
            <w:r/>
            <w:r>
              <w:rPr>
                <w:b w:val="0"/>
                <w:i w:val="0"/>
              </w:rPr>
            </w:r>
            <w:r>
              <w:rPr>
                <w:b/>
                <w:i w:val="0"/>
              </w:rPr>
              <w:t>Usar la bandeja más pequeña posible</w:t>
            </w:r>
            <w:r>
              <w:rPr>
                <w:b w:val="0"/>
                <w:i w:val="0"/>
              </w:rPr>
              <w:t xml:space="preserve"> según el volumen, para optimizar el transporte</w:t>
            </w:r>
          </w:p>
        </w:tc>
      </w:tr>
      <w:tr>
        <w:tc>
          <w:tcPr>
            <w:tcW w:type="dxa" w:w="9412"/>
          </w:tcPr>
          <w:p>
            <w:pPr>
              <w:pStyle w:val="Tabla"/>
            </w:pPr>
            <w:r/>
            <w:r>
              <w:rPr>
                <w:b w:val="0"/>
                <w:i w:val="0"/>
              </w:rPr>
            </w:r>
            <w:r>
              <w:rPr>
                <w:b/>
                <w:i w:val="0"/>
              </w:rPr>
              <w:t>Tener provisión de todas las clases de bandejas y carros</w:t>
            </w:r>
            <w:r>
              <w:rPr>
                <w:b w:val="0"/>
                <w:i w:val="0"/>
              </w:rPr>
              <w:t>, ajustada al volumen de admisión</w:t>
            </w:r>
          </w:p>
        </w:tc>
      </w:tr>
      <w:tr>
        <w:tc>
          <w:tcPr>
            <w:tcW w:type="dxa" w:w="9412"/>
          </w:tcPr>
          <w:p>
            <w:pPr>
              <w:pStyle w:val="Tabla"/>
            </w:pPr>
            <w:r/>
            <w:r>
              <w:rPr>
                <w:b w:val="0"/>
                <w:i w:val="0"/>
              </w:rPr>
            </w:r>
            <w:r>
              <w:rPr>
                <w:b/>
                <w:i w:val="0"/>
              </w:rPr>
              <w:t>Todas las bandejas deben circular sin tapa</w:t>
            </w:r>
            <w:r>
              <w:rPr>
                <w:b w:val="0"/>
                <w:i w:val="0"/>
              </w:rPr>
            </w:r>
          </w:p>
        </w:tc>
      </w:tr>
      <w:tr>
        <w:tc>
          <w:tcPr>
            <w:tcW w:type="dxa" w:w="9412"/>
          </w:tcPr>
          <w:p>
            <w:pPr>
              <w:pStyle w:val="Tabla"/>
            </w:pPr>
            <w:r/>
            <w:r>
              <w:rPr>
                <w:b w:val="0"/>
                <w:i w:val="0"/>
              </w:rPr>
            </w:r>
            <w:r>
              <w:rPr>
                <w:b/>
                <w:i w:val="0"/>
              </w:rPr>
              <w:t>Los envíos que no quepan en ningún formato de bandeja circulan al descubierto en carros</w:t>
            </w:r>
            <w:r>
              <w:rPr>
                <w:b w:val="0"/>
                <w:i w:val="0"/>
              </w:rPr>
            </w:r>
          </w:p>
        </w:tc>
      </w:tr>
      <w:tr>
        <w:tc>
          <w:tcPr>
            <w:tcW w:type="dxa" w:w="9412"/>
          </w:tcPr>
          <w:p>
            <w:pPr>
              <w:pStyle w:val="Tabla"/>
            </w:pPr>
            <w:r/>
            <w:r>
              <w:rPr>
                <w:b w:val="0"/>
                <w:i w:val="0"/>
              </w:rPr>
            </w:r>
            <w:r>
              <w:rPr>
                <w:b/>
                <w:i w:val="0"/>
              </w:rPr>
              <w:t>Las bandejas de color azul no pueden usarse para envíos nacidos en la oficina</w:t>
            </w:r>
            <w:r>
              <w:rPr>
                <w:b w:val="0"/>
                <w:i w:val="0"/>
              </w:rPr>
              <w:t xml:space="preserve">: son </w:t>
            </w:r>
            <w:r>
              <w:rPr>
                <w:b/>
                <w:i w:val="0"/>
              </w:rPr>
              <w:t>exclusivas para el correo de la International Post Corporation</w:t>
            </w:r>
            <w:r>
              <w:rPr>
                <w:b w:val="0"/>
                <w:i w:val="0"/>
              </w:rPr>
            </w:r>
          </w:p>
        </w:tc>
      </w:tr>
    </w:tbl>
    <w:p>
      <w:pPr/>
    </w:p>
    <w:p>
      <w:pPr/>
      <w:r>
        <w:rPr>
          <w:b w:val="0"/>
          <w:i w:val="0"/>
        </w:rPr>
      </w:r>
      <w:r>
        <w:rPr>
          <w:b/>
          <w:i w:val="0"/>
        </w:rPr>
        <w:t>Las siete áreas territoriales son las mismas que organizan la gestión de la compañía</w:t>
      </w:r>
      <w:r>
        <w:rPr>
          <w:b w:val="0"/>
          <w:i w:val="0"/>
        </w:rPr>
        <w:t xml:space="preserve">: </w:t>
      </w:r>
      <w:r>
        <w:rPr>
          <w:b/>
          <w:i w:val="0"/>
        </w:rPr>
        <w:t>Noroeste,</w:t>
      </w:r>
      <w:r>
        <w:t xml:space="preserve"> </w:t>
      </w:r>
      <w:r>
        <w:rPr>
          <w:b/>
          <w:i w:val="0"/>
        </w:rPr>
        <w:t>Norte, Noreste, Centro, Este, Sur e Insular</w:t>
      </w:r>
      <w:r>
        <w:rPr>
          <w:b w:val="0"/>
          <w:i w:val="0"/>
        </w:rPr>
        <w:t xml:space="preserve">, </w:t>
      </w:r>
      <w:r>
        <w:rPr>
          <w:b/>
          <w:i w:val="0"/>
        </w:rPr>
        <w:t>y en cada una hay un centro de tratamiento</w:t>
      </w:r>
      <w:r>
        <w:t xml:space="preserve"> </w:t>
      </w:r>
      <w:r>
        <w:rPr>
          <w:b/>
          <w:i w:val="0"/>
        </w:rPr>
        <w:t>automatizado de referencia</w:t>
      </w:r>
      <w:r>
        <w:rPr>
          <w:b w:val="0"/>
          <w:i w:val="0"/>
        </w:rPr>
        <w:t xml:space="preserve"> que agrupa en algunos casos varias provincias.</w:t>
      </w:r>
    </w:p>
    <w:p>
      <w:pPr/>
      <w:r>
        <w:rPr>
          <w:b w:val="0"/>
          <w:i w:val="0"/>
        </w:rPr>
      </w:r>
      <w:r>
        <w:rPr>
          <w:b/>
          <w:i w:val="0"/>
        </w:rPr>
        <w:t>Dos convenciones de colocación con número</w:t>
      </w:r>
      <w:r>
        <w:rPr>
          <w:b w:val="0"/>
          <w:i w:val="0"/>
        </w:rPr>
        <w:t>, que el documento usa como llamadas en sus tablas:</w:t>
      </w:r>
      <w:r>
        <w:t xml:space="preserve"> </w:t>
      </w:r>
      <w:r>
        <w:rPr>
          <w:b w:val="0"/>
          <w:i w:val="0"/>
        </w:rPr>
      </w:r>
      <w:r>
        <w:rPr>
          <w:b/>
          <w:i w:val="0"/>
        </w:rPr>
        <w:t>encarados hacia el lado amarillo del contenedor y con el sello hacia la parte superior</w:t>
      </w:r>
      <w:r>
        <w:rPr>
          <w:b w:val="0"/>
          <w:i w:val="0"/>
        </w:rPr>
        <w:t xml:space="preserve"> es la</w:t>
      </w:r>
      <w:r>
        <w:t xml:space="preserve"> </w:t>
      </w:r>
      <w:r>
        <w:rPr>
          <w:b w:val="0"/>
          <w:i w:val="0"/>
        </w:rPr>
        <w:t xml:space="preserve">primera; </w:t>
      </w:r>
      <w:r>
        <w:rPr>
          <w:b/>
          <w:i w:val="0"/>
        </w:rPr>
        <w:t>tumbados, mirando hacia la tapa del contenedor y con el sello en el lado amarillo</w:t>
      </w:r>
      <w:r>
        <w:rPr>
          <w:b w:val="0"/>
          <w:i w:val="0"/>
        </w:rPr>
        <w:t xml:space="preserve"> es la</w:t>
      </w:r>
      <w:r>
        <w:t xml:space="preserve"> </w:t>
      </w:r>
      <w:r>
        <w:rPr>
          <w:b w:val="0"/>
          <w:i w:val="0"/>
        </w:rPr>
        <w:t>segunda.</w:t>
      </w:r>
    </w:p>
    <w:p>
      <w:pPr/>
      <w:r>
        <w:rPr>
          <w:b w:val="0"/>
          <w:i w:val="0"/>
        </w:rPr>
      </w:r>
      <w:r>
        <w:rPr>
          <w:b/>
          <w:i w:val="0"/>
        </w:rPr>
        <w:t>Y hay un umbral que separa lo que va a cancelación automática de lo que no</w:t>
      </w:r>
      <w:r>
        <w:rPr>
          <w:b w:val="0"/>
          <w:i w:val="0"/>
        </w:rPr>
        <w:t xml:space="preserve">: </w:t>
      </w:r>
      <w:r>
        <w:rPr>
          <w:b/>
          <w:i w:val="0"/>
        </w:rPr>
        <w:t>las admisiones de más</w:t>
      </w:r>
      <w:r>
        <w:t xml:space="preserve"> </w:t>
      </w:r>
      <w:r>
        <w:rPr>
          <w:b/>
          <w:i w:val="0"/>
        </w:rPr>
        <w:t>de 30 envíos de un solo cliente</w:t>
      </w:r>
      <w:r>
        <w:rPr>
          <w:b w:val="0"/>
          <w:i w:val="0"/>
        </w:rPr>
        <w:t xml:space="preserve"> y </w:t>
      </w:r>
      <w:r>
        <w:rPr>
          <w:b/>
          <w:i w:val="0"/>
        </w:rPr>
        <w:t>los envíos ordinarios no etiquetados</w:t>
      </w:r>
      <w:r>
        <w:rPr>
          <w:b w:val="0"/>
          <w:i w:val="0"/>
        </w:rPr>
        <w:t xml:space="preserve"> van </w:t>
      </w:r>
      <w:r>
        <w:rPr>
          <w:b/>
          <w:i w:val="0"/>
        </w:rPr>
        <w:t>en contenedor</w:t>
      </w:r>
      <w:r>
        <w:t xml:space="preserve"> </w:t>
      </w:r>
      <w:r>
        <w:rPr>
          <w:b/>
          <w:i w:val="0"/>
        </w:rPr>
        <w:t>rotulado Normalizado o No normalizado</w:t>
      </w:r>
      <w:r>
        <w:rPr>
          <w:b w:val="0"/>
          <w:i w:val="0"/>
        </w:rPr>
        <w:t xml:space="preserve">, </w:t>
      </w:r>
      <w:r>
        <w:rPr>
          <w:b/>
          <w:i w:val="0"/>
        </w:rPr>
        <w:t>y se envían sin cancelar</w:t>
      </w:r>
      <w:r>
        <w:rPr>
          <w:b w:val="0"/>
          <w:i w:val="0"/>
        </w:rPr>
        <w:t xml:space="preserve">; </w:t>
      </w:r>
      <w:r>
        <w:rPr>
          <w:b/>
          <w:i w:val="0"/>
        </w:rPr>
        <w:t>esa última posibilidad sólo se</w:t>
      </w:r>
      <w:r>
        <w:t xml:space="preserve"> </w:t>
      </w:r>
      <w:r>
        <w:rPr>
          <w:b/>
          <w:i w:val="0"/>
        </w:rPr>
        <w:t>usa en oficinas que no tengan canceladora, o la tengan averiada, y tampoco dispongan de franqueadora</w:t>
      </w:r>
      <w:r>
        <w:rPr>
          <w:b w:val="0"/>
          <w:i w:val="0"/>
        </w:rPr>
        <w:t>,</w:t>
      </w:r>
      <w:r>
        <w:t xml:space="preserve"> </w:t>
      </w:r>
      <w:r>
        <w:rPr>
          <w:b w:val="0"/>
          <w:i w:val="0"/>
        </w:rPr>
      </w:r>
      <w:r>
        <w:rPr>
          <w:b/>
          <w:i w:val="0"/>
        </w:rPr>
        <w:t>previa comunicación a la Jefatura de Red</w:t>
      </w:r>
      <w:r>
        <w:rPr>
          <w:b w:val="0"/>
          <w:i w:val="0"/>
        </w:rPr>
        <w:t xml:space="preserve">, y </w:t>
      </w:r>
      <w:r>
        <w:rPr>
          <w:b/>
          <w:i w:val="0"/>
        </w:rPr>
        <w:t>siempre acompañadas del listado que se genere en</w:t>
      </w:r>
      <w:r>
        <w:t xml:space="preserve"> </w:t>
      </w:r>
      <w:r>
        <w:rPr>
          <w:b/>
          <w:i w:val="0"/>
        </w:rPr>
        <w:t>IRIS</w:t>
      </w:r>
      <w:r>
        <w:rPr>
          <w:b w:val="0"/>
          <w:i w:val="0"/>
        </w:rPr>
        <w:t>.</w:t>
      </w:r>
    </w:p>
    <w:p>
      <w:pPr/>
      <w:r>
        <w:rPr>
          <w:b w:val="0"/>
          <w:i w:val="0"/>
        </w:rPr>
      </w:r>
      <w:r>
        <w:rPr>
          <w:b/>
          <w:i w:val="0"/>
        </w:rPr>
        <w:t>Del matasellos filatélico, una regla que existe para evitar un estropicio</w:t>
      </w:r>
      <w:r>
        <w:rPr>
          <w:b w:val="0"/>
          <w:i w:val="0"/>
        </w:rPr>
        <w:t xml:space="preserve">: </w:t>
      </w:r>
      <w:r>
        <w:rPr>
          <w:b/>
          <w:i w:val="0"/>
        </w:rPr>
        <w:t>los envíos cancelados</w:t>
      </w:r>
      <w:r>
        <w:t xml:space="preserve"> </w:t>
      </w:r>
      <w:r>
        <w:rPr>
          <w:b/>
          <w:i w:val="0"/>
        </w:rPr>
        <w:t>con matasellos filatélico manual nunca se incluyen en la bandeja de BUZONES</w:t>
      </w:r>
      <w:r>
        <w:rPr>
          <w:b w:val="0"/>
          <w:i w:val="0"/>
        </w:rPr>
        <w:t xml:space="preserve">, </w:t>
      </w:r>
      <w:r>
        <w:rPr>
          <w:b/>
          <w:i w:val="0"/>
        </w:rPr>
        <w:t>porque esa bandeja va</w:t>
      </w:r>
      <w:r>
        <w:t xml:space="preserve"> </w:t>
      </w:r>
      <w:r>
        <w:rPr>
          <w:b/>
          <w:i w:val="0"/>
        </w:rPr>
        <w:t>siempre a cancelación automática y se produciría el doble matasellado</w:t>
      </w:r>
      <w:r>
        <w:rPr>
          <w:b w:val="0"/>
          <w:i w:val="0"/>
        </w:rPr>
        <w:t xml:space="preserve">, con </w:t>
      </w:r>
      <w:r>
        <w:rPr>
          <w:b/>
          <w:i w:val="0"/>
        </w:rPr>
        <w:t>pérdida del valor</w:t>
      </w:r>
      <w:r>
        <w:t xml:space="preserve"> </w:t>
      </w:r>
      <w:r>
        <w:rPr>
          <w:b/>
          <w:i w:val="0"/>
        </w:rPr>
        <w:t>filatélico</w:t>
      </w:r>
      <w:r>
        <w:rPr>
          <w:b w:val="0"/>
          <w:i w:val="0"/>
        </w:rPr>
        <w:t>.</w:t>
      </w:r>
    </w:p>
    <w:p>
      <w:pPr/>
      <w:r>
        <w:rPr>
          <w:b w:val="0"/>
          <w:i w:val="0"/>
        </w:rPr>
      </w:r>
      <w:r>
        <w:rPr>
          <w:b/>
          <w:i w:val="0"/>
        </w:rPr>
        <w:t>Y la regla que cierra el tema</w:t>
      </w:r>
      <w:r>
        <w:rPr>
          <w:b w:val="0"/>
          <w:i w:val="0"/>
        </w:rPr>
        <w:t xml:space="preserve">: </w:t>
      </w:r>
      <w:r>
        <w:rPr>
          <w:b/>
          <w:i w:val="0"/>
        </w:rPr>
        <w:t>todo el correo admitido antes de la salida de la ruta deberá</w:t>
      </w:r>
      <w:r>
        <w:t xml:space="preserve"> </w:t>
      </w:r>
      <w:r>
        <w:rPr>
          <w:b/>
          <w:i w:val="0"/>
        </w:rPr>
        <w:t>cursarse en ella</w:t>
      </w:r>
      <w:r>
        <w:rPr>
          <w:b w:val="0"/>
          <w:i w:val="0"/>
        </w:rPr>
        <w:t xml:space="preserve">, porque </w:t>
      </w:r>
      <w:r>
        <w:rPr>
          <w:b/>
          <w:i w:val="0"/>
        </w:rPr>
        <w:t>es la única forma de asegurar la calidad definida</w:t>
      </w:r>
      <w:r>
        <w:rPr>
          <w:b w:val="0"/>
          <w:i w:val="0"/>
        </w:rPr>
        <w:t>.</w:t>
      </w:r>
    </w:p>
    <w:p>
      <w:pPr>
        <w:pStyle w:val="Heading2"/>
      </w:pPr>
      <w:r>
        <w:rPr>
          <w:b w:val="0"/>
          <w:i w:val="0"/>
        </w:rPr>
        <w:t>7.11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secuencia de pantallas de IRIS</w:t>
            </w:r>
            <w:r>
              <w:rPr>
                <w:b w:val="0"/>
                <w:i w:val="0"/>
              </w:rPr>
              <w:t xml:space="preserve"> para cada producto</w:t>
            </w:r>
          </w:p>
        </w:tc>
        <w:tc>
          <w:tcPr>
            <w:tcW w:type="dxa" w:w="3137"/>
          </w:tcPr>
          <w:p>
            <w:pPr>
              <w:pStyle w:val="Tabla"/>
            </w:pPr>
            <w:r/>
            <w:r>
              <w:rPr>
                <w:b w:val="0"/>
                <w:i w:val="0"/>
              </w:rPr>
              <w:t>Los epígrafes 7.3 y 7.5 del documento de referencia, con cientos de capturas</w:t>
            </w:r>
          </w:p>
        </w:tc>
        <w:tc>
          <w:tcPr>
            <w:tcW w:type="dxa" w:w="3137"/>
          </w:tcPr>
          <w:p>
            <w:pPr>
              <w:pStyle w:val="Tabla"/>
            </w:pPr>
            <w:r/>
            <w:r>
              <w:rPr>
                <w:b w:val="0"/>
                <w:i w:val="0"/>
              </w:rPr>
            </w:r>
            <w:r>
              <w:rPr>
                <w:b/>
                <w:i w:val="0"/>
              </w:rPr>
              <w:t>NO reproducida.</w:t>
            </w:r>
            <w:r>
              <w:rPr>
                <w:b w:val="0"/>
                <w:i w:val="0"/>
              </w:rPr>
              <w:t xml:space="preserve"> </w:t>
            </w:r>
            <w:r>
              <w:rPr>
                <w:b/>
                <w:i w:val="0"/>
              </w:rPr>
              <w:t>Una captura de pantalla no se estudia</w:t>
            </w:r>
            <w:r>
              <w:rPr>
                <w:b w:val="0"/>
                <w:i w:val="0"/>
              </w:rPr>
              <w:t>: lo que se da es la regla que hay detrás. La secuencia se aprende en el puesto</w:t>
            </w:r>
          </w:p>
        </w:tc>
      </w:tr>
      <w:tr>
        <w:tc>
          <w:tcPr>
            <w:tcW w:type="dxa" w:w="3137"/>
          </w:tcPr>
          <w:p>
            <w:pPr>
              <w:pStyle w:val="Tabla"/>
            </w:pPr>
            <w:r/>
            <w:r>
              <w:rPr>
                <w:b w:val="0"/>
                <w:i w:val="0"/>
              </w:rPr>
            </w:r>
            <w:r>
              <w:rPr>
                <w:b/>
                <w:i w:val="0"/>
              </w:rPr>
              <w:t>La Tabla de Clasificación y Rotulación</w:t>
            </w:r>
            <w:r>
              <w:rPr>
                <w:b w:val="0"/>
                <w:i w:val="0"/>
              </w:rPr>
              <w:t xml:space="preserve"> completa</w:t>
            </w:r>
          </w:p>
        </w:tc>
        <w:tc>
          <w:tcPr>
            <w:tcW w:type="dxa" w:w="3137"/>
          </w:tcPr>
          <w:p>
            <w:pPr>
              <w:pStyle w:val="Tabla"/>
            </w:pPr>
            <w:r/>
            <w:r>
              <w:rPr>
                <w:b w:val="0"/>
                <w:i w:val="0"/>
              </w:rPr>
              <w:t>El propio documento de Clasificación y Rotulación de Correos</w:t>
            </w:r>
          </w:p>
        </w:tc>
        <w:tc>
          <w:tcPr>
            <w:tcW w:type="dxa" w:w="3137"/>
          </w:tcPr>
          <w:p>
            <w:pPr>
              <w:pStyle w:val="Tabla"/>
            </w:pPr>
            <w:r/>
            <w:r>
              <w:rPr>
                <w:b w:val="0"/>
                <w:i w:val="0"/>
              </w:rPr>
            </w:r>
            <w:r>
              <w:rPr>
                <w:b/>
                <w:i w:val="0"/>
              </w:rPr>
              <w:t>NO volcada</w:t>
            </w:r>
            <w:r>
              <w:rPr>
                <w:b w:val="0"/>
                <w:i w:val="0"/>
              </w:rPr>
              <w:t>: se dan sus criterios generales, que es lo que el programa pide</w:t>
            </w:r>
          </w:p>
        </w:tc>
      </w:tr>
      <w:tr>
        <w:tc>
          <w:tcPr>
            <w:tcW w:type="dxa" w:w="3137"/>
          </w:tcPr>
          <w:p>
            <w:pPr>
              <w:pStyle w:val="Tabla"/>
            </w:pPr>
            <w:r/>
            <w:r>
              <w:rPr>
                <w:b w:val="0"/>
                <w:i w:val="0"/>
              </w:rPr>
            </w:r>
            <w:r>
              <w:rPr>
                <w:b/>
                <w:i w:val="0"/>
              </w:rPr>
              <w:t>El Condicionado de Servicios Postales</w:t>
            </w:r>
            <w:r>
              <w:rPr>
                <w:b w:val="0"/>
                <w:i w:val="0"/>
              </w:rPr>
            </w:r>
          </w:p>
        </w:tc>
        <w:tc>
          <w:tcPr>
            <w:tcW w:type="dxa" w:w="3137"/>
          </w:tcPr>
          <w:p>
            <w:pPr>
              <w:pStyle w:val="Tabla"/>
            </w:pPr>
            <w:r/>
            <w:r>
              <w:rPr>
                <w:b w:val="0"/>
                <w:i w:val="0"/>
              </w:rPr>
              <w:t>Correos</w:t>
            </w:r>
          </w:p>
        </w:tc>
        <w:tc>
          <w:tcPr>
            <w:tcW w:type="dxa" w:w="3137"/>
          </w:tcPr>
          <w:p>
            <w:pPr>
              <w:pStyle w:val="Tabla"/>
            </w:pPr>
            <w:r/>
            <w:r>
              <w:rPr>
                <w:b w:val="0"/>
                <w:i w:val="0"/>
              </w:rPr>
            </w:r>
            <w:r>
              <w:rPr>
                <w:b/>
                <w:i w:val="0"/>
              </w:rPr>
              <w:t>NO volcado</w:t>
            </w:r>
            <w:r>
              <w:rPr>
                <w:b w:val="0"/>
                <w:i w:val="0"/>
              </w:rPr>
              <w:t>: se nombra como la fuente de los requisitos mínimos de presentación de envíos masivos</w:t>
            </w:r>
          </w:p>
        </w:tc>
      </w:tr>
      <w:tr>
        <w:tc>
          <w:tcPr>
            <w:tcW w:type="dxa" w:w="3137"/>
          </w:tcPr>
          <w:p>
            <w:pPr>
              <w:pStyle w:val="Tabla"/>
            </w:pPr>
            <w:r/>
            <w:r>
              <w:rPr>
                <w:b w:val="0"/>
                <w:i w:val="0"/>
              </w:rPr>
            </w:r>
            <w:r>
              <w:rPr>
                <w:b/>
                <w:i w:val="0"/>
              </w:rPr>
              <w:t>El Reglamento Postal</w:t>
            </w:r>
            <w:r>
              <w:rPr>
                <w:b w:val="0"/>
                <w:i w:val="0"/>
              </w:rPr>
            </w:r>
          </w:p>
        </w:tc>
        <w:tc>
          <w:tcPr>
            <w:tcW w:type="dxa" w:w="3137"/>
          </w:tcPr>
          <w:p>
            <w:pPr>
              <w:pStyle w:val="Tabla"/>
            </w:pPr>
            <w:r/>
            <w:r>
              <w:rPr>
                <w:b w:val="0"/>
                <w:i w:val="0"/>
              </w:rPr>
              <w:t>Real Decreto 1829/1999</w:t>
            </w:r>
          </w:p>
        </w:tc>
        <w:tc>
          <w:tcPr>
            <w:tcW w:type="dxa" w:w="3137"/>
          </w:tcPr>
          <w:p>
            <w:pPr>
              <w:pStyle w:val="Tabla"/>
            </w:pPr>
            <w:r/>
            <w:r>
              <w:rPr>
                <w:b w:val="0"/>
                <w:i w:val="0"/>
              </w:rPr>
            </w:r>
            <w:r>
              <w:rPr>
                <w:b/>
                <w:i w:val="0"/>
              </w:rPr>
              <w:t>Volcado</w:t>
            </w:r>
            <w:r>
              <w:rPr>
                <w:b w:val="0"/>
                <w:i w:val="0"/>
              </w:rPr>
              <w:t xml:space="preserve"> para este temario desde el </w:t>
            </w:r>
            <w:r>
              <w:rPr>
                <w:b/>
                <w:i w:val="0"/>
              </w:rPr>
              <w:t>texto consolidado</w:t>
            </w:r>
            <w:r>
              <w:rPr>
                <w:b w:val="0"/>
                <w:i w:val="0"/>
              </w:rPr>
              <w:t xml:space="preserve"> </w:t>
            </w:r>
            <w:r>
              <w:rPr>
                <w:rStyle w:val="Código"/>
                <w:b w:val="0"/>
                <w:i w:val="0"/>
              </w:rPr>
              <w:t>BOE-A-1999-24919</w:t>
            </w:r>
            <w:r>
              <w:rPr>
                <w:b w:val="0"/>
                <w:i w:val="0"/>
              </w:rPr>
              <w:t>. Se cita su artículo 76</w:t>
            </w:r>
          </w:p>
        </w:tc>
      </w:tr>
      <w:tr>
        <w:tc>
          <w:tcPr>
            <w:tcW w:type="dxa" w:w="3137"/>
          </w:tcPr>
          <w:p>
            <w:pPr>
              <w:pStyle w:val="Tabla"/>
            </w:pPr>
            <w:r/>
            <w:r>
              <w:rPr>
                <w:b w:val="0"/>
                <w:i w:val="0"/>
              </w:rPr>
            </w:r>
            <w:r>
              <w:rPr>
                <w:b/>
                <w:i w:val="0"/>
              </w:rPr>
              <w:t>La Ley 43/2010</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Volcada</w:t>
            </w:r>
            <w:r>
              <w:rPr>
                <w:b w:val="0"/>
                <w:i w:val="0"/>
              </w:rPr>
              <w:t xml:space="preserve"> para este temario desde el </w:t>
            </w:r>
            <w:r>
              <w:rPr>
                <w:b/>
                <w:i w:val="0"/>
              </w:rPr>
              <w:t>texto consolidado</w:t>
            </w:r>
            <w:r>
              <w:rPr>
                <w:b w:val="0"/>
                <w:i w:val="0"/>
              </w:rPr>
              <w:t xml:space="preserve"> </w:t>
            </w:r>
            <w:r>
              <w:rPr>
                <w:rStyle w:val="Código"/>
                <w:b w:val="0"/>
                <w:i w:val="0"/>
              </w:rPr>
              <w:t>BOE-A-2010-20139</w:t>
            </w:r>
          </w:p>
        </w:tc>
      </w:tr>
      <w:tr>
        <w:tc>
          <w:tcPr>
            <w:tcW w:type="dxa" w:w="3137"/>
          </w:tcPr>
          <w:p>
            <w:pPr>
              <w:pStyle w:val="Tabla"/>
            </w:pPr>
            <w:r/>
            <w:r>
              <w:rPr>
                <w:b w:val="0"/>
                <w:i w:val="0"/>
              </w:rPr>
            </w:r>
            <w:r>
              <w:rPr>
                <w:b/>
                <w:i w:val="0"/>
              </w:rPr>
              <w:t>El Reglamento de Armas</w:t>
            </w:r>
            <w:r>
              <w:rPr>
                <w:b w:val="0"/>
                <w:i w:val="0"/>
              </w:rPr>
            </w:r>
          </w:p>
        </w:tc>
        <w:tc>
          <w:tcPr>
            <w:tcW w:type="dxa" w:w="3137"/>
          </w:tcPr>
          <w:p>
            <w:pPr>
              <w:pStyle w:val="Tabla"/>
            </w:pPr>
            <w:r/>
            <w:r>
              <w:rPr>
                <w:b w:val="0"/>
                <w:i w:val="0"/>
              </w:rPr>
              <w:t>Real Decreto 137/1993</w:t>
            </w:r>
          </w:p>
        </w:tc>
        <w:tc>
          <w:tcPr>
            <w:tcW w:type="dxa" w:w="3137"/>
          </w:tcPr>
          <w:p>
            <w:pPr>
              <w:pStyle w:val="Tabla"/>
            </w:pPr>
            <w:r/>
            <w:r>
              <w:rPr>
                <w:b w:val="0"/>
                <w:i w:val="0"/>
              </w:rPr>
            </w:r>
            <w:r>
              <w:rPr>
                <w:b/>
                <w:i w:val="0"/>
              </w:rPr>
              <w:t>NO volcado</w:t>
            </w:r>
            <w:r>
              <w:rPr>
                <w:b w:val="0"/>
                <w:i w:val="0"/>
              </w:rPr>
              <w:t>: se da la lista de armas admisibles y el umbral de 24,2 julios que el documento recoge</w:t>
            </w:r>
          </w:p>
        </w:tc>
      </w:tr>
      <w:tr>
        <w:tc>
          <w:tcPr>
            <w:tcW w:type="dxa" w:w="3137"/>
          </w:tcPr>
          <w:p>
            <w:pPr>
              <w:pStyle w:val="Tabla"/>
            </w:pPr>
            <w:r/>
            <w:r>
              <w:rPr>
                <w:b w:val="0"/>
                <w:i w:val="0"/>
              </w:rPr>
            </w:r>
            <w:r>
              <w:rPr>
                <w:b/>
                <w:i w:val="0"/>
              </w:rPr>
              <w:t>Las Instrucciones Técnicas de la OACI</w:t>
            </w:r>
            <w:r>
              <w:rPr>
                <w:b w:val="0"/>
                <w:i w:val="0"/>
              </w:rPr>
            </w:r>
          </w:p>
        </w:tc>
        <w:tc>
          <w:tcPr>
            <w:tcW w:type="dxa" w:w="3137"/>
          </w:tcPr>
          <w:p>
            <w:pPr>
              <w:pStyle w:val="Tabla"/>
            </w:pPr>
            <w:r/>
            <w:r>
              <w:rPr>
                <w:b w:val="0"/>
                <w:i w:val="0"/>
              </w:rPr>
              <w:t>La Organización de Aviación Civil Internacional</w:t>
            </w:r>
          </w:p>
        </w:tc>
        <w:tc>
          <w:tcPr>
            <w:tcW w:type="dxa" w:w="3137"/>
          </w:tcPr>
          <w:p>
            <w:pPr>
              <w:pStyle w:val="Tabla"/>
            </w:pPr>
            <w:r/>
            <w:r>
              <w:rPr>
                <w:b w:val="0"/>
                <w:i w:val="0"/>
              </w:rPr>
            </w:r>
            <w:r>
              <w:rPr>
                <w:b/>
                <w:i w:val="0"/>
              </w:rPr>
              <w:t>NO volcadas</w:t>
            </w:r>
            <w:r>
              <w:rPr>
                <w:b w:val="0"/>
                <w:i w:val="0"/>
              </w:rPr>
              <w:t>: se dan las cuatro excepciones que el documento enumera</w:t>
            </w:r>
          </w:p>
        </w:tc>
      </w:tr>
      <w:tr>
        <w:tc>
          <w:tcPr>
            <w:tcW w:type="dxa" w:w="3137"/>
          </w:tcPr>
          <w:p>
            <w:pPr>
              <w:pStyle w:val="Tabla"/>
            </w:pPr>
            <w:r/>
            <w:r>
              <w:rPr>
                <w:b w:val="0"/>
                <w:i w:val="0"/>
              </w:rPr>
            </w:r>
            <w:r>
              <w:rPr>
                <w:b/>
                <w:i w:val="0"/>
              </w:rPr>
              <w:t>Las tarifas por insuficiencia de franqueo</w:t>
            </w:r>
            <w:r>
              <w:rPr>
                <w:b w:val="0"/>
                <w:i w:val="0"/>
              </w:rPr>
            </w:r>
          </w:p>
        </w:tc>
        <w:tc>
          <w:tcPr>
            <w:tcW w:type="dxa" w:w="3137"/>
          </w:tcPr>
          <w:p>
            <w:pPr>
              <w:pStyle w:val="Tabla"/>
            </w:pPr>
            <w:r/>
            <w:r>
              <w:rPr>
                <w:b w:val="0"/>
                <w:i w:val="0"/>
              </w:rPr>
              <w:t>El tarifario vigente</w:t>
            </w:r>
          </w:p>
        </w:tc>
        <w:tc>
          <w:tcPr>
            <w:tcW w:type="dxa" w:w="3137"/>
          </w:tcPr>
          <w:p>
            <w:pPr>
              <w:pStyle w:val="Tabla"/>
            </w:pPr>
            <w:r/>
            <w:r>
              <w:rPr>
                <w:b w:val="0"/>
                <w:i w:val="0"/>
              </w:rPr>
            </w:r>
            <w:r>
              <w:rPr>
                <w:b/>
                <w:i w:val="0"/>
              </w:rPr>
              <w:t>NO volcadas</w:t>
            </w:r>
            <w:r>
              <w:rPr>
                <w:b w:val="0"/>
                <w:i w:val="0"/>
              </w:rPr>
              <w:t>: se da la regla del artículo 76, que fija el mínimo en el doble</w:t>
            </w:r>
          </w:p>
        </w:tc>
      </w:tr>
    </w:tbl>
    <w:p>
      <w:pPr/>
    </w:p>
    <w:p>
      <w:pPr>
        <w:pStyle w:val="Heading2"/>
      </w:pPr>
      <w:r>
        <w:rPr>
          <w:b w:val="0"/>
          <w:i w:val="0"/>
        </w:rPr>
        <w:t>7.12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7 del documento que la empresa publicó para esta convocatoria, reconocido ópticamente página a página</w:t>
            </w:r>
          </w:p>
        </w:tc>
        <w:tc>
          <w:tcPr>
            <w:tcW w:type="dxa" w:w="3137"/>
          </w:tcPr>
          <w:p>
            <w:pPr>
              <w:pStyle w:val="Tabla"/>
            </w:pPr>
            <w:r/>
            <w:r>
              <w:rPr>
                <w:b w:val="0"/>
                <w:i w:val="0"/>
              </w:rPr>
            </w:r>
            <w:r>
              <w:rPr>
                <w:b/>
                <w:i w:val="0"/>
              </w:rPr>
              <w:t>Las seis operaciones del circuito; los cuatro medios de pago con sus límites y excepciones; las reglas de la Tarjeta Más Cerca; los sistemas de franqueo y sus medios alternativos; los catorce objetos prohibidos y el procedimiento para cada uno; las armas admisibles; las nueve clases de mercancías peligrosas y sus cuatro excepciones; el procedimiento de insuficiencia de franqueo; los siete procedimientos de admisión; las reglas de las oficinas auxiliares y los servicios rurales; los ámbitos, grados y mínimos de la admisión masiva; los buzones y la saca de intercambio; los tamaños de hueco de Citypaq; y las reglas de clasificación y contenerización</w:t>
            </w:r>
            <w:r>
              <w:rPr>
                <w:b w:val="0"/>
                <w:i w:val="0"/>
              </w:rPr>
              <w:t>, citados literalmente</w:t>
            </w:r>
          </w:p>
        </w:tc>
      </w:tr>
      <w:tr>
        <w:tc>
          <w:tcPr>
            <w:tcW w:type="dxa" w:w="3137"/>
          </w:tcPr>
          <w:p>
            <w:pPr>
              <w:pStyle w:val="Tabla"/>
            </w:pPr>
            <w:r/>
            <w:r>
              <w:rPr>
                <w:b w:val="0"/>
                <w:i w:val="0"/>
              </w:rPr>
            </w:r>
            <w:r>
              <w:rPr>
                <w:b/>
                <w:i w:val="0"/>
              </w:rPr>
              <w:t>Norma con artículo</w:t>
            </w:r>
            <w:r>
              <w:rPr>
                <w:b w:val="0"/>
                <w:i w:val="0"/>
              </w:rPr>
            </w:r>
          </w:p>
        </w:tc>
        <w:tc>
          <w:tcPr>
            <w:tcW w:type="dxa" w:w="3137"/>
          </w:tcPr>
          <w:p>
            <w:pPr>
              <w:pStyle w:val="Tabla"/>
            </w:pPr>
            <w:r/>
            <w:r>
              <w:rPr>
                <w:b w:val="0"/>
                <w:i w:val="0"/>
              </w:rPr>
              <w:t>Real Decreto 1829/1999, texto consolidado vigente</w:t>
            </w:r>
          </w:p>
        </w:tc>
        <w:tc>
          <w:tcPr>
            <w:tcW w:type="dxa" w:w="3137"/>
          </w:tcPr>
          <w:p>
            <w:pPr>
              <w:pStyle w:val="Tabla"/>
            </w:pPr>
            <w:r/>
            <w:r>
              <w:rPr>
                <w:b w:val="0"/>
                <w:i w:val="0"/>
              </w:rPr>
            </w:r>
            <w:r>
              <w:rPr>
                <w:b/>
                <w:i w:val="0"/>
              </w:rPr>
              <w:t>El artículo 76, sobre insuficiencia de franqueo</w:t>
            </w:r>
            <w:r>
              <w:rPr>
                <w:b w:val="0"/>
                <w:i w:val="0"/>
              </w:rPr>
              <w:t>, citado literalmente</w:t>
            </w:r>
          </w:p>
        </w:tc>
      </w:tr>
    </w:tbl>
    <w:p>
      <w:pPr/>
    </w:p>
    <w:p>
      <w:pPr/>
      <w:r>
        <w:rPr>
          <w:b w:val="0"/>
          <w:i w:val="0"/>
        </w:rPr>
      </w:r>
      <w:r>
        <w:rPr>
          <w:b/>
          <w:i w:val="0"/>
        </w:rPr>
        <w:t>Sobre la comprobación de este tema, dos cosas.</w:t>
      </w:r>
      <w:r>
        <w:rPr>
          <w:b w:val="0"/>
          <w:i w:val="0"/>
        </w:rPr>
      </w:r>
    </w:p>
    <w:p>
      <w:pPr/>
      <w:r>
        <w:rPr>
          <w:b w:val="0"/>
          <w:i w:val="0"/>
        </w:rPr>
      </w:r>
      <w:r>
        <w:rPr>
          <w:b/>
          <w:i w:val="0"/>
        </w:rPr>
        <w:t>La primera, lo que no se ha volcado y por qué.</w:t>
      </w:r>
      <w:r>
        <w:rPr>
          <w:b w:val="0"/>
          <w:i w:val="0"/>
        </w:rPr>
        <w:t xml:space="preserve"> </w:t>
      </w:r>
      <w:r>
        <w:rPr>
          <w:b/>
          <w:i w:val="0"/>
        </w:rPr>
        <w:t>Doscientas de las trescientas seis páginas son</w:t>
      </w:r>
      <w:r>
        <w:t xml:space="preserve"> </w:t>
      </w:r>
      <w:r>
        <w:rPr>
          <w:b/>
          <w:i w:val="0"/>
        </w:rPr>
        <w:t>capturas de pantalla</w:t>
      </w:r>
      <w:r>
        <w:rPr>
          <w:b w:val="0"/>
          <w:i w:val="0"/>
        </w:rPr>
        <w:t>, y el reconocedor óptico las devuelve como ruido: cadenas sin sentido, columnas</w:t>
      </w:r>
      <w:r>
        <w:t xml:space="preserve"> </w:t>
      </w:r>
      <w:r>
        <w:rPr>
          <w:b w:val="0"/>
          <w:i w:val="0"/>
        </w:rPr>
        <w:t xml:space="preserve">mezcladas, campos de formulario sueltos. </w:t>
      </w:r>
      <w:r>
        <w:rPr>
          <w:b/>
          <w:i w:val="0"/>
        </w:rPr>
        <w:t>Ese ruido no se ha limpiado ni se ha usado</w:t>
      </w:r>
      <w:r>
        <w:rPr>
          <w:b w:val="0"/>
          <w:i w:val="0"/>
        </w:rPr>
        <w:t>: este temario</w:t>
      </w:r>
      <w:r>
        <w:t xml:space="preserve"> </w:t>
      </w:r>
      <w:r>
        <w:rPr>
          <w:b w:val="0"/>
          <w:i w:val="0"/>
        </w:rPr>
      </w:r>
      <w:r>
        <w:rPr>
          <w:b/>
          <w:i w:val="0"/>
        </w:rPr>
        <w:t>no toma un solo dato de una captura de pantalla</w:t>
      </w:r>
      <w:r>
        <w:rPr>
          <w:b w:val="0"/>
          <w:i w:val="0"/>
        </w:rPr>
        <w:t xml:space="preserve">. </w:t>
      </w:r>
      <w:r>
        <w:rPr>
          <w:b/>
          <w:i w:val="0"/>
        </w:rPr>
        <w:t>Todo lo que aquí figura viene de la prosa del</w:t>
      </w:r>
      <w:r>
        <w:t xml:space="preserve"> </w:t>
      </w:r>
      <w:r>
        <w:rPr>
          <w:b/>
          <w:i w:val="0"/>
        </w:rPr>
        <w:t>documento</w:t>
      </w:r>
      <w:r>
        <w:rPr>
          <w:b w:val="0"/>
          <w:i w:val="0"/>
        </w:rPr>
        <w:t>, que es la parte que se puede leer y comprobar.</w:t>
      </w:r>
    </w:p>
    <w:p>
      <w:pPr/>
      <w:r>
        <w:rPr>
          <w:b w:val="0"/>
          <w:i w:val="0"/>
        </w:rPr>
      </w:r>
      <w:r>
        <w:rPr>
          <w:b/>
          <w:i w:val="0"/>
        </w:rPr>
        <w:t>La segunda, el nueve.</w:t>
      </w:r>
      <w:r>
        <w:rPr>
          <w:b w:val="0"/>
          <w:i w:val="0"/>
        </w:rPr>
        <w:t xml:space="preserve"> </w:t>
      </w:r>
      <w:r>
        <w:rPr>
          <w:b/>
          <w:i w:val="0"/>
        </w:rPr>
        <w:t>Once correcciones</w:t>
      </w:r>
      <w:r>
        <w:rPr>
          <w:b w:val="0"/>
          <w:i w:val="0"/>
        </w:rPr>
        <w:t>, todas comprobadas a la vista sobre su página y</w:t>
      </w:r>
      <w:r>
        <w:t xml:space="preserve"> </w:t>
      </w:r>
      <w:r>
        <w:rPr>
          <w:b w:val="0"/>
          <w:i w:val="0"/>
        </w:rPr>
        <w:t xml:space="preserve">registradas en </w:t>
      </w:r>
      <w:r>
        <w:rPr>
          <w:b/>
          <w:i w:val="0"/>
        </w:rPr>
        <w:t>el registro de correcciones de este temario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 volcado decía</w:t>
            </w:r>
          </w:p>
        </w:tc>
        <w:tc>
          <w:tcPr>
            <w:tcW w:type="dxa" w:w="3137"/>
            <w:shd w:val="clear" w:color="auto" w:fill="E4E4E4"/>
          </w:tcPr>
          <w:p>
            <w:pPr>
              <w:pStyle w:val="Tablacabecera"/>
            </w:pPr>
            <w:r/>
            <w:r>
              <w:rPr>
                <w:b w:val="0"/>
                <w:i w:val="0"/>
              </w:rPr>
              <w:t>La página imprime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Ley 11/2021, de 4 de julio</w:t>
            </w:r>
            <w:r>
              <w:rPr>
                <w:b w:val="0"/>
                <w:i w:val="0"/>
              </w:rPr>
            </w:r>
          </w:p>
        </w:tc>
        <w:tc>
          <w:tcPr>
            <w:tcW w:type="dxa" w:w="3137"/>
          </w:tcPr>
          <w:p>
            <w:pPr>
              <w:pStyle w:val="Tabla"/>
            </w:pPr>
            <w:r/>
            <w:r>
              <w:rPr>
                <w:b w:val="0"/>
                <w:i w:val="0"/>
              </w:rPr>
            </w:r>
            <w:r>
              <w:rPr>
                <w:b/>
                <w:i w:val="0"/>
              </w:rPr>
              <w:t>de 9 de julio</w:t>
            </w:r>
            <w:r>
              <w:rPr>
                <w:b w:val="0"/>
                <w:i w:val="0"/>
              </w:rPr>
            </w:r>
          </w:p>
        </w:tc>
        <w:tc>
          <w:tcPr>
            <w:tcW w:type="dxa" w:w="3137"/>
          </w:tcPr>
          <w:p>
            <w:pPr>
              <w:pStyle w:val="Tabla"/>
            </w:pPr>
            <w:r/>
            <w:r>
              <w:rPr>
                <w:b w:val="0"/>
                <w:i w:val="0"/>
              </w:rPr>
              <w:t>Página 5</w:t>
            </w:r>
          </w:p>
        </w:tc>
      </w:tr>
      <w:tr>
        <w:tc>
          <w:tcPr>
            <w:tcW w:type="dxa" w:w="3137"/>
          </w:tcPr>
          <w:p>
            <w:pPr>
              <w:pStyle w:val="Tabla"/>
            </w:pPr>
            <w:r/>
            <w:r>
              <w:rPr>
                <w:b w:val="0"/>
                <w:i w:val="0"/>
              </w:rPr>
            </w:r>
            <w:r>
              <w:rPr>
                <w:b/>
                <w:i w:val="0"/>
              </w:rPr>
              <w:t>Importe superior a 449,499 €</w:t>
            </w:r>
            <w:r>
              <w:rPr>
                <w:b w:val="0"/>
                <w:i w:val="0"/>
              </w:rPr>
            </w:r>
          </w:p>
        </w:tc>
        <w:tc>
          <w:tcPr>
            <w:tcW w:type="dxa" w:w="3137"/>
          </w:tcPr>
          <w:p>
            <w:pPr>
              <w:pStyle w:val="Tabla"/>
            </w:pPr>
            <w:r/>
            <w:r>
              <w:rPr>
                <w:b w:val="0"/>
                <w:i w:val="0"/>
              </w:rPr>
            </w:r>
            <w:r>
              <w:rPr>
                <w:b/>
                <w:i w:val="0"/>
              </w:rPr>
              <w:t>999,99 €</w:t>
            </w:r>
            <w:r>
              <w:rPr>
                <w:b w:val="0"/>
                <w:i w:val="0"/>
              </w:rPr>
            </w:r>
          </w:p>
        </w:tc>
        <w:tc>
          <w:tcPr>
            <w:tcW w:type="dxa" w:w="3137"/>
          </w:tcPr>
          <w:p>
            <w:pPr>
              <w:pStyle w:val="Tabla"/>
            </w:pPr>
            <w:r/>
            <w:r>
              <w:rPr>
                <w:b w:val="0"/>
                <w:i w:val="0"/>
              </w:rPr>
              <w:t>Página 5</w:t>
            </w:r>
          </w:p>
        </w:tc>
      </w:tr>
      <w:tr>
        <w:tc>
          <w:tcPr>
            <w:tcW w:type="dxa" w:w="3137"/>
          </w:tcPr>
          <w:p>
            <w:pPr>
              <w:pStyle w:val="Tabla"/>
            </w:pPr>
            <w:r/>
            <w:r>
              <w:rPr>
                <w:b w:val="0"/>
                <w:i w:val="0"/>
              </w:rPr>
            </w:r>
            <w:r>
              <w:rPr>
                <w:b/>
                <w:i w:val="0"/>
              </w:rPr>
              <w:t>Instrucción de embalaje 467</w:t>
            </w:r>
            <w:r>
              <w:rPr>
                <w:b w:val="0"/>
                <w:i w:val="0"/>
              </w:rPr>
            </w:r>
          </w:p>
        </w:tc>
        <w:tc>
          <w:tcPr>
            <w:tcW w:type="dxa" w:w="3137"/>
          </w:tcPr>
          <w:p>
            <w:pPr>
              <w:pStyle w:val="Tabla"/>
            </w:pPr>
            <w:r/>
            <w:r>
              <w:rPr>
                <w:b w:val="0"/>
                <w:i w:val="0"/>
              </w:rPr>
            </w:r>
            <w:r>
              <w:rPr>
                <w:b/>
                <w:i w:val="0"/>
              </w:rPr>
              <w:t>967</w:t>
            </w:r>
            <w:r>
              <w:rPr>
                <w:b w:val="0"/>
                <w:i w:val="0"/>
              </w:rPr>
            </w:r>
          </w:p>
        </w:tc>
        <w:tc>
          <w:tcPr>
            <w:tcW w:type="dxa" w:w="3137"/>
          </w:tcPr>
          <w:p>
            <w:pPr>
              <w:pStyle w:val="Tabla"/>
            </w:pPr>
            <w:r/>
            <w:r>
              <w:rPr>
                <w:b w:val="0"/>
                <w:i w:val="0"/>
              </w:rPr>
              <w:t>Página 22</w:t>
            </w:r>
          </w:p>
        </w:tc>
      </w:tr>
      <w:tr>
        <w:tc>
          <w:tcPr>
            <w:tcW w:type="dxa" w:w="3137"/>
          </w:tcPr>
          <w:p>
            <w:pPr>
              <w:pStyle w:val="Tabla"/>
            </w:pPr>
            <w:r/>
            <w:r>
              <w:rPr>
                <w:b w:val="0"/>
                <w:i w:val="0"/>
              </w:rPr>
            </w:r>
            <w:r>
              <w:rPr>
                <w:b/>
                <w:i w:val="0"/>
              </w:rPr>
              <w:t>ONU 3041</w:t>
            </w:r>
            <w:r>
              <w:rPr>
                <w:b w:val="0"/>
                <w:i w:val="0"/>
              </w:rPr>
            </w:r>
          </w:p>
        </w:tc>
        <w:tc>
          <w:tcPr>
            <w:tcW w:type="dxa" w:w="3137"/>
          </w:tcPr>
          <w:p>
            <w:pPr>
              <w:pStyle w:val="Tabla"/>
            </w:pPr>
            <w:r/>
            <w:r>
              <w:rPr>
                <w:b w:val="0"/>
                <w:i w:val="0"/>
              </w:rPr>
            </w:r>
            <w:r>
              <w:rPr>
                <w:b/>
                <w:i w:val="0"/>
              </w:rPr>
              <w:t>ONU 3091</w:t>
            </w:r>
            <w:r>
              <w:rPr>
                <w:b w:val="0"/>
                <w:i w:val="0"/>
              </w:rPr>
            </w:r>
          </w:p>
        </w:tc>
        <w:tc>
          <w:tcPr>
            <w:tcW w:type="dxa" w:w="3137"/>
          </w:tcPr>
          <w:p>
            <w:pPr>
              <w:pStyle w:val="Tabla"/>
            </w:pPr>
            <w:r/>
            <w:r>
              <w:rPr>
                <w:b w:val="0"/>
                <w:i w:val="0"/>
              </w:rPr>
              <w:t>Página 22</w:t>
            </w:r>
          </w:p>
        </w:tc>
      </w:tr>
      <w:tr>
        <w:tc>
          <w:tcPr>
            <w:tcW w:type="dxa" w:w="3137"/>
          </w:tcPr>
          <w:p>
            <w:pPr>
              <w:pStyle w:val="Tabla"/>
            </w:pPr>
            <w:r/>
            <w:r>
              <w:rPr>
                <w:b w:val="0"/>
                <w:i w:val="0"/>
              </w:rPr>
            </w:r>
            <w:r>
              <w:rPr>
                <w:b/>
                <w:i w:val="0"/>
              </w:rPr>
              <w:t>Instrucción de embalaje 470</w:t>
            </w:r>
            <w:r>
              <w:rPr>
                <w:b w:val="0"/>
                <w:i w:val="0"/>
              </w:rPr>
            </w:r>
          </w:p>
        </w:tc>
        <w:tc>
          <w:tcPr>
            <w:tcW w:type="dxa" w:w="3137"/>
          </w:tcPr>
          <w:p>
            <w:pPr>
              <w:pStyle w:val="Tabla"/>
            </w:pPr>
            <w:r/>
            <w:r>
              <w:rPr>
                <w:b w:val="0"/>
                <w:i w:val="0"/>
              </w:rPr>
            </w:r>
            <w:r>
              <w:rPr>
                <w:b/>
                <w:i w:val="0"/>
              </w:rPr>
              <w:t>970</w:t>
            </w:r>
            <w:r>
              <w:rPr>
                <w:b w:val="0"/>
                <w:i w:val="0"/>
              </w:rPr>
            </w:r>
          </w:p>
        </w:tc>
        <w:tc>
          <w:tcPr>
            <w:tcW w:type="dxa" w:w="3137"/>
          </w:tcPr>
          <w:p>
            <w:pPr>
              <w:pStyle w:val="Tabla"/>
            </w:pPr>
            <w:r/>
            <w:r>
              <w:rPr>
                <w:b w:val="0"/>
                <w:i w:val="0"/>
              </w:rPr>
              <w:t>Página 22</w:t>
            </w:r>
          </w:p>
        </w:tc>
      </w:tr>
      <w:tr>
        <w:tc>
          <w:tcPr>
            <w:tcW w:type="dxa" w:w="3137"/>
          </w:tcPr>
          <w:p>
            <w:pPr>
              <w:pStyle w:val="Tabla"/>
            </w:pPr>
            <w:r/>
            <w:r>
              <w:rPr>
                <w:b w:val="0"/>
                <w:i w:val="0"/>
              </w:rPr>
            </w:r>
            <w:r>
              <w:rPr>
                <w:b/>
                <w:i w:val="0"/>
              </w:rPr>
              <w:t>Real Decreto 137/1443</w:t>
            </w:r>
            <w:r>
              <w:rPr>
                <w:b w:val="0"/>
                <w:i w:val="0"/>
              </w:rPr>
              <w:t>, Reglamento de Armas</w:t>
            </w:r>
          </w:p>
        </w:tc>
        <w:tc>
          <w:tcPr>
            <w:tcW w:type="dxa" w:w="3137"/>
          </w:tcPr>
          <w:p>
            <w:pPr>
              <w:pStyle w:val="Tabla"/>
            </w:pPr>
            <w:r/>
            <w:r>
              <w:rPr>
                <w:b w:val="0"/>
                <w:i w:val="0"/>
              </w:rPr>
            </w:r>
            <w:r>
              <w:rPr>
                <w:b/>
                <w:i w:val="0"/>
              </w:rPr>
              <w:t>137/1993</w:t>
            </w:r>
            <w:r>
              <w:rPr>
                <w:b w:val="0"/>
                <w:i w:val="0"/>
              </w:rPr>
            </w:r>
          </w:p>
        </w:tc>
        <w:tc>
          <w:tcPr>
            <w:tcW w:type="dxa" w:w="3137"/>
          </w:tcPr>
          <w:p>
            <w:pPr>
              <w:pStyle w:val="Tabla"/>
            </w:pPr>
            <w:r/>
            <w:r>
              <w:rPr>
                <w:b w:val="0"/>
                <w:i w:val="0"/>
              </w:rPr>
              <w:t>Por el nombre de la norma</w:t>
            </w:r>
          </w:p>
        </w:tc>
      </w:tr>
      <w:tr>
        <w:tc>
          <w:tcPr>
            <w:tcW w:type="dxa" w:w="3137"/>
          </w:tcPr>
          <w:p>
            <w:pPr>
              <w:pStyle w:val="Tabla"/>
            </w:pPr>
            <w:r/>
            <w:r>
              <w:rPr>
                <w:b w:val="0"/>
                <w:i w:val="0"/>
              </w:rPr>
            </w:r>
            <w:r>
              <w:rPr>
                <w:b/>
                <w:i w:val="0"/>
              </w:rPr>
              <w:t>Real Decreto 53/1492</w:t>
            </w:r>
            <w:r>
              <w:rPr>
                <w:b w:val="0"/>
                <w:i w:val="0"/>
              </w:rPr>
              <w:t>, Radiaciones Ionizantes</w:t>
            </w:r>
          </w:p>
        </w:tc>
        <w:tc>
          <w:tcPr>
            <w:tcW w:type="dxa" w:w="3137"/>
          </w:tcPr>
          <w:p>
            <w:pPr>
              <w:pStyle w:val="Tabla"/>
            </w:pPr>
            <w:r/>
            <w:r>
              <w:rPr>
                <w:b w:val="0"/>
                <w:i w:val="0"/>
              </w:rPr>
            </w:r>
            <w:r>
              <w:rPr>
                <w:b/>
                <w:i w:val="0"/>
              </w:rPr>
              <w:t>53/1992</w:t>
            </w:r>
            <w:r>
              <w:rPr>
                <w:b w:val="0"/>
                <w:i w:val="0"/>
              </w:rPr>
            </w:r>
          </w:p>
        </w:tc>
        <w:tc>
          <w:tcPr>
            <w:tcW w:type="dxa" w:w="3137"/>
          </w:tcPr>
          <w:p>
            <w:pPr>
              <w:pStyle w:val="Tabla"/>
            </w:pPr>
            <w:r/>
            <w:r>
              <w:rPr>
                <w:b w:val="0"/>
                <w:i w:val="0"/>
              </w:rPr>
              <w:t>Por el nombre de la norma</w:t>
            </w:r>
          </w:p>
        </w:tc>
      </w:tr>
      <w:tr>
        <w:tc>
          <w:tcPr>
            <w:tcW w:type="dxa" w:w="3137"/>
          </w:tcPr>
          <w:p>
            <w:pPr>
              <w:pStyle w:val="Tabla"/>
            </w:pPr>
            <w:r/>
            <w:r>
              <w:rPr>
                <w:b w:val="0"/>
                <w:i w:val="0"/>
              </w:rPr>
            </w:r>
            <w:r>
              <w:rPr>
                <w:b/>
                <w:i w:val="0"/>
              </w:rPr>
              <w:t>Real Decreto 1824/1499</w:t>
            </w:r>
            <w:r>
              <w:rPr>
                <w:b w:val="0"/>
                <w:i w:val="0"/>
              </w:rPr>
              <w:t>, Reglamento Postal</w:t>
            </w:r>
          </w:p>
        </w:tc>
        <w:tc>
          <w:tcPr>
            <w:tcW w:type="dxa" w:w="3137"/>
          </w:tcPr>
          <w:p>
            <w:pPr>
              <w:pStyle w:val="Tabla"/>
            </w:pPr>
            <w:r/>
            <w:r>
              <w:rPr>
                <w:b w:val="0"/>
                <w:i w:val="0"/>
              </w:rPr>
            </w:r>
            <w:r>
              <w:rPr>
                <w:b/>
                <w:i w:val="0"/>
              </w:rPr>
              <w:t>1829/1999</w:t>
            </w:r>
            <w:r>
              <w:rPr>
                <w:b w:val="0"/>
                <w:i w:val="0"/>
              </w:rPr>
            </w:r>
          </w:p>
        </w:tc>
        <w:tc>
          <w:tcPr>
            <w:tcW w:type="dxa" w:w="3137"/>
          </w:tcPr>
          <w:p>
            <w:pPr>
              <w:pStyle w:val="Tabla"/>
            </w:pPr>
            <w:r/>
            <w:r>
              <w:rPr>
                <w:b w:val="0"/>
                <w:i w:val="0"/>
              </w:rPr>
              <w:t>Por el nombre de la norma</w:t>
            </w:r>
          </w:p>
        </w:tc>
      </w:tr>
      <w:tr>
        <w:tc>
          <w:tcPr>
            <w:tcW w:type="dxa" w:w="3137"/>
          </w:tcPr>
          <w:p>
            <w:pPr>
              <w:pStyle w:val="Tabla"/>
            </w:pPr>
            <w:r/>
            <w:r>
              <w:rPr>
                <w:b w:val="0"/>
                <w:i w:val="0"/>
              </w:rPr>
            </w:r>
            <w:r>
              <w:rPr>
                <w:b/>
                <w:i w:val="0"/>
              </w:rPr>
              <w:t>Mueble pequeño, S: 4 × 23 × 34 cm</w:t>
            </w:r>
            <w:r>
              <w:rPr>
                <w:b w:val="0"/>
                <w:i w:val="0"/>
              </w:rPr>
            </w:r>
          </w:p>
        </w:tc>
        <w:tc>
          <w:tcPr>
            <w:tcW w:type="dxa" w:w="3137"/>
          </w:tcPr>
          <w:p>
            <w:pPr>
              <w:pStyle w:val="Tabla"/>
            </w:pPr>
            <w:r/>
            <w:r>
              <w:rPr>
                <w:b w:val="0"/>
                <w:i w:val="0"/>
              </w:rPr>
            </w:r>
            <w:r>
              <w:rPr>
                <w:b/>
                <w:i w:val="0"/>
              </w:rPr>
              <w:t>9 × 23 × 39</w:t>
            </w:r>
            <w:r>
              <w:rPr>
                <w:b w:val="0"/>
                <w:i w:val="0"/>
              </w:rPr>
            </w:r>
          </w:p>
        </w:tc>
        <w:tc>
          <w:tcPr>
            <w:tcW w:type="dxa" w:w="3137"/>
          </w:tcPr>
          <w:p>
            <w:pPr>
              <w:pStyle w:val="Tabla"/>
            </w:pPr>
            <w:r/>
            <w:r>
              <w:rPr>
                <w:b w:val="0"/>
                <w:i w:val="0"/>
              </w:rPr>
              <w:t>Página 296</w:t>
            </w:r>
          </w:p>
        </w:tc>
      </w:tr>
      <w:tr>
        <w:tc>
          <w:tcPr>
            <w:tcW w:type="dxa" w:w="3137"/>
          </w:tcPr>
          <w:p>
            <w:pPr>
              <w:pStyle w:val="Tabla"/>
            </w:pPr>
            <w:r/>
            <w:r>
              <w:rPr>
                <w:b w:val="0"/>
                <w:i w:val="0"/>
              </w:rPr>
            </w:r>
            <w:r>
              <w:rPr>
                <w:b/>
                <w:i w:val="0"/>
              </w:rPr>
              <w:t>Mueble pequeño, XL: 54 × 48 × 39 cm</w:t>
            </w:r>
            <w:r>
              <w:rPr>
                <w:b w:val="0"/>
                <w:i w:val="0"/>
              </w:rPr>
            </w:r>
          </w:p>
        </w:tc>
        <w:tc>
          <w:tcPr>
            <w:tcW w:type="dxa" w:w="3137"/>
          </w:tcPr>
          <w:p>
            <w:pPr>
              <w:pStyle w:val="Tabla"/>
            </w:pPr>
            <w:r/>
            <w:r>
              <w:rPr>
                <w:b w:val="0"/>
                <w:i w:val="0"/>
              </w:rPr>
            </w:r>
            <w:r>
              <w:rPr>
                <w:b/>
                <w:i w:val="0"/>
              </w:rPr>
              <w:t>59 × 48 × 39</w:t>
            </w:r>
            <w:r>
              <w:rPr>
                <w:b w:val="0"/>
                <w:i w:val="0"/>
              </w:rPr>
            </w:r>
          </w:p>
        </w:tc>
        <w:tc>
          <w:tcPr>
            <w:tcW w:type="dxa" w:w="3137"/>
          </w:tcPr>
          <w:p>
            <w:pPr>
              <w:pStyle w:val="Tabla"/>
            </w:pPr>
            <w:r/>
            <w:r>
              <w:rPr>
                <w:b w:val="0"/>
                <w:i w:val="0"/>
              </w:rPr>
              <w:t>Página 296</w:t>
            </w:r>
          </w:p>
        </w:tc>
      </w:tr>
      <w:tr>
        <w:tc>
          <w:tcPr>
            <w:tcW w:type="dxa" w:w="3137"/>
          </w:tcPr>
          <w:p>
            <w:pPr>
              <w:pStyle w:val="Tabla"/>
            </w:pPr>
            <w:r/>
            <w:r>
              <w:rPr>
                <w:b w:val="0"/>
                <w:i w:val="0"/>
              </w:rPr>
            </w:r>
            <w:r>
              <w:rPr>
                <w:b/>
                <w:i w:val="0"/>
              </w:rPr>
              <w:t>Hasta 2.444,99 €</w:t>
            </w:r>
            <w:r>
              <w:rPr>
                <w:b w:val="0"/>
                <w:i w:val="0"/>
              </w:rPr>
              <w:t xml:space="preserve"> en los giros a abonar en cuenta</w:t>
            </w:r>
          </w:p>
        </w:tc>
        <w:tc>
          <w:tcPr>
            <w:tcW w:type="dxa" w:w="3137"/>
          </w:tcPr>
          <w:p>
            <w:pPr>
              <w:pStyle w:val="Tabla"/>
            </w:pPr>
            <w:r/>
            <w:r>
              <w:rPr>
                <w:b w:val="0"/>
                <w:i w:val="0"/>
              </w:rPr>
            </w:r>
            <w:r>
              <w:rPr>
                <w:b/>
                <w:i w:val="0"/>
              </w:rPr>
              <w:t>2.499,99 €</w:t>
            </w:r>
            <w:r>
              <w:rPr>
                <w:b w:val="0"/>
                <w:i w:val="0"/>
              </w:rPr>
            </w:r>
          </w:p>
        </w:tc>
        <w:tc>
          <w:tcPr>
            <w:tcW w:type="dxa" w:w="3137"/>
          </w:tcPr>
          <w:p>
            <w:pPr>
              <w:pStyle w:val="Tabla"/>
            </w:pPr>
            <w:r/>
            <w:r>
              <w:rPr>
                <w:b w:val="0"/>
                <w:i w:val="0"/>
              </w:rPr>
              <w:t>Por coherencia con la ficha del tema 3, comprobada en su página 51</w:t>
            </w:r>
          </w:p>
        </w:tc>
      </w:tr>
    </w:tbl>
    <w:p>
      <w:pPr/>
    </w:p>
    <w:p>
      <w:pPr/>
      <w:r>
        <w:rPr>
          <w:b w:val="0"/>
          <w:i w:val="0"/>
        </w:rPr>
      </w:r>
      <w:r>
        <w:rPr>
          <w:b/>
          <w:i w:val="0"/>
        </w:rPr>
        <w:t>Y una discrepancia entre temas del propio documento</w:t>
      </w:r>
      <w:r>
        <w:rPr>
          <w:b w:val="0"/>
          <w:i w:val="0"/>
        </w:rPr>
        <w:t>, declarada arriba y repetida aquí porque es la</w:t>
      </w:r>
      <w:r>
        <w:t xml:space="preserve"> </w:t>
      </w:r>
      <w:r>
        <w:rPr>
          <w:b w:val="0"/>
          <w:i w:val="0"/>
        </w:rPr>
        <w:t xml:space="preserve">clase de cosa que decide una pregunta: </w:t>
      </w:r>
      <w:r>
        <w:rPr>
          <w:b/>
          <w:i w:val="0"/>
        </w:rPr>
        <w:t>el tema 3 y el tema 7 dan tamaños de hueco de Citypaq</w:t>
      </w:r>
      <w:r>
        <w:t xml:space="preserve"> </w:t>
      </w:r>
      <w:r>
        <w:rPr>
          <w:b/>
          <w:i w:val="0"/>
        </w:rPr>
        <w:t>distintos, en unidades distintas y con nombres distintos para los muebles.</w:t>
      </w:r>
      <w:r>
        <w:rPr>
          <w:b w:val="0"/>
          <w:i w:val="0"/>
        </w:rPr>
        <w:t xml:space="preserve"> </w:t>
      </w:r>
      <w:r>
        <w:rPr>
          <w:b/>
          <w:i w:val="0"/>
        </w:rPr>
        <w:t>Las cuatro páginas se</w:t>
      </w:r>
      <w:r>
        <w:t xml:space="preserve"> </w:t>
      </w:r>
      <w:r>
        <w:rPr>
          <w:b/>
          <w:i w:val="0"/>
        </w:rPr>
        <w:t>han mirado.</w:t>
      </w:r>
      <w:r>
        <w:rPr>
          <w:b w:val="0"/>
          <w:i w:val="0"/>
        </w:rPr>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[boe]</w:t>
      </w:r>
      <w:r>
        <w:rPr>
          <w:b w:val="0"/>
          <w:i w:val="0"/>
        </w:rPr>
        <w:t xml:space="preserve"> = Boletín Oficial del Estado · </w:t>
      </w:r>
      <w:r>
        <w:rPr>
          <w:rStyle w:val="Código"/>
          <w:b w:val="0"/>
          <w:i w:val="0"/>
        </w:rPr>
        <w:t>[tem]</w:t>
      </w:r>
      <w:r>
        <w:rPr>
          <w:b w:val="0"/>
          <w:i w:val="0"/>
        </w:rPr>
        <w:t xml:space="preserve"> = lectura de este temario. </w:t>
      </w:r>
      <w:r>
        <w:rPr>
          <w:b/>
          <w:i w:val="0"/>
        </w:rPr>
        <w:t>Siglas</w:t>
      </w:r>
      <w:r>
        <w:rPr>
          <w:b w:val="0"/>
          <w:i w:val="0"/>
        </w:rPr>
        <w:t>: el documento</w:t>
      </w:r>
      <w:r>
        <w:t xml:space="preserve"> </w:t>
      </w:r>
      <w:r>
        <w:rPr>
          <w:b w:val="0"/>
          <w:i w:val="0"/>
        </w:rPr>
        <w:t>oficial de identidad (</w:t>
      </w:r>
      <w:r>
        <w:rPr>
          <w:b/>
          <w:i w:val="0"/>
        </w:rPr>
        <w:t>DOI</w:t>
      </w:r>
      <w:r>
        <w:rPr>
          <w:b w:val="0"/>
          <w:i w:val="0"/>
        </w:rPr>
        <w:t>); el franqueo en destino (</w:t>
      </w:r>
      <w:r>
        <w:rPr>
          <w:b/>
          <w:i w:val="0"/>
        </w:rPr>
        <w:t>FD</w:t>
      </w:r>
      <w:r>
        <w:rPr>
          <w:b w:val="0"/>
          <w:i w:val="0"/>
        </w:rPr>
        <w:t>); el código de red (</w:t>
      </w:r>
      <w:r>
        <w:rPr>
          <w:b/>
          <w:i w:val="0"/>
        </w:rPr>
        <w:t>Codired</w:t>
      </w:r>
      <w:r>
        <w:rPr>
          <w:b w:val="0"/>
          <w:i w:val="0"/>
        </w:rPr>
        <w:t>); la</w:t>
      </w:r>
      <w:r>
        <w:t xml:space="preserve"> </w:t>
      </w:r>
      <w:r>
        <w:rPr>
          <w:b w:val="0"/>
          <w:i w:val="0"/>
        </w:rPr>
        <w:t>Unidad de Admisión Masiva (</w:t>
      </w:r>
      <w:r>
        <w:rPr>
          <w:b/>
          <w:i w:val="0"/>
        </w:rPr>
        <w:t>UAM</w:t>
      </w:r>
      <w:r>
        <w:rPr>
          <w:b w:val="0"/>
          <w:i w:val="0"/>
        </w:rPr>
        <w:t>); el asistente digital personal (</w:t>
      </w:r>
      <w:r>
        <w:rPr>
          <w:b/>
          <w:i w:val="0"/>
        </w:rPr>
        <w:t>PDA</w:t>
      </w:r>
      <w:r>
        <w:rPr>
          <w:b w:val="0"/>
          <w:i w:val="0"/>
        </w:rPr>
        <w:t>); Albaranes y Depósitos</w:t>
      </w:r>
      <w:r>
        <w:t xml:space="preserve"> </w:t>
      </w:r>
      <w:r>
        <w:rPr>
          <w:b w:val="0"/>
          <w:i w:val="0"/>
        </w:rPr>
        <w:t>Online (</w:t>
      </w:r>
      <w:r>
        <w:rPr>
          <w:b/>
          <w:i w:val="0"/>
        </w:rPr>
        <w:t>ADO</w:t>
      </w:r>
      <w:r>
        <w:rPr>
          <w:b w:val="0"/>
          <w:i w:val="0"/>
        </w:rPr>
        <w:t>); la Unión Postal Universal (</w:t>
      </w:r>
      <w:r>
        <w:rPr>
          <w:b/>
          <w:i w:val="0"/>
        </w:rPr>
        <w:t>UPU</w:t>
      </w:r>
      <w:r>
        <w:rPr>
          <w:b w:val="0"/>
          <w:i w:val="0"/>
        </w:rPr>
        <w:t>); y la Organización de Aviación Civil</w:t>
      </w:r>
      <w:r>
        <w:t xml:space="preserve"> </w:t>
      </w:r>
      <w:r>
        <w:rPr>
          <w:b w:val="0"/>
          <w:i w:val="0"/>
        </w:rPr>
        <w:t>Internacional (</w:t>
      </w:r>
      <w:r>
        <w:rPr>
          <w:b/>
          <w:i w:val="0"/>
        </w:rPr>
        <w:t>OACI</w:t>
      </w:r>
      <w:r>
        <w:rPr>
          <w:b w:val="0"/>
          <w:i w:val="0"/>
        </w:rPr>
        <w:t>). Y las que este esquema usa además: la Fábrica Nacional de Moneda y Timbre (</w:t>
      </w:r>
      <w:r>
        <w:rPr>
          <w:b/>
          <w:i w:val="0"/>
        </w:rPr>
        <w:t>FNMT</w:t>
      </w:r>
      <w:r>
        <w:rPr>
          <w:b w:val="0"/>
          <w:i w:val="0"/>
        </w:rPr>
        <w:t>); la herramienta que genera albaranes de entrega en formato PDF (</w:t>
      </w:r>
      <w:r>
        <w:rPr>
          <w:b/>
          <w:i w:val="0"/>
        </w:rPr>
        <w:t>GANES</w:t>
      </w:r>
      <w:r>
        <w:rPr>
          <w:b w:val="0"/>
          <w:i w:val="0"/>
        </w:rPr>
        <w:t>); la aplicación de movilidad de la PDA (</w:t>
      </w:r>
      <w:r>
        <w:rPr>
          <w:b/>
          <w:i w:val="0"/>
        </w:rPr>
        <w:t>HERA</w:t>
      </w:r>
      <w:r>
        <w:rPr>
          <w:b w:val="0"/>
          <w:i w:val="0"/>
        </w:rPr>
        <w:t>); y la aplicación de admisión y venta en oficinas (</w:t>
      </w:r>
      <w:r>
        <w:rPr>
          <w:b/>
          <w:i w:val="0"/>
        </w:rPr>
        <w:t>IRIS</w:t>
      </w:r>
      <w:r>
        <w:rPr>
          <w:b w:val="0"/>
          <w:i w:val="0"/>
        </w:rPr>
        <w:t>).</w:t>
      </w:r>
    </w:p>
    <w:p>
      <w:pPr/>
      <w:r>
        <w:rPr>
          <w:b w:val="0"/>
          <w:i w:val="0"/>
        </w:rPr>
      </w:r>
      <w:r>
        <w:rPr>
          <w:b/>
          <w:i w:val="0"/>
        </w:rPr>
        <w:t>Cabecera.</w:t>
      </w:r>
      <w:r>
        <w:rPr>
          <w:b w:val="0"/>
          <w:i w:val="0"/>
        </w:rPr>
        <w:t xml:space="preserve"> </w:t>
      </w:r>
      <w:r>
        <w:rPr>
          <w:b/>
          <w:i w:val="0"/>
        </w:rPr>
        <w:t>El primero de los tres temas de proceso, y el que más LISTAS CERRADAS tiene</w:t>
      </w:r>
      <w:r>
        <w:rPr>
          <w:b w:val="0"/>
          <w:i w:val="0"/>
        </w:rPr>
        <w:t>:</w:t>
      </w:r>
      <w:r>
        <w:t xml:space="preserve"> </w:t>
      </w:r>
      <w:r>
        <w:rPr>
          <w:b w:val="0"/>
          <w:i w:val="0"/>
        </w:rPr>
        <w:t>cuatro medios de pago, catorce objetos prohibidos, nueve clases de mercancía peligrosa, siete</w:t>
      </w:r>
      <w:r>
        <w:t xml:space="preserve"> </w:t>
      </w:r>
      <w:r>
        <w:rPr>
          <w:b w:val="0"/>
          <w:i w:val="0"/>
        </w:rPr>
        <w:t xml:space="preserve">procedimientos de admisión, cinco reglas de contenerización · </w:t>
      </w:r>
      <w:r>
        <w:rPr>
          <w:b/>
          <w:i w:val="0"/>
        </w:rPr>
        <w:t>casi toda pregunta es «cuál de éstos</w:t>
      </w:r>
      <w:r>
        <w:t xml:space="preserve"> </w:t>
      </w:r>
      <w:r>
        <w:rPr>
          <w:b/>
          <w:i w:val="0"/>
        </w:rPr>
        <w:t>NO»</w:t>
      </w:r>
      <w:r>
        <w:rPr>
          <w:b w:val="0"/>
          <w:i w:val="0"/>
        </w:rPr>
        <w:t xml:space="preserve">: se acierta sabiendo la lista entera, no el concepto · </w:t>
      </w:r>
      <w:r>
        <w:rPr>
          <w:b/>
          <w:i w:val="0"/>
        </w:rPr>
        <w:t>aquí sí hay norma</w:t>
      </w:r>
      <w:r>
        <w:rPr>
          <w:b w:val="0"/>
          <w:i w:val="0"/>
        </w:rPr>
        <w:t xml:space="preserve">: </w:t>
      </w:r>
      <w:r>
        <w:rPr>
          <w:b/>
          <w:i w:val="0"/>
        </w:rPr>
        <w:t>la Ley 43/2010</w:t>
      </w:r>
      <w:r>
        <w:t xml:space="preserve"> </w:t>
      </w:r>
      <w:r>
        <w:rPr>
          <w:b/>
          <w:i w:val="0"/>
        </w:rPr>
        <w:t>y el artículo 76 del Reglamento Postal</w:t>
      </w:r>
      <w:r>
        <w:rPr>
          <w:b w:val="0"/>
          <w:i w:val="0"/>
        </w:rPr>
        <w:t>.</w:t>
      </w:r>
    </w:p>
    <w:p>
      <w:pPr>
        <w:pStyle w:val="Heading2"/>
      </w:pPr>
      <w:r>
        <w:rPr>
          <w:b w:val="0"/>
          <w:i w:val="0"/>
        </w:rPr>
        <w:t>El circuito de la correspondencia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Las SEIS operaciones del servicio postal · </w:t>
            </w:r>
            <w:r>
              <w:rPr>
                <w:rStyle w:val="Código"/>
                <w:b w:val="0"/>
                <w:i w:val="0"/>
              </w:rPr>
              <w:t>[boe]</w:t>
            </w:r>
            <w:r>
              <w:rPr>
                <w:b w:val="0"/>
                <w:i w:val="0"/>
              </w:rPr>
              <w:t xml:space="preserve"> Ley 43/2010</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Recogida</w:t>
            </w:r>
            <w:r>
              <w:rPr>
                <w:b w:val="0"/>
                <w:i w:val="0"/>
              </w:rPr>
            </w:r>
          </w:p>
        </w:tc>
        <w:tc>
          <w:tcPr>
            <w:tcW w:type="dxa" w:w="4706"/>
          </w:tcPr>
          <w:p>
            <w:pPr>
              <w:pStyle w:val="Tabla"/>
            </w:pPr>
            <w:r/>
            <w:r>
              <w:rPr>
                <w:b w:val="0"/>
                <w:i w:val="0"/>
              </w:rPr>
            </w:r>
            <w:r>
              <w:rPr>
                <w:b/>
                <w:i w:val="0"/>
              </w:rPr>
              <w:t>Retirar los envíos postales depositados</w:t>
            </w:r>
            <w:r>
              <w:rPr>
                <w:b w:val="0"/>
                <w:i w:val="0"/>
              </w:rPr>
              <w:t xml:space="preserve"> en los puntos de acceso a la red</w:t>
            </w:r>
          </w:p>
        </w:tc>
      </w:tr>
      <w:tr>
        <w:tc>
          <w:tcPr>
            <w:tcW w:type="dxa" w:w="4706"/>
          </w:tcPr>
          <w:p>
            <w:pPr>
              <w:pStyle w:val="Tabla"/>
            </w:pPr>
            <w:r/>
            <w:r>
              <w:rPr>
                <w:b w:val="0"/>
                <w:i w:val="0"/>
              </w:rPr>
            </w:r>
            <w:r>
              <w:rPr>
                <w:b/>
                <w:i w:val="0"/>
              </w:rPr>
              <w:t>Admisión</w:t>
            </w:r>
            <w:r>
              <w:rPr>
                <w:b w:val="0"/>
                <w:i w:val="0"/>
              </w:rPr>
            </w:r>
          </w:p>
        </w:tc>
        <w:tc>
          <w:tcPr>
            <w:tcW w:type="dxa" w:w="4706"/>
          </w:tcPr>
          <w:p>
            <w:pPr>
              <w:pStyle w:val="Tabla"/>
            </w:pPr>
            <w:r/>
            <w:r>
              <w:rPr>
                <w:b w:val="0"/>
                <w:i w:val="0"/>
              </w:rPr>
            </w:r>
            <w:r>
              <w:rPr>
                <w:b/>
                <w:i w:val="0"/>
              </w:rPr>
              <w:t>La recepción por el operador postal del envío que le confía el remitente</w:t>
            </w:r>
            <w:r>
              <w:rPr>
                <w:b w:val="0"/>
                <w:i w:val="0"/>
              </w:rPr>
              <w:t xml:space="preserve">, para el proceso postal integral, </w:t>
            </w:r>
            <w:r>
              <w:rPr>
                <w:b/>
                <w:i w:val="0"/>
              </w:rPr>
              <w:t>y del que se hace responsable</w:t>
            </w:r>
            <w:r>
              <w:rPr>
                <w:b w:val="0"/>
                <w:i w:val="0"/>
              </w:rPr>
            </w:r>
          </w:p>
        </w:tc>
      </w:tr>
      <w:tr>
        <w:tc>
          <w:tcPr>
            <w:tcW w:type="dxa" w:w="4706"/>
          </w:tcPr>
          <w:p>
            <w:pPr>
              <w:pStyle w:val="Tabla"/>
            </w:pPr>
            <w:r/>
            <w:r>
              <w:rPr>
                <w:b w:val="0"/>
                <w:i w:val="0"/>
              </w:rPr>
            </w:r>
            <w:r>
              <w:rPr>
                <w:b/>
                <w:i w:val="0"/>
              </w:rPr>
              <w:t>Clasificación</w:t>
            </w:r>
            <w:r>
              <w:rPr>
                <w:b w:val="0"/>
                <w:i w:val="0"/>
              </w:rPr>
            </w:r>
          </w:p>
        </w:tc>
        <w:tc>
          <w:tcPr>
            <w:tcW w:type="dxa" w:w="4706"/>
          </w:tcPr>
          <w:p>
            <w:pPr>
              <w:pStyle w:val="Tabla"/>
            </w:pPr>
            <w:r/>
            <w:r>
              <w:rPr>
                <w:b w:val="0"/>
                <w:i w:val="0"/>
              </w:rPr>
            </w:r>
            <w:r>
              <w:rPr>
                <w:b/>
                <w:i w:val="0"/>
              </w:rPr>
              <w:t>El conjunto de operaciones cuyo fin es la ordenación de los envíos</w:t>
            </w:r>
            <w:r>
              <w:rPr>
                <w:b w:val="0"/>
                <w:i w:val="0"/>
              </w:rPr>
              <w:t>, con criterios de la operativa postal</w:t>
            </w:r>
          </w:p>
        </w:tc>
      </w:tr>
      <w:tr>
        <w:tc>
          <w:tcPr>
            <w:tcW w:type="dxa" w:w="4706"/>
          </w:tcPr>
          <w:p>
            <w:pPr>
              <w:pStyle w:val="Tabla"/>
            </w:pPr>
            <w:r/>
            <w:r>
              <w:rPr>
                <w:b w:val="0"/>
                <w:i w:val="0"/>
              </w:rPr>
            </w:r>
            <w:r>
              <w:rPr>
                <w:b/>
                <w:i w:val="0"/>
              </w:rPr>
              <w:t>Transporte</w:t>
            </w:r>
            <w:r>
              <w:rPr>
                <w:b w:val="0"/>
                <w:i w:val="0"/>
              </w:rPr>
            </w:r>
          </w:p>
        </w:tc>
        <w:tc>
          <w:tcPr>
            <w:tcW w:type="dxa" w:w="4706"/>
          </w:tcPr>
          <w:p>
            <w:pPr>
              <w:pStyle w:val="Tabla"/>
            </w:pPr>
            <w:r/>
            <w:r>
              <w:rPr>
                <w:b w:val="0"/>
                <w:i w:val="0"/>
              </w:rPr>
            </w:r>
            <w:r>
              <w:rPr>
                <w:b/>
                <w:i w:val="0"/>
              </w:rPr>
              <w:t>El traslado de los envíos por cualquier tipo de medios hasta su distribución final</w:t>
            </w:r>
            <w:r>
              <w:rPr>
                <w:b w:val="0"/>
                <w:i w:val="0"/>
              </w:rPr>
            </w:r>
          </w:p>
        </w:tc>
      </w:tr>
      <w:tr>
        <w:tc>
          <w:tcPr>
            <w:tcW w:type="dxa" w:w="4706"/>
          </w:tcPr>
          <w:p>
            <w:pPr>
              <w:pStyle w:val="Tabla"/>
            </w:pPr>
            <w:r/>
            <w:r>
              <w:rPr>
                <w:b w:val="0"/>
                <w:i w:val="0"/>
              </w:rPr>
            </w:r>
            <w:r>
              <w:rPr>
                <w:b/>
                <w:i w:val="0"/>
              </w:rPr>
              <w:t>Distribución</w:t>
            </w:r>
            <w:r>
              <w:rPr>
                <w:b w:val="0"/>
                <w:i w:val="0"/>
              </w:rPr>
            </w:r>
          </w:p>
        </w:tc>
        <w:tc>
          <w:tcPr>
            <w:tcW w:type="dxa" w:w="4706"/>
          </w:tcPr>
          <w:p>
            <w:pPr>
              <w:pStyle w:val="Tabla"/>
            </w:pPr>
            <w:r/>
            <w:r>
              <w:rPr>
                <w:b w:val="0"/>
                <w:i w:val="0"/>
              </w:rPr>
            </w:r>
            <w:r>
              <w:rPr>
                <w:b/>
                <w:i w:val="0"/>
              </w:rPr>
              <w:t>Cualquier operación realizada EN LOS LOCALES DE DESTINO</w:t>
            </w:r>
            <w:r>
              <w:rPr>
                <w:b w:val="0"/>
                <w:i w:val="0"/>
              </w:rPr>
              <w:t xml:space="preserve"> a donde ha sido transportado el envío, </w:t>
            </w:r>
            <w:r>
              <w:rPr>
                <w:b/>
                <w:i w:val="0"/>
              </w:rPr>
              <w:t>de forma inmediatamente previa a su entrega final</w:t>
            </w:r>
            <w:r>
              <w:rPr>
                <w:b w:val="0"/>
                <w:i w:val="0"/>
              </w:rPr>
            </w:r>
          </w:p>
        </w:tc>
      </w:tr>
      <w:tr>
        <w:tc>
          <w:tcPr>
            <w:tcW w:type="dxa" w:w="4706"/>
          </w:tcPr>
          <w:p>
            <w:pPr>
              <w:pStyle w:val="Tabla"/>
            </w:pPr>
            <w:r/>
            <w:r>
              <w:rPr>
                <w:b w:val="0"/>
                <w:i w:val="0"/>
              </w:rPr>
            </w:r>
            <w:r>
              <w:rPr>
                <w:b/>
                <w:i w:val="0"/>
              </w:rPr>
              <w:t>Entrega</w:t>
            </w:r>
            <w:r>
              <w:rPr>
                <w:b w:val="0"/>
                <w:i w:val="0"/>
              </w:rPr>
            </w:r>
          </w:p>
        </w:tc>
        <w:tc>
          <w:tcPr>
            <w:tcW w:type="dxa" w:w="4706"/>
          </w:tcPr>
          <w:p>
            <w:pPr>
              <w:pStyle w:val="Tabla"/>
            </w:pPr>
            <w:r/>
            <w:r>
              <w:rPr>
                <w:b w:val="0"/>
                <w:i w:val="0"/>
              </w:rPr>
            </w:r>
            <w:r>
              <w:rPr>
                <w:b/>
                <w:i w:val="0"/>
              </w:rPr>
              <w:t>El reparto de los envíos EN LA DIRECCIÓN POSTAL en ellos consignada</w:t>
            </w:r>
            <w:r>
              <w:rPr>
                <w:b w:val="0"/>
                <w:i w:val="0"/>
              </w:rPr>
            </w:r>
          </w:p>
        </w:tc>
      </w:tr>
    </w:tbl>
    <w:p>
      <w:pPr/>
    </w:p>
    <w:p>
      <w:pPr>
        <w:pStyle w:val="ListBullet"/>
      </w:pPr>
      <w:r>
        <w:rPr>
          <w:b w:val="0"/>
          <w:i w:val="0"/>
        </w:rPr>
      </w:r>
      <w:r>
        <w:rPr>
          <w:b/>
          <w:i w:val="0"/>
        </w:rPr>
        <w:t>LA DISTINCIÓN QUE MÁS SE FALLA</w:t>
      </w:r>
      <w:r>
        <w:rPr>
          <w:b w:val="0"/>
          <w:i w:val="0"/>
        </w:rPr>
        <w:t xml:space="preserve"> · </w:t>
      </w:r>
      <w:r>
        <w:rPr>
          <w:rStyle w:val="Código"/>
          <w:b w:val="0"/>
          <w:i w:val="0"/>
        </w:rPr>
        <w:t>[tem]</w:t>
      </w:r>
      <w:r>
        <w:rPr>
          <w:b w:val="0"/>
          <w:i w:val="0"/>
        </w:rPr>
        <w:t xml:space="preserve"> · </w:t>
      </w:r>
      <w:r>
        <w:rPr>
          <w:b/>
          <w:i w:val="0"/>
        </w:rPr>
        <w:t>la DISTRIBUCIÓN ocurre DENTRO DEL LOCAL; la</w:t>
      </w:r>
      <w:r>
        <w:t xml:space="preserve"> </w:t>
      </w:r>
      <w:r>
        <w:rPr>
          <w:b/>
          <w:i w:val="0"/>
        </w:rPr>
        <w:t>ENTREGA, en la DIRECCIÓN del destinatario</w:t>
      </w:r>
      <w:r>
        <w:rPr>
          <w:b w:val="0"/>
          <w:i w:val="0"/>
        </w:rPr>
        <w:t xml:space="preserve"> · </w:t>
      </w:r>
      <w:r>
        <w:rPr>
          <w:b/>
          <w:i w:val="0"/>
        </w:rPr>
        <w:t>cada una de las seis es, por sí misma, un servicio</w:t>
      </w:r>
      <w:r>
        <w:t xml:space="preserve"> </w:t>
      </w:r>
      <w:r>
        <w:rPr>
          <w:b/>
          <w:i w:val="0"/>
        </w:rPr>
        <w:t>postal</w:t>
      </w:r>
      <w:r>
        <w:rPr>
          <w:b w:val="0"/>
          <w:i w:val="0"/>
        </w:rPr>
        <w:t>.</w:t>
      </w:r>
    </w:p>
    <w:p>
      <w:pPr>
        <w:pStyle w:val="ListBullet"/>
      </w:pPr>
      <w:r>
        <w:rPr>
          <w:b w:val="0"/>
          <w:i w:val="0"/>
        </w:rPr>
      </w:r>
      <w:r>
        <w:rPr>
          <w:b/>
          <w:i w:val="0"/>
        </w:rPr>
        <w:t>EL ÁMBITO DEL UNIVERSAL SE MIDE EN KILOS</w:t>
      </w:r>
      <w:r>
        <w:rPr>
          <w:b w:val="0"/>
          <w:i w:val="0"/>
        </w:rPr>
        <w:t xml:space="preserve"> · </w:t>
      </w:r>
      <w:r>
        <w:rPr>
          <w:rStyle w:val="Código"/>
          <w:b w:val="0"/>
          <w:i w:val="0"/>
        </w:rPr>
        <w:t>[boe]</w:t>
      </w:r>
      <w:r>
        <w:rPr>
          <w:b w:val="0"/>
          <w:i w:val="0"/>
        </w:rPr>
        <w:t xml:space="preserve"> · </w:t>
      </w:r>
      <w:r>
        <w:rPr>
          <w:b/>
          <w:i w:val="0"/>
        </w:rPr>
        <w:t>cartas y tarjetas postales con</w:t>
      </w:r>
      <w:r>
        <w:t xml:space="preserve"> </w:t>
      </w:r>
      <w:r>
        <w:rPr>
          <w:b/>
          <w:i w:val="0"/>
        </w:rPr>
        <w:t>comunicaciones escritas en cualquier soporte de hasta 2 kg</w:t>
      </w:r>
      <w:r>
        <w:rPr>
          <w:b w:val="0"/>
          <w:i w:val="0"/>
        </w:rPr>
        <w:t xml:space="preserve"> · </w:t>
      </w:r>
      <w:r>
        <w:rPr>
          <w:b/>
          <w:i w:val="0"/>
        </w:rPr>
        <w:t>paquetes postales, con o sin</w:t>
      </w:r>
      <w:r>
        <w:t xml:space="preserve"> </w:t>
      </w:r>
      <w:r>
        <w:rPr>
          <w:b/>
          <w:i w:val="0"/>
        </w:rPr>
        <w:t>valor comercial, de hasta 20 kg</w:t>
      </w:r>
      <w:r>
        <w:rPr>
          <w:b w:val="0"/>
          <w:i w:val="0"/>
        </w:rPr>
        <w:t>.</w:t>
      </w:r>
    </w:p>
    <w:p>
      <w:pPr>
        <w:pStyle w:val="ListBullet"/>
      </w:pPr>
      <w:r>
        <w:rPr>
          <w:b w:val="0"/>
          <w:i w:val="0"/>
        </w:rPr>
      </w:r>
      <w:r>
        <w:rPr>
          <w:b/>
          <w:i w:val="0"/>
        </w:rPr>
        <w:t>LA OBLIGACIÓN DE ADMITIR</w:t>
      </w:r>
      <w:r>
        <w:rPr>
          <w:b w:val="0"/>
          <w:i w:val="0"/>
        </w:rPr>
        <w:t xml:space="preserve"> · </w:t>
      </w:r>
      <w:r>
        <w:rPr>
          <w:rStyle w:val="Código"/>
          <w:b w:val="0"/>
          <w:i w:val="0"/>
        </w:rPr>
        <w:t>[boe]</w:t>
      </w:r>
      <w:r>
        <w:rPr>
          <w:b w:val="0"/>
          <w:i w:val="0"/>
        </w:rPr>
        <w:t xml:space="preserve"> · </w:t>
      </w:r>
      <w:r>
        <w:rPr>
          <w:b/>
          <w:i w:val="0"/>
        </w:rPr>
        <w:t>artículo 24</w:t>
      </w:r>
      <w:r>
        <w:rPr>
          <w:b w:val="0"/>
          <w:i w:val="0"/>
        </w:rPr>
        <w:t xml:space="preserve">: </w:t>
      </w:r>
      <w:r>
        <w:rPr>
          <w:b/>
          <w:i w:val="0"/>
        </w:rPr>
        <w:t>el operador al que se ha encomendado</w:t>
      </w:r>
      <w:r>
        <w:t xml:space="preserve"> </w:t>
      </w:r>
      <w:r>
        <w:rPr>
          <w:b/>
          <w:i w:val="0"/>
        </w:rPr>
        <w:t>el servicio postal universal está obligado a admitir todo envío postal cuyo depósito se efectúe en</w:t>
      </w:r>
      <w:r>
        <w:t xml:space="preserve"> </w:t>
      </w:r>
      <w:r>
        <w:rPr>
          <w:b/>
          <w:i w:val="0"/>
        </w:rPr>
        <w:t>la forma correcta y siempre que se satisfaga la tarifa o precio correspondiente</w:t>
      </w:r>
      <w:r>
        <w:rPr>
          <w:b w:val="0"/>
          <w:i w:val="0"/>
        </w:rPr>
        <w:t>.</w:t>
      </w:r>
    </w:p>
    <w:p>
      <w:pPr>
        <w:pStyle w:val="ListBullet"/>
      </w:pPr>
      <w:r>
        <w:rPr>
          <w:b w:val="0"/>
          <w:i w:val="0"/>
        </w:rPr>
      </w:r>
      <w:r>
        <w:rPr>
          <w:b/>
          <w:i w:val="0"/>
        </w:rPr>
        <w:t>LA REGLA DE LOS SITIOS SIN OFICINA</w:t>
      </w:r>
      <w:r>
        <w:rPr>
          <w:b w:val="0"/>
          <w:i w:val="0"/>
        </w:rPr>
        <w:t xml:space="preserve"> · </w:t>
      </w:r>
      <w:r>
        <w:rPr>
          <w:rStyle w:val="Código"/>
          <w:b w:val="0"/>
          <w:i w:val="0"/>
        </w:rPr>
        <w:t>[doc]</w:t>
      </w:r>
      <w:r>
        <w:rPr>
          <w:b w:val="0"/>
          <w:i w:val="0"/>
        </w:rPr>
        <w:t xml:space="preserve"> · </w:t>
      </w:r>
      <w:r>
        <w:rPr>
          <w:b/>
          <w:i w:val="0"/>
        </w:rPr>
        <w:t>en poblaciones o núcleos de viviendas no</w:t>
      </w:r>
      <w:r>
        <w:t xml:space="preserve"> </w:t>
      </w:r>
      <w:r>
        <w:rPr>
          <w:b/>
          <w:i w:val="0"/>
        </w:rPr>
        <w:t>atendidos por una oficina, la admisión puede hacerla el PERSONAL ENCARGADO DEL REPARTO</w:t>
      </w:r>
      <w:r>
        <w:t xml:space="preserve"> </w:t>
      </w:r>
      <w:r>
        <w:rPr>
          <w:b/>
          <w:i w:val="0"/>
        </w:rPr>
        <w:t>DOMICILIARIO</w:t>
      </w:r>
      <w:r>
        <w:rPr>
          <w:b w:val="0"/>
          <w:i w:val="0"/>
        </w:rPr>
        <w:t xml:space="preserve">, al tiempo que lo realiza, </w:t>
      </w:r>
      <w:r>
        <w:rPr>
          <w:b/>
          <w:i w:val="0"/>
        </w:rPr>
        <w:t>informando a los vecinos del horario habitual de</w:t>
      </w:r>
      <w:r>
        <w:t xml:space="preserve"> </w:t>
      </w:r>
      <w:r>
        <w:rPr>
          <w:b/>
          <w:i w:val="0"/>
        </w:rPr>
        <w:t>paso</w:t>
      </w:r>
      <w:r>
        <w:rPr>
          <w:b w:val="0"/>
          <w:i w:val="0"/>
        </w:rPr>
        <w:t>.</w:t>
      </w:r>
    </w:p>
    <w:p>
      <w:pPr>
        <w:pStyle w:val="Heading2"/>
      </w:pPr>
      <w:r>
        <w:rPr>
          <w:b w:val="0"/>
          <w:i w:val="0"/>
        </w:rPr>
        <w:t>Medios de pago en oficina</w:t>
      </w:r>
    </w:p>
    <w:p>
      <w:pPr>
        <w:pStyle w:val="ListBullet"/>
      </w:pPr>
      <w:r>
        <w:rPr>
          <w:b w:val="0"/>
          <w:i w:val="0"/>
        </w:rPr>
      </w:r>
      <w:r>
        <w:rPr>
          <w:b/>
          <w:i w:val="0"/>
        </w:rPr>
        <w:t>CUATRO, Y SÓLO CUATRO</w:t>
      </w:r>
      <w:r>
        <w:rPr>
          <w:b w:val="0"/>
          <w:i w:val="0"/>
        </w:rPr>
        <w:t xml:space="preserve"> · </w:t>
      </w:r>
      <w:r>
        <w:rPr>
          <w:rStyle w:val="Código"/>
          <w:b w:val="0"/>
          <w:i w:val="0"/>
        </w:rPr>
        <w:t>[doc]</w:t>
      </w:r>
      <w:r>
        <w:rPr>
          <w:b w:val="0"/>
          <w:i w:val="0"/>
        </w:rPr>
        <w:t xml:space="preserve"> · </w:t>
      </w:r>
      <w:r>
        <w:rPr>
          <w:b/>
          <w:i w:val="0"/>
        </w:rPr>
        <w:t>billetes y moneda metálica de curso legal</w:t>
      </w:r>
      <w:r>
        <w:rPr>
          <w:b w:val="0"/>
          <w:i w:val="0"/>
        </w:rPr>
        <w:t>;</w:t>
      </w:r>
      <w:r>
        <w:t xml:space="preserve"> </w:t>
      </w:r>
      <w:r>
        <w:rPr>
          <w:b w:val="0"/>
          <w:i w:val="0"/>
        </w:rPr>
      </w:r>
      <w:r>
        <w:rPr>
          <w:b/>
          <w:i w:val="0"/>
        </w:rPr>
        <w:t>transferencia bancaria e ingreso en cuenta</w:t>
      </w:r>
      <w:r>
        <w:rPr>
          <w:b w:val="0"/>
          <w:i w:val="0"/>
        </w:rPr>
        <w:t xml:space="preserve">; </w:t>
      </w:r>
      <w:r>
        <w:rPr>
          <w:b/>
          <w:i w:val="0"/>
        </w:rPr>
        <w:t>Tarjeta Más Cerca</w:t>
      </w:r>
      <w:r>
        <w:rPr>
          <w:b w:val="0"/>
          <w:i w:val="0"/>
        </w:rPr>
        <w:t xml:space="preserve">; </w:t>
      </w:r>
      <w:r>
        <w:rPr>
          <w:b/>
          <w:i w:val="0"/>
        </w:rPr>
        <w:t>tarjeta de crédito o</w:t>
      </w:r>
      <w:r>
        <w:t xml:space="preserve"> </w:t>
      </w:r>
      <w:r>
        <w:rPr>
          <w:b/>
          <w:i w:val="0"/>
        </w:rPr>
        <w:t>débito</w:t>
      </w:r>
      <w:r>
        <w:rPr>
          <w:b w:val="0"/>
          <w:i w:val="0"/>
        </w:rPr>
        <w:t>.</w:t>
      </w:r>
    </w:p>
    <w:p>
      <w:pPr>
        <w:pStyle w:val="ListBullet"/>
      </w:pPr>
      <w:r>
        <w:rPr>
          <w:b w:val="0"/>
          <w:i w:val="0"/>
        </w:rPr>
      </w:r>
      <w:r>
        <w:rPr>
          <w:b/>
          <w:i w:val="0"/>
        </w:rPr>
        <w:t>EL LÍMITE DEL METÁLICO, PREGUNTA DE CIFRA</w:t>
      </w:r>
      <w:r>
        <w:rPr>
          <w:b w:val="0"/>
          <w:i w:val="0"/>
        </w:rPr>
        <w:t xml:space="preserve"> · </w:t>
      </w:r>
      <w:r>
        <w:rPr>
          <w:rStyle w:val="Código"/>
          <w:b w:val="0"/>
          <w:i w:val="0"/>
        </w:rPr>
        <w:t>[doc]</w:t>
      </w:r>
      <w:r>
        <w:rPr>
          <w:b w:val="0"/>
          <w:i w:val="0"/>
        </w:rPr>
        <w:t xml:space="preserve"> · </w:t>
      </w:r>
      <w:r>
        <w:rPr>
          <w:b/>
          <w:i w:val="0"/>
        </w:rPr>
        <w:t>Ley 11/2021, de 9 de julio, de Medidas</w:t>
      </w:r>
      <w:r>
        <w:t xml:space="preserve"> </w:t>
      </w:r>
      <w:r>
        <w:rPr>
          <w:b/>
          <w:i w:val="0"/>
        </w:rPr>
        <w:t>de Prevención y Lucha contra el Fraude Fiscal</w:t>
      </w:r>
      <w:r>
        <w:rPr>
          <w:b w:val="0"/>
          <w:i w:val="0"/>
        </w:rPr>
        <w:t xml:space="preserve">: </w:t>
      </w:r>
      <w:r>
        <w:rPr>
          <w:b/>
          <w:i w:val="0"/>
        </w:rPr>
        <w:t>no se puede gestionar el cobro en metálico por</w:t>
      </w:r>
      <w:r>
        <w:t xml:space="preserve"> </w:t>
      </w:r>
      <w:r>
        <w:rPr>
          <w:b/>
          <w:i w:val="0"/>
        </w:rPr>
        <w:t>importe superior a 999,99 €</w:t>
      </w:r>
      <w:r>
        <w:rPr>
          <w:b w:val="0"/>
          <w:i w:val="0"/>
        </w:rPr>
        <w:t>.</w:t>
      </w:r>
    </w:p>
    <w:p>
      <w:pPr>
        <w:pStyle w:val="ListBullet"/>
      </w:pPr>
      <w:r>
        <w:rPr>
          <w:b w:val="0"/>
          <w:i w:val="0"/>
        </w:rPr>
      </w:r>
      <w:r>
        <w:rPr>
          <w:b/>
          <w:i w:val="0"/>
        </w:rPr>
        <w:t>LAS EXCEPCIONES SON TASADAS</w:t>
      </w:r>
      <w:r>
        <w:rPr>
          <w:b w:val="0"/>
          <w:i w:val="0"/>
        </w:rPr>
        <w:t xml:space="preserve"> · </w:t>
      </w:r>
      <w:r>
        <w:rPr>
          <w:rStyle w:val="Código"/>
          <w:b w:val="0"/>
          <w:i w:val="0"/>
        </w:rPr>
        <w:t>[doc]</w:t>
      </w:r>
      <w:r>
        <w:rPr>
          <w:b w:val="0"/>
          <w:i w:val="0"/>
        </w:rPr>
        <w:t xml:space="preserve"> · </w:t>
      </w:r>
      <w:r>
        <w:rPr>
          <w:b/>
          <w:i w:val="0"/>
        </w:rPr>
        <w:t>recibos emitidos por entidades financieras y por la</w:t>
      </w:r>
      <w:r>
        <w:t xml:space="preserve"> </w:t>
      </w:r>
      <w:r>
        <w:rPr>
          <w:b/>
          <w:i w:val="0"/>
        </w:rPr>
        <w:t>Dirección General de Tráfico</w:t>
      </w:r>
      <w:r>
        <w:rPr>
          <w:b w:val="0"/>
          <w:i w:val="0"/>
        </w:rPr>
        <w:t xml:space="preserve">; </w:t>
      </w:r>
      <w:r>
        <w:rPr>
          <w:b/>
          <w:i w:val="0"/>
        </w:rPr>
        <w:t>Correos Pay Premium —antes T€nvío—</w:t>
      </w:r>
      <w:r>
        <w:rPr>
          <w:b w:val="0"/>
          <w:i w:val="0"/>
        </w:rPr>
        <w:t xml:space="preserve">; </w:t>
      </w:r>
      <w:r>
        <w:rPr>
          <w:b/>
          <w:i w:val="0"/>
        </w:rPr>
        <w:t>Correos Cash</w:t>
      </w:r>
      <w:r>
        <w:rPr>
          <w:b w:val="0"/>
          <w:i w:val="0"/>
        </w:rPr>
        <w:t>;</w:t>
      </w:r>
      <w:r>
        <w:t xml:space="preserve"> </w:t>
      </w:r>
      <w:r>
        <w:rPr>
          <w:b w:val="0"/>
          <w:i w:val="0"/>
        </w:rPr>
      </w:r>
      <w:r>
        <w:rPr>
          <w:b/>
          <w:i w:val="0"/>
        </w:rPr>
        <w:t>Western Union</w:t>
      </w:r>
      <w:r>
        <w:rPr>
          <w:b w:val="0"/>
          <w:i w:val="0"/>
        </w:rPr>
        <w:t xml:space="preserve">; </w:t>
      </w:r>
      <w:r>
        <w:rPr>
          <w:b/>
          <w:i w:val="0"/>
        </w:rPr>
        <w:t>los Giros por orden de ingreso en cuenta</w:t>
      </w:r>
      <w:r>
        <w:rPr>
          <w:b w:val="0"/>
          <w:i w:val="0"/>
        </w:rPr>
        <w:t xml:space="preserve">; </w:t>
      </w:r>
      <w:r>
        <w:rPr>
          <w:b/>
          <w:i w:val="0"/>
        </w:rPr>
        <w:t>los Reembolsos por orden de</w:t>
      </w:r>
      <w:r>
        <w:t xml:space="preserve"> </w:t>
      </w:r>
      <w:r>
        <w:rPr>
          <w:b/>
          <w:i w:val="0"/>
        </w:rPr>
        <w:t>ingreso en cuenta</w:t>
      </w:r>
      <w:r>
        <w:rPr>
          <w:b w:val="0"/>
          <w:i w:val="0"/>
        </w:rPr>
        <w:t xml:space="preserve"> · </w:t>
      </w:r>
      <w:r>
        <w:rPr>
          <w:b/>
          <w:i w:val="0"/>
        </w:rPr>
        <w:t>en estos dos últimos el importe puede llegar hasta 2.499,99 €</w:t>
      </w:r>
      <w:r>
        <w:rPr>
          <w:b w:val="0"/>
          <w:i w:val="0"/>
        </w:rPr>
        <w:t xml:space="preserve"> para los</w:t>
      </w:r>
      <w:r>
        <w:t xml:space="preserve"> </w:t>
      </w:r>
      <w:r>
        <w:rPr>
          <w:b w:val="0"/>
          <w:i w:val="0"/>
        </w:rPr>
        <w:t>giros a abonar en cuenta.</w:t>
      </w:r>
    </w:p>
    <w:p>
      <w:pPr>
        <w:pStyle w:val="ListBullet"/>
      </w:pPr>
      <w:r>
        <w:rPr>
          <w:b w:val="0"/>
          <w:i w:val="0"/>
        </w:rPr>
      </w:r>
      <w:r>
        <w:rPr>
          <w:b/>
          <w:i w:val="0"/>
        </w:rPr>
        <w:t>LA TRANSFERENCIA Y LA ÚNICA EXCEPCIÓN DEL SISTEMA</w:t>
      </w:r>
      <w:r>
        <w:rPr>
          <w:b w:val="0"/>
          <w:i w:val="0"/>
        </w:rPr>
        <w:t xml:space="preserve"> · </w:t>
      </w:r>
      <w:r>
        <w:rPr>
          <w:rStyle w:val="Código"/>
          <w:b w:val="0"/>
          <w:i w:val="0"/>
        </w:rPr>
        <w:t>[doc]</w:t>
      </w:r>
      <w:r>
        <w:rPr>
          <w:b w:val="0"/>
          <w:i w:val="0"/>
        </w:rPr>
        <w:t xml:space="preserve"> · </w:t>
      </w:r>
      <w:r>
        <w:rPr>
          <w:b/>
          <w:i w:val="0"/>
        </w:rPr>
        <w:t>el cliente entrega el</w:t>
      </w:r>
      <w:r>
        <w:t xml:space="preserve"> </w:t>
      </w:r>
      <w:r>
        <w:rPr>
          <w:b/>
          <w:i w:val="0"/>
        </w:rPr>
        <w:t>resguardo</w:t>
      </w:r>
      <w:r>
        <w:rPr>
          <w:b w:val="0"/>
          <w:i w:val="0"/>
        </w:rPr>
        <w:t xml:space="preserve">, que debe estar </w:t>
      </w:r>
      <w:r>
        <w:rPr>
          <w:b/>
          <w:i w:val="0"/>
        </w:rPr>
        <w:t>mecánicamente validado y sellado por la entidad financiera de origen</w:t>
      </w:r>
      <w:r>
        <w:t xml:space="preserve"> </w:t>
      </w:r>
      <w:r>
        <w:rPr>
          <w:b/>
          <w:i w:val="0"/>
        </w:rPr>
        <w:t>CON FECHA ANTERIOR</w:t>
      </w:r>
      <w:r>
        <w:rPr>
          <w:b w:val="0"/>
          <w:i w:val="0"/>
        </w:rPr>
        <w:t xml:space="preserve"> a la compra · </w:t>
      </w:r>
      <w:r>
        <w:rPr>
          <w:b/>
          <w:i w:val="0"/>
        </w:rPr>
        <w:t>el servicio no se presta hasta que la INTERVENCIÓN confirma</w:t>
      </w:r>
      <w:r>
        <w:t xml:space="preserve"> </w:t>
      </w:r>
      <w:r>
        <w:rPr>
          <w:b/>
          <w:i w:val="0"/>
        </w:rPr>
        <w:t>el ingreso</w:t>
      </w:r>
      <w:r>
        <w:rPr>
          <w:b w:val="0"/>
          <w:i w:val="0"/>
        </w:rPr>
        <w:t xml:space="preserve"> · </w:t>
      </w:r>
      <w:r>
        <w:rPr>
          <w:b/>
          <w:i w:val="0"/>
        </w:rPr>
        <w:t>SÓLO LA OFICINA DE ANDORRA tiene cuenta corriente</w:t>
      </w:r>
      <w:r>
        <w:rPr>
          <w:b w:val="0"/>
          <w:i w:val="0"/>
        </w:rPr>
        <w:t xml:space="preserve">, y </w:t>
      </w:r>
      <w:r>
        <w:rPr>
          <w:b/>
          <w:i w:val="0"/>
        </w:rPr>
        <w:t>allí la propia oficina</w:t>
      </w:r>
      <w:r>
        <w:t xml:space="preserve"> </w:t>
      </w:r>
      <w:r>
        <w:rPr>
          <w:b/>
          <w:i w:val="0"/>
        </w:rPr>
        <w:t>confirma el abono por banca electrónica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Tarjeta Más Cerca · regla</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Quién puede ser titular</w:t>
            </w:r>
            <w:r>
              <w:rPr>
                <w:b w:val="0"/>
                <w:i w:val="0"/>
              </w:rPr>
            </w:r>
          </w:p>
        </w:tc>
        <w:tc>
          <w:tcPr>
            <w:tcW w:type="dxa" w:w="4706"/>
          </w:tcPr>
          <w:p>
            <w:pPr>
              <w:pStyle w:val="Tabla"/>
            </w:pPr>
            <w:r/>
            <w:r>
              <w:rPr>
                <w:b w:val="0"/>
                <w:i w:val="0"/>
              </w:rPr>
            </w:r>
            <w:r>
              <w:rPr>
                <w:b/>
                <w:i w:val="0"/>
              </w:rPr>
              <w:t>Particulares y empresas</w:t>
            </w:r>
            <w:r>
              <w:rPr>
                <w:b w:val="0"/>
                <w:i w:val="0"/>
              </w:rPr>
              <w:t xml:space="preserve"> que firmen contrato aceptando las condiciones</w:t>
            </w:r>
          </w:p>
        </w:tc>
      </w:tr>
      <w:tr>
        <w:tc>
          <w:tcPr>
            <w:tcW w:type="dxa" w:w="4706"/>
          </w:tcPr>
          <w:p>
            <w:pPr>
              <w:pStyle w:val="Tabla"/>
            </w:pPr>
            <w:r/>
            <w:r>
              <w:rPr>
                <w:b w:val="0"/>
                <w:i w:val="0"/>
              </w:rPr>
            </w:r>
            <w:r>
              <w:rPr>
                <w:b/>
                <w:i w:val="0"/>
              </w:rPr>
              <w:t>El documento</w:t>
            </w:r>
            <w:r>
              <w:rPr>
                <w:b w:val="0"/>
                <w:i w:val="0"/>
              </w:rPr>
            </w:r>
          </w:p>
        </w:tc>
        <w:tc>
          <w:tcPr>
            <w:tcW w:type="dxa" w:w="4706"/>
          </w:tcPr>
          <w:p>
            <w:pPr>
              <w:pStyle w:val="Tabla"/>
            </w:pPr>
            <w:r/>
            <w:r>
              <w:rPr>
                <w:b w:val="0"/>
                <w:i w:val="0"/>
              </w:rPr>
            </w:r>
            <w:r>
              <w:rPr>
                <w:b/>
                <w:i w:val="0"/>
              </w:rPr>
              <w:t>SIEMPRE tiene que haber un DOI de PERSONA FÍSICA</w:t>
            </w:r>
            <w:r>
              <w:rPr>
                <w:b w:val="0"/>
                <w:i w:val="0"/>
              </w:rPr>
              <w:t xml:space="preserve">: el del cliente si es particular, </w:t>
            </w:r>
            <w:r>
              <w:rPr>
                <w:b/>
                <w:i w:val="0"/>
              </w:rPr>
              <w:t>el del representante legal si es empresa</w:t>
            </w:r>
            <w:r>
              <w:rPr>
                <w:b w:val="0"/>
                <w:i w:val="0"/>
              </w:rPr>
            </w:r>
          </w:p>
        </w:tc>
      </w:tr>
      <w:tr>
        <w:tc>
          <w:tcPr>
            <w:tcW w:type="dxa" w:w="4706"/>
          </w:tcPr>
          <w:p>
            <w:pPr>
              <w:pStyle w:val="Tabla"/>
            </w:pPr>
            <w:r/>
            <w:r>
              <w:rPr>
                <w:b w:val="0"/>
                <w:i w:val="0"/>
              </w:rPr>
            </w:r>
            <w:r>
              <w:rPr>
                <w:b/>
                <w:i w:val="0"/>
              </w:rPr>
              <w:t>Cuántas tarjetas</w:t>
            </w:r>
            <w:r>
              <w:rPr>
                <w:b w:val="0"/>
                <w:i w:val="0"/>
              </w:rPr>
            </w:r>
          </w:p>
        </w:tc>
        <w:tc>
          <w:tcPr>
            <w:tcW w:type="dxa" w:w="4706"/>
          </w:tcPr>
          <w:p>
            <w:pPr>
              <w:pStyle w:val="Tabla"/>
            </w:pPr>
            <w:r/>
            <w:r>
              <w:rPr>
                <w:b w:val="0"/>
                <w:i w:val="0"/>
              </w:rPr>
            </w:r>
            <w:r>
              <w:rPr>
                <w:b/>
                <w:i w:val="0"/>
              </w:rPr>
              <w:t>Una titular, obligatoria, y varias adicionales, hasta 4 GRATUITAS</w:t>
            </w:r>
            <w:r>
              <w:rPr>
                <w:b w:val="0"/>
                <w:i w:val="0"/>
              </w:rPr>
            </w:r>
          </w:p>
        </w:tc>
      </w:tr>
      <w:tr>
        <w:tc>
          <w:tcPr>
            <w:tcW w:type="dxa" w:w="4706"/>
          </w:tcPr>
          <w:p>
            <w:pPr>
              <w:pStyle w:val="Tabla"/>
            </w:pPr>
            <w:r/>
            <w:r>
              <w:rPr>
                <w:b w:val="0"/>
                <w:i w:val="0"/>
              </w:rPr>
            </w:r>
            <w:r>
              <w:rPr>
                <w:b/>
                <w:i w:val="0"/>
              </w:rPr>
              <w:t>Cuántos contratos</w:t>
            </w:r>
            <w:r>
              <w:rPr>
                <w:b w:val="0"/>
                <w:i w:val="0"/>
              </w:rPr>
            </w:r>
          </w:p>
        </w:tc>
        <w:tc>
          <w:tcPr>
            <w:tcW w:type="dxa" w:w="4706"/>
          </w:tcPr>
          <w:p>
            <w:pPr>
              <w:pStyle w:val="Tabla"/>
            </w:pPr>
            <w:r/>
            <w:r>
              <w:rPr>
                <w:b w:val="0"/>
                <w:i w:val="0"/>
              </w:rPr>
            </w:r>
            <w:r>
              <w:rPr>
                <w:b/>
                <w:i w:val="0"/>
              </w:rPr>
              <w:t>Un DOI puede ser titular de UN SOLO contrato</w:t>
            </w:r>
            <w:r>
              <w:rPr>
                <w:b w:val="0"/>
                <w:i w:val="0"/>
              </w:rPr>
              <w:t xml:space="preserve">, pero </w:t>
            </w:r>
            <w:r>
              <w:rPr>
                <w:b/>
                <w:i w:val="0"/>
              </w:rPr>
              <w:t>puede aparecer como tarjeta adicional en otros</w:t>
            </w:r>
            <w:r>
              <w:rPr>
                <w:b w:val="0"/>
                <w:i w:val="0"/>
              </w:rPr>
            </w:r>
          </w:p>
        </w:tc>
      </w:tr>
      <w:tr>
        <w:tc>
          <w:tcPr>
            <w:tcW w:type="dxa" w:w="4706"/>
          </w:tcPr>
          <w:p>
            <w:pPr>
              <w:pStyle w:val="Tabla"/>
            </w:pPr>
            <w:r/>
            <w:r>
              <w:rPr>
                <w:b w:val="0"/>
                <w:i w:val="0"/>
              </w:rPr>
            </w:r>
            <w:r>
              <w:rPr>
                <w:b/>
                <w:i w:val="0"/>
              </w:rPr>
              <w:t>Qué lleva impreso</w:t>
            </w:r>
            <w:r>
              <w:rPr>
                <w:b w:val="0"/>
                <w:i w:val="0"/>
              </w:rPr>
            </w:r>
          </w:p>
        </w:tc>
        <w:tc>
          <w:tcPr>
            <w:tcW w:type="dxa" w:w="4706"/>
          </w:tcPr>
          <w:p>
            <w:pPr>
              <w:pStyle w:val="Tabla"/>
            </w:pPr>
            <w:r/>
            <w:r>
              <w:rPr>
                <w:b w:val="0"/>
                <w:i w:val="0"/>
              </w:rPr>
            </w:r>
            <w:r>
              <w:rPr>
                <w:b/>
                <w:i w:val="0"/>
              </w:rPr>
              <w:t>NINGÚN dato</w:t>
            </w:r>
            <w:r>
              <w:rPr>
                <w:b w:val="0"/>
                <w:i w:val="0"/>
              </w:rPr>
              <w:t>: sólo el número de cliente, que se lee con el código de barras</w:t>
            </w:r>
          </w:p>
        </w:tc>
      </w:tr>
      <w:tr>
        <w:tc>
          <w:tcPr>
            <w:tcW w:type="dxa" w:w="4706"/>
          </w:tcPr>
          <w:p>
            <w:pPr>
              <w:pStyle w:val="Tabla"/>
            </w:pPr>
            <w:r/>
            <w:r>
              <w:rPr>
                <w:b w:val="0"/>
                <w:i w:val="0"/>
              </w:rPr>
            </w:r>
            <w:r>
              <w:rPr>
                <w:b/>
                <w:i w:val="0"/>
              </w:rPr>
              <w:t>Presencia física</w:t>
            </w:r>
            <w:r>
              <w:rPr>
                <w:b w:val="0"/>
                <w:i w:val="0"/>
              </w:rPr>
            </w:r>
          </w:p>
        </w:tc>
        <w:tc>
          <w:tcPr>
            <w:tcW w:type="dxa" w:w="4706"/>
          </w:tcPr>
          <w:p>
            <w:pPr>
              <w:pStyle w:val="Tabla"/>
            </w:pPr>
            <w:r/>
            <w:r>
              <w:rPr>
                <w:b w:val="0"/>
                <w:i w:val="0"/>
              </w:rPr>
            </w:r>
            <w:r>
              <w:rPr>
                <w:b/>
                <w:i w:val="0"/>
              </w:rPr>
              <w:t>NO es necesaria salvo para pagos</w:t>
            </w:r>
            <w:r>
              <w:rPr>
                <w:b w:val="0"/>
                <w:i w:val="0"/>
              </w:rPr>
              <w:t>: basta el número</w:t>
            </w:r>
          </w:p>
        </w:tc>
      </w:tr>
    </w:tbl>
    <w:p>
      <w:pPr/>
    </w:p>
    <w:p>
      <w:pPr>
        <w:pStyle w:val="ListBullet"/>
      </w:pPr>
      <w:r>
        <w:rPr>
          <w:b w:val="0"/>
          <w:i w:val="0"/>
        </w:rPr>
      </w:r>
      <w:r>
        <w:rPr>
          <w:b/>
          <w:i w:val="0"/>
        </w:rPr>
        <w:t>PARA QUÉ SIRVE</w:t>
      </w:r>
      <w:r>
        <w:rPr>
          <w:b w:val="0"/>
          <w:i w:val="0"/>
        </w:rPr>
        <w:t xml:space="preserve"> · </w:t>
      </w:r>
      <w:r>
        <w:rPr>
          <w:rStyle w:val="Código"/>
          <w:b w:val="0"/>
          <w:i w:val="0"/>
        </w:rPr>
        <w:t>[doc]</w:t>
      </w:r>
      <w:r>
        <w:rPr>
          <w:b w:val="0"/>
          <w:i w:val="0"/>
        </w:rPr>
        <w:t xml:space="preserve"> · </w:t>
      </w:r>
      <w:r>
        <w:rPr>
          <w:b/>
          <w:i w:val="0"/>
        </w:rPr>
        <w:t>es la tarjeta de FIDELIZACIÓN</w:t>
      </w:r>
      <w:r>
        <w:rPr>
          <w:b w:val="0"/>
          <w:i w:val="0"/>
        </w:rPr>
        <w:t xml:space="preserve">: </w:t>
      </w:r>
      <w:r>
        <w:rPr>
          <w:b/>
          <w:i w:val="0"/>
        </w:rPr>
        <w:t>identifica al cliente</w:t>
      </w:r>
      <w:r>
        <w:rPr>
          <w:b w:val="0"/>
          <w:i w:val="0"/>
        </w:rPr>
        <w:t>, no</w:t>
      </w:r>
      <w:r>
        <w:t xml:space="preserve"> </w:t>
      </w:r>
      <w:r>
        <w:rPr>
          <w:b w:val="0"/>
          <w:i w:val="0"/>
        </w:rPr>
        <w:t>paga —</w:t>
      </w:r>
      <w:r>
        <w:rPr>
          <w:b/>
          <w:i w:val="0"/>
        </w:rPr>
        <w:t>salvo en su modalidad prepago</w:t>
      </w:r>
      <w:r>
        <w:rPr>
          <w:b w:val="0"/>
          <w:i w:val="0"/>
        </w:rPr>
        <w:t>—.</w:t>
      </w:r>
    </w:p>
    <w:p>
      <w:pPr>
        <w:pStyle w:val="ListBullet"/>
      </w:pPr>
      <w:r>
        <w:rPr>
          <w:b w:val="0"/>
          <w:i w:val="0"/>
        </w:rPr>
      </w:r>
      <w:r>
        <w:rPr>
          <w:b/>
          <w:i w:val="0"/>
        </w:rPr>
        <w:t>LAS TRES REGLAS CON NÚMERO DEL PREPAGO</w:t>
      </w:r>
      <w:r>
        <w:rPr>
          <w:b w:val="0"/>
          <w:i w:val="0"/>
        </w:rPr>
        <w:t xml:space="preserve"> · </w:t>
      </w:r>
      <w:r>
        <w:rPr>
          <w:rStyle w:val="Código"/>
          <w:b w:val="0"/>
          <w:i w:val="0"/>
        </w:rPr>
        <w:t>[doc]</w:t>
      </w:r>
      <w:r>
        <w:rPr>
          <w:b w:val="0"/>
          <w:i w:val="0"/>
        </w:rPr>
        <w:t xml:space="preserve"> · </w:t>
      </w:r>
      <w:r>
        <w:rPr>
          <w:b/>
          <w:i w:val="0"/>
        </w:rPr>
        <w:t>se puede poner límite de gasto diario,</w:t>
      </w:r>
      <w:r>
        <w:t xml:space="preserve"> </w:t>
      </w:r>
      <w:r>
        <w:rPr>
          <w:b/>
          <w:i w:val="0"/>
        </w:rPr>
        <w:t>pero el importe debe ser NÚMERO ENTERO</w:t>
      </w:r>
      <w:r>
        <w:rPr>
          <w:b w:val="0"/>
          <w:i w:val="0"/>
        </w:rPr>
        <w:t xml:space="preserve">; </w:t>
      </w:r>
      <w:r>
        <w:rPr>
          <w:b/>
          <w:i w:val="0"/>
        </w:rPr>
        <w:t>igual o inferior al saldo máximo permitido</w:t>
      </w:r>
      <w:r>
        <w:rPr>
          <w:b w:val="0"/>
          <w:i w:val="0"/>
        </w:rPr>
        <w:t>;</w:t>
      </w:r>
      <w:r>
        <w:t xml:space="preserve"> </w:t>
      </w:r>
      <w:r>
        <w:rPr>
          <w:b w:val="0"/>
          <w:i w:val="0"/>
        </w:rPr>
      </w:r>
      <w:r>
        <w:rPr>
          <w:b/>
          <w:i w:val="0"/>
        </w:rPr>
        <w:t>múltiplo de 5</w:t>
      </w:r>
      <w:r>
        <w:rPr>
          <w:b w:val="0"/>
          <w:i w:val="0"/>
        </w:rPr>
        <w:t xml:space="preserve"> · </w:t>
      </w:r>
      <w:r>
        <w:rPr>
          <w:b/>
          <w:i w:val="0"/>
        </w:rPr>
        <w:t>el saldo se asocia AL CONTRATO, no a la tarjeta</w:t>
      </w:r>
      <w:r>
        <w:rPr>
          <w:b w:val="0"/>
          <w:i w:val="0"/>
        </w:rPr>
        <w:t xml:space="preserve">, de modo que </w:t>
      </w:r>
      <w:r>
        <w:rPr>
          <w:b/>
          <w:i w:val="0"/>
        </w:rPr>
        <w:t>el titular</w:t>
      </w:r>
      <w:r>
        <w:t xml:space="preserve"> </w:t>
      </w:r>
      <w:r>
        <w:rPr>
          <w:b/>
          <w:i w:val="0"/>
        </w:rPr>
        <w:t>o un empleado de su confianza pueden recargar y consumir con cualquiera de las asociadas</w:t>
      </w:r>
      <w:r>
        <w:rPr>
          <w:b w:val="0"/>
          <w:i w:val="0"/>
        </w:rPr>
        <w:t xml:space="preserve"> ·</w:t>
      </w:r>
      <w:r>
        <w:t xml:space="preserve"> </w:t>
      </w:r>
      <w:r>
        <w:rPr>
          <w:b w:val="0"/>
          <w:i w:val="0"/>
        </w:rPr>
      </w:r>
      <w:r>
        <w:rPr>
          <w:b/>
          <w:i w:val="0"/>
        </w:rPr>
        <w:t>entorno cerrado: sirve exclusivamente para pagar en Correos</w:t>
      </w:r>
      <w:r>
        <w:rPr>
          <w:b w:val="0"/>
          <w:i w:val="0"/>
        </w:rPr>
        <w:t xml:space="preserve"> · </w:t>
      </w:r>
      <w:r>
        <w:rPr>
          <w:b/>
          <w:i w:val="0"/>
        </w:rPr>
        <w:t>al pagar, el portador se</w:t>
      </w:r>
      <w:r>
        <w:t xml:space="preserve"> </w:t>
      </w:r>
      <w:r>
        <w:rPr>
          <w:b/>
          <w:i w:val="0"/>
        </w:rPr>
        <w:t>identifica con su DOI, que hay que introducir en IRIS</w:t>
      </w:r>
      <w:r>
        <w:rPr>
          <w:b w:val="0"/>
          <w:i w:val="0"/>
        </w:rPr>
        <w:t xml:space="preserve">; </w:t>
      </w:r>
      <w:r>
        <w:rPr>
          <w:b/>
          <w:i w:val="0"/>
        </w:rPr>
        <w:t>si algo no concuerda, no se puede pagar</w:t>
      </w:r>
      <w:r>
        <w:t xml:space="preserve"> </w:t>
      </w:r>
      <w:r>
        <w:rPr>
          <w:b/>
          <w:i w:val="0"/>
        </w:rPr>
        <w:t>con la tarjeta, pero sí con otro medio</w:t>
      </w:r>
      <w:r>
        <w:rPr>
          <w:b w:val="0"/>
          <w:i w:val="0"/>
        </w:rPr>
        <w:t>.</w:t>
      </w:r>
    </w:p>
    <w:p>
      <w:pPr>
        <w:pStyle w:val="ListBullet"/>
      </w:pPr>
      <w:r>
        <w:rPr>
          <w:b w:val="0"/>
          <w:i w:val="0"/>
        </w:rPr>
      </w:r>
      <w:r>
        <w:rPr>
          <w:b/>
          <w:i w:val="0"/>
        </w:rPr>
        <w:t>TARJETA DE CRÉDITO O DÉBITO</w:t>
      </w:r>
      <w:r>
        <w:rPr>
          <w:b w:val="0"/>
          <w:i w:val="0"/>
        </w:rPr>
        <w:t xml:space="preserve"> · </w:t>
      </w:r>
      <w:r>
        <w:rPr>
          <w:rStyle w:val="Código"/>
          <w:b w:val="0"/>
          <w:i w:val="0"/>
        </w:rPr>
        <w:t>[doc]</w:t>
      </w:r>
      <w:r>
        <w:rPr>
          <w:b w:val="0"/>
          <w:i w:val="0"/>
        </w:rPr>
        <w:t xml:space="preserve"> · </w:t>
      </w:r>
      <w:r>
        <w:rPr>
          <w:b/>
          <w:i w:val="0"/>
        </w:rPr>
        <w:t>desde 2014 NO es necesario importe mínimo</w:t>
      </w:r>
      <w:r>
        <w:rPr>
          <w:b w:val="0"/>
          <w:i w:val="0"/>
        </w:rPr>
        <w:t xml:space="preserve"> ·</w:t>
      </w:r>
      <w:r>
        <w:t xml:space="preserve"> </w:t>
      </w:r>
      <w:r>
        <w:rPr>
          <w:b w:val="0"/>
          <w:i w:val="0"/>
        </w:rPr>
      </w:r>
      <w:r>
        <w:rPr>
          <w:b/>
          <w:i w:val="0"/>
        </w:rPr>
        <w:t>regla general: se paga con tarjeta todo lo que se cobra por la BOLSA DE IRIS</w:t>
      </w:r>
      <w:r>
        <w:rPr>
          <w:b w:val="0"/>
          <w:i w:val="0"/>
        </w:rPr>
        <w:t xml:space="preserve"> · </w:t>
      </w:r>
      <w:r>
        <w:rPr>
          <w:b/>
          <w:i w:val="0"/>
        </w:rPr>
        <w:t>excluidos</w:t>
      </w:r>
      <w:r>
        <w:rPr>
          <w:b w:val="0"/>
          <w:i w:val="0"/>
        </w:rPr>
        <w:t>:</w:t>
      </w:r>
      <w:r>
        <w:t xml:space="preserve"> </w:t>
      </w:r>
      <w:r>
        <w:rPr>
          <w:b w:val="0"/>
          <w:i w:val="0"/>
        </w:rPr>
      </w:r>
      <w:r>
        <w:rPr>
          <w:b/>
          <w:i w:val="0"/>
        </w:rPr>
        <w:t>recargas Telecor</w:t>
      </w:r>
      <w:r>
        <w:rPr>
          <w:b w:val="0"/>
          <w:i w:val="0"/>
        </w:rPr>
        <w:t xml:space="preserve">; </w:t>
      </w:r>
      <w:r>
        <w:rPr>
          <w:b/>
          <w:i w:val="0"/>
        </w:rPr>
        <w:t>cobro de recibos</w:t>
      </w:r>
      <w:r>
        <w:rPr>
          <w:b w:val="0"/>
          <w:i w:val="0"/>
        </w:rPr>
        <w:t xml:space="preserve">; </w:t>
      </w:r>
      <w:r>
        <w:rPr>
          <w:b/>
          <w:i w:val="0"/>
        </w:rPr>
        <w:t>Western Union y Giro Electrónico</w:t>
      </w:r>
      <w:r>
        <w:rPr>
          <w:b w:val="0"/>
          <w:i w:val="0"/>
        </w:rPr>
        <w:t xml:space="preserve"> —</w:t>
      </w:r>
      <w:r>
        <w:rPr>
          <w:b/>
          <w:i w:val="0"/>
        </w:rPr>
        <w:t>todo envío de</w:t>
      </w:r>
      <w:r>
        <w:t xml:space="preserve"> </w:t>
      </w:r>
      <w:r>
        <w:rPr>
          <w:b/>
          <w:i w:val="0"/>
        </w:rPr>
        <w:t>dinero excepto Correos Pay</w:t>
      </w:r>
      <w:r>
        <w:rPr>
          <w:b w:val="0"/>
          <w:i w:val="0"/>
        </w:rPr>
        <w:t xml:space="preserve">—; </w:t>
      </w:r>
      <w:r>
        <w:rPr>
          <w:b/>
          <w:i w:val="0"/>
        </w:rPr>
        <w:t>todos los importes cobrados en SGIE</w:t>
      </w:r>
      <w:r>
        <w:rPr>
          <w:b w:val="0"/>
          <w:i w:val="0"/>
        </w:rPr>
        <w:t xml:space="preserve"> (reembolsos, trámites</w:t>
      </w:r>
      <w:r>
        <w:t xml:space="preserve"> </w:t>
      </w:r>
      <w:r>
        <w:rPr>
          <w:b w:val="0"/>
          <w:i w:val="0"/>
        </w:rPr>
        <w:t>aduaneros, gastos de gestión y presentación ante aduanas o factajes, y devolución de paquetería).</w:t>
      </w:r>
    </w:p>
    <w:p>
      <w:pPr>
        <w:pStyle w:val="ListBullet"/>
      </w:pPr>
      <w:r>
        <w:rPr>
          <w:b w:val="0"/>
          <w:i w:val="0"/>
        </w:rPr>
      </w:r>
      <w:r>
        <w:rPr>
          <w:b/>
          <w:i w:val="0"/>
        </w:rPr>
        <w:t>LA TARJETA CON NOMBRE PROPIO QUE NO SE ACEPTA</w:t>
      </w:r>
      <w:r>
        <w:rPr>
          <w:b w:val="0"/>
          <w:i w:val="0"/>
        </w:rPr>
        <w:t xml:space="preserve"> · </w:t>
      </w:r>
      <w:r>
        <w:rPr>
          <w:rStyle w:val="Código"/>
          <w:b w:val="0"/>
          <w:i w:val="0"/>
        </w:rPr>
        <w:t>[doc]</w:t>
      </w:r>
      <w:r>
        <w:rPr>
          <w:b w:val="0"/>
          <w:i w:val="0"/>
        </w:rPr>
        <w:t xml:space="preserve"> · </w:t>
      </w:r>
      <w:r>
        <w:rPr>
          <w:b/>
          <w:i w:val="0"/>
        </w:rPr>
        <w:t>la pasarela de pagos de Correos no</w:t>
      </w:r>
      <w:r>
        <w:t xml:space="preserve"> </w:t>
      </w:r>
      <w:r>
        <w:rPr>
          <w:b/>
          <w:i w:val="0"/>
        </w:rPr>
        <w:t>autoriza la tarjeta DINERS CLUB</w:t>
      </w:r>
      <w:r>
        <w:rPr>
          <w:b w:val="0"/>
          <w:i w:val="0"/>
        </w:rPr>
        <w:t>.</w:t>
      </w:r>
    </w:p>
    <w:p>
      <w:pPr>
        <w:pStyle w:val="Heading2"/>
      </w:pPr>
      <w:r>
        <w:rPr>
          <w:b w:val="0"/>
          <w:i w:val="0"/>
        </w:rPr>
        <w:t>Los sistemas de franqueo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Sistemas de franqueo</w:t>
            </w:r>
            <w:r>
              <w:rPr>
                <w:b w:val="0"/>
                <w:i w:val="0"/>
              </w:rPr>
            </w:r>
          </w:p>
        </w:tc>
        <w:tc>
          <w:tcPr>
            <w:tcW w:type="dxa" w:w="4706"/>
            <w:shd w:val="clear" w:color="auto" w:fill="E4E4E4"/>
          </w:tcPr>
          <w:p>
            <w:pPr>
              <w:pStyle w:val="Tablacabecera"/>
            </w:pPr>
            <w:r/>
            <w:r>
              <w:rPr>
                <w:b w:val="0"/>
                <w:i w:val="0"/>
              </w:rPr>
            </w:r>
            <w:r>
              <w:rPr>
                <w:b/>
                <w:i w:val="0"/>
              </w:rPr>
              <w:t>Medios ALTERNATIVOS</w:t>
            </w:r>
            <w:r>
              <w:rPr>
                <w:b w:val="0"/>
                <w:i w:val="0"/>
              </w:rPr>
            </w:r>
          </w:p>
        </w:tc>
      </w:tr>
      <w:tr>
        <w:tc>
          <w:tcPr>
            <w:tcW w:type="dxa" w:w="4706"/>
          </w:tcPr>
          <w:p>
            <w:pPr>
              <w:pStyle w:val="Tabla"/>
            </w:pPr>
            <w:r/>
            <w:r>
              <w:rPr>
                <w:b w:val="0"/>
                <w:i w:val="0"/>
              </w:rPr>
            </w:r>
            <w:r>
              <w:rPr>
                <w:b/>
                <w:i w:val="0"/>
              </w:rPr>
              <w:t>Sellos de Correos</w:t>
            </w:r>
            <w:r>
              <w:rPr>
                <w:b w:val="0"/>
                <w:i w:val="0"/>
              </w:rPr>
            </w:r>
          </w:p>
        </w:tc>
        <w:tc>
          <w:tcPr>
            <w:tcW w:type="dxa" w:w="4706"/>
          </w:tcPr>
          <w:p>
            <w:pPr>
              <w:pStyle w:val="Tabla"/>
            </w:pPr>
            <w:r/>
            <w:r>
              <w:rPr>
                <w:b w:val="0"/>
                <w:i w:val="0"/>
              </w:rPr>
            </w:r>
            <w:r>
              <w:rPr>
                <w:b/>
                <w:i w:val="0"/>
              </w:rPr>
              <w:t>Estampillas</w:t>
            </w:r>
            <w:r>
              <w:rPr>
                <w:b w:val="0"/>
                <w:i w:val="0"/>
              </w:rPr>
            </w:r>
          </w:p>
        </w:tc>
      </w:tr>
      <w:tr>
        <w:tc>
          <w:tcPr>
            <w:tcW w:type="dxa" w:w="4706"/>
          </w:tcPr>
          <w:p>
            <w:pPr>
              <w:pStyle w:val="Tabla"/>
            </w:pPr>
            <w:r/>
            <w:r>
              <w:rPr>
                <w:b w:val="0"/>
                <w:i w:val="0"/>
              </w:rPr>
            </w:r>
            <w:r>
              <w:rPr>
                <w:b/>
                <w:i w:val="0"/>
              </w:rPr>
              <w:t>Sobres, tarjetas y cartas-sobre con sellos o signos previamente estampados</w:t>
            </w:r>
            <w:r>
              <w:rPr>
                <w:b w:val="0"/>
                <w:i w:val="0"/>
              </w:rPr>
            </w:r>
          </w:p>
        </w:tc>
        <w:tc>
          <w:tcPr>
            <w:tcW w:type="dxa" w:w="4706"/>
          </w:tcPr>
          <w:p>
            <w:pPr>
              <w:pStyle w:val="Tabla"/>
            </w:pPr>
            <w:r/>
            <w:r>
              <w:rPr>
                <w:b w:val="0"/>
                <w:i w:val="0"/>
              </w:rPr>
            </w:r>
            <w:r>
              <w:rPr>
                <w:b/>
                <w:i w:val="0"/>
              </w:rPr>
              <w:t>Franqueo a máquina</w:t>
            </w:r>
            <w:r>
              <w:rPr>
                <w:b w:val="0"/>
                <w:i w:val="0"/>
              </w:rPr>
              <w:t xml:space="preserve"> · </w:t>
            </w:r>
            <w:r>
              <w:rPr>
                <w:b/>
                <w:i w:val="0"/>
              </w:rPr>
              <w:t>concertado</w:t>
            </w:r>
            <w:r>
              <w:rPr>
                <w:b w:val="0"/>
                <w:i w:val="0"/>
              </w:rPr>
              <w:t xml:space="preserve"> · </w:t>
            </w:r>
            <w:r>
              <w:rPr>
                <w:b/>
                <w:i w:val="0"/>
              </w:rPr>
              <w:t>pagado</w:t>
            </w:r>
            <w:r>
              <w:rPr>
                <w:b w:val="0"/>
                <w:i w:val="0"/>
              </w:rPr>
              <w:t xml:space="preserve"> · </w:t>
            </w:r>
            <w:r>
              <w:rPr>
                <w:b/>
                <w:i w:val="0"/>
              </w:rPr>
              <w:t>en destino</w:t>
            </w:r>
            <w:r>
              <w:rPr>
                <w:b w:val="0"/>
                <w:i w:val="0"/>
              </w:rPr>
            </w:r>
          </w:p>
        </w:tc>
      </w:tr>
    </w:tbl>
    <w:p>
      <w:pPr/>
    </w:p>
    <w:p>
      <w:pPr>
        <w:pStyle w:val="ListBullet"/>
      </w:pPr>
      <w:r>
        <w:rPr>
          <w:b w:val="0"/>
          <w:i w:val="0"/>
        </w:rPr>
      </w:r>
      <w:r>
        <w:rPr>
          <w:b/>
          <w:i w:val="0"/>
        </w:rPr>
        <w:t>EL SELLO</w:t>
      </w:r>
      <w:r>
        <w:rPr>
          <w:b w:val="0"/>
          <w:i w:val="0"/>
        </w:rPr>
        <w:t xml:space="preserve"> · </w:t>
      </w:r>
      <w:r>
        <w:rPr>
          <w:rStyle w:val="Código"/>
          <w:b w:val="0"/>
          <w:i w:val="0"/>
        </w:rPr>
        <w:t>[doc]</w:t>
      </w:r>
      <w:r>
        <w:rPr>
          <w:b w:val="0"/>
          <w:i w:val="0"/>
        </w:rPr>
        <w:t xml:space="preserve"> · </w:t>
      </w:r>
      <w:r>
        <w:rPr>
          <w:b/>
          <w:i w:val="0"/>
        </w:rPr>
        <w:t>lo confecciona el Estado a través de la FNMT</w:t>
      </w:r>
      <w:r>
        <w:rPr>
          <w:b w:val="0"/>
          <w:i w:val="0"/>
        </w:rPr>
        <w:t xml:space="preserve"> · </w:t>
      </w:r>
      <w:r>
        <w:rPr>
          <w:b/>
          <w:i w:val="0"/>
        </w:rPr>
        <w:t>siempre que esté</w:t>
      </w:r>
      <w:r>
        <w:t xml:space="preserve"> </w:t>
      </w:r>
      <w:r>
        <w:rPr>
          <w:b/>
          <w:i w:val="0"/>
        </w:rPr>
        <w:t>oficialmente emitido tiene PODER LIBERATORIO del importe del franqueo en la cuantía que en él se</w:t>
      </w:r>
      <w:r>
        <w:t xml:space="preserve"> </w:t>
      </w:r>
      <w:r>
        <w:rPr>
          <w:b/>
          <w:i w:val="0"/>
        </w:rPr>
        <w:t>consigna</w:t>
      </w:r>
      <w:r>
        <w:rPr>
          <w:b w:val="0"/>
          <w:i w:val="0"/>
        </w:rPr>
        <w:t xml:space="preserve"> · </w:t>
      </w:r>
      <w:r>
        <w:rPr>
          <w:b/>
          <w:i w:val="0"/>
        </w:rPr>
        <w:t>lleva las palabras «CORREOS ESPAÑA»</w:t>
      </w:r>
      <w:r>
        <w:rPr>
          <w:b w:val="0"/>
          <w:i w:val="0"/>
        </w:rPr>
        <w:t>.</w:t>
      </w:r>
    </w:p>
    <w:p>
      <w:pPr>
        <w:pStyle w:val="ListBullet"/>
      </w:pPr>
      <w:r>
        <w:rPr>
          <w:b w:val="0"/>
          <w:i w:val="0"/>
        </w:rPr>
      </w:r>
      <w:r>
        <w:rPr>
          <w:b/>
          <w:i w:val="0"/>
        </w:rPr>
        <w:t>FRANQUEO A MÁQUINA: EL COLOR ES DATO</w:t>
      </w:r>
      <w:r>
        <w:rPr>
          <w:b w:val="0"/>
          <w:i w:val="0"/>
        </w:rPr>
        <w:t xml:space="preserve"> · </w:t>
      </w:r>
      <w:r>
        <w:rPr>
          <w:rStyle w:val="Código"/>
          <w:b w:val="0"/>
          <w:i w:val="0"/>
        </w:rPr>
        <w:t>[doc]</w:t>
      </w:r>
      <w:r>
        <w:rPr>
          <w:b w:val="0"/>
          <w:i w:val="0"/>
        </w:rPr>
        <w:t xml:space="preserve"> · </w:t>
      </w:r>
      <w:r>
        <w:rPr>
          <w:b/>
          <w:i w:val="0"/>
        </w:rPr>
        <w:t>la estampación lleva «CORREOS-ESPAÑA» y en</w:t>
      </w:r>
      <w:r>
        <w:t xml:space="preserve"> </w:t>
      </w:r>
      <w:r>
        <w:rPr>
          <w:b/>
          <w:i w:val="0"/>
        </w:rPr>
        <w:t>el centro el valor, todo ello EN TINTA AZUL</w:t>
      </w:r>
      <w:r>
        <w:rPr>
          <w:b w:val="0"/>
          <w:i w:val="0"/>
        </w:rPr>
        <w:t xml:space="preserve"> · </w:t>
      </w:r>
      <w:r>
        <w:rPr>
          <w:b/>
          <w:i w:val="0"/>
        </w:rPr>
        <w:t>al lado, otra estampación con la oficina de</w:t>
      </w:r>
      <w:r>
        <w:t xml:space="preserve"> </w:t>
      </w:r>
      <w:r>
        <w:rPr>
          <w:b/>
          <w:i w:val="0"/>
        </w:rPr>
        <w:t>origen y la fecha, el nombre o razón social del titular y el número de matrícula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Las TRES excepciones a «no franquear correspondencia ajena»</w:t>
            </w:r>
          </w:p>
        </w:tc>
        <w:tc>
          <w:tcPr>
            <w:tcW w:type="dxa" w:w="4706"/>
            <w:shd w:val="clear" w:color="auto" w:fill="E4E4E4"/>
          </w:tcPr>
          <w:p>
            <w:pPr>
              <w:pStyle w:val="Tablacabecera"/>
            </w:pPr>
            <w:r/>
            <w:r>
              <w:rPr>
                <w:b w:val="0"/>
                <w:i w:val="0"/>
              </w:rPr>
              <w:t>Qué puede franquear</w:t>
            </w:r>
          </w:p>
        </w:tc>
      </w:tr>
      <w:tr>
        <w:tc>
          <w:tcPr>
            <w:tcW w:type="dxa" w:w="4706"/>
          </w:tcPr>
          <w:p>
            <w:pPr>
              <w:pStyle w:val="Tabla"/>
            </w:pPr>
            <w:r/>
            <w:r>
              <w:rPr>
                <w:b w:val="0"/>
                <w:i w:val="0"/>
              </w:rPr>
            </w:r>
            <w:r>
              <w:rPr>
                <w:b/>
                <w:i w:val="0"/>
              </w:rPr>
              <w:t>Hoteles o establecimientos similares</w:t>
            </w:r>
            <w:r>
              <w:rPr>
                <w:b w:val="0"/>
                <w:i w:val="0"/>
              </w:rPr>
            </w:r>
          </w:p>
        </w:tc>
        <w:tc>
          <w:tcPr>
            <w:tcW w:type="dxa" w:w="4706"/>
          </w:tcPr>
          <w:p>
            <w:pPr>
              <w:pStyle w:val="Tabla"/>
            </w:pPr>
            <w:r/>
            <w:r>
              <w:rPr>
                <w:b w:val="0"/>
                <w:i w:val="0"/>
              </w:rPr>
            </w:r>
            <w:r>
              <w:rPr>
                <w:b/>
                <w:i w:val="0"/>
              </w:rPr>
              <w:t>La correspondencia de las personas ALOJADAS en ellos</w:t>
            </w:r>
            <w:r>
              <w:rPr>
                <w:b w:val="0"/>
                <w:i w:val="0"/>
              </w:rPr>
            </w:r>
          </w:p>
        </w:tc>
      </w:tr>
      <w:tr>
        <w:tc>
          <w:tcPr>
            <w:tcW w:type="dxa" w:w="4706"/>
          </w:tcPr>
          <w:p>
            <w:pPr>
              <w:pStyle w:val="Tabla"/>
            </w:pPr>
            <w:r/>
            <w:r>
              <w:rPr>
                <w:b w:val="0"/>
                <w:i w:val="0"/>
              </w:rPr>
            </w:r>
            <w:r>
              <w:rPr>
                <w:b/>
                <w:i w:val="0"/>
              </w:rPr>
              <w:t>Las empresas</w:t>
            </w:r>
            <w:r>
              <w:rPr>
                <w:b w:val="0"/>
                <w:i w:val="0"/>
              </w:rPr>
            </w:r>
          </w:p>
        </w:tc>
        <w:tc>
          <w:tcPr>
            <w:tcW w:type="dxa" w:w="4706"/>
          </w:tcPr>
          <w:p>
            <w:pPr>
              <w:pStyle w:val="Tabla"/>
            </w:pPr>
            <w:r/>
            <w:r>
              <w:rPr>
                <w:b w:val="0"/>
                <w:i w:val="0"/>
              </w:rPr>
            </w:r>
            <w:r>
              <w:rPr>
                <w:b/>
                <w:i w:val="0"/>
              </w:rPr>
              <w:t>La de sus sucursales o filiales</w:t>
            </w:r>
            <w:r>
              <w:rPr>
                <w:b w:val="0"/>
                <w:i w:val="0"/>
              </w:rPr>
              <w:t xml:space="preserve">, </w:t>
            </w:r>
            <w:r>
              <w:rPr>
                <w:b/>
                <w:i w:val="0"/>
              </w:rPr>
              <w:t>haciendo constar en los sobres el NEXO que las une</w:t>
            </w:r>
            <w:r>
              <w:rPr>
                <w:b w:val="0"/>
                <w:i w:val="0"/>
              </w:rPr>
            </w:r>
          </w:p>
        </w:tc>
      </w:tr>
      <w:tr>
        <w:tc>
          <w:tcPr>
            <w:tcW w:type="dxa" w:w="4706"/>
          </w:tcPr>
          <w:p>
            <w:pPr>
              <w:pStyle w:val="Tabla"/>
            </w:pPr>
            <w:r/>
            <w:r>
              <w:rPr>
                <w:b w:val="0"/>
                <w:i w:val="0"/>
              </w:rPr>
            </w:r>
            <w:r>
              <w:rPr>
                <w:b/>
                <w:i w:val="0"/>
              </w:rPr>
              <w:t>Las empresas de PUBLICIDAD DIRECTA</w:t>
            </w:r>
            <w:r>
              <w:rPr>
                <w:b w:val="0"/>
                <w:i w:val="0"/>
              </w:rPr>
            </w:r>
          </w:p>
        </w:tc>
        <w:tc>
          <w:tcPr>
            <w:tcW w:type="dxa" w:w="4706"/>
          </w:tcPr>
          <w:p>
            <w:pPr>
              <w:pStyle w:val="Tabla"/>
            </w:pPr>
            <w:r/>
            <w:r>
              <w:rPr>
                <w:b w:val="0"/>
                <w:i w:val="0"/>
              </w:rPr>
            </w:r>
            <w:r>
              <w:rPr>
                <w:b/>
                <w:i w:val="0"/>
              </w:rPr>
              <w:t>La de sus clientes</w:t>
            </w:r>
            <w:r>
              <w:rPr>
                <w:b w:val="0"/>
                <w:i w:val="0"/>
              </w:rPr>
              <w:t xml:space="preserve">, </w:t>
            </w:r>
            <w:r>
              <w:rPr>
                <w:b/>
                <w:i w:val="0"/>
              </w:rPr>
              <w:t>expresando en las estampaciones el nombre o razón social de la empresa publicitaria</w:t>
            </w:r>
            <w:r>
              <w:rPr>
                <w:b w:val="0"/>
                <w:i w:val="0"/>
              </w:rPr>
            </w:r>
          </w:p>
        </w:tc>
      </w:tr>
    </w:tbl>
    <w:p>
      <w:pPr/>
    </w:p>
    <w:p>
      <w:pPr>
        <w:pStyle w:val="ListBullet"/>
      </w:pPr>
      <w:r>
        <w:rPr>
          <w:b w:val="0"/>
          <w:i w:val="0"/>
        </w:rPr>
      </w:r>
      <w:r>
        <w:rPr>
          <w:b/>
          <w:i w:val="0"/>
        </w:rPr>
        <w:t>CUANDO NO CABE LA ESTAMPACIÓN</w:t>
      </w:r>
      <w:r>
        <w:rPr>
          <w:b w:val="0"/>
          <w:i w:val="0"/>
        </w:rPr>
        <w:t xml:space="preserve"> · </w:t>
      </w:r>
      <w:r>
        <w:rPr>
          <w:rStyle w:val="Código"/>
          <w:b w:val="0"/>
          <w:i w:val="0"/>
        </w:rPr>
        <w:t>[doc]</w:t>
      </w:r>
      <w:r>
        <w:rPr>
          <w:b w:val="0"/>
          <w:i w:val="0"/>
        </w:rPr>
        <w:t xml:space="preserve"> · </w:t>
      </w:r>
      <w:r>
        <w:rPr>
          <w:b/>
          <w:i w:val="0"/>
        </w:rPr>
        <w:t>etiqueta o faja adherida EN TODA SU EXTENSIÓN</w:t>
      </w:r>
      <w:r>
        <w:rPr>
          <w:b w:val="0"/>
          <w:i w:val="0"/>
        </w:rPr>
        <w:t>,</w:t>
      </w:r>
      <w:r>
        <w:t xml:space="preserve"> </w:t>
      </w:r>
      <w:r>
        <w:rPr>
          <w:b w:val="0"/>
          <w:i w:val="0"/>
        </w:rPr>
        <w:t xml:space="preserve">pero </w:t>
      </w:r>
      <w:r>
        <w:rPr>
          <w:b/>
          <w:i w:val="0"/>
        </w:rPr>
        <w:t>este procedimiento NO puede aplicarse EN NINGÚN CASO a la correspondencia ASEGURADA</w:t>
      </w:r>
      <w:r>
        <w:rPr>
          <w:b w:val="0"/>
          <w:i w:val="0"/>
        </w:rPr>
        <w:t>.</w:t>
      </w:r>
    </w:p>
    <w:p>
      <w:pPr>
        <w:pStyle w:val="ListBullet"/>
      </w:pPr>
      <w:r>
        <w:rPr>
          <w:b w:val="0"/>
          <w:i w:val="0"/>
        </w:rPr>
      </w:r>
      <w:r>
        <w:rPr>
          <w:b/>
          <w:i w:val="0"/>
        </w:rPr>
        <w:t>FRANQUEO CONCERTADO</w:t>
      </w:r>
      <w:r>
        <w:rPr>
          <w:b w:val="0"/>
          <w:i w:val="0"/>
        </w:rPr>
        <w:t xml:space="preserve"> · </w:t>
      </w:r>
      <w:r>
        <w:rPr>
          <w:rStyle w:val="Código"/>
          <w:b w:val="0"/>
          <w:i w:val="0"/>
        </w:rPr>
        <w:t>[doc]</w:t>
      </w:r>
      <w:r>
        <w:rPr>
          <w:b w:val="0"/>
          <w:i w:val="0"/>
        </w:rPr>
        <w:t xml:space="preserve"> · </w:t>
      </w:r>
      <w:r>
        <w:rPr>
          <w:b/>
          <w:i w:val="0"/>
        </w:rPr>
        <w:t>sólo para «periódicos» calificados como tales POR CORREOS</w:t>
      </w:r>
      <w:r>
        <w:rPr>
          <w:b w:val="0"/>
          <w:i w:val="0"/>
        </w:rPr>
      </w:r>
      <w:r>
        <w:t xml:space="preserve"> </w:t>
      </w:r>
      <w:r>
        <w:rPr>
          <w:b w:val="0"/>
          <w:i w:val="0"/>
        </w:rPr>
        <w:t xml:space="preserve">y </w:t>
      </w:r>
      <w:r>
        <w:rPr>
          <w:b/>
          <w:i w:val="0"/>
        </w:rPr>
        <w:t>sólo para envíos de carácter ORDINARIO</w:t>
      </w:r>
      <w:r>
        <w:rPr>
          <w:b w:val="0"/>
          <w:i w:val="0"/>
        </w:rPr>
        <w:t xml:space="preserve"> · dos modalidades: </w:t>
      </w:r>
      <w:r>
        <w:rPr>
          <w:b/>
          <w:i w:val="0"/>
        </w:rPr>
        <w:t>prensa, de suscripción y fuera</w:t>
      </w:r>
      <w:r>
        <w:t xml:space="preserve"> </w:t>
      </w:r>
      <w:r>
        <w:rPr>
          <w:b/>
          <w:i w:val="0"/>
        </w:rPr>
        <w:t>de valija</w:t>
      </w:r>
      <w:r>
        <w:rPr>
          <w:b w:val="0"/>
          <w:i w:val="0"/>
        </w:rPr>
        <w:t xml:space="preserve">, y </w:t>
      </w:r>
      <w:r>
        <w:rPr>
          <w:b/>
          <w:i w:val="0"/>
        </w:rPr>
        <w:t>envíos con tarifa específica de periódico autorizada</w:t>
      </w:r>
      <w:r>
        <w:rPr>
          <w:b w:val="0"/>
          <w:i w:val="0"/>
        </w:rPr>
        <w:t xml:space="preserve"> · </w:t>
      </w:r>
      <w:r>
        <w:rPr>
          <w:b/>
          <w:i w:val="0"/>
        </w:rPr>
        <w:t>la indicación</w:t>
      </w:r>
      <w:r>
        <w:t xml:space="preserve"> </w:t>
      </w:r>
      <w:r>
        <w:rPr>
          <w:b/>
          <w:i w:val="0"/>
        </w:rPr>
        <w:t>«Franqueo Concertado» y el número clasificador son ACONSEJABLES y NO obligatorios</w:t>
      </w:r>
      <w:r>
        <w:rPr>
          <w:b w:val="0"/>
          <w:i w:val="0"/>
        </w:rPr>
        <w:t xml:space="preserve"> · </w:t>
      </w:r>
      <w:r>
        <w:rPr>
          <w:b/>
          <w:i w:val="0"/>
        </w:rPr>
        <w:t>depósito</w:t>
      </w:r>
      <w:r>
        <w:t xml:space="preserve"> </w:t>
      </w:r>
      <w:r>
        <w:rPr>
          <w:b/>
          <w:i w:val="0"/>
        </w:rPr>
        <w:t>en la oficina de la localidad del domicilio del EDITOR o en la Jefatura Zonal</w:t>
      </w:r>
      <w:r>
        <w:rPr>
          <w:b w:val="0"/>
          <w:i w:val="0"/>
        </w:rPr>
        <w:t>;</w:t>
      </w:r>
      <w:r>
        <w:t xml:space="preserve"> </w:t>
      </w:r>
      <w:r>
        <w:rPr>
          <w:b w:val="0"/>
          <w:i w:val="0"/>
        </w:rPr>
      </w:r>
      <w:r>
        <w:rPr>
          <w:b/>
          <w:i w:val="0"/>
        </w:rPr>
        <w:t>excepcionalmente la Sede Central puede autorizar otras Jefaturas de Zona</w:t>
      </w:r>
      <w:r>
        <w:rPr>
          <w:b w:val="0"/>
          <w:i w:val="0"/>
        </w:rPr>
        <w:t>.</w:t>
      </w:r>
    </w:p>
    <w:p>
      <w:pPr>
        <w:pStyle w:val="ListBullet"/>
      </w:pPr>
      <w:r>
        <w:rPr>
          <w:b w:val="0"/>
          <w:i w:val="0"/>
        </w:rPr>
      </w:r>
      <w:r>
        <w:rPr>
          <w:b/>
          <w:i w:val="0"/>
        </w:rPr>
        <w:t>FRANQUEO PAGADO</w:t>
      </w:r>
      <w:r>
        <w:rPr>
          <w:b w:val="0"/>
          <w:i w:val="0"/>
        </w:rPr>
        <w:t xml:space="preserve"> · </w:t>
      </w:r>
      <w:r>
        <w:rPr>
          <w:rStyle w:val="Código"/>
          <w:b w:val="0"/>
          <w:i w:val="0"/>
        </w:rPr>
        <w:t>[doc]</w:t>
      </w:r>
      <w:r>
        <w:rPr>
          <w:b w:val="0"/>
          <w:i w:val="0"/>
        </w:rPr>
        <w:t xml:space="preserve"> · </w:t>
      </w:r>
      <w:r>
        <w:rPr>
          <w:b/>
          <w:i w:val="0"/>
        </w:rPr>
        <w:t>requiere CONTRATO PREVIO</w:t>
      </w:r>
      <w:r>
        <w:rPr>
          <w:b w:val="0"/>
          <w:i w:val="0"/>
        </w:rPr>
        <w:t xml:space="preserve"> · </w:t>
      </w:r>
      <w:r>
        <w:rPr>
          <w:b/>
          <w:i w:val="0"/>
        </w:rPr>
        <w:t>ángulo superior IZQUIERDO del</w:t>
      </w:r>
      <w:r>
        <w:t xml:space="preserve"> </w:t>
      </w:r>
      <w:r>
        <w:rPr>
          <w:b/>
          <w:i w:val="0"/>
        </w:rPr>
        <w:t>anverso, el membrete del remitente</w:t>
      </w:r>
      <w:r>
        <w:rPr>
          <w:b w:val="0"/>
          <w:i w:val="0"/>
        </w:rPr>
        <w:t xml:space="preserve">; </w:t>
      </w:r>
      <w:r>
        <w:rPr>
          <w:b/>
          <w:i w:val="0"/>
        </w:rPr>
        <w:t>en el superior DERECHO, cajetín rectangular con la</w:t>
      </w:r>
      <w:r>
        <w:t xml:space="preserve"> </w:t>
      </w:r>
      <w:r>
        <w:rPr>
          <w:b/>
          <w:i w:val="0"/>
        </w:rPr>
        <w:t>CORNAMUSA a la izquierda</w:t>
      </w:r>
      <w:r>
        <w:rPr>
          <w:b w:val="0"/>
          <w:i w:val="0"/>
        </w:rPr>
        <w:t xml:space="preserve"> y, a continuación, </w:t>
      </w:r>
      <w:r>
        <w:rPr>
          <w:b/>
          <w:i w:val="0"/>
        </w:rPr>
        <w:t>en dos líneas, «Franqueo Pagado» y debajo la</w:t>
      </w:r>
      <w:r>
        <w:t xml:space="preserve"> </w:t>
      </w:r>
      <w:r>
        <w:rPr>
          <w:b/>
          <w:i w:val="0"/>
        </w:rPr>
        <w:t>indicación del producto</w:t>
      </w:r>
      <w:r>
        <w:rPr>
          <w:b w:val="0"/>
          <w:i w:val="0"/>
        </w:rPr>
        <w:t>.</w:t>
      </w:r>
    </w:p>
    <w:p>
      <w:pPr>
        <w:pStyle w:val="ListBullet"/>
      </w:pPr>
      <w:r>
        <w:rPr>
          <w:b w:val="0"/>
          <w:i w:val="0"/>
        </w:rPr>
      </w:r>
      <w:r>
        <w:rPr>
          <w:b/>
          <w:i w:val="0"/>
        </w:rPr>
        <w:t>FRANQUEO EN DESTINO</w:t>
      </w:r>
      <w:r>
        <w:rPr>
          <w:b w:val="0"/>
          <w:i w:val="0"/>
        </w:rPr>
        <w:t xml:space="preserve"> · </w:t>
      </w:r>
      <w:r>
        <w:rPr>
          <w:rStyle w:val="Código"/>
          <w:b w:val="0"/>
          <w:i w:val="0"/>
        </w:rPr>
        <w:t>[doc]</w:t>
      </w:r>
      <w:r>
        <w:rPr>
          <w:b w:val="0"/>
          <w:i w:val="0"/>
        </w:rPr>
        <w:t xml:space="preserve"> · </w:t>
      </w:r>
      <w:r>
        <w:rPr>
          <w:b/>
          <w:i w:val="0"/>
        </w:rPr>
        <w:t>lo paga el DESTINATARIO a través de un apartado FD</w:t>
      </w:r>
      <w:r>
        <w:t xml:space="preserve"> </w:t>
      </w:r>
      <w:r>
        <w:rPr>
          <w:b/>
          <w:i w:val="0"/>
        </w:rPr>
        <w:t>contratado</w:t>
      </w:r>
      <w:r>
        <w:rPr>
          <w:b w:val="0"/>
          <w:i w:val="0"/>
        </w:rPr>
        <w:t xml:space="preserve"> · </w:t>
      </w:r>
      <w:r>
        <w:rPr>
          <w:b/>
          <w:i w:val="0"/>
        </w:rPr>
        <w:t>sólo para cartas, tarjetas postales y hojas-pedido de librería</w:t>
      </w:r>
      <w:r>
        <w:rPr>
          <w:b w:val="0"/>
          <w:i w:val="0"/>
        </w:rPr>
        <w:t xml:space="preserve">, </w:t>
      </w:r>
      <w:r>
        <w:rPr>
          <w:b/>
          <w:i w:val="0"/>
        </w:rPr>
        <w:t>como</w:t>
      </w:r>
      <w:r>
        <w:t xml:space="preserve"> </w:t>
      </w:r>
      <w:r>
        <w:rPr>
          <w:b/>
          <w:i w:val="0"/>
        </w:rPr>
        <w:t>correspondencia ORDINARIA y en el ámbito NACIONAL</w:t>
      </w:r>
      <w:r>
        <w:rPr>
          <w:b w:val="0"/>
          <w:i w:val="0"/>
        </w:rPr>
        <w:t xml:space="preserve"> · </w:t>
      </w:r>
      <w:r>
        <w:rPr>
          <w:b/>
          <w:i w:val="0"/>
        </w:rPr>
        <w:t>pueden depositarse en buzones públicos SIN</w:t>
      </w:r>
      <w:r>
        <w:t xml:space="preserve"> </w:t>
      </w:r>
      <w:r>
        <w:rPr>
          <w:b/>
          <w:i w:val="0"/>
        </w:rPr>
        <w:t>ADHERIR FRANQUEO</w:t>
      </w:r>
      <w:r>
        <w:rPr>
          <w:b w:val="0"/>
          <w:i w:val="0"/>
        </w:rPr>
        <w:t xml:space="preserve"> · </w:t>
      </w:r>
      <w:r>
        <w:rPr>
          <w:b/>
          <w:i w:val="0"/>
        </w:rPr>
        <w:t>como señas del destinatario van el número del apartado FD y el Codired</w:t>
      </w:r>
      <w:r>
        <w:rPr>
          <w:b w:val="0"/>
          <w:i w:val="0"/>
        </w:rPr>
        <w:t>.</w:t>
      </w:r>
    </w:p>
    <w:p>
      <w:pPr>
        <w:pStyle w:val="ListBullet"/>
      </w:pPr>
      <w:r>
        <w:rPr>
          <w:b w:val="0"/>
          <w:i w:val="0"/>
        </w:rPr>
      </w:r>
      <w:r>
        <w:rPr>
          <w:b/>
          <w:i w:val="0"/>
        </w:rPr>
        <w:t>SU EQUIVALENTE INTERNACIONAL</w:t>
      </w:r>
      <w:r>
        <w:rPr>
          <w:b w:val="0"/>
          <w:i w:val="0"/>
        </w:rPr>
        <w:t xml:space="preserve"> · </w:t>
      </w:r>
      <w:r>
        <w:rPr>
          <w:rStyle w:val="Código"/>
          <w:b w:val="0"/>
          <w:i w:val="0"/>
        </w:rPr>
        <w:t>[doc]</w:t>
      </w:r>
      <w:r>
        <w:rPr>
          <w:b w:val="0"/>
          <w:i w:val="0"/>
        </w:rPr>
        <w:t xml:space="preserve"> · </w:t>
      </w:r>
      <w:r>
        <w:rPr>
          <w:b/>
          <w:i w:val="0"/>
        </w:rPr>
        <w:t>el correo comercial de respuesta internacional</w:t>
      </w:r>
      <w:r>
        <w:rPr>
          <w:b w:val="0"/>
          <w:i w:val="0"/>
        </w:rPr>
        <w:t>,</w:t>
      </w:r>
      <w:r>
        <w:t xml:space="preserve"> </w:t>
      </w:r>
      <w:r>
        <w:rPr>
          <w:b w:val="0"/>
          <w:i w:val="0"/>
        </w:rPr>
      </w:r>
      <w:r>
        <w:rPr>
          <w:b/>
          <w:i w:val="0"/>
        </w:rPr>
        <w:t>para cartas y tarjetas postales con límite máximo de 250 gramos</w:t>
      </w:r>
      <w:r>
        <w:rPr>
          <w:b w:val="0"/>
          <w:i w:val="0"/>
        </w:rPr>
        <w:t xml:space="preserve"> · </w:t>
      </w:r>
      <w:r>
        <w:rPr>
          <w:b/>
          <w:i w:val="0"/>
        </w:rPr>
        <w:t>destinos EXCEPTUADOS</w:t>
      </w:r>
      <w:r>
        <w:rPr>
          <w:b w:val="0"/>
          <w:i w:val="0"/>
        </w:rPr>
        <w:t>:</w:t>
      </w:r>
      <w:r>
        <w:t xml:space="preserve"> </w:t>
      </w:r>
      <w:r>
        <w:rPr>
          <w:b w:val="0"/>
          <w:i w:val="0"/>
        </w:rPr>
      </w:r>
      <w:r>
        <w:rPr>
          <w:b/>
          <w:i w:val="0"/>
        </w:rPr>
        <w:t>Austria, Bélgica, Croacia, Dinamarca, Eslovaquia, Eslovenia, Estonia, Finlandia, Francia,</w:t>
      </w:r>
      <w:r>
        <w:t xml:space="preserve"> </w:t>
      </w:r>
      <w:r>
        <w:rPr>
          <w:b/>
          <w:i w:val="0"/>
        </w:rPr>
        <w:t>Grecia, Holanda, Hungría, Irlanda, Islandia, Italia, Letonia, Lituania, Luxemburgo, Noruega,</w:t>
      </w:r>
      <w:r>
        <w:t xml:space="preserve"> </w:t>
      </w:r>
      <w:r>
        <w:rPr>
          <w:b/>
          <w:i w:val="0"/>
        </w:rPr>
        <w:t>Polonia, Portugal, República Checa, Rumanía, Suecia y Suiza</w:t>
      </w:r>
      <w:r>
        <w:rPr>
          <w:b w:val="0"/>
          <w:i w:val="0"/>
        </w:rPr>
        <w:t>.</w:t>
      </w:r>
    </w:p>
    <w:p>
      <w:pPr>
        <w:pStyle w:val="ListBullet"/>
      </w:pPr>
      <w:r>
        <w:rPr>
          <w:b w:val="0"/>
          <w:i w:val="0"/>
        </w:rPr>
      </w:r>
      <w:r>
        <w:rPr>
          <w:b/>
          <w:i w:val="0"/>
        </w:rPr>
        <w:t>LOS VALES RESPUESTA NO SON UN SISTEMA DE FRANQUEO</w:t>
      </w:r>
      <w:r>
        <w:rPr>
          <w:b w:val="0"/>
          <w:i w:val="0"/>
        </w:rPr>
        <w:t xml:space="preserve"> · </w:t>
      </w:r>
      <w:r>
        <w:rPr>
          <w:rStyle w:val="Código"/>
          <w:b w:val="0"/>
          <w:i w:val="0"/>
        </w:rPr>
        <w:t>[doc]</w:t>
      </w:r>
      <w:r>
        <w:rPr>
          <w:b w:val="0"/>
          <w:i w:val="0"/>
        </w:rPr>
        <w:t xml:space="preserve"> · </w:t>
      </w:r>
      <w:r>
        <w:rPr>
          <w:b/>
          <w:i w:val="0"/>
        </w:rPr>
        <w:t>efectos emitidos por la</w:t>
      </w:r>
      <w:r>
        <w:t xml:space="preserve"> </w:t>
      </w:r>
      <w:r>
        <w:rPr>
          <w:b/>
          <w:i w:val="0"/>
        </w:rPr>
        <w:t>Oficina Internacional de la UPU</w:t>
      </w:r>
      <w:r>
        <w:rPr>
          <w:b w:val="0"/>
          <w:i w:val="0"/>
        </w:rPr>
        <w:t xml:space="preserve">, </w:t>
      </w:r>
      <w:r>
        <w:rPr>
          <w:b/>
          <w:i w:val="0"/>
        </w:rPr>
        <w:t>expedidos por los países miembros que hayan aceptado</w:t>
      </w:r>
      <w:r>
        <w:t xml:space="preserve"> </w:t>
      </w:r>
      <w:r>
        <w:rPr>
          <w:b/>
          <w:i w:val="0"/>
        </w:rPr>
        <w:t>encargarse de ellos</w:t>
      </w:r>
      <w:r>
        <w:rPr>
          <w:b w:val="0"/>
          <w:i w:val="0"/>
        </w:rPr>
        <w:t xml:space="preserve"> · </w:t>
      </w:r>
      <w:r>
        <w:rPr>
          <w:b/>
          <w:i w:val="0"/>
        </w:rPr>
        <w:t>deben canjearse POR SELLOS</w:t>
      </w:r>
      <w:r>
        <w:rPr>
          <w:b w:val="0"/>
          <w:i w:val="0"/>
        </w:rPr>
        <w:t xml:space="preserve">, </w:t>
      </w:r>
      <w:r>
        <w:rPr>
          <w:b/>
          <w:i w:val="0"/>
        </w:rPr>
        <w:t>por el franqueo mínimo de una carta</w:t>
      </w:r>
      <w:r>
        <w:t xml:space="preserve"> </w:t>
      </w:r>
      <w:r>
        <w:rPr>
          <w:b/>
          <w:i w:val="0"/>
        </w:rPr>
        <w:t>ordinaria dirigida al extranjero</w:t>
      </w:r>
      <w:r>
        <w:rPr>
          <w:b w:val="0"/>
          <w:i w:val="0"/>
        </w:rPr>
        <w:t xml:space="preserve"> · </w:t>
      </w:r>
      <w:r>
        <w:rPr>
          <w:b/>
          <w:i w:val="0"/>
        </w:rPr>
        <w:t>su plazo de validez es el que figura en el propio vale</w:t>
      </w:r>
      <w:r>
        <w:rPr>
          <w:b w:val="0"/>
          <w:i w:val="0"/>
        </w:rPr>
        <w:t>.</w:t>
      </w:r>
    </w:p>
    <w:p>
      <w:pPr>
        <w:pStyle w:val="Heading2"/>
      </w:pPr>
      <w:r>
        <w:rPr>
          <w:b w:val="0"/>
          <w:i w:val="0"/>
        </w:rPr>
        <w:t>Objetos prohibidos</w:t>
      </w:r>
    </w:p>
    <w:p>
      <w:pPr>
        <w:pStyle w:val="ListBullet"/>
      </w:pPr>
      <w:r>
        <w:rPr>
          <w:b w:val="0"/>
          <w:i w:val="0"/>
        </w:rPr>
      </w:r>
      <w:r>
        <w:rPr>
          <w:b/>
          <w:i w:val="0"/>
        </w:rPr>
        <w:t>LAS TRES CLASES DE PROHIBICIÓN, ANTES DE LA LISTA</w:t>
      </w:r>
      <w:r>
        <w:rPr>
          <w:b w:val="0"/>
          <w:i w:val="0"/>
        </w:rPr>
        <w:t xml:space="preserve"> · </w:t>
      </w:r>
      <w:r>
        <w:rPr>
          <w:rStyle w:val="Código"/>
          <w:b w:val="0"/>
          <w:i w:val="0"/>
        </w:rPr>
        <w:t>[doc]</w:t>
      </w:r>
      <w:r>
        <w:rPr>
          <w:b w:val="0"/>
          <w:i w:val="0"/>
        </w:rPr>
        <w:t xml:space="preserve"> · </w:t>
      </w:r>
      <w:r>
        <w:rPr>
          <w:b/>
          <w:i w:val="0"/>
        </w:rPr>
        <w:t>las UNIVERSALES</w:t>
      </w:r>
      <w:r>
        <w:rPr>
          <w:b w:val="0"/>
          <w:i w:val="0"/>
        </w:rPr>
        <w:t xml:space="preserve">; </w:t>
      </w:r>
      <w:r>
        <w:rPr>
          <w:b/>
          <w:i w:val="0"/>
        </w:rPr>
        <w:t>las</w:t>
      </w:r>
      <w:r>
        <w:t xml:space="preserve"> </w:t>
      </w:r>
      <w:r>
        <w:rPr>
          <w:b/>
          <w:i w:val="0"/>
        </w:rPr>
        <w:t>propias de CADA PAÍS</w:t>
      </w:r>
      <w:r>
        <w:rPr>
          <w:b w:val="0"/>
          <w:i w:val="0"/>
        </w:rPr>
        <w:t xml:space="preserve">, derivadas de su regulación de importaciones; </w:t>
      </w:r>
      <w:r>
        <w:rPr>
          <w:b/>
          <w:i w:val="0"/>
        </w:rPr>
        <w:t>las aplicables por los</w:t>
      </w:r>
      <w:r>
        <w:t xml:space="preserve"> </w:t>
      </w:r>
      <w:r>
        <w:rPr>
          <w:b/>
          <w:i w:val="0"/>
        </w:rPr>
        <w:t>SERVICIOS POSTALES de cada país</w:t>
      </w:r>
      <w:r>
        <w:rPr>
          <w:b w:val="0"/>
          <w:i w:val="0"/>
        </w:rPr>
        <w:t xml:space="preserve">, es decir </w:t>
      </w:r>
      <w:r>
        <w:rPr>
          <w:b/>
          <w:i w:val="0"/>
        </w:rPr>
        <w:t>mercancías cuya importación está autorizada por ley</w:t>
      </w:r>
      <w:r>
        <w:t xml:space="preserve"> </w:t>
      </w:r>
      <w:r>
        <w:rPr>
          <w:b/>
          <w:i w:val="0"/>
        </w:rPr>
        <w:t>pero prohibida por la normativa postal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 xml:space="preserve">Objeto prohibido · </w:t>
            </w:r>
            <w:r>
              <w:rPr>
                <w:b/>
                <w:i w:val="0"/>
              </w:rPr>
              <w:t>los números importan, porque el procedimiento remite a ellos</w:t>
            </w:r>
            <w:r>
              <w:rPr>
                <w:b w:val="0"/>
                <w:i w:val="0"/>
              </w:rPr>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Productos sometidos a régimen de reserva</w:t>
            </w:r>
            <w:r>
              <w:rPr>
                <w:b w:val="0"/>
                <w:i w:val="0"/>
              </w:rPr>
              <w:t xml:space="preserve"> sin autorización especial</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El opio y sus derivados, la cocaína y demás estupefacientes y sustancias psicotrópicas</w:t>
            </w:r>
            <w:r>
              <w:rPr>
                <w:b w:val="0"/>
                <w:i w:val="0"/>
              </w:rPr>
              <w:t xml:space="preserve">, salvo </w:t>
            </w:r>
            <w:r>
              <w:rPr>
                <w:b/>
                <w:i w:val="0"/>
              </w:rPr>
              <w:t>con fines medicinales y autorización oficial</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Envíos cuya envoltura contenga textos o dibujos que vulneren derechos fundamentales</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Envíos de armas</w:t>
            </w:r>
            <w:r>
              <w:rPr>
                <w:b w:val="0"/>
                <w:i w:val="0"/>
              </w:rPr>
              <w:t xml:space="preserve">, conforme al </w:t>
            </w:r>
            <w:r>
              <w:rPr>
                <w:b/>
                <w:i w:val="0"/>
              </w:rPr>
              <w:t>Real Decreto 137/1993</w:t>
            </w:r>
            <w:r>
              <w:rPr>
                <w:b w:val="0"/>
                <w:i w:val="0"/>
              </w:rPr>
              <w:t>, Reglamento de Armas</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Materias explosivas, inflamables y otras peligrosas</w:t>
            </w:r>
            <w:r>
              <w:rPr>
                <w:b w:val="0"/>
                <w:i w:val="0"/>
              </w:rPr>
              <w:t xml:space="preserve">, salvo </w:t>
            </w:r>
            <w:r>
              <w:rPr>
                <w:b/>
                <w:i w:val="0"/>
              </w:rPr>
              <w:t>las biológicas perecederas entre laboratorios oficialmente reconocidos</w:t>
            </w:r>
            <w:r>
              <w:rPr>
                <w:b w:val="0"/>
                <w:i w:val="0"/>
              </w:rPr>
              <w:t xml:space="preserve"> y </w:t>
            </w:r>
            <w:r>
              <w:rPr>
                <w:b/>
                <w:i w:val="0"/>
              </w:rPr>
              <w:t>las radiactivas de expedidores autorizados</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Animales vivos</w:t>
            </w:r>
            <w:r>
              <w:rPr>
                <w:b w:val="0"/>
                <w:i w:val="0"/>
              </w:rPr>
              <w:t>, sin autorización especial o intercambio entre instituciones reconocidas</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Objetos cuyo tráfico sea constitutivo de DELITO</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Objetos que puedan constituir un peligro para los EMPLEADOS o deteriorar otros envíos</w:t>
            </w:r>
            <w:r>
              <w:rPr>
                <w:b w:val="0"/>
                <w:i w:val="0"/>
              </w:rPr>
            </w:r>
          </w:p>
        </w:tc>
      </w:tr>
      <w:tr>
        <w:tc>
          <w:tcPr>
            <w:tcW w:type="dxa" w:w="4706"/>
          </w:tcPr>
          <w:p>
            <w:pPr>
              <w:pStyle w:val="Tabla"/>
            </w:pPr>
            <w:r/>
            <w:r>
              <w:rPr>
                <w:b w:val="0"/>
                <w:i w:val="0"/>
              </w:rPr>
            </w:r>
            <w:r>
              <w:rPr>
                <w:b/>
                <w:i w:val="0"/>
              </w:rPr>
              <w:t>9</w:t>
            </w:r>
            <w:r>
              <w:rPr>
                <w:b w:val="0"/>
                <w:i w:val="0"/>
              </w:rPr>
            </w:r>
          </w:p>
        </w:tc>
        <w:tc>
          <w:tcPr>
            <w:tcW w:type="dxa" w:w="4706"/>
          </w:tcPr>
          <w:p>
            <w:pPr>
              <w:pStyle w:val="Tabla"/>
            </w:pPr>
            <w:r/>
            <w:r>
              <w:rPr>
                <w:b w:val="0"/>
                <w:i w:val="0"/>
              </w:rPr>
            </w:r>
            <w:r>
              <w:rPr>
                <w:b/>
                <w:i w:val="0"/>
              </w:rPr>
              <w:t>Objetos prohibidos en el PAÍS DE DESTINO</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Objetos cuya circulación esté prohibida EN ESPAÑA</w:t>
            </w:r>
            <w:r>
              <w:rPr>
                <w:b w:val="0"/>
                <w:i w:val="0"/>
              </w:rPr>
            </w:r>
          </w:p>
        </w:tc>
      </w:tr>
      <w:tr>
        <w:tc>
          <w:tcPr>
            <w:tcW w:type="dxa" w:w="4706"/>
          </w:tcPr>
          <w:p>
            <w:pPr>
              <w:pStyle w:val="Tabla"/>
            </w:pPr>
            <w:r/>
            <w:r>
              <w:rPr>
                <w:b w:val="0"/>
                <w:i w:val="0"/>
              </w:rPr>
            </w:r>
            <w:r>
              <w:rPr>
                <w:b/>
                <w:i w:val="0"/>
              </w:rPr>
              <w:t>11</w:t>
            </w:r>
            <w:r>
              <w:rPr>
                <w:b w:val="0"/>
                <w:i w:val="0"/>
              </w:rPr>
            </w:r>
          </w:p>
        </w:tc>
        <w:tc>
          <w:tcPr>
            <w:tcW w:type="dxa" w:w="4706"/>
          </w:tcPr>
          <w:p>
            <w:pPr>
              <w:pStyle w:val="Tabla"/>
            </w:pPr>
            <w:r/>
            <w:r>
              <w:rPr>
                <w:b w:val="0"/>
                <w:i w:val="0"/>
              </w:rPr>
            </w:r>
            <w:r>
              <w:rPr>
                <w:b/>
                <w:i w:val="0"/>
              </w:rPr>
              <w:t>Los que determinen los CONVENIOS INTERNACIONALES</w:t>
            </w:r>
            <w:r>
              <w:rPr>
                <w:b w:val="0"/>
                <w:i w:val="0"/>
              </w:rPr>
              <w:t xml:space="preserve"> de los que España sea parte</w:t>
            </w:r>
          </w:p>
        </w:tc>
      </w:tr>
      <w:tr>
        <w:tc>
          <w:tcPr>
            <w:tcW w:type="dxa" w:w="4706"/>
          </w:tcPr>
          <w:p>
            <w:pPr>
              <w:pStyle w:val="Tabla"/>
            </w:pPr>
            <w:r/>
            <w:r>
              <w:rPr>
                <w:b w:val="0"/>
                <w:i w:val="0"/>
              </w:rPr>
            </w:r>
            <w:r>
              <w:rPr>
                <w:b/>
                <w:i w:val="0"/>
              </w:rPr>
              <w:t>12</w:t>
            </w:r>
            <w:r>
              <w:rPr>
                <w:b w:val="0"/>
                <w:i w:val="0"/>
              </w:rPr>
            </w:r>
          </w:p>
        </w:tc>
        <w:tc>
          <w:tcPr>
            <w:tcW w:type="dxa" w:w="4706"/>
          </w:tcPr>
          <w:p>
            <w:pPr>
              <w:pStyle w:val="Tabla"/>
            </w:pPr>
            <w:r/>
            <w:r>
              <w:rPr>
                <w:b w:val="0"/>
                <w:i w:val="0"/>
              </w:rPr>
            </w:r>
            <w:r>
              <w:rPr>
                <w:b/>
                <w:i w:val="0"/>
              </w:rPr>
              <w:t>Baterías y pilas de litio que NO vayan contenidas en un equipo</w:t>
            </w:r>
            <w:r>
              <w:rPr>
                <w:b w:val="0"/>
                <w:i w:val="0"/>
              </w:rPr>
              <w:t xml:space="preserve">, si el envío circula </w:t>
            </w:r>
            <w:r>
              <w:rPr>
                <w:b/>
                <w:i w:val="0"/>
              </w:rPr>
              <w:t>POR VÍA AÉREA</w:t>
            </w:r>
            <w:r>
              <w:rPr>
                <w:b w:val="0"/>
                <w:i w:val="0"/>
              </w:rPr>
              <w:t>, nacional o internacional</w:t>
            </w:r>
          </w:p>
        </w:tc>
      </w:tr>
      <w:tr>
        <w:tc>
          <w:tcPr>
            <w:tcW w:type="dxa" w:w="4706"/>
          </w:tcPr>
          <w:p>
            <w:pPr>
              <w:pStyle w:val="Tabla"/>
            </w:pPr>
            <w:r/>
            <w:r>
              <w:rPr>
                <w:b w:val="0"/>
                <w:i w:val="0"/>
              </w:rPr>
            </w:r>
            <w:r>
              <w:rPr>
                <w:b/>
                <w:i w:val="0"/>
              </w:rPr>
              <w:t>13</w:t>
            </w:r>
            <w:r>
              <w:rPr>
                <w:b w:val="0"/>
                <w:i w:val="0"/>
              </w:rPr>
            </w:r>
          </w:p>
        </w:tc>
        <w:tc>
          <w:tcPr>
            <w:tcW w:type="dxa" w:w="4706"/>
          </w:tcPr>
          <w:p>
            <w:pPr>
              <w:pStyle w:val="Tabla"/>
            </w:pPr>
            <w:r/>
            <w:r>
              <w:rPr>
                <w:b w:val="0"/>
                <w:i w:val="0"/>
              </w:rPr>
            </w:r>
            <w:r>
              <w:rPr>
                <w:b/>
                <w:i w:val="0"/>
              </w:rPr>
              <w:t>Los AEROSOLES</w:t>
            </w:r>
            <w:r>
              <w:rPr>
                <w:b w:val="0"/>
                <w:i w:val="0"/>
              </w:rPr>
              <w:t xml:space="preserve">, que </w:t>
            </w:r>
            <w:r>
              <w:rPr>
                <w:b/>
                <w:i w:val="0"/>
              </w:rPr>
              <w:t>NUNCA pueden circular por vía aérea</w:t>
            </w:r>
            <w:r>
              <w:rPr>
                <w:b w:val="0"/>
                <w:i w:val="0"/>
              </w:rPr>
            </w:r>
          </w:p>
        </w:tc>
      </w:tr>
      <w:tr>
        <w:tc>
          <w:tcPr>
            <w:tcW w:type="dxa" w:w="4706"/>
          </w:tcPr>
          <w:p>
            <w:pPr>
              <w:pStyle w:val="Tabla"/>
            </w:pPr>
            <w:r/>
            <w:r>
              <w:rPr>
                <w:b w:val="0"/>
                <w:i w:val="0"/>
              </w:rPr>
            </w:r>
            <w:r>
              <w:rPr>
                <w:b/>
                <w:i w:val="0"/>
              </w:rPr>
              <w:t>14</w:t>
            </w:r>
            <w:r>
              <w:rPr>
                <w:b w:val="0"/>
                <w:i w:val="0"/>
              </w:rPr>
            </w:r>
          </w:p>
        </w:tc>
        <w:tc>
          <w:tcPr>
            <w:tcW w:type="dxa" w:w="4706"/>
          </w:tcPr>
          <w:p>
            <w:pPr>
              <w:pStyle w:val="Tabla"/>
            </w:pPr>
            <w:r/>
            <w:r>
              <w:rPr>
                <w:b w:val="0"/>
                <w:i w:val="0"/>
              </w:rPr>
            </w:r>
            <w:r>
              <w:rPr>
                <w:b/>
                <w:i w:val="0"/>
              </w:rPr>
              <w:t>Envíos que contengan RESTOS O CENIZAS HUMANAS</w:t>
            </w:r>
            <w:r>
              <w:rPr>
                <w:b w:val="0"/>
                <w:i w:val="0"/>
              </w:rPr>
            </w:r>
          </w:p>
        </w:tc>
      </w:tr>
    </w:tbl>
    <w:p>
      <w:pPr/>
    </w:p>
    <w:p>
      <w:pPr>
        <w:pStyle w:val="ListBullet"/>
      </w:pPr>
      <w:r>
        <w:rPr>
          <w:b w:val="0"/>
          <w:i w:val="0"/>
        </w:rPr>
      </w:r>
      <w:r>
        <w:rPr>
          <w:b/>
          <w:i w:val="0"/>
        </w:rPr>
        <w:t>LAS TRES NORMAS DE LAS MATERIAS RADIACTIVAS</w:t>
      </w:r>
      <w:r>
        <w:rPr>
          <w:b w:val="0"/>
          <w:i w:val="0"/>
        </w:rPr>
        <w:t xml:space="preserve"> · </w:t>
      </w:r>
      <w:r>
        <w:rPr>
          <w:rStyle w:val="Código"/>
          <w:b w:val="0"/>
          <w:i w:val="0"/>
        </w:rPr>
        <w:t>[doc]</w:t>
      </w:r>
      <w:r>
        <w:rPr>
          <w:b w:val="0"/>
          <w:i w:val="0"/>
        </w:rPr>
        <w:t xml:space="preserve"> · </w:t>
      </w:r>
      <w:r>
        <w:rPr>
          <w:b/>
          <w:i w:val="0"/>
        </w:rPr>
        <w:t>Ley 25/1964, de Energía Nuclear</w:t>
      </w:r>
      <w:r>
        <w:rPr>
          <w:b w:val="0"/>
          <w:i w:val="0"/>
        </w:rPr>
        <w:t>;</w:t>
      </w:r>
      <w:r>
        <w:t xml:space="preserve"> </w:t>
      </w:r>
      <w:r>
        <w:rPr>
          <w:b w:val="0"/>
          <w:i w:val="0"/>
        </w:rPr>
      </w:r>
      <w:r>
        <w:rPr>
          <w:b/>
          <w:i w:val="0"/>
        </w:rPr>
        <w:t>Real Decreto 53/1992, de Protección Sanitaria contra Radiaciones Ionizantes</w:t>
      </w:r>
      <w:r>
        <w:rPr>
          <w:b w:val="0"/>
          <w:i w:val="0"/>
        </w:rPr>
        <w:t xml:space="preserve">; </w:t>
      </w:r>
      <w:r>
        <w:rPr>
          <w:b/>
          <w:i w:val="0"/>
        </w:rPr>
        <w:t>las normas de</w:t>
      </w:r>
      <w:r>
        <w:t xml:space="preserve"> </w:t>
      </w:r>
      <w:r>
        <w:rPr>
          <w:b/>
          <w:i w:val="0"/>
        </w:rPr>
        <w:t>transporte de mercancías peligrosas</w:t>
      </w:r>
      <w:r>
        <w:rPr>
          <w:b w:val="0"/>
          <w:i w:val="0"/>
        </w:rPr>
        <w:t>.</w:t>
      </w:r>
    </w:p>
    <w:p>
      <w:pPr>
        <w:pStyle w:val="ListBullet"/>
      </w:pPr>
      <w:r>
        <w:rPr>
          <w:b w:val="0"/>
          <w:i w:val="0"/>
        </w:rPr>
      </w:r>
      <w:r>
        <w:rPr>
          <w:b/>
          <w:i w:val="0"/>
        </w:rPr>
        <w:t>LAS SEIS CATEGORÍAS DE ARMA QUE SÍ CIRCULAN, SIN GUÍA DE CIRCULACIÓN</w:t>
      </w:r>
      <w:r>
        <w:rPr>
          <w:b w:val="0"/>
          <w:i w:val="0"/>
        </w:rPr>
        <w:t xml:space="preserve"> · </w:t>
      </w:r>
      <w:r>
        <w:rPr>
          <w:rStyle w:val="Código"/>
          <w:b w:val="0"/>
          <w:i w:val="0"/>
        </w:rPr>
        <w:t>[doc]</w:t>
      </w:r>
      <w:r>
        <w:rPr>
          <w:b w:val="0"/>
          <w:i w:val="0"/>
        </w:rPr>
        <w:t xml:space="preserve"> · </w:t>
      </w:r>
      <w:r>
        <w:rPr>
          <w:b/>
          <w:i w:val="0"/>
        </w:rPr>
        <w:t>carabinas y</w:t>
      </w:r>
      <w:r>
        <w:t xml:space="preserve"> </w:t>
      </w:r>
      <w:r>
        <w:rPr>
          <w:b/>
          <w:i w:val="0"/>
        </w:rPr>
        <w:t>pistolas de tiro semiautomático y de repetición, y revólveres de doble acción</w:t>
      </w:r>
      <w:r>
        <w:rPr>
          <w:b w:val="0"/>
          <w:i w:val="0"/>
        </w:rPr>
        <w:t>, accionados por</w:t>
      </w:r>
      <w:r>
        <w:t xml:space="preserve"> </w:t>
      </w:r>
      <w:r>
        <w:rPr>
          <w:b w:val="0"/>
          <w:i w:val="0"/>
        </w:rPr>
        <w:t xml:space="preserve">aire u otro gas, </w:t>
      </w:r>
      <w:r>
        <w:rPr>
          <w:b/>
          <w:i w:val="0"/>
        </w:rPr>
        <w:t>no asimilados a escopetas</w:t>
      </w:r>
      <w:r>
        <w:rPr>
          <w:b w:val="0"/>
          <w:i w:val="0"/>
        </w:rPr>
        <w:t xml:space="preserve"> · </w:t>
      </w:r>
      <w:r>
        <w:rPr>
          <w:b/>
          <w:i w:val="0"/>
        </w:rPr>
        <w:t>carabinas y pistolas de ánima lisa o rayada y</w:t>
      </w:r>
      <w:r>
        <w:t xml:space="preserve"> </w:t>
      </w:r>
      <w:r>
        <w:rPr>
          <w:b/>
          <w:i w:val="0"/>
        </w:rPr>
        <w:t>de un solo tiro, y revólveres de acción simple</w:t>
      </w:r>
      <w:r>
        <w:rPr>
          <w:b w:val="0"/>
          <w:i w:val="0"/>
        </w:rPr>
        <w:t xml:space="preserve">, accionados por aire u otro gas comprimido, </w:t>
      </w:r>
      <w:r>
        <w:rPr>
          <w:b/>
          <w:i w:val="0"/>
        </w:rPr>
        <w:t>no</w:t>
      </w:r>
      <w:r>
        <w:t xml:space="preserve"> </w:t>
      </w:r>
      <w:r>
        <w:rPr>
          <w:b/>
          <w:i w:val="0"/>
        </w:rPr>
        <w:t>asimilados a escopetas</w:t>
      </w:r>
      <w:r>
        <w:rPr>
          <w:b w:val="0"/>
          <w:i w:val="0"/>
        </w:rPr>
        <w:t xml:space="preserve"> · </w:t>
      </w:r>
      <w:r>
        <w:rPr>
          <w:b/>
          <w:i w:val="0"/>
        </w:rPr>
        <w:t>las armas blancas y en general las de hoja cortante o punzante no</w:t>
      </w:r>
      <w:r>
        <w:t xml:space="preserve"> </w:t>
      </w:r>
      <w:r>
        <w:rPr>
          <w:b/>
          <w:i w:val="0"/>
        </w:rPr>
        <w:t>prohibidas</w:t>
      </w:r>
      <w:r>
        <w:rPr>
          <w:b w:val="0"/>
          <w:i w:val="0"/>
        </w:rPr>
        <w:t xml:space="preserve"> · </w:t>
      </w:r>
      <w:r>
        <w:rPr>
          <w:b/>
          <w:i w:val="0"/>
        </w:rPr>
        <w:t>los cuchillos o machetes usados por unidades militares</w:t>
      </w:r>
      <w:r>
        <w:rPr>
          <w:b w:val="0"/>
          <w:i w:val="0"/>
        </w:rPr>
        <w:t xml:space="preserve"> o que sean imitación ·</w:t>
      </w:r>
      <w:r>
        <w:t xml:space="preserve"> </w:t>
      </w:r>
      <w:r>
        <w:rPr>
          <w:b w:val="0"/>
          <w:i w:val="0"/>
        </w:rPr>
      </w:r>
      <w:r>
        <w:rPr>
          <w:b/>
          <w:i w:val="0"/>
        </w:rPr>
        <w:t>los arcos, las armas para lanzar líneas de pesca y los fusiles de pesca submarina</w:t>
      </w:r>
      <w:r>
        <w:rPr>
          <w:b w:val="0"/>
          <w:i w:val="0"/>
        </w:rPr>
        <w:t xml:space="preserve"> que disparen</w:t>
      </w:r>
      <w:r>
        <w:t xml:space="preserve"> </w:t>
      </w:r>
      <w:r>
        <w:rPr>
          <w:b w:val="0"/>
          <w:i w:val="0"/>
        </w:rPr>
        <w:t xml:space="preserve">flechas o arpones · </w:t>
      </w:r>
      <w:r>
        <w:rPr>
          <w:b/>
          <w:i w:val="0"/>
        </w:rPr>
        <w:t>los revólveres o pistolas detonadoras y las pistolas lanza-bengalas</w:t>
      </w:r>
      <w:r>
        <w:rPr>
          <w:b w:val="0"/>
          <w:i w:val="0"/>
        </w:rPr>
        <w:t>.</w:t>
      </w:r>
    </w:p>
    <w:p>
      <w:pPr>
        <w:pStyle w:val="ListBullet"/>
      </w:pPr>
      <w:r>
        <w:rPr>
          <w:b w:val="0"/>
          <w:i w:val="0"/>
        </w:rPr>
      </w:r>
      <w:r>
        <w:rPr>
          <w:b/>
          <w:i w:val="0"/>
        </w:rPr>
        <w:t>EL UMBRAL QUE LAS EXCLUYE ES UNA CIFRA</w:t>
      </w:r>
      <w:r>
        <w:rPr>
          <w:b w:val="0"/>
          <w:i w:val="0"/>
        </w:rPr>
        <w:t xml:space="preserve"> · </w:t>
      </w:r>
      <w:r>
        <w:rPr>
          <w:rStyle w:val="Código"/>
          <w:b w:val="0"/>
          <w:i w:val="0"/>
        </w:rPr>
        <w:t>[doc]</w:t>
      </w:r>
      <w:r>
        <w:rPr>
          <w:b w:val="0"/>
          <w:i w:val="0"/>
        </w:rPr>
        <w:t xml:space="preserve"> · </w:t>
      </w:r>
      <w:r>
        <w:rPr>
          <w:b/>
          <w:i w:val="0"/>
        </w:rPr>
        <w:t>las accionadas por aire u otro gas</w:t>
      </w:r>
      <w:r>
        <w:t xml:space="preserve"> </w:t>
      </w:r>
      <w:r>
        <w:rPr>
          <w:b/>
          <w:i w:val="0"/>
        </w:rPr>
        <w:t>comprimido NO pueden circular por correo cuando la ENERGÍA CINÉTICA DEL PROYECTIL EN BOCA EXCEDA</w:t>
      </w:r>
      <w:r>
        <w:t xml:space="preserve"> </w:t>
      </w:r>
      <w:r>
        <w:rPr>
          <w:b/>
          <w:i w:val="0"/>
        </w:rPr>
        <w:t>DE 24,2 JULIOS</w:t>
      </w:r>
      <w:r>
        <w:rPr>
          <w:b w:val="0"/>
          <w:i w:val="0"/>
        </w:rPr>
        <w:t>.</w:t>
      </w:r>
    </w:p>
    <w:p>
      <w:pPr>
        <w:pStyle w:val="ListBullet"/>
      </w:pPr>
      <w:r>
        <w:rPr>
          <w:b w:val="0"/>
          <w:i w:val="0"/>
        </w:rPr>
      </w:r>
      <w:r>
        <w:rPr>
          <w:b/>
          <w:i w:val="0"/>
        </w:rPr>
        <w:t>QUIÉN PUEDE REMITIRLAS</w:t>
      </w:r>
      <w:r>
        <w:rPr>
          <w:b w:val="0"/>
          <w:i w:val="0"/>
        </w:rPr>
        <w:t xml:space="preserve"> · </w:t>
      </w:r>
      <w:r>
        <w:rPr>
          <w:rStyle w:val="Código"/>
          <w:b w:val="0"/>
          <w:i w:val="0"/>
        </w:rPr>
        <w:t>[doc]</w:t>
      </w:r>
      <w:r>
        <w:rPr>
          <w:b w:val="0"/>
          <w:i w:val="0"/>
        </w:rPr>
        <w:t xml:space="preserve"> · </w:t>
      </w:r>
      <w:r>
        <w:rPr>
          <w:b/>
          <w:i w:val="0"/>
        </w:rPr>
        <w:t>exclusivamente empresas fabricantes, distribuidoras o</w:t>
      </w:r>
      <w:r>
        <w:t xml:space="preserve"> </w:t>
      </w:r>
      <w:r>
        <w:rPr>
          <w:b/>
          <w:i w:val="0"/>
        </w:rPr>
        <w:t>comercializadoras</w:t>
      </w:r>
      <w:r>
        <w:rPr>
          <w:b w:val="0"/>
          <w:i w:val="0"/>
        </w:rPr>
        <w:t xml:space="preserve">, </w:t>
      </w:r>
      <w:r>
        <w:rPr>
          <w:b/>
          <w:i w:val="0"/>
        </w:rPr>
        <w:t>previo contrato con Correos</w:t>
      </w:r>
      <w:r>
        <w:rPr>
          <w:b w:val="0"/>
          <w:i w:val="0"/>
        </w:rPr>
        <w:t xml:space="preserve"> · </w:t>
      </w:r>
      <w:r>
        <w:rPr>
          <w:b/>
          <w:i w:val="0"/>
        </w:rPr>
        <w:t>los envíos siempre deberán ir</w:t>
      </w:r>
      <w:r>
        <w:t xml:space="preserve"> </w:t>
      </w:r>
      <w:r>
        <w:rPr>
          <w:b/>
          <w:i w:val="0"/>
        </w:rPr>
        <w:t>REGISTRADOS</w:t>
      </w:r>
      <w:r>
        <w:rPr>
          <w:b w:val="0"/>
          <w:i w:val="0"/>
        </w:rPr>
        <w:t xml:space="preserve">, </w:t>
      </w:r>
      <w:r>
        <w:rPr>
          <w:b/>
          <w:i w:val="0"/>
        </w:rPr>
        <w:t>consignando de forma visible en el embalaje el contenido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hace con lo prohibido · puntos</w:t>
            </w:r>
          </w:p>
        </w:tc>
        <w:tc>
          <w:tcPr>
            <w:tcW w:type="dxa" w:w="4706"/>
            <w:shd w:val="clear" w:color="auto" w:fill="E4E4E4"/>
          </w:tcPr>
          <w:p>
            <w:pPr>
              <w:pStyle w:val="Tablacabecera"/>
            </w:pPr>
            <w:r/>
            <w:r>
              <w:rPr>
                <w:b w:val="0"/>
                <w:i w:val="0"/>
              </w:rPr>
              <w:t>Procedimiento</w:t>
            </w:r>
          </w:p>
        </w:tc>
      </w:tr>
      <w:tr>
        <w:tc>
          <w:tcPr>
            <w:tcW w:type="dxa" w:w="4706"/>
          </w:tcPr>
          <w:p>
            <w:pPr>
              <w:pStyle w:val="Tabla"/>
            </w:pPr>
            <w:r/>
            <w:r>
              <w:rPr>
                <w:b w:val="0"/>
                <w:i w:val="0"/>
              </w:rPr>
            </w:r>
            <w:r>
              <w:rPr>
                <w:b/>
                <w:i w:val="0"/>
              </w:rPr>
              <w:t>1, 2 y 10</w:t>
            </w:r>
            <w:r>
              <w:rPr>
                <w:b w:val="0"/>
                <w:i w:val="0"/>
              </w:rPr>
            </w:r>
          </w:p>
        </w:tc>
        <w:tc>
          <w:tcPr>
            <w:tcW w:type="dxa" w:w="4706"/>
          </w:tcPr>
          <w:p>
            <w:pPr>
              <w:pStyle w:val="Tabla"/>
            </w:pPr>
            <w:r/>
            <w:r>
              <w:rPr>
                <w:b w:val="0"/>
                <w:i w:val="0"/>
              </w:rPr>
            </w:r>
            <w:r>
              <w:rPr>
                <w:b/>
                <w:i w:val="0"/>
              </w:rPr>
              <w:t>El que fije la normativa correspondiente</w:t>
            </w:r>
            <w:r>
              <w:rPr>
                <w:b w:val="0"/>
                <w:i w:val="0"/>
              </w:rPr>
            </w:r>
          </w:p>
        </w:tc>
      </w:tr>
      <w:tr>
        <w:tc>
          <w:tcPr>
            <w:tcW w:type="dxa" w:w="4706"/>
          </w:tcPr>
          <w:p>
            <w:pPr>
              <w:pStyle w:val="Tabla"/>
            </w:pPr>
            <w:r/>
            <w:r>
              <w:rPr>
                <w:b w:val="0"/>
                <w:i w:val="0"/>
              </w:rPr>
            </w:r>
            <w:r>
              <w:rPr>
                <w:b/>
                <w:i w:val="0"/>
              </w:rPr>
              <w:t>6</w:t>
            </w:r>
            <w:r>
              <w:rPr>
                <w:b w:val="0"/>
                <w:i w:val="0"/>
              </w:rPr>
              <w:t xml:space="preserve">, cuando contengan </w:t>
            </w:r>
            <w:r>
              <w:rPr>
                <w:b/>
                <w:i w:val="0"/>
              </w:rPr>
              <w:t>animales dañinos</w:t>
            </w:r>
            <w:r>
              <w:rPr>
                <w:b w:val="0"/>
                <w:i w:val="0"/>
              </w:rPr>
            </w:r>
          </w:p>
        </w:tc>
        <w:tc>
          <w:tcPr>
            <w:tcW w:type="dxa" w:w="4706"/>
          </w:tcPr>
          <w:p>
            <w:pPr>
              <w:pStyle w:val="Tabla"/>
            </w:pPr>
            <w:r/>
            <w:r>
              <w:rPr>
                <w:b w:val="0"/>
                <w:i w:val="0"/>
              </w:rPr>
            </w:r>
            <w:r>
              <w:rPr>
                <w:b/>
                <w:i w:val="0"/>
              </w:rPr>
              <w:t>Comunicar a la autoridad que corresponda</w:t>
            </w:r>
            <w:r>
              <w:rPr>
                <w:b w:val="0"/>
                <w:i w:val="0"/>
              </w:rPr>
            </w:r>
          </w:p>
        </w:tc>
      </w:tr>
      <w:tr>
        <w:tc>
          <w:tcPr>
            <w:tcW w:type="dxa" w:w="4706"/>
          </w:tcPr>
          <w:p>
            <w:pPr>
              <w:pStyle w:val="Tabla"/>
            </w:pPr>
            <w:r/>
            <w:r>
              <w:rPr>
                <w:b w:val="0"/>
                <w:i w:val="0"/>
              </w:rPr>
            </w:r>
            <w:r>
              <w:rPr>
                <w:b/>
                <w:i w:val="0"/>
              </w:rPr>
              <w:t>Armas de fuego</w:t>
            </w:r>
            <w:r>
              <w:rPr>
                <w:b w:val="0"/>
                <w:i w:val="0"/>
              </w:rPr>
              <w:t xml:space="preserve"> fuera de lo descrito</w:t>
            </w:r>
          </w:p>
        </w:tc>
        <w:tc>
          <w:tcPr>
            <w:tcW w:type="dxa" w:w="4706"/>
          </w:tcPr>
          <w:p>
            <w:pPr>
              <w:pStyle w:val="Tabla"/>
            </w:pPr>
            <w:r/>
            <w:r>
              <w:rPr>
                <w:b w:val="0"/>
                <w:i w:val="0"/>
              </w:rPr>
            </w:r>
            <w:r>
              <w:rPr>
                <w:b/>
                <w:i w:val="0"/>
              </w:rPr>
              <w:t>Entregar a la GUARDIA CIVIL</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Comunicar a la autoridad competente o a sus agentes</w:t>
            </w:r>
            <w:r>
              <w:rPr>
                <w:b w:val="0"/>
                <w:i w:val="0"/>
              </w:rPr>
              <w:t>, que determinarán el procedimiento</w:t>
            </w:r>
          </w:p>
        </w:tc>
      </w:tr>
      <w:tr>
        <w:tc>
          <w:tcPr>
            <w:tcW w:type="dxa" w:w="4706"/>
          </w:tcPr>
          <w:p>
            <w:pPr>
              <w:pStyle w:val="Tabla"/>
            </w:pPr>
            <w:r/>
            <w:r>
              <w:rPr>
                <w:b w:val="0"/>
                <w:i w:val="0"/>
              </w:rPr>
            </w:r>
            <w:r>
              <w:rPr>
                <w:b/>
                <w:i w:val="0"/>
              </w:rPr>
              <w:t>2, 3, 4, 5 y 7</w:t>
            </w:r>
            <w:r>
              <w:rPr>
                <w:b w:val="0"/>
                <w:i w:val="0"/>
              </w:rPr>
              <w:t xml:space="preserve">, cuya circulación </w:t>
            </w:r>
            <w:r>
              <w:rPr>
                <w:b/>
                <w:i w:val="0"/>
              </w:rPr>
              <w:t>constituya materia delictiva</w:t>
            </w:r>
            <w:r>
              <w:rPr>
                <w:b w:val="0"/>
                <w:i w:val="0"/>
              </w:rPr>
            </w:r>
          </w:p>
        </w:tc>
        <w:tc>
          <w:tcPr>
            <w:tcW w:type="dxa" w:w="4706"/>
          </w:tcPr>
          <w:p>
            <w:pPr>
              <w:pStyle w:val="Tabla"/>
            </w:pPr>
            <w:r/>
            <w:r>
              <w:rPr>
                <w:b w:val="0"/>
                <w:i w:val="0"/>
              </w:rPr>
            </w:r>
            <w:r>
              <w:rPr>
                <w:b/>
                <w:i w:val="0"/>
              </w:rPr>
              <w:t>Enviar a la AUTORIDAD JUDICIAL competente o a sus agentes</w:t>
            </w:r>
            <w:r>
              <w:rPr>
                <w:b w:val="0"/>
                <w:i w:val="0"/>
              </w:rPr>
            </w:r>
          </w:p>
        </w:tc>
      </w:tr>
      <w:tr>
        <w:tc>
          <w:tcPr>
            <w:tcW w:type="dxa" w:w="4706"/>
          </w:tcPr>
          <w:p>
            <w:pPr>
              <w:pStyle w:val="Tabla"/>
            </w:pPr>
            <w:r/>
            <w:r>
              <w:rPr>
                <w:b w:val="0"/>
                <w:i w:val="0"/>
              </w:rPr>
            </w:r>
            <w:r>
              <w:rPr>
                <w:b/>
                <w:i w:val="0"/>
              </w:rPr>
              <w:t>14</w:t>
            </w:r>
            <w:r>
              <w:rPr>
                <w:b w:val="0"/>
                <w:i w:val="0"/>
              </w:rPr>
              <w:t xml:space="preserve"> —restos o cenizas humanas—</w:t>
            </w:r>
          </w:p>
        </w:tc>
        <w:tc>
          <w:tcPr>
            <w:tcW w:type="dxa" w:w="4706"/>
          </w:tcPr>
          <w:p>
            <w:pPr>
              <w:pStyle w:val="Tabla"/>
            </w:pPr>
            <w:r/>
            <w:r>
              <w:rPr>
                <w:b w:val="0"/>
                <w:i w:val="0"/>
              </w:rPr>
            </w:r>
            <w:r>
              <w:rPr>
                <w:b/>
                <w:i w:val="0"/>
              </w:rPr>
              <w:t>Dar aviso a las FUERZAS Y CUERPOS DE SEGURIDAD</w:t>
            </w:r>
            <w:r>
              <w:rPr>
                <w:b w:val="0"/>
                <w:i w:val="0"/>
              </w:rPr>
              <w:t xml:space="preserve">, </w:t>
            </w:r>
            <w:r>
              <w:rPr>
                <w:b/>
                <w:i w:val="0"/>
              </w:rPr>
              <w:t>e informar además al remitente para que retire su envío</w:t>
            </w:r>
            <w:r>
              <w:rPr>
                <w:b w:val="0"/>
                <w:i w:val="0"/>
              </w:rPr>
            </w:r>
          </w:p>
        </w:tc>
      </w:tr>
      <w:tr>
        <w:tc>
          <w:tcPr>
            <w:tcW w:type="dxa" w:w="4706"/>
          </w:tcPr>
          <w:p>
            <w:pPr>
              <w:pStyle w:val="Tabla"/>
            </w:pPr>
            <w:r/>
            <w:r>
              <w:rPr>
                <w:b w:val="0"/>
                <w:i w:val="0"/>
              </w:rPr>
            </w:r>
            <w:r>
              <w:rPr>
                <w:b/>
                <w:i w:val="0"/>
              </w:rPr>
              <w:t>El resto</w:t>
            </w:r>
            <w:r>
              <w:rPr>
                <w:b w:val="0"/>
                <w:i w:val="0"/>
              </w:rPr>
            </w:r>
          </w:p>
        </w:tc>
        <w:tc>
          <w:tcPr>
            <w:tcW w:type="dxa" w:w="4706"/>
          </w:tcPr>
          <w:p>
            <w:pPr>
              <w:pStyle w:val="Tabla"/>
            </w:pPr>
            <w:r/>
            <w:r>
              <w:rPr>
                <w:b w:val="0"/>
                <w:i w:val="0"/>
              </w:rPr>
            </w:r>
            <w:r>
              <w:rPr>
                <w:b/>
                <w:i w:val="0"/>
              </w:rPr>
              <w:t>Devolver a la oficina de origen</w:t>
            </w:r>
            <w:r>
              <w:rPr>
                <w:b w:val="0"/>
                <w:i w:val="0"/>
              </w:rPr>
              <w:t xml:space="preserve">, que </w:t>
            </w:r>
            <w:r>
              <w:rPr>
                <w:b/>
                <w:i w:val="0"/>
              </w:rPr>
              <w:t>avisa al remitente para que los retire</w:t>
            </w:r>
            <w:r>
              <w:rPr>
                <w:b w:val="0"/>
                <w:i w:val="0"/>
              </w:rPr>
              <w:t xml:space="preserve">; los no retirados </w:t>
            </w:r>
            <w:r>
              <w:rPr>
                <w:b/>
                <w:i w:val="0"/>
              </w:rPr>
              <w:t>se consideran SOBRANTES</w:t>
            </w:r>
            <w:r>
              <w:rPr>
                <w:b w:val="0"/>
                <w:i w:val="0"/>
              </w:rPr>
              <w:t xml:space="preserve">, igual que </w:t>
            </w:r>
            <w:r>
              <w:rPr>
                <w:b/>
                <w:i w:val="0"/>
              </w:rPr>
              <w:t>los de remitente desconocido</w:t>
            </w:r>
            <w:r>
              <w:rPr>
                <w:b w:val="0"/>
                <w:i w:val="0"/>
              </w:rPr>
            </w:r>
          </w:p>
        </w:tc>
      </w:tr>
    </w:tbl>
    <w:p>
      <w:pPr/>
    </w:p>
    <w:p>
      <w:pPr>
        <w:pStyle w:val="ListBullet"/>
      </w:pPr>
      <w:r>
        <w:rPr>
          <w:b w:val="0"/>
          <w:i w:val="0"/>
        </w:rPr>
      </w:r>
      <w:r>
        <w:rPr>
          <w:b/>
          <w:i w:val="0"/>
        </w:rPr>
        <w:t>LA REGLA DE LA SOSPECHA</w:t>
      </w:r>
      <w:r>
        <w:rPr>
          <w:b w:val="0"/>
          <w:i w:val="0"/>
        </w:rPr>
        <w:t xml:space="preserve"> · </w:t>
      </w:r>
      <w:r>
        <w:rPr>
          <w:rStyle w:val="Código"/>
          <w:b w:val="0"/>
          <w:i w:val="0"/>
        </w:rPr>
        <w:t>[doc]</w:t>
      </w:r>
      <w:r>
        <w:rPr>
          <w:b w:val="0"/>
          <w:i w:val="0"/>
        </w:rPr>
        <w:t xml:space="preserve"> · </w:t>
      </w:r>
      <w:r>
        <w:rPr>
          <w:b/>
          <w:i w:val="0"/>
        </w:rPr>
        <w:t>cuando se sospeche racionalmente que un envío contiene</w:t>
      </w:r>
      <w:r>
        <w:t xml:space="preserve"> </w:t>
      </w:r>
      <w:r>
        <w:rPr>
          <w:b/>
          <w:i w:val="0"/>
        </w:rPr>
        <w:t>algo prohibido o que no se ajusta al contenido declarado, SE INVITARÁ AL REMITENTE A QUE LO ABRA,</w:t>
      </w:r>
      <w:r>
        <w:t xml:space="preserve"> </w:t>
      </w:r>
      <w:r>
        <w:rPr>
          <w:b/>
          <w:i w:val="0"/>
        </w:rPr>
        <w:t>y si no lo hiciese SE DENEGARÁ LA ADMISIÓN</w:t>
      </w:r>
      <w:r>
        <w:rPr>
          <w:b w:val="0"/>
          <w:i w:val="0"/>
        </w:rPr>
        <w:t xml:space="preserve"> · </w:t>
      </w:r>
      <w:r>
        <w:rPr>
          <w:b/>
          <w:i w:val="0"/>
        </w:rPr>
        <w:t>con lo depositado en buzones, el mismo</w:t>
      </w:r>
      <w:r>
        <w:t xml:space="preserve"> </w:t>
      </w:r>
      <w:r>
        <w:rPr>
          <w:b/>
          <w:i w:val="0"/>
        </w:rPr>
        <w:t>procedimiento siempre que sea posible</w:t>
      </w:r>
      <w:r>
        <w:rPr>
          <w:b w:val="0"/>
          <w:i w:val="0"/>
        </w:rPr>
        <w:t xml:space="preserve"> · </w:t>
      </w:r>
      <w:r>
        <w:rPr>
          <w:b/>
          <w:i w:val="0"/>
        </w:rPr>
        <w:t>si ya salió de origen se remite a destino CON</w:t>
      </w:r>
      <w:r>
        <w:t xml:space="preserve"> </w:t>
      </w:r>
      <w:r>
        <w:rPr>
          <w:b/>
          <w:i w:val="0"/>
        </w:rPr>
        <w:t>SEPARACIÓN de los demás</w:t>
      </w:r>
      <w:r>
        <w:rPr>
          <w:b w:val="0"/>
          <w:i w:val="0"/>
        </w:rPr>
        <w:t xml:space="preserve">, donde </w:t>
      </w:r>
      <w:r>
        <w:rPr>
          <w:b/>
          <w:i w:val="0"/>
        </w:rPr>
        <w:t>se notifica al destinatario</w:t>
      </w:r>
      <w:r>
        <w:rPr>
          <w:b w:val="0"/>
          <w:i w:val="0"/>
        </w:rPr>
        <w:t xml:space="preserve"> y, </w:t>
      </w:r>
      <w:r>
        <w:rPr>
          <w:b/>
          <w:i w:val="0"/>
        </w:rPr>
        <w:t>si se negase a la apertura,</w:t>
      </w:r>
      <w:r>
        <w:t xml:space="preserve"> </w:t>
      </w:r>
      <w:r>
        <w:rPr>
          <w:b/>
          <w:i w:val="0"/>
        </w:rPr>
        <w:t>NO SE ENTREGA</w:t>
      </w:r>
      <w:r>
        <w:rPr>
          <w:b w:val="0"/>
          <w:i w:val="0"/>
        </w:rPr>
        <w:t xml:space="preserve"> y </w:t>
      </w:r>
      <w:r>
        <w:rPr>
          <w:b/>
          <w:i w:val="0"/>
        </w:rPr>
        <w:t>se da traslado a la Secretaría General de Comunicaciones</w:t>
      </w:r>
      <w:r>
        <w:rPr>
          <w:b w:val="0"/>
          <w:i w:val="0"/>
        </w:rPr>
        <w:t>.</w:t>
      </w:r>
    </w:p>
    <w:p>
      <w:pPr>
        <w:pStyle w:val="Heading2"/>
      </w:pPr>
      <w:r>
        <w:rPr>
          <w:b w:val="0"/>
          <w:i w:val="0"/>
        </w:rPr>
        <w:t>Mercancías peligrosas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Las NUEVE clases prohibidas para el transporte aéreo</w:t>
            </w:r>
          </w:p>
        </w:tc>
        <w:tc>
          <w:tcPr>
            <w:tcW w:type="dxa" w:w="4706"/>
            <w:shd w:val="clear" w:color="auto" w:fill="E4E4E4"/>
          </w:tcPr>
          <w:p>
            <w:pPr>
              <w:pStyle w:val="Tablacabecera"/>
            </w:pPr>
            <w:r/>
            <w:r>
              <w:rPr>
                <w:b w:val="0"/>
                <w:i w:val="0"/>
              </w:rPr>
              <w:t>Ejemplos del documento</w:t>
            </w:r>
          </w:p>
        </w:tc>
      </w:tr>
      <w:tr>
        <w:tc>
          <w:tcPr>
            <w:tcW w:type="dxa" w:w="4706"/>
          </w:tcPr>
          <w:p>
            <w:pPr>
              <w:pStyle w:val="Tabla"/>
            </w:pPr>
            <w:r/>
            <w:r>
              <w:rPr>
                <w:b w:val="0"/>
                <w:i w:val="0"/>
              </w:rPr>
            </w:r>
            <w:r>
              <w:rPr>
                <w:b/>
                <w:i w:val="0"/>
              </w:rPr>
              <w:t>Explosivos</w:t>
            </w:r>
            <w:r>
              <w:rPr>
                <w:b w:val="0"/>
                <w:i w:val="0"/>
              </w:rPr>
            </w:r>
          </w:p>
        </w:tc>
        <w:tc>
          <w:tcPr>
            <w:tcW w:type="dxa" w:w="4706"/>
          </w:tcPr>
          <w:p>
            <w:pPr>
              <w:pStyle w:val="Tabla"/>
            </w:pPr>
            <w:r/>
            <w:r>
              <w:rPr>
                <w:b w:val="0"/>
                <w:i w:val="0"/>
              </w:rPr>
            </w:r>
            <w:r>
              <w:rPr>
                <w:b/>
                <w:i w:val="0"/>
              </w:rPr>
              <w:t>Municiones, fuegos artificiales, detonadores, cohetes y petardos</w:t>
            </w:r>
            <w:r>
              <w:rPr>
                <w:b w:val="0"/>
                <w:i w:val="0"/>
              </w:rPr>
            </w:r>
          </w:p>
        </w:tc>
      </w:tr>
      <w:tr>
        <w:tc>
          <w:tcPr>
            <w:tcW w:type="dxa" w:w="4706"/>
          </w:tcPr>
          <w:p>
            <w:pPr>
              <w:pStyle w:val="Tabla"/>
            </w:pPr>
            <w:r/>
            <w:r>
              <w:rPr>
                <w:b w:val="0"/>
                <w:i w:val="0"/>
              </w:rPr>
            </w:r>
            <w:r>
              <w:rPr>
                <w:b/>
                <w:i w:val="0"/>
              </w:rPr>
              <w:t>Gases comprimidos, no inflamables e inflamables</w:t>
            </w:r>
            <w:r>
              <w:rPr>
                <w:b w:val="0"/>
                <w:i w:val="0"/>
              </w:rPr>
            </w:r>
          </w:p>
        </w:tc>
        <w:tc>
          <w:tcPr>
            <w:tcW w:type="dxa" w:w="4706"/>
          </w:tcPr>
          <w:p>
            <w:pPr>
              <w:pStyle w:val="Tabla"/>
            </w:pPr>
            <w:r/>
            <w:r>
              <w:rPr>
                <w:b w:val="0"/>
                <w:i w:val="0"/>
              </w:rPr>
            </w:r>
            <w:r>
              <w:rPr>
                <w:b/>
                <w:i w:val="0"/>
              </w:rPr>
              <w:t>Productos en aerosol, butano, encendedores cargados con butano y extintores</w:t>
            </w:r>
            <w:r>
              <w:rPr>
                <w:b w:val="0"/>
                <w:i w:val="0"/>
              </w:rPr>
            </w:r>
          </w:p>
        </w:tc>
      </w:tr>
      <w:tr>
        <w:tc>
          <w:tcPr>
            <w:tcW w:type="dxa" w:w="4706"/>
          </w:tcPr>
          <w:p>
            <w:pPr>
              <w:pStyle w:val="Tabla"/>
            </w:pPr>
            <w:r/>
            <w:r>
              <w:rPr>
                <w:b w:val="0"/>
                <w:i w:val="0"/>
              </w:rPr>
            </w:r>
            <w:r>
              <w:rPr>
                <w:b/>
                <w:i w:val="0"/>
              </w:rPr>
              <w:t>Líquidos inflamables</w:t>
            </w:r>
            <w:r>
              <w:rPr>
                <w:b w:val="0"/>
                <w:i w:val="0"/>
              </w:rPr>
            </w:r>
          </w:p>
        </w:tc>
        <w:tc>
          <w:tcPr>
            <w:tcW w:type="dxa" w:w="4706"/>
          </w:tcPr>
          <w:p>
            <w:pPr>
              <w:pStyle w:val="Tabla"/>
            </w:pPr>
            <w:r/>
            <w:r>
              <w:rPr>
                <w:b w:val="0"/>
                <w:i w:val="0"/>
              </w:rPr>
            </w:r>
            <w:r>
              <w:rPr>
                <w:b/>
                <w:i w:val="0"/>
              </w:rPr>
              <w:t>Gasolina, solventes inflamables, compuestos para limpieza, pinturas y decapantes</w:t>
            </w:r>
            <w:r>
              <w:rPr>
                <w:b w:val="0"/>
                <w:i w:val="0"/>
              </w:rPr>
            </w:r>
          </w:p>
        </w:tc>
      </w:tr>
      <w:tr>
        <w:tc>
          <w:tcPr>
            <w:tcW w:type="dxa" w:w="4706"/>
          </w:tcPr>
          <w:p>
            <w:pPr>
              <w:pStyle w:val="Tabla"/>
            </w:pPr>
            <w:r/>
            <w:r>
              <w:rPr>
                <w:b w:val="0"/>
                <w:i w:val="0"/>
              </w:rPr>
            </w:r>
            <w:r>
              <w:rPr>
                <w:b/>
                <w:i w:val="0"/>
              </w:rPr>
              <w:t>Sólidos inflamables</w:t>
            </w:r>
            <w:r>
              <w:rPr>
                <w:b w:val="0"/>
                <w:i w:val="0"/>
              </w:rPr>
            </w:r>
          </w:p>
        </w:tc>
        <w:tc>
          <w:tcPr>
            <w:tcW w:type="dxa" w:w="4706"/>
          </w:tcPr>
          <w:p>
            <w:pPr>
              <w:pStyle w:val="Tabla"/>
            </w:pPr>
            <w:r/>
            <w:r>
              <w:rPr>
                <w:b w:val="0"/>
                <w:i w:val="0"/>
              </w:rPr>
            </w:r>
            <w:r>
              <w:rPr>
                <w:b/>
                <w:i w:val="0"/>
              </w:rPr>
              <w:t>Cerillas de todo tipo, películas de nitrato de celulosa</w:t>
            </w:r>
            <w:r>
              <w:rPr>
                <w:b w:val="0"/>
                <w:i w:val="0"/>
              </w:rPr>
              <w:t xml:space="preserve"> y </w:t>
            </w:r>
            <w:r>
              <w:rPr>
                <w:b/>
                <w:i w:val="0"/>
              </w:rPr>
              <w:t>sustancias que se vuelven peligrosas cuando absorben humedad</w:t>
            </w:r>
            <w:r>
              <w:rPr>
                <w:b w:val="0"/>
                <w:i w:val="0"/>
              </w:rPr>
            </w:r>
          </w:p>
        </w:tc>
      </w:tr>
      <w:tr>
        <w:tc>
          <w:tcPr>
            <w:tcW w:type="dxa" w:w="4706"/>
          </w:tcPr>
          <w:p>
            <w:pPr>
              <w:pStyle w:val="Tabla"/>
            </w:pPr>
            <w:r/>
            <w:r>
              <w:rPr>
                <w:b w:val="0"/>
                <w:i w:val="0"/>
              </w:rPr>
            </w:r>
            <w:r>
              <w:rPr>
                <w:b/>
                <w:i w:val="0"/>
              </w:rPr>
              <w:t>Materias oxidantes</w:t>
            </w:r>
            <w:r>
              <w:rPr>
                <w:b w:val="0"/>
                <w:i w:val="0"/>
              </w:rPr>
            </w:r>
          </w:p>
        </w:tc>
        <w:tc>
          <w:tcPr>
            <w:tcW w:type="dxa" w:w="4706"/>
          </w:tcPr>
          <w:p>
            <w:pPr>
              <w:pStyle w:val="Tabla"/>
            </w:pPr>
            <w:r/>
            <w:r>
              <w:rPr>
                <w:b w:val="0"/>
                <w:i w:val="0"/>
              </w:rPr>
            </w:r>
            <w:r>
              <w:rPr>
                <w:b/>
                <w:i w:val="0"/>
              </w:rPr>
              <w:t>Tintes para el cabello o para textiles, ciertos decolorantes y adhesivos</w:t>
            </w:r>
            <w:r>
              <w:rPr>
                <w:b w:val="0"/>
                <w:i w:val="0"/>
              </w:rPr>
            </w:r>
          </w:p>
        </w:tc>
      </w:tr>
      <w:tr>
        <w:tc>
          <w:tcPr>
            <w:tcW w:type="dxa" w:w="4706"/>
          </w:tcPr>
          <w:p>
            <w:pPr>
              <w:pStyle w:val="Tabla"/>
            </w:pPr>
            <w:r/>
            <w:r>
              <w:rPr>
                <w:b w:val="0"/>
                <w:i w:val="0"/>
              </w:rPr>
            </w:r>
            <w:r>
              <w:rPr>
                <w:b/>
                <w:i w:val="0"/>
              </w:rPr>
              <w:t>Objetos tóxicos o nocivos</w:t>
            </w:r>
            <w:r>
              <w:rPr>
                <w:b w:val="0"/>
                <w:i w:val="0"/>
              </w:rPr>
            </w:r>
          </w:p>
        </w:tc>
        <w:tc>
          <w:tcPr>
            <w:tcW w:type="dxa" w:w="4706"/>
          </w:tcPr>
          <w:p>
            <w:pPr>
              <w:pStyle w:val="Tabla"/>
            </w:pPr>
            <w:r/>
            <w:r>
              <w:rPr>
                <w:b w:val="0"/>
                <w:i w:val="0"/>
              </w:rPr>
            </w:r>
            <w:r>
              <w:rPr>
                <w:b/>
                <w:i w:val="0"/>
              </w:rPr>
              <w:t>Drogas y medicamentos</w:t>
            </w:r>
            <w:r>
              <w:rPr>
                <w:b w:val="0"/>
                <w:i w:val="0"/>
              </w:rPr>
              <w:t>, salvo muestras y medicamentos con receta embalados según las disposiciones vigentes</w:t>
            </w:r>
          </w:p>
        </w:tc>
      </w:tr>
      <w:tr>
        <w:tc>
          <w:tcPr>
            <w:tcW w:type="dxa" w:w="4706"/>
          </w:tcPr>
          <w:p>
            <w:pPr>
              <w:pStyle w:val="Tabla"/>
            </w:pPr>
            <w:r/>
            <w:r>
              <w:rPr>
                <w:b w:val="0"/>
                <w:i w:val="0"/>
              </w:rPr>
            </w:r>
            <w:r>
              <w:rPr>
                <w:b/>
                <w:i w:val="0"/>
              </w:rPr>
              <w:t>Materias radiactivas</w:t>
            </w:r>
            <w:r>
              <w:rPr>
                <w:b w:val="0"/>
                <w:i w:val="0"/>
              </w:rPr>
            </w:r>
          </w:p>
        </w:tc>
        <w:tc>
          <w:tcPr>
            <w:tcW w:type="dxa" w:w="4706"/>
          </w:tcPr>
          <w:p>
            <w:pPr>
              <w:pStyle w:val="Tabla"/>
            </w:pPr>
            <w:r/>
            <w:r>
              <w:rPr>
                <w:b w:val="0"/>
                <w:i w:val="0"/>
              </w:rPr>
            </w:r>
            <w:r>
              <w:rPr>
                <w:b/>
                <w:i w:val="0"/>
              </w:rPr>
              <w:t>Muestras para uso médico o científico que contengan fuentes de radioactividad</w:t>
            </w:r>
            <w:r>
              <w:rPr>
                <w:b w:val="0"/>
                <w:i w:val="0"/>
              </w:rPr>
            </w:r>
          </w:p>
        </w:tc>
      </w:tr>
      <w:tr>
        <w:tc>
          <w:tcPr>
            <w:tcW w:type="dxa" w:w="4706"/>
          </w:tcPr>
          <w:p>
            <w:pPr>
              <w:pStyle w:val="Tabla"/>
            </w:pPr>
            <w:r/>
            <w:r>
              <w:rPr>
                <w:b w:val="0"/>
                <w:i w:val="0"/>
              </w:rPr>
            </w:r>
            <w:r>
              <w:rPr>
                <w:b/>
                <w:i w:val="0"/>
              </w:rPr>
              <w:t>Materias corrosivas</w:t>
            </w:r>
            <w:r>
              <w:rPr>
                <w:b w:val="0"/>
                <w:i w:val="0"/>
              </w:rPr>
            </w:r>
          </w:p>
        </w:tc>
        <w:tc>
          <w:tcPr>
            <w:tcW w:type="dxa" w:w="4706"/>
          </w:tcPr>
          <w:p>
            <w:pPr>
              <w:pStyle w:val="Tabla"/>
            </w:pPr>
            <w:r/>
            <w:r>
              <w:rPr>
                <w:b w:val="0"/>
                <w:i w:val="0"/>
              </w:rPr>
            </w:r>
            <w:r>
              <w:rPr>
                <w:b/>
                <w:i w:val="0"/>
              </w:rPr>
              <w:t>Líquidos de limpieza corrosivos, decapantes, antioxidantes, instrumentos con mercurio y fluido para baterías</w:t>
            </w:r>
            <w:r>
              <w:rPr>
                <w:b w:val="0"/>
                <w:i w:val="0"/>
              </w:rPr>
            </w:r>
          </w:p>
        </w:tc>
      </w:tr>
      <w:tr>
        <w:tc>
          <w:tcPr>
            <w:tcW w:type="dxa" w:w="4706"/>
          </w:tcPr>
          <w:p>
            <w:pPr>
              <w:pStyle w:val="Tabla"/>
            </w:pPr>
            <w:r/>
            <w:r>
              <w:rPr>
                <w:b w:val="0"/>
                <w:i w:val="0"/>
              </w:rPr>
            </w:r>
            <w:r>
              <w:rPr>
                <w:b/>
                <w:i w:val="0"/>
              </w:rPr>
              <w:t>Otros objetos peligrosos</w:t>
            </w:r>
            <w:r>
              <w:rPr>
                <w:b w:val="0"/>
                <w:i w:val="0"/>
              </w:rPr>
            </w:r>
          </w:p>
        </w:tc>
        <w:tc>
          <w:tcPr>
            <w:tcW w:type="dxa" w:w="4706"/>
          </w:tcPr>
          <w:p>
            <w:pPr>
              <w:pStyle w:val="Tabla"/>
            </w:pPr>
            <w:r/>
            <w:r>
              <w:rPr>
                <w:b w:val="0"/>
                <w:i w:val="0"/>
              </w:rPr>
            </w:r>
            <w:r>
              <w:rPr>
                <w:b/>
                <w:i w:val="0"/>
              </w:rPr>
              <w:t>Sustancias anestésicas, nocivas o tóxicas</w:t>
            </w:r>
            <w:r>
              <w:rPr>
                <w:b w:val="0"/>
                <w:i w:val="0"/>
              </w:rPr>
              <w:t xml:space="preserve">, y </w:t>
            </w:r>
            <w:r>
              <w:rPr>
                <w:b/>
                <w:i w:val="0"/>
              </w:rPr>
              <w:t>objetos intensamente imantados</w:t>
            </w:r>
            <w:r>
              <w:rPr>
                <w:b w:val="0"/>
                <w:i w:val="0"/>
              </w:rPr>
            </w:r>
          </w:p>
        </w:tc>
      </w:tr>
    </w:tbl>
    <w:p>
      <w:pPr/>
    </w:p>
    <w:p>
      <w:pPr>
        <w:pStyle w:val="ListBullet"/>
      </w:pPr>
      <w:r>
        <w:rPr>
          <w:b w:val="0"/>
          <w:i w:val="0"/>
        </w:rPr>
      </w:r>
      <w:r>
        <w:rPr>
          <w:b/>
          <w:i w:val="0"/>
        </w:rPr>
        <w:t>QUIÉN DICTA LAS EXCEPCIONES</w:t>
      </w:r>
      <w:r>
        <w:rPr>
          <w:b w:val="0"/>
          <w:i w:val="0"/>
        </w:rPr>
        <w:t xml:space="preserve"> · </w:t>
      </w:r>
      <w:r>
        <w:rPr>
          <w:rStyle w:val="Código"/>
          <w:b w:val="0"/>
          <w:i w:val="0"/>
        </w:rPr>
        <w:t>[doc]</w:t>
      </w:r>
      <w:r>
        <w:rPr>
          <w:b w:val="0"/>
          <w:i w:val="0"/>
        </w:rPr>
        <w:t xml:space="preserve"> · </w:t>
      </w:r>
      <w:r>
        <w:rPr>
          <w:b/>
          <w:i w:val="0"/>
        </w:rPr>
        <w:t>la UPU y la OACI</w:t>
      </w:r>
      <w:r>
        <w:rPr>
          <w:b w:val="0"/>
          <w:i w:val="0"/>
        </w:rPr>
        <w:t xml:space="preserve"> · son </w:t>
      </w:r>
      <w:r>
        <w:rPr>
          <w:b/>
          <w:i w:val="0"/>
        </w:rPr>
        <w:t>cuatro</w:t>
      </w:r>
      <w:r>
        <w:rPr>
          <w:b w:val="0"/>
          <w:i w:val="0"/>
        </w:rPr>
        <w:t xml:space="preserve">: </w:t>
      </w:r>
      <w:r>
        <w:rPr>
          <w:b/>
          <w:i w:val="0"/>
        </w:rPr>
        <w:t>muestras de</w:t>
      </w:r>
      <w:r>
        <w:t xml:space="preserve"> </w:t>
      </w:r>
      <w:r>
        <w:rPr>
          <w:b/>
          <w:i w:val="0"/>
        </w:rPr>
        <w:t>pacientes</w:t>
      </w:r>
      <w:r>
        <w:rPr>
          <w:b w:val="0"/>
          <w:i w:val="0"/>
        </w:rPr>
        <w:t xml:space="preserve">, </w:t>
      </w:r>
      <w:r>
        <w:rPr>
          <w:b/>
          <w:i w:val="0"/>
        </w:rPr>
        <w:t>definidas, clasificadas, embaladas y marcadas según las Instrucciones Técnicas</w:t>
      </w:r>
      <w:r>
        <w:rPr>
          <w:b w:val="0"/>
          <w:i w:val="0"/>
        </w:rPr>
        <w:t xml:space="preserve"> ·</w:t>
      </w:r>
      <w:r>
        <w:t xml:space="preserve"> </w:t>
      </w:r>
      <w:r>
        <w:rPr>
          <w:b w:val="0"/>
          <w:i w:val="0"/>
        </w:rPr>
      </w:r>
      <w:r>
        <w:rPr>
          <w:b/>
          <w:i w:val="0"/>
        </w:rPr>
        <w:t>sustancias infecciosas de categoría B (ONU 3373)</w:t>
      </w:r>
      <w:r>
        <w:rPr>
          <w:b w:val="0"/>
          <w:i w:val="0"/>
        </w:rPr>
        <w:t xml:space="preserve">, </w:t>
      </w:r>
      <w:r>
        <w:rPr>
          <w:b/>
          <w:i w:val="0"/>
        </w:rPr>
        <w:t>instrucción de embalaje 650</w:t>
      </w:r>
      <w:r>
        <w:rPr>
          <w:b w:val="0"/>
          <w:i w:val="0"/>
        </w:rPr>
        <w:t xml:space="preserve">, con </w:t>
      </w:r>
      <w:r>
        <w:rPr>
          <w:b/>
          <w:i w:val="0"/>
        </w:rPr>
        <w:t>hielo</w:t>
      </w:r>
      <w:r>
        <w:t xml:space="preserve"> </w:t>
      </w:r>
      <w:r>
        <w:rPr>
          <w:b/>
          <w:i w:val="0"/>
        </w:rPr>
        <w:t>seco como refrigerante</w:t>
      </w:r>
      <w:r>
        <w:rPr>
          <w:b w:val="0"/>
          <w:i w:val="0"/>
        </w:rPr>
        <w:t xml:space="preserve"> · </w:t>
      </w:r>
      <w:r>
        <w:rPr>
          <w:b/>
          <w:i w:val="0"/>
        </w:rPr>
        <w:t>material radiactivo</w:t>
      </w:r>
      <w:r>
        <w:rPr>
          <w:b w:val="0"/>
          <w:i w:val="0"/>
        </w:rPr>
        <w:t xml:space="preserve"> · </w:t>
      </w:r>
      <w:r>
        <w:rPr>
          <w:b/>
          <w:i w:val="0"/>
        </w:rPr>
        <w:t>baterías de litio INSTALADAS EN UN</w:t>
      </w:r>
      <w:r>
        <w:t xml:space="preserve"> </w:t>
      </w:r>
      <w:r>
        <w:rPr>
          <w:b/>
          <w:i w:val="0"/>
        </w:rPr>
        <w:t>EQUIPO</w:t>
      </w:r>
      <w:r>
        <w:rPr>
          <w:b w:val="0"/>
          <w:i w:val="0"/>
        </w:rPr>
        <w:t>.</w:t>
      </w:r>
    </w:p>
    <w:p>
      <w:pPr>
        <w:pStyle w:val="ListBullet"/>
      </w:pPr>
      <w:r>
        <w:rPr>
          <w:b w:val="0"/>
          <w:i w:val="0"/>
        </w:rPr>
      </w:r>
      <w:r>
        <w:rPr>
          <w:b/>
          <w:i w:val="0"/>
        </w:rPr>
        <w:t>LA SIMETRÍA DEL LITIO ES LO PREGUNTABLE</w:t>
      </w:r>
      <w:r>
        <w:rPr>
          <w:b w:val="0"/>
          <w:i w:val="0"/>
        </w:rPr>
        <w:t xml:space="preserve"> · </w:t>
      </w:r>
      <w:r>
        <w:rPr>
          <w:rStyle w:val="Código"/>
          <w:b w:val="0"/>
          <w:i w:val="0"/>
        </w:rPr>
        <w:t>[doc]</w:t>
      </w:r>
      <w:r>
        <w:rPr>
          <w:b w:val="0"/>
          <w:i w:val="0"/>
        </w:rPr>
        <w:t xml:space="preserve"> · </w:t>
      </w:r>
      <w:r>
        <w:rPr>
          <w:b/>
          <w:i w:val="0"/>
        </w:rPr>
        <w:t>ION LITIO, ONU 3481, instrucción 967:</w:t>
      </w:r>
      <w:r>
        <w:t xml:space="preserve"> </w:t>
      </w:r>
      <w:r>
        <w:rPr>
          <w:b/>
          <w:i w:val="0"/>
        </w:rPr>
        <w:t>máximo 4 pilas de hasta 20 Wh o 2 baterías de hasta 100 Wh en un solo bulto</w:t>
      </w:r>
      <w:r>
        <w:rPr>
          <w:b w:val="0"/>
          <w:i w:val="0"/>
        </w:rPr>
        <w:t xml:space="preserve"> · </w:t>
      </w:r>
      <w:r>
        <w:rPr>
          <w:b/>
          <w:i w:val="0"/>
        </w:rPr>
        <w:t>METAL LITIO, ONU</w:t>
      </w:r>
      <w:r>
        <w:t xml:space="preserve"> </w:t>
      </w:r>
      <w:r>
        <w:rPr>
          <w:b/>
          <w:i w:val="0"/>
        </w:rPr>
        <w:t>3091, instrucción 970: máximo 4 pilas de hasta 1 gramo o 2 baterías</w:t>
      </w:r>
      <w:r>
        <w:rPr>
          <w:b w:val="0"/>
          <w:i w:val="0"/>
        </w:rPr>
        <w:t xml:space="preserve"> · </w:t>
      </w:r>
      <w:r>
        <w:rPr>
          <w:b/>
          <w:i w:val="0"/>
        </w:rPr>
        <w:t>cuatro pilas o dos</w:t>
      </w:r>
      <w:r>
        <w:t xml:space="preserve"> </w:t>
      </w:r>
      <w:r>
        <w:rPr>
          <w:b/>
          <w:i w:val="0"/>
        </w:rPr>
        <w:t>baterías en los dos casos</w:t>
      </w:r>
      <w:r>
        <w:rPr>
          <w:b w:val="0"/>
          <w:i w:val="0"/>
        </w:rPr>
        <w:t xml:space="preserve">; </w:t>
      </w:r>
      <w:r>
        <w:rPr>
          <w:b/>
          <w:i w:val="0"/>
        </w:rPr>
        <w:t>cambian la unidad —vatios-hora frente a gramos— y el número de</w:t>
      </w:r>
      <w:r>
        <w:t xml:space="preserve"> </w:t>
      </w:r>
      <w:r>
        <w:rPr>
          <w:b/>
          <w:i w:val="0"/>
        </w:rPr>
        <w:t>instrucción, 967 frente a 970</w:t>
      </w:r>
      <w:r>
        <w:rPr>
          <w:b w:val="0"/>
          <w:i w:val="0"/>
        </w:rPr>
        <w:t>.</w:t>
      </w:r>
    </w:p>
    <w:p>
      <w:pPr>
        <w:pStyle w:val="ListBullet"/>
      </w:pPr>
      <w:r>
        <w:rPr>
          <w:b w:val="0"/>
          <w:i w:val="0"/>
        </w:rPr>
      </w:r>
      <w:r>
        <w:rPr>
          <w:b/>
          <w:i w:val="0"/>
        </w:rPr>
        <w:t>LAS OBLIGACIONES SE REPARTEN</w:t>
      </w:r>
      <w:r>
        <w:rPr>
          <w:b w:val="0"/>
          <w:i w:val="0"/>
        </w:rPr>
        <w:t xml:space="preserve"> · </w:t>
      </w:r>
      <w:r>
        <w:rPr>
          <w:rStyle w:val="Código"/>
          <w:b w:val="0"/>
          <w:i w:val="0"/>
        </w:rPr>
        <w:t>[doc]</w:t>
      </w:r>
      <w:r>
        <w:rPr>
          <w:b w:val="0"/>
          <w:i w:val="0"/>
        </w:rPr>
        <w:t xml:space="preserve"> · </w:t>
      </w:r>
      <w:r>
        <w:rPr>
          <w:b/>
          <w:i w:val="0"/>
        </w:rPr>
        <w:t>el REMITENTE debe comunicar la presencia de</w:t>
      </w:r>
      <w:r>
        <w:t xml:space="preserve"> </w:t>
      </w:r>
      <w:r>
        <w:rPr>
          <w:b/>
          <w:i w:val="0"/>
        </w:rPr>
        <w:t>mercancías peligrosas, completar la documentación específica y utilizar un embalaje adaptado</w:t>
      </w:r>
      <w:r>
        <w:rPr>
          <w:b w:val="0"/>
          <w:i w:val="0"/>
        </w:rPr>
        <w:t xml:space="preserve"> ·</w:t>
      </w:r>
      <w:r>
        <w:t xml:space="preserve"> </w:t>
      </w:r>
      <w:r>
        <w:rPr>
          <w:b w:val="0"/>
          <w:i w:val="0"/>
        </w:rPr>
      </w:r>
      <w:r>
        <w:rPr>
          <w:b/>
          <w:i w:val="0"/>
        </w:rPr>
        <w:t>el PERSONAL DE ATENCIÓN AL CLIENTE debe preguntar por el contenido exacto, entregar el folleto</w:t>
      </w:r>
      <w:r>
        <w:t xml:space="preserve"> </w:t>
      </w:r>
      <w:r>
        <w:rPr>
          <w:b/>
          <w:i w:val="0"/>
        </w:rPr>
        <w:t>informativo disponible en las oficinas, verificar si el país de destino acepta baterías de litio y</w:t>
      </w:r>
      <w:r>
        <w:t xml:space="preserve"> </w:t>
      </w:r>
      <w:r>
        <w:rPr>
          <w:b/>
          <w:i w:val="0"/>
        </w:rPr>
        <w:t>comprobar el embalaje</w:t>
      </w:r>
      <w:r>
        <w:rPr>
          <w:b w:val="0"/>
          <w:i w:val="0"/>
        </w:rPr>
        <w:t>.</w:t>
      </w:r>
    </w:p>
    <w:p>
      <w:pPr>
        <w:pStyle w:val="ListBullet"/>
      </w:pPr>
      <w:r>
        <w:rPr>
          <w:b w:val="0"/>
          <w:i w:val="0"/>
        </w:rPr>
      </w:r>
      <w:r>
        <w:rPr>
          <w:b/>
          <w:i w:val="0"/>
        </w:rPr>
        <w:t>LA REGLA DE PRODUCTO</w:t>
      </w:r>
      <w:r>
        <w:rPr>
          <w:b w:val="0"/>
          <w:i w:val="0"/>
        </w:rPr>
        <w:t xml:space="preserve"> · </w:t>
      </w:r>
      <w:r>
        <w:rPr>
          <w:rStyle w:val="Código"/>
          <w:b w:val="0"/>
          <w:i w:val="0"/>
        </w:rPr>
        <w:t>[doc]</w:t>
      </w:r>
      <w:r>
        <w:rPr>
          <w:b w:val="0"/>
          <w:i w:val="0"/>
        </w:rPr>
        <w:t xml:space="preserve"> · </w:t>
      </w:r>
      <w:r>
        <w:rPr>
          <w:b/>
          <w:i w:val="0"/>
        </w:rPr>
        <w:t>si el envío contiene alguna de las mercancías peligrosas</w:t>
      </w:r>
      <w:r>
        <w:t xml:space="preserve"> </w:t>
      </w:r>
      <w:r>
        <w:rPr>
          <w:b/>
          <w:i w:val="0"/>
        </w:rPr>
        <w:t>admitidas por vía aérea, debe admitirse como ENVÍO REGISTRADO</w:t>
      </w:r>
      <w:r>
        <w:rPr>
          <w:b w:val="0"/>
          <w:i w:val="0"/>
        </w:rPr>
        <w:t>, para que remitente y destinatario</w:t>
      </w:r>
      <w:r>
        <w:t xml:space="preserve"> </w:t>
      </w:r>
      <w:r>
        <w:rPr>
          <w:b w:val="0"/>
          <w:i w:val="0"/>
        </w:rPr>
        <w:t>estén identificados en todo momento.</w:t>
      </w:r>
    </w:p>
    <w:p>
      <w:pPr>
        <w:pStyle w:val="ListBullet"/>
      </w:pPr>
      <w:r>
        <w:rPr>
          <w:b w:val="0"/>
          <w:i w:val="0"/>
        </w:rPr>
      </w:r>
      <w:r>
        <w:rPr>
          <w:b/>
          <w:i w:val="0"/>
        </w:rPr>
        <w:t>LA PROHIBICIÓN ABSOLUTA DEL EMBALAJE</w:t>
      </w:r>
      <w:r>
        <w:rPr>
          <w:b w:val="0"/>
          <w:i w:val="0"/>
        </w:rPr>
        <w:t xml:space="preserve"> · </w:t>
      </w:r>
      <w:r>
        <w:rPr>
          <w:rStyle w:val="Código"/>
          <w:b w:val="0"/>
          <w:i w:val="0"/>
        </w:rPr>
        <w:t>[doc]</w:t>
      </w:r>
      <w:r>
        <w:rPr>
          <w:b w:val="0"/>
          <w:i w:val="0"/>
        </w:rPr>
        <w:t xml:space="preserve"> · </w:t>
      </w:r>
      <w:r>
        <w:rPr>
          <w:b/>
          <w:i w:val="0"/>
        </w:rPr>
        <w:t>NUNCA se admitirá un envío cuyo embalaje</w:t>
      </w:r>
      <w:r>
        <w:t xml:space="preserve"> </w:t>
      </w:r>
      <w:r>
        <w:rPr>
          <w:b/>
          <w:i w:val="0"/>
        </w:rPr>
        <w:t>lleve las etiquetas de mercancía peligrosa</w:t>
      </w:r>
      <w:r>
        <w:rPr>
          <w:b w:val="0"/>
          <w:i w:val="0"/>
        </w:rPr>
        <w:t xml:space="preserve"> —gases, líquidos o sólidos inflamables, combustión</w:t>
      </w:r>
      <w:r>
        <w:t xml:space="preserve"> </w:t>
      </w:r>
      <w:r>
        <w:rPr>
          <w:b w:val="0"/>
          <w:i w:val="0"/>
        </w:rPr>
        <w:t xml:space="preserve">espontánea, comburentes, peróxidos orgánicos, radiactivos— </w:t>
      </w:r>
      <w:r>
        <w:rPr>
          <w:b/>
          <w:i w:val="0"/>
        </w:rPr>
        <w:t>AUNQUE SU CONTENIDO NO SEA MERCANCÍA</w:t>
      </w:r>
      <w:r>
        <w:t xml:space="preserve"> </w:t>
      </w:r>
      <w:r>
        <w:rPr>
          <w:b/>
          <w:i w:val="0"/>
        </w:rPr>
        <w:t>PELIGROSA</w:t>
      </w:r>
      <w:r>
        <w:rPr>
          <w:b w:val="0"/>
          <w:i w:val="0"/>
        </w:rPr>
        <w:t>.</w:t>
      </w:r>
    </w:p>
    <w:p>
      <w:pPr>
        <w:pStyle w:val="Heading2"/>
      </w:pPr>
      <w:r>
        <w:rPr>
          <w:b w:val="0"/>
          <w:i w:val="0"/>
        </w:rPr>
        <w:t>La insuficiencia de franqueo</w:t>
      </w:r>
    </w:p>
    <w:p>
      <w:pPr>
        <w:pStyle w:val="ListBullet"/>
      </w:pPr>
      <w:r>
        <w:rPr>
          <w:b w:val="0"/>
          <w:i w:val="0"/>
        </w:rPr>
      </w:r>
      <w:r>
        <w:rPr>
          <w:b/>
          <w:i w:val="0"/>
        </w:rPr>
        <w:t>LAS DOS REGLAS DE PRINCIPIO</w:t>
      </w:r>
      <w:r>
        <w:rPr>
          <w:b w:val="0"/>
          <w:i w:val="0"/>
        </w:rPr>
        <w:t xml:space="preserve"> · </w:t>
      </w:r>
      <w:r>
        <w:rPr>
          <w:rStyle w:val="Código"/>
          <w:b w:val="0"/>
          <w:i w:val="0"/>
        </w:rPr>
        <w:t>[doc]</w:t>
      </w:r>
      <w:r>
        <w:rPr>
          <w:b w:val="0"/>
          <w:i w:val="0"/>
        </w:rPr>
        <w:t xml:space="preserve"> · </w:t>
      </w:r>
      <w:r>
        <w:rPr>
          <w:b/>
          <w:i w:val="0"/>
        </w:rPr>
        <w:t>el control del franqueo se realiza ÚNICAMENTE en las</w:t>
      </w:r>
      <w:r>
        <w:t xml:space="preserve"> </w:t>
      </w:r>
      <w:r>
        <w:rPr>
          <w:b/>
          <w:i w:val="0"/>
        </w:rPr>
        <w:t>unidades de admisión</w:t>
      </w:r>
      <w:r>
        <w:rPr>
          <w:b w:val="0"/>
          <w:i w:val="0"/>
        </w:rPr>
        <w:t xml:space="preserve"> · </w:t>
      </w:r>
      <w:r>
        <w:rPr>
          <w:b/>
          <w:i w:val="0"/>
        </w:rPr>
        <w:t>los envíos REGISTRADOS no circularán NUNCA tasados, siendo responsable</w:t>
      </w:r>
      <w:r>
        <w:t xml:space="preserve"> </w:t>
      </w:r>
      <w:r>
        <w:rPr>
          <w:b/>
          <w:i w:val="0"/>
        </w:rPr>
        <w:t>del franqueo EL EMPLEADO QUE REALIZA LA ADMISIÓN</w:t>
      </w:r>
      <w:r>
        <w:rPr>
          <w:b w:val="0"/>
          <w:i w:val="0"/>
        </w:rPr>
        <w:t>.</w:t>
      </w:r>
    </w:p>
    <w:p>
      <w:pPr>
        <w:pStyle w:val="ListBullet"/>
      </w:pPr>
      <w:r>
        <w:rPr>
          <w:b w:val="0"/>
          <w:i w:val="0"/>
        </w:rPr>
      </w:r>
      <w:r>
        <w:rPr>
          <w:b/>
          <w:i w:val="0"/>
        </w:rPr>
        <w:t>EN OFICINA ES SIMPLE</w:t>
      </w:r>
      <w:r>
        <w:rPr>
          <w:b w:val="0"/>
          <w:i w:val="0"/>
        </w:rPr>
        <w:t xml:space="preserve"> · </w:t>
      </w:r>
      <w:r>
        <w:rPr>
          <w:rStyle w:val="Código"/>
          <w:b w:val="0"/>
          <w:i w:val="0"/>
        </w:rPr>
        <w:t>[doc]</w:t>
      </w:r>
      <w:r>
        <w:rPr>
          <w:b w:val="0"/>
          <w:i w:val="0"/>
        </w:rPr>
        <w:t xml:space="preserve"> · </w:t>
      </w:r>
      <w:r>
        <w:rPr>
          <w:b/>
          <w:i w:val="0"/>
        </w:rPr>
        <w:t>no se admiten sin que el remitente complete el franqueo</w:t>
      </w:r>
      <w:r>
        <w:rPr>
          <w:b w:val="0"/>
          <w:i w:val="0"/>
        </w:rPr>
        <w:t xml:space="preserve"> ·</w:t>
      </w:r>
      <w:r>
        <w:t xml:space="preserve"> </w:t>
      </w:r>
      <w:r>
        <w:rPr>
          <w:b w:val="0"/>
          <w:i w:val="0"/>
        </w:rPr>
      </w:r>
      <w:r>
        <w:rPr>
          <w:b/>
          <w:i w:val="0"/>
        </w:rPr>
        <w:t>el procedimiento largo es el del correo depositado EN BUZONES</w:t>
      </w:r>
      <w:r>
        <w:rPr>
          <w:b w:val="0"/>
          <w:i w:val="0"/>
        </w:rPr>
        <w:t>, y se bifurca según haya</w:t>
      </w:r>
      <w:r>
        <w:t xml:space="preserve"> </w:t>
      </w:r>
      <w:r>
        <w:rPr>
          <w:b w:val="0"/>
          <w:i w:val="0"/>
        </w:rPr>
        <w:t>remitente o no.</w:t>
      </w:r>
    </w:p>
    <w:p>
      <w:pPr>
        <w:pStyle w:val="ListBullet"/>
      </w:pPr>
      <w:r>
        <w:rPr>
          <w:b w:val="0"/>
          <w:i w:val="0"/>
        </w:rPr>
      </w:r>
      <w:r>
        <w:rPr>
          <w:b/>
          <w:i w:val="0"/>
        </w:rPr>
        <w:t>CON REMITENTE, LO COMÚN</w:t>
      </w:r>
      <w:r>
        <w:rPr>
          <w:b w:val="0"/>
          <w:i w:val="0"/>
        </w:rPr>
        <w:t xml:space="preserve"> · </w:t>
      </w:r>
      <w:r>
        <w:rPr>
          <w:rStyle w:val="Código"/>
          <w:b w:val="0"/>
          <w:i w:val="0"/>
        </w:rPr>
        <w:t>[doc]</w:t>
      </w:r>
      <w:r>
        <w:rPr>
          <w:b w:val="0"/>
          <w:i w:val="0"/>
        </w:rPr>
        <w:t xml:space="preserve"> · </w:t>
      </w:r>
      <w:r>
        <w:rPr>
          <w:b/>
          <w:i w:val="0"/>
        </w:rPr>
        <w:t>se matasellan los signos de franqueo y se adhiere la</w:t>
      </w:r>
      <w:r>
        <w:t xml:space="preserve"> </w:t>
      </w:r>
      <w:r>
        <w:rPr>
          <w:b/>
          <w:i w:val="0"/>
        </w:rPr>
        <w:t>etiqueta (T = ) en la ZONA CENTRAL de la PARTE SUPERIOR del ANVERSO</w:t>
      </w:r>
      <w:r>
        <w:rPr>
          <w:b w:val="0"/>
          <w:i w:val="0"/>
        </w:rPr>
        <w:t>, con el importe a abonar ·</w:t>
      </w:r>
      <w:r>
        <w:t xml:space="preserve"> </w:t>
      </w:r>
      <w:r>
        <w:rPr>
          <w:b w:val="0"/>
          <w:i w:val="0"/>
        </w:rPr>
      </w:r>
      <w:r>
        <w:rPr>
          <w:b/>
          <w:i w:val="0"/>
        </w:rPr>
        <w:t>lo que cambia después es el peso</w:t>
      </w:r>
      <w:r>
        <w:rPr>
          <w:b w:val="0"/>
          <w:i w:val="0"/>
        </w:rPr>
        <w:t xml:space="preserve">: </w:t>
      </w:r>
      <w:r>
        <w:rPr>
          <w:b/>
          <w:i w:val="0"/>
        </w:rPr>
        <w:t>hasta 100 g</w:t>
      </w:r>
      <w:r>
        <w:rPr>
          <w:b w:val="0"/>
          <w:i w:val="0"/>
        </w:rPr>
        <w:t xml:space="preserve">, </w:t>
      </w:r>
      <w:r>
        <w:rPr>
          <w:b/>
          <w:i w:val="0"/>
        </w:rPr>
        <w:t>etiqueta informativa en el REVERSO</w:t>
      </w:r>
      <w:r>
        <w:rPr>
          <w:b w:val="0"/>
          <w:i w:val="0"/>
        </w:rPr>
        <w:t xml:space="preserve"> y</w:t>
      </w:r>
      <w:r>
        <w:t xml:space="preserve"> </w:t>
      </w:r>
      <w:r>
        <w:rPr>
          <w:b w:val="0"/>
          <w:i w:val="0"/>
        </w:rPr>
      </w:r>
      <w:r>
        <w:rPr>
          <w:b/>
          <w:i w:val="0"/>
        </w:rPr>
        <w:t>devolución al remitente de forma INMEDIATA por correo ordinario</w:t>
      </w:r>
      <w:r>
        <w:rPr>
          <w:b w:val="0"/>
          <w:i w:val="0"/>
        </w:rPr>
        <w:t xml:space="preserve"> · </w:t>
      </w:r>
      <w:r>
        <w:rPr>
          <w:b/>
          <w:i w:val="0"/>
        </w:rPr>
        <w:t>más de 100 g</w:t>
      </w:r>
      <w:r>
        <w:rPr>
          <w:b w:val="0"/>
          <w:i w:val="0"/>
        </w:rPr>
        <w:t xml:space="preserve">, </w:t>
      </w:r>
      <w:r>
        <w:rPr>
          <w:b/>
          <w:i w:val="0"/>
        </w:rPr>
        <w:t>aviso de</w:t>
      </w:r>
      <w:r>
        <w:t xml:space="preserve"> </w:t>
      </w:r>
      <w:r>
        <w:rPr>
          <w:b/>
          <w:i w:val="0"/>
        </w:rPr>
        <w:t>insuficiencia</w:t>
      </w:r>
      <w:r>
        <w:rPr>
          <w:b w:val="0"/>
          <w:i w:val="0"/>
        </w:rPr>
        <w:t xml:space="preserve">, advirtiendo de que </w:t>
      </w:r>
      <w:r>
        <w:rPr>
          <w:b/>
          <w:i w:val="0"/>
        </w:rPr>
        <w:t>si transcurridos DIEZ DÍAS HÁBILES no subsana, el envío le</w:t>
      </w:r>
      <w:r>
        <w:t xml:space="preserve"> </w:t>
      </w:r>
      <w:r>
        <w:rPr>
          <w:b/>
          <w:i w:val="0"/>
        </w:rPr>
        <w:t>será devuelto</w:t>
      </w:r>
      <w:r>
        <w:rPr>
          <w:b w:val="0"/>
          <w:i w:val="0"/>
        </w:rPr>
        <w:t xml:space="preserve">; </w:t>
      </w:r>
      <w:r>
        <w:rPr>
          <w:b/>
          <w:i w:val="0"/>
        </w:rPr>
        <w:t>en municipios con dos o más oficinas los envíos se trasladan de forma inmediata</w:t>
      </w:r>
      <w:r>
        <w:t xml:space="preserve"> </w:t>
      </w:r>
      <w:r>
        <w:rPr>
          <w:b/>
          <w:i w:val="0"/>
        </w:rPr>
        <w:t>a la MÁS PRÓXIMA AL DOMICILIO DEL REMITENTE</w:t>
      </w:r>
      <w:r>
        <w:rPr>
          <w:b w:val="0"/>
          <w:i w:val="0"/>
        </w:rPr>
        <w:t xml:space="preserve">, que es la que confecciona el aviso; </w:t>
      </w:r>
      <w:r>
        <w:rPr>
          <w:b/>
          <w:i w:val="0"/>
        </w:rPr>
        <w:t>el aviso se</w:t>
      </w:r>
      <w:r>
        <w:t xml:space="preserve"> </w:t>
      </w:r>
      <w:r>
        <w:rPr>
          <w:b/>
          <w:i w:val="0"/>
        </w:rPr>
        <w:t>entrega por correo ordinario el PRIMER DÍA HÁBIL SIGUIENTE al depósito</w:t>
      </w:r>
      <w:r>
        <w:rPr>
          <w:b w:val="0"/>
          <w:i w:val="0"/>
        </w:rPr>
        <w:t>.</w:t>
      </w:r>
    </w:p>
    <w:p>
      <w:pPr>
        <w:pStyle w:val="ListBullet"/>
      </w:pPr>
      <w:r>
        <w:rPr>
          <w:b w:val="0"/>
          <w:i w:val="0"/>
        </w:rPr>
      </w:r>
      <w:r>
        <w:rPr>
          <w:b/>
          <w:i w:val="0"/>
        </w:rPr>
        <w:t>LA REGLA DE PLURALIDAD QUE SE SALTA EL PESO</w:t>
      </w:r>
      <w:r>
        <w:rPr>
          <w:b w:val="0"/>
          <w:i w:val="0"/>
        </w:rPr>
        <w:t xml:space="preserve"> · </w:t>
      </w:r>
      <w:r>
        <w:rPr>
          <w:rStyle w:val="Código"/>
          <w:b w:val="0"/>
          <w:i w:val="0"/>
        </w:rPr>
        <w:t>[doc]</w:t>
      </w:r>
      <w:r>
        <w:rPr>
          <w:b w:val="0"/>
          <w:i w:val="0"/>
        </w:rPr>
        <w:t xml:space="preserve"> · </w:t>
      </w:r>
      <w:r>
        <w:rPr>
          <w:b/>
          <w:i w:val="0"/>
        </w:rPr>
        <w:t>25 O MÁS envíos de un mismo</w:t>
      </w:r>
      <w:r>
        <w:t xml:space="preserve"> </w:t>
      </w:r>
      <w:r>
        <w:rPr>
          <w:b/>
          <w:i w:val="0"/>
        </w:rPr>
        <w:t>remitente se tratan como los de más de 100 g, CON INDEPENDENCIA DE SU PESO</w:t>
      </w:r>
      <w:r>
        <w:rPr>
          <w:b w:val="0"/>
          <w:i w:val="0"/>
        </w:rPr>
        <w:t>.</w:t>
      </w:r>
    </w:p>
    <w:p>
      <w:pPr>
        <w:pStyle w:val="ListBullet"/>
      </w:pPr>
      <w:r>
        <w:rPr>
          <w:b w:val="0"/>
          <w:i w:val="0"/>
        </w:rPr>
      </w:r>
      <w:r>
        <w:rPr>
          <w:b/>
          <w:i w:val="0"/>
        </w:rPr>
        <w:t>SI EL REMITENTE PAGA, CUATRO PASOS</w:t>
      </w:r>
      <w:r>
        <w:rPr>
          <w:b w:val="0"/>
          <w:i w:val="0"/>
        </w:rPr>
        <w:t xml:space="preserve"> · </w:t>
      </w:r>
      <w:r>
        <w:rPr>
          <w:rStyle w:val="Código"/>
          <w:b w:val="0"/>
          <w:i w:val="0"/>
        </w:rPr>
        <w:t>[doc]</w:t>
      </w:r>
      <w:r>
        <w:rPr>
          <w:b w:val="0"/>
          <w:i w:val="0"/>
        </w:rPr>
        <w:t xml:space="preserve"> · </w:t>
      </w:r>
      <w:r>
        <w:rPr>
          <w:b/>
          <w:i w:val="0"/>
        </w:rPr>
        <w:t>admitir el envío indicando el franqueo</w:t>
      </w:r>
      <w:r>
        <w:t xml:space="preserve"> </w:t>
      </w:r>
      <w:r>
        <w:rPr>
          <w:b/>
          <w:i w:val="0"/>
        </w:rPr>
        <w:t>inicial en IRIS</w:t>
      </w:r>
      <w:r>
        <w:rPr>
          <w:b w:val="0"/>
          <w:i w:val="0"/>
        </w:rPr>
        <w:t xml:space="preserve">; </w:t>
      </w:r>
      <w:r>
        <w:rPr>
          <w:b/>
          <w:i w:val="0"/>
        </w:rPr>
        <w:t>cobrar la cantidad que indique el sistema</w:t>
      </w:r>
      <w:r>
        <w:rPr>
          <w:b w:val="0"/>
          <w:i w:val="0"/>
        </w:rPr>
        <w:t xml:space="preserve">; </w:t>
      </w:r>
      <w:r>
        <w:rPr>
          <w:b/>
          <w:i w:val="0"/>
        </w:rPr>
        <w:t>cancelar el envío</w:t>
      </w:r>
      <w:r>
        <w:rPr>
          <w:b w:val="0"/>
          <w:i w:val="0"/>
        </w:rPr>
        <w:t>;</w:t>
      </w:r>
      <w:r>
        <w:t xml:space="preserve"> </w:t>
      </w:r>
      <w:r>
        <w:rPr>
          <w:b w:val="0"/>
          <w:i w:val="0"/>
        </w:rPr>
      </w:r>
      <w:r>
        <w:rPr>
          <w:b/>
          <w:i w:val="0"/>
        </w:rPr>
        <w:t>cursarlo a destino</w:t>
      </w:r>
      <w:r>
        <w:rPr>
          <w:b w:val="0"/>
          <w:i w:val="0"/>
        </w:rPr>
        <w:t xml:space="preserve"> · </w:t>
      </w:r>
      <w:r>
        <w:rPr>
          <w:b/>
          <w:i w:val="0"/>
        </w:rPr>
        <w:t>si prefiere retirarlo, se le advierte de que NO PODRÁ DEPOSITARLO DE</w:t>
      </w:r>
      <w:r>
        <w:t xml:space="preserve"> </w:t>
      </w:r>
      <w:r>
        <w:rPr>
          <w:b/>
          <w:i w:val="0"/>
        </w:rPr>
        <w:t>NUEVO salvo que lo franquee por el importe de la tarifa por insuficiencia</w:t>
      </w:r>
      <w:r>
        <w:rPr>
          <w:b w:val="0"/>
          <w:i w:val="0"/>
        </w:rPr>
        <w:t>.</w:t>
      </w:r>
    </w:p>
    <w:p>
      <w:pPr>
        <w:pStyle w:val="ListBullet"/>
      </w:pPr>
      <w:r>
        <w:rPr>
          <w:b w:val="0"/>
          <w:i w:val="0"/>
        </w:rPr>
      </w:r>
      <w:r>
        <w:rPr>
          <w:b/>
          <w:i w:val="0"/>
        </w:rPr>
        <w:t>SIN REMITENTE, PAGA EL DESTINATARIO</w:t>
      </w:r>
      <w:r>
        <w:rPr>
          <w:b w:val="0"/>
          <w:i w:val="0"/>
        </w:rPr>
        <w:t xml:space="preserve"> · </w:t>
      </w:r>
      <w:r>
        <w:rPr>
          <w:rStyle w:val="Código"/>
          <w:b w:val="0"/>
          <w:i w:val="0"/>
        </w:rPr>
        <w:t>[doc]</w:t>
      </w:r>
      <w:r>
        <w:rPr>
          <w:b w:val="0"/>
          <w:i w:val="0"/>
        </w:rPr>
        <w:t xml:space="preserve"> · </w:t>
      </w:r>
      <w:r>
        <w:rPr>
          <w:b/>
          <w:i w:val="0"/>
        </w:rPr>
        <w:t>etiqueta informativa en el ANVERSO</w:t>
      </w:r>
      <w:r>
        <w:rPr>
          <w:b w:val="0"/>
          <w:i w:val="0"/>
        </w:rPr>
        <w:t xml:space="preserve"> que</w:t>
      </w:r>
      <w:r>
        <w:t xml:space="preserve"> </w:t>
      </w:r>
      <w:r>
        <w:rPr>
          <w:b w:val="0"/>
          <w:i w:val="0"/>
        </w:rPr>
        <w:t xml:space="preserve">invoca </w:t>
      </w:r>
      <w:r>
        <w:rPr>
          <w:b/>
          <w:i w:val="0"/>
        </w:rPr>
        <w:t>el artículo 76 del Reglamento aprobado por Real Decreto 1829/1999</w:t>
      </w:r>
      <w:r>
        <w:rPr>
          <w:b w:val="0"/>
          <w:i w:val="0"/>
        </w:rPr>
        <w:t xml:space="preserve"> · </w:t>
      </w:r>
      <w:r>
        <w:rPr>
          <w:b/>
          <w:i w:val="0"/>
        </w:rPr>
        <w:t>el envío se cursa</w:t>
      </w:r>
      <w:r>
        <w:t xml:space="preserve"> </w:t>
      </w:r>
      <w:r>
        <w:rPr>
          <w:b/>
          <w:i w:val="0"/>
        </w:rPr>
        <w:t>a destino y se entrega como correo ordinario</w:t>
      </w:r>
      <w:r>
        <w:rPr>
          <w:b w:val="0"/>
          <w:i w:val="0"/>
        </w:rPr>
        <w:t>.</w:t>
      </w:r>
    </w:p>
    <w:p>
      <w:pPr>
        <w:pStyle w:val="ListBullet"/>
      </w:pPr>
      <w:r>
        <w:rPr>
          <w:b w:val="0"/>
          <w:i w:val="0"/>
        </w:rPr>
      </w:r>
      <w:r>
        <w:rPr>
          <w:b/>
          <w:i w:val="0"/>
        </w:rPr>
        <w:t>LA CUANTÍA LA DA LA NORMA, NO EL DOCUMENTO</w:t>
      </w:r>
      <w:r>
        <w:rPr>
          <w:b w:val="0"/>
          <w:i w:val="0"/>
        </w:rPr>
        <w:t xml:space="preserve"> · </w:t>
      </w:r>
      <w:r>
        <w:rPr>
          <w:rStyle w:val="Código"/>
          <w:b w:val="0"/>
          <w:i w:val="0"/>
        </w:rPr>
        <w:t>[boe]</w:t>
      </w:r>
      <w:r>
        <w:rPr>
          <w:b w:val="0"/>
          <w:i w:val="0"/>
        </w:rPr>
        <w:t xml:space="preserve"> · </w:t>
      </w:r>
      <w:r>
        <w:rPr>
          <w:b/>
          <w:i w:val="0"/>
        </w:rPr>
        <w:t>artículo 76</w:t>
      </w:r>
      <w:r>
        <w:rPr>
          <w:b w:val="0"/>
          <w:i w:val="0"/>
        </w:rPr>
        <w:t xml:space="preserve">: </w:t>
      </w:r>
      <w:r>
        <w:rPr>
          <w:b/>
          <w:i w:val="0"/>
        </w:rPr>
        <w:t>«Los envíos postales</w:t>
      </w:r>
      <w:r>
        <w:t xml:space="preserve"> </w:t>
      </w:r>
      <w:r>
        <w:rPr>
          <w:b/>
          <w:i w:val="0"/>
        </w:rPr>
        <w:t>destinados a circular por el territorio nacional que ingresen en la red pública postal sin</w:t>
      </w:r>
      <w:r>
        <w:t xml:space="preserve"> </w:t>
      </w:r>
      <w:r>
        <w:rPr>
          <w:b/>
          <w:i w:val="0"/>
        </w:rPr>
        <w:t>franqueo o con franqueo insuficiente deberán abonar en concepto de insuficiencia de franqueo, COMO</w:t>
      </w:r>
      <w:r>
        <w:t xml:space="preserve"> </w:t>
      </w:r>
      <w:r>
        <w:rPr>
          <w:b/>
          <w:i w:val="0"/>
        </w:rPr>
        <w:t>MÍNIMO, EL DOBLE de dicha insuficiencia, que será satisfecha por el remitente o por el</w:t>
      </w:r>
      <w:r>
        <w:t xml:space="preserve"> </w:t>
      </w:r>
      <w:r>
        <w:rPr>
          <w:b/>
          <w:i w:val="0"/>
        </w:rPr>
        <w:t>destinatario, según proceda.»</w:t>
      </w:r>
      <w:r>
        <w:rPr>
          <w:b w:val="0"/>
          <w:i w:val="0"/>
        </w:rPr>
      </w:r>
    </w:p>
    <w:p>
      <w:pPr>
        <w:pStyle w:val="ListBullet"/>
      </w:pPr>
      <w:r>
        <w:rPr>
          <w:b w:val="0"/>
          <w:i w:val="0"/>
        </w:rPr>
      </w:r>
      <w:r>
        <w:rPr>
          <w:b/>
          <w:i w:val="0"/>
        </w:rPr>
        <w:t>LA REMISIÓN ROTA QUE HAY QUE CONOCER ANTES DE CITARLA</w:t>
      </w:r>
      <w:r>
        <w:rPr>
          <w:b w:val="0"/>
          <w:i w:val="0"/>
        </w:rPr>
        <w:t xml:space="preserve"> · </w:t>
      </w:r>
      <w:r>
        <w:rPr>
          <w:rStyle w:val="Código"/>
          <w:b w:val="0"/>
          <w:i w:val="0"/>
        </w:rPr>
        <w:t>[tem]</w:t>
      </w:r>
      <w:r>
        <w:rPr>
          <w:b w:val="0"/>
          <w:i w:val="0"/>
        </w:rPr>
        <w:t xml:space="preserve"> · </w:t>
      </w:r>
      <w:r>
        <w:rPr>
          <w:b/>
          <w:i w:val="0"/>
        </w:rPr>
        <w:t>la misma norma añade que</w:t>
      </w:r>
      <w:r>
        <w:t xml:space="preserve"> </w:t>
      </w:r>
      <w:r>
        <w:rPr>
          <w:b/>
          <w:i w:val="0"/>
        </w:rPr>
        <w:t>la insuficiencia ABUSIVA O INTENCIONADA impide cursar los envíos a destino</w:t>
      </w:r>
      <w:r>
        <w:rPr>
          <w:b w:val="0"/>
          <w:i w:val="0"/>
        </w:rPr>
        <w:t>, remitiendo a un</w:t>
      </w:r>
      <w:r>
        <w:t xml:space="preserve"> </w:t>
      </w:r>
      <w:r>
        <w:rPr>
          <w:b w:val="0"/>
          <w:i w:val="0"/>
        </w:rPr>
        <w:t xml:space="preserve">régimen sancionador </w:t>
      </w:r>
      <w:r>
        <w:rPr>
          <w:b/>
          <w:i w:val="0"/>
        </w:rPr>
        <w:t>de la Ley 24/1998, QUE ESTÁ DEROGADA por la Ley 43/2010</w:t>
      </w:r>
      <w:r>
        <w:rPr>
          <w:b w:val="0"/>
          <w:i w:val="0"/>
        </w:rPr>
        <w:t>.</w:t>
      </w:r>
    </w:p>
    <w:p>
      <w:pPr>
        <w:pStyle w:val="ListBullet"/>
      </w:pPr>
      <w:r>
        <w:rPr>
          <w:b w:val="0"/>
          <w:i w:val="0"/>
        </w:rPr>
      </w:r>
      <w:r>
        <w:rPr>
          <w:b/>
          <w:i w:val="0"/>
        </w:rPr>
        <w:t>PARA EL EXTRANJERO</w:t>
      </w:r>
      <w:r>
        <w:rPr>
          <w:b w:val="0"/>
          <w:i w:val="0"/>
        </w:rPr>
        <w:t xml:space="preserve"> · </w:t>
      </w:r>
      <w:r>
        <w:rPr>
          <w:rStyle w:val="Código"/>
          <w:b w:val="0"/>
          <w:i w:val="0"/>
        </w:rPr>
        <w:t>[doc]</w:t>
      </w:r>
      <w:r>
        <w:rPr>
          <w:b w:val="0"/>
          <w:i w:val="0"/>
        </w:rPr>
        <w:t xml:space="preserve"> · </w:t>
      </w:r>
      <w:r>
        <w:rPr>
          <w:b/>
          <w:i w:val="0"/>
        </w:rPr>
        <w:t>la etiqueta (T =) lleva el importe del franqueo faltante y,</w:t>
      </w:r>
      <w:r>
        <w:t xml:space="preserve"> </w:t>
      </w:r>
      <w:r>
        <w:rPr>
          <w:b/>
          <w:i w:val="0"/>
        </w:rPr>
        <w:t>BAJO UNA BARRA DE FRACCIÓN, el importe mínimo de la tasa NO REDUCIDA del PRIMER ESCALÓN DE PESO</w:t>
      </w:r>
      <w:r>
        <w:rPr>
          <w:b w:val="0"/>
          <w:i w:val="0"/>
        </w:rPr>
      </w:r>
      <w:r>
        <w:t xml:space="preserve"> </w:t>
      </w:r>
      <w:r>
        <w:rPr>
          <w:b w:val="0"/>
          <w:i w:val="0"/>
        </w:rPr>
        <w:t>de los envíos prioritarios o de las cartas al extranjero.</w:t>
      </w:r>
    </w:p>
    <w:p>
      <w:pPr>
        <w:pStyle w:val="Heading2"/>
      </w:pPr>
      <w:r>
        <w:rPr>
          <w:b w:val="0"/>
          <w:i w:val="0"/>
        </w:rPr>
        <w:t>Los siete procedimientos de admisión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Quién la usa</w:t>
            </w:r>
          </w:p>
        </w:tc>
      </w:tr>
      <w:tr>
        <w:tc>
          <w:tcPr>
            <w:tcW w:type="dxa" w:w="4706"/>
          </w:tcPr>
          <w:p>
            <w:pPr>
              <w:pStyle w:val="Tabla"/>
            </w:pPr>
            <w:r/>
            <w:r>
              <w:rPr>
                <w:b w:val="0"/>
                <w:i w:val="0"/>
              </w:rPr>
            </w:r>
            <w:r>
              <w:rPr>
                <w:b/>
                <w:i w:val="0"/>
              </w:rPr>
              <w:t>Depósito en las oficinas</w:t>
            </w:r>
            <w:r>
              <w:rPr>
                <w:b w:val="0"/>
                <w:i w:val="0"/>
              </w:rPr>
            </w:r>
          </w:p>
        </w:tc>
        <w:tc>
          <w:tcPr>
            <w:tcW w:type="dxa" w:w="4706"/>
          </w:tcPr>
          <w:p>
            <w:pPr>
              <w:pStyle w:val="Tabla"/>
            </w:pPr>
            <w:r/>
            <w:r>
              <w:rPr>
                <w:b w:val="0"/>
                <w:i w:val="0"/>
              </w:rPr>
              <w:t>Cualquiera</w:t>
            </w:r>
          </w:p>
        </w:tc>
      </w:tr>
      <w:tr>
        <w:tc>
          <w:tcPr>
            <w:tcW w:type="dxa" w:w="4706"/>
          </w:tcPr>
          <w:p>
            <w:pPr>
              <w:pStyle w:val="Tabla"/>
            </w:pPr>
            <w:r/>
            <w:r>
              <w:rPr>
                <w:b w:val="0"/>
                <w:i w:val="0"/>
              </w:rPr>
            </w:r>
            <w:r>
              <w:rPr>
                <w:b/>
                <w:i w:val="0"/>
              </w:rPr>
              <w:t>Depósito en oficinas auxiliares o a través del cartero en núcleos rurales</w:t>
            </w:r>
            <w:r>
              <w:rPr>
                <w:b w:val="0"/>
                <w:i w:val="0"/>
              </w:rPr>
            </w:r>
          </w:p>
        </w:tc>
        <w:tc>
          <w:tcPr>
            <w:tcW w:type="dxa" w:w="4706"/>
          </w:tcPr>
          <w:p>
            <w:pPr>
              <w:pStyle w:val="Tabla"/>
            </w:pPr>
            <w:r/>
            <w:r>
              <w:rPr>
                <w:b w:val="0"/>
                <w:i w:val="0"/>
              </w:rPr>
              <w:t>Cualquiera, en el medio rural</w:t>
            </w:r>
          </w:p>
        </w:tc>
      </w:tr>
      <w:tr>
        <w:tc>
          <w:tcPr>
            <w:tcW w:type="dxa" w:w="4706"/>
          </w:tcPr>
          <w:p>
            <w:pPr>
              <w:pStyle w:val="Tabla"/>
            </w:pPr>
            <w:r/>
            <w:r>
              <w:rPr>
                <w:b w:val="0"/>
                <w:i w:val="0"/>
              </w:rPr>
            </w:r>
            <w:r>
              <w:rPr>
                <w:b/>
                <w:i w:val="0"/>
              </w:rPr>
              <w:t>Puntos de admisión masiva</w:t>
            </w:r>
            <w:r>
              <w:rPr>
                <w:b w:val="0"/>
                <w:i w:val="0"/>
              </w:rPr>
            </w:r>
          </w:p>
        </w:tc>
        <w:tc>
          <w:tcPr>
            <w:tcW w:type="dxa" w:w="4706"/>
          </w:tcPr>
          <w:p>
            <w:pPr>
              <w:pStyle w:val="Tabla"/>
            </w:pPr>
            <w:r/>
            <w:r>
              <w:rPr>
                <w:b w:val="0"/>
                <w:i w:val="0"/>
              </w:rPr>
            </w:r>
            <w:r>
              <w:rPr>
                <w:b/>
                <w:i w:val="0"/>
              </w:rPr>
              <w:t>El cliente CON CONTRATO</w:t>
            </w:r>
            <w:r>
              <w:rPr>
                <w:b w:val="0"/>
                <w:i w:val="0"/>
              </w:rPr>
              <w:t>, para depósitos de gran volumen</w:t>
            </w:r>
          </w:p>
        </w:tc>
      </w:tr>
      <w:tr>
        <w:tc>
          <w:tcPr>
            <w:tcW w:type="dxa" w:w="4706"/>
          </w:tcPr>
          <w:p>
            <w:pPr>
              <w:pStyle w:val="Tabla"/>
            </w:pPr>
            <w:r/>
            <w:r>
              <w:rPr>
                <w:b w:val="0"/>
                <w:i w:val="0"/>
              </w:rPr>
            </w:r>
            <w:r>
              <w:rPr>
                <w:b/>
                <w:i w:val="0"/>
              </w:rPr>
              <w:t>Buzones de la red postal</w:t>
            </w:r>
            <w:r>
              <w:rPr>
                <w:b w:val="0"/>
                <w:i w:val="0"/>
              </w:rPr>
            </w:r>
          </w:p>
        </w:tc>
        <w:tc>
          <w:tcPr>
            <w:tcW w:type="dxa" w:w="4706"/>
          </w:tcPr>
          <w:p>
            <w:pPr>
              <w:pStyle w:val="Tabla"/>
            </w:pPr>
            <w:r/>
            <w:r>
              <w:rPr>
                <w:b w:val="0"/>
                <w:i w:val="0"/>
              </w:rPr>
              <w:t xml:space="preserve">Cualquiera, </w:t>
            </w:r>
            <w:r>
              <w:rPr>
                <w:b/>
                <w:i w:val="0"/>
              </w:rPr>
              <w:t>SÓLO envíos ordinarios</w:t>
            </w:r>
            <w:r>
              <w:rPr>
                <w:b w:val="0"/>
                <w:i w:val="0"/>
              </w:rPr>
            </w:r>
          </w:p>
        </w:tc>
      </w:tr>
      <w:tr>
        <w:tc>
          <w:tcPr>
            <w:tcW w:type="dxa" w:w="4706"/>
          </w:tcPr>
          <w:p>
            <w:pPr>
              <w:pStyle w:val="Tabla"/>
            </w:pPr>
            <w:r/>
            <w:r>
              <w:rPr>
                <w:b w:val="0"/>
                <w:i w:val="0"/>
              </w:rPr>
            </w:r>
            <w:r>
              <w:rPr>
                <w:b/>
                <w:i w:val="0"/>
              </w:rPr>
              <w:t>Recogida en el domicilio</w:t>
            </w:r>
            <w:r>
              <w:rPr>
                <w:b w:val="0"/>
                <w:i w:val="0"/>
              </w:rPr>
            </w:r>
          </w:p>
        </w:tc>
        <w:tc>
          <w:tcPr>
            <w:tcW w:type="dxa" w:w="4706"/>
          </w:tcPr>
          <w:p>
            <w:pPr>
              <w:pStyle w:val="Tabla"/>
            </w:pPr>
            <w:r/>
            <w:r>
              <w:rPr>
                <w:b w:val="0"/>
                <w:i w:val="0"/>
              </w:rPr>
            </w:r>
            <w:r>
              <w:rPr>
                <w:b/>
                <w:i w:val="0"/>
              </w:rPr>
              <w:t>El cliente CON CONTRATO</w:t>
            </w:r>
            <w:r>
              <w:rPr>
                <w:b w:val="0"/>
                <w:i w:val="0"/>
              </w:rPr>
            </w:r>
          </w:p>
        </w:tc>
      </w:tr>
      <w:tr>
        <w:tc>
          <w:tcPr>
            <w:tcW w:type="dxa" w:w="4706"/>
          </w:tcPr>
          <w:p>
            <w:pPr>
              <w:pStyle w:val="Tabla"/>
            </w:pPr>
            <w:r/>
            <w:r>
              <w:rPr>
                <w:b w:val="0"/>
                <w:i w:val="0"/>
              </w:rPr>
            </w:r>
            <w:r>
              <w:rPr>
                <w:b/>
                <w:i w:val="0"/>
              </w:rPr>
              <w:t>Admisión en línea en Mi Oficina</w:t>
            </w:r>
            <w:r>
              <w:rPr>
                <w:b w:val="0"/>
                <w:i w:val="0"/>
              </w:rPr>
            </w:r>
          </w:p>
        </w:tc>
        <w:tc>
          <w:tcPr>
            <w:tcW w:type="dxa" w:w="4706"/>
          </w:tcPr>
          <w:p>
            <w:pPr>
              <w:pStyle w:val="Tabla"/>
            </w:pPr>
            <w:r/>
            <w:r>
              <w:rPr>
                <w:b w:val="0"/>
                <w:i w:val="0"/>
              </w:rPr>
              <w:t>Cualquiera</w:t>
            </w:r>
          </w:p>
        </w:tc>
      </w:tr>
      <w:tr>
        <w:tc>
          <w:tcPr>
            <w:tcW w:type="dxa" w:w="4706"/>
          </w:tcPr>
          <w:p>
            <w:pPr>
              <w:pStyle w:val="Tabla"/>
            </w:pPr>
            <w:r/>
            <w:r>
              <w:rPr>
                <w:b w:val="0"/>
                <w:i w:val="0"/>
              </w:rPr>
            </w:r>
            <w:r>
              <w:rPr>
                <w:b/>
                <w:i w:val="0"/>
              </w:rPr>
              <w:t>Depósito en Citypaq</w:t>
            </w:r>
            <w:r>
              <w:rPr>
                <w:b w:val="0"/>
                <w:i w:val="0"/>
              </w:rPr>
            </w:r>
          </w:p>
        </w:tc>
        <w:tc>
          <w:tcPr>
            <w:tcW w:type="dxa" w:w="4706"/>
          </w:tcPr>
          <w:p>
            <w:pPr>
              <w:pStyle w:val="Tabla"/>
            </w:pPr>
            <w:r/>
            <w:r>
              <w:rPr>
                <w:b w:val="0"/>
                <w:i w:val="0"/>
              </w:rPr>
              <w:t xml:space="preserve">Cualquiera, </w:t>
            </w:r>
            <w:r>
              <w:rPr>
                <w:b/>
                <w:i w:val="0"/>
              </w:rPr>
              <w:t>SÓLO paquetería PRERREGISTRADA</w:t>
            </w:r>
            <w:r>
              <w:rPr>
                <w:b w:val="0"/>
                <w:i w:val="0"/>
              </w:rPr>
            </w:r>
          </w:p>
        </w:tc>
      </w:tr>
    </w:tbl>
    <w:p>
      <w:pPr/>
    </w:p>
    <w:p>
      <w:pPr>
        <w:pStyle w:val="ListBullet"/>
      </w:pPr>
      <w:r>
        <w:rPr>
          <w:b w:val="0"/>
          <w:i w:val="0"/>
        </w:rPr>
      </w:r>
      <w:r>
        <w:rPr>
          <w:b/>
          <w:i w:val="0"/>
        </w:rPr>
        <w:t>OFICINAS AUXILIARES Y SERVICIOS RURALES</w:t>
      </w:r>
      <w:r>
        <w:rPr>
          <w:b w:val="0"/>
          <w:i w:val="0"/>
        </w:rPr>
        <w:t xml:space="preserve"> · </w:t>
      </w:r>
      <w:r>
        <w:rPr>
          <w:rStyle w:val="Código"/>
          <w:b w:val="0"/>
          <w:i w:val="0"/>
        </w:rPr>
        <w:t>[doc]</w:t>
      </w:r>
      <w:r>
        <w:rPr>
          <w:b w:val="0"/>
          <w:i w:val="0"/>
        </w:rPr>
        <w:t xml:space="preserve"> · </w:t>
      </w:r>
      <w:r>
        <w:rPr>
          <w:b/>
          <w:i w:val="0"/>
        </w:rPr>
        <w:t>las dos admiten con PDA a través de la</w:t>
      </w:r>
      <w:r>
        <w:t xml:space="preserve"> </w:t>
      </w:r>
      <w:r>
        <w:rPr>
          <w:b/>
          <w:i w:val="0"/>
        </w:rPr>
        <w:t>aplicación de movilidad HERA</w:t>
      </w:r>
      <w:r>
        <w:rPr>
          <w:b w:val="0"/>
          <w:i w:val="0"/>
        </w:rPr>
        <w:t xml:space="preserve">, y </w:t>
      </w:r>
      <w:r>
        <w:rPr>
          <w:b/>
          <w:i w:val="0"/>
        </w:rPr>
        <w:t>sólo en caso de incidencia que lo impida se usa el impreso</w:t>
      </w:r>
      <w:r>
        <w:t xml:space="preserve"> </w:t>
      </w:r>
      <w:r>
        <w:rPr>
          <w:b/>
          <w:i w:val="0"/>
        </w:rPr>
        <w:t>autocopiativo M11</w:t>
      </w:r>
      <w:r>
        <w:rPr>
          <w:b w:val="0"/>
          <w:i w:val="0"/>
        </w:rPr>
        <w:t xml:space="preserve"> · </w:t>
      </w:r>
      <w:r>
        <w:rPr>
          <w:b/>
          <w:i w:val="0"/>
        </w:rPr>
        <w:t>antes de admitir hay que verificar CUATRO cosas</w:t>
      </w:r>
      <w:r>
        <w:rPr>
          <w:b w:val="0"/>
          <w:i w:val="0"/>
        </w:rPr>
        <w:t xml:space="preserve">: </w:t>
      </w:r>
      <w:r>
        <w:rPr>
          <w:b/>
          <w:i w:val="0"/>
        </w:rPr>
        <w:t>que puede circular</w:t>
      </w:r>
      <w:r>
        <w:t xml:space="preserve"> </w:t>
      </w:r>
      <w:r>
        <w:rPr>
          <w:b/>
          <w:i w:val="0"/>
        </w:rPr>
        <w:t>por correo</w:t>
      </w:r>
      <w:r>
        <w:rPr>
          <w:b w:val="0"/>
          <w:i w:val="0"/>
        </w:rPr>
        <w:t xml:space="preserve">, </w:t>
      </w:r>
      <w:r>
        <w:rPr>
          <w:b/>
          <w:i w:val="0"/>
        </w:rPr>
        <w:t>que el embalaje es adecuado</w:t>
      </w:r>
      <w:r>
        <w:rPr>
          <w:b w:val="0"/>
          <w:i w:val="0"/>
        </w:rPr>
        <w:t xml:space="preserve">, </w:t>
      </w:r>
      <w:r>
        <w:rPr>
          <w:b/>
          <w:i w:val="0"/>
        </w:rPr>
        <w:t>que se presenta de forma segura</w:t>
      </w:r>
      <w:r>
        <w:rPr>
          <w:b w:val="0"/>
          <w:i w:val="0"/>
        </w:rPr>
        <w:t xml:space="preserve"> y </w:t>
      </w:r>
      <w:r>
        <w:rPr>
          <w:b/>
          <w:i w:val="0"/>
        </w:rPr>
        <w:t>que no</w:t>
      </w:r>
      <w:r>
        <w:t xml:space="preserve"> </w:t>
      </w:r>
      <w:r>
        <w:rPr>
          <w:b/>
          <w:i w:val="0"/>
        </w:rPr>
        <w:t>excede los límites de peso y medidas</w:t>
      </w:r>
      <w:r>
        <w:rPr>
          <w:b w:val="0"/>
          <w:i w:val="0"/>
        </w:rPr>
        <w:t>.</w:t>
      </w:r>
    </w:p>
    <w:p>
      <w:pPr>
        <w:pStyle w:val="ListBullet"/>
      </w:pPr>
      <w:r>
        <w:rPr>
          <w:b w:val="0"/>
          <w:i w:val="0"/>
        </w:rPr>
      </w:r>
      <w:r>
        <w:rPr>
          <w:b/>
          <w:i w:val="0"/>
        </w:rPr>
        <w:t>EL IMPRESO DE LA AUXILIAR</w:t>
      </w:r>
      <w:r>
        <w:rPr>
          <w:b w:val="0"/>
          <w:i w:val="0"/>
        </w:rPr>
        <w:t xml:space="preserve"> · </w:t>
      </w:r>
      <w:r>
        <w:rPr>
          <w:rStyle w:val="Código"/>
          <w:b w:val="0"/>
          <w:i w:val="0"/>
        </w:rPr>
        <w:t>[doc]</w:t>
      </w:r>
      <w:r>
        <w:rPr>
          <w:b w:val="0"/>
          <w:i w:val="0"/>
        </w:rPr>
        <w:t xml:space="preserve"> · </w:t>
      </w:r>
      <w:r>
        <w:rPr>
          <w:b/>
          <w:i w:val="0"/>
        </w:rPr>
        <w:t>el M11A, ÚNICO para todos los productos nacionales</w:t>
      </w:r>
      <w:r>
        <w:rPr>
          <w:b w:val="0"/>
          <w:i w:val="0"/>
        </w:rPr>
        <w:t>,</w:t>
      </w:r>
      <w:r>
        <w:t xml:space="preserve"> </w:t>
      </w:r>
      <w:r>
        <w:rPr>
          <w:b w:val="0"/>
          <w:i w:val="0"/>
        </w:rPr>
        <w:t xml:space="preserve">sean cartas certificadas o paquetería, </w:t>
      </w:r>
      <w:r>
        <w:rPr>
          <w:b/>
          <w:i w:val="0"/>
        </w:rPr>
        <w:t>y autocopiativo</w:t>
      </w:r>
      <w:r>
        <w:rPr>
          <w:b w:val="0"/>
          <w:i w:val="0"/>
        </w:rPr>
        <w:t xml:space="preserve"> · </w:t>
      </w:r>
      <w:r>
        <w:rPr>
          <w:b/>
          <w:i w:val="0"/>
        </w:rPr>
        <w:t>se entrega una copia sellada al</w:t>
      </w:r>
      <w:r>
        <w:t xml:space="preserve"> </w:t>
      </w:r>
      <w:r>
        <w:rPr>
          <w:b/>
          <w:i w:val="0"/>
        </w:rPr>
        <w:t>cliente</w:t>
      </w:r>
      <w:r>
        <w:rPr>
          <w:b w:val="0"/>
          <w:i w:val="0"/>
        </w:rPr>
        <w:t>.</w:t>
      </w:r>
    </w:p>
    <w:p>
      <w:pPr>
        <w:pStyle w:val="ListBullet"/>
      </w:pPr>
      <w:r>
        <w:rPr>
          <w:b w:val="0"/>
          <w:i w:val="0"/>
        </w:rPr>
      </w:r>
      <w:r>
        <w:rPr>
          <w:b/>
          <w:i w:val="0"/>
        </w:rPr>
        <w:t>CUÁNDO SE EXIGE EL CN23</w:t>
      </w:r>
      <w:r>
        <w:rPr>
          <w:b w:val="0"/>
          <w:i w:val="0"/>
        </w:rPr>
        <w:t xml:space="preserve"> · </w:t>
      </w:r>
      <w:r>
        <w:rPr>
          <w:rStyle w:val="Código"/>
          <w:b w:val="0"/>
          <w:i w:val="0"/>
        </w:rPr>
        <w:t>[doc]</w:t>
      </w:r>
      <w:r>
        <w:rPr>
          <w:b w:val="0"/>
          <w:i w:val="0"/>
        </w:rPr>
        <w:t xml:space="preserve"> · </w:t>
      </w:r>
      <w:r>
        <w:rPr>
          <w:b/>
          <w:i w:val="0"/>
        </w:rPr>
        <w:t>siempre que el contenido sea distinto de «Documentos»</w:t>
      </w:r>
      <w:r>
        <w:rPr>
          <w:b w:val="0"/>
          <w:i w:val="0"/>
        </w:rPr>
        <w:t>,</w:t>
      </w:r>
      <w:r>
        <w:t xml:space="preserve"> </w:t>
      </w:r>
      <w:r>
        <w:rPr>
          <w:b w:val="0"/>
          <w:i w:val="0"/>
        </w:rPr>
        <w:t xml:space="preserve">en dos supuestos: </w:t>
      </w:r>
      <w:r>
        <w:rPr>
          <w:b/>
          <w:i w:val="0"/>
        </w:rPr>
        <w:t>cartas admitidas en Península y Baleares con destino Canarias, Ceuta, Melilla</w:t>
      </w:r>
      <w:r>
        <w:t xml:space="preserve"> </w:t>
      </w:r>
      <w:r>
        <w:rPr>
          <w:b/>
          <w:i w:val="0"/>
        </w:rPr>
        <w:t>y Andorra</w:t>
      </w:r>
      <w:r>
        <w:rPr>
          <w:b w:val="0"/>
          <w:i w:val="0"/>
        </w:rPr>
        <w:t xml:space="preserve">, y </w:t>
      </w:r>
      <w:r>
        <w:rPr>
          <w:b/>
          <w:i w:val="0"/>
        </w:rPr>
        <w:t>cartas admitidas en Canarias, Ceuta, Melilla y Andorra dirigidas FUERA de su</w:t>
      </w:r>
      <w:r>
        <w:t xml:space="preserve"> </w:t>
      </w:r>
      <w:r>
        <w:rPr>
          <w:b/>
          <w:i w:val="0"/>
        </w:rPr>
        <w:t>territorio</w:t>
      </w:r>
      <w:r>
        <w:rPr>
          <w:b w:val="0"/>
          <w:i w:val="0"/>
        </w:rPr>
        <w:t>.</w:t>
      </w:r>
    </w:p>
    <w:p>
      <w:pPr>
        <w:pStyle w:val="ListBullet"/>
      </w:pPr>
      <w:r>
        <w:rPr>
          <w:b w:val="0"/>
          <w:i w:val="0"/>
        </w:rPr>
      </w:r>
      <w:r>
        <w:rPr>
          <w:b/>
          <w:i w:val="0"/>
        </w:rPr>
        <w:t>LA REGLA DE LAS ETIQUETAS PREIMPRESAS</w:t>
      </w:r>
      <w:r>
        <w:rPr>
          <w:b w:val="0"/>
          <w:i w:val="0"/>
        </w:rPr>
        <w:t xml:space="preserve"> · </w:t>
      </w:r>
      <w:r>
        <w:rPr>
          <w:rStyle w:val="Código"/>
          <w:b w:val="0"/>
          <w:i w:val="0"/>
        </w:rPr>
        <w:t>[doc]</w:t>
      </w:r>
      <w:r>
        <w:rPr>
          <w:b w:val="0"/>
          <w:i w:val="0"/>
        </w:rPr>
        <w:t xml:space="preserve"> · </w:t>
      </w:r>
      <w:r>
        <w:rPr>
          <w:b/>
          <w:i w:val="0"/>
        </w:rPr>
        <w:t>las de carta certificada (CD), valor</w:t>
      </w:r>
      <w:r>
        <w:t xml:space="preserve"> </w:t>
      </w:r>
      <w:r>
        <w:rPr>
          <w:b/>
          <w:i w:val="0"/>
        </w:rPr>
        <w:t>declarado (VD) o urgente (CU) SÓLO se utilizan para envíos admitidos mediante ADMISIÓN MÚLTIPLE</w:t>
      </w:r>
      <w:r>
        <w:t xml:space="preserve"> </w:t>
      </w:r>
      <w:r>
        <w:rPr>
          <w:b/>
          <w:i w:val="0"/>
        </w:rPr>
        <w:t>POR RELACIÓN</w:t>
      </w:r>
      <w:r>
        <w:rPr>
          <w:b w:val="0"/>
          <w:i w:val="0"/>
        </w:rPr>
        <w:t xml:space="preserve">; </w:t>
      </w:r>
      <w:r>
        <w:rPr>
          <w:b/>
          <w:i w:val="0"/>
        </w:rPr>
        <w:t>en las admisiones unitarias la etiqueta se genera en IRIS</w:t>
      </w:r>
      <w:r>
        <w:rPr>
          <w:b w:val="0"/>
          <w:i w:val="0"/>
        </w:rPr>
        <w:t xml:space="preserve"> cuando la oficina de</w:t>
      </w:r>
      <w:r>
        <w:t xml:space="preserve"> </w:t>
      </w:r>
      <w:r>
        <w:rPr>
          <w:b w:val="0"/>
          <w:i w:val="0"/>
        </w:rPr>
        <w:t>la que depende el servicio rural graba el envío.</w:t>
      </w:r>
    </w:p>
    <w:p>
      <w:pPr>
        <w:pStyle w:val="ListBullet"/>
      </w:pPr>
      <w:r>
        <w:rPr>
          <w:b w:val="0"/>
          <w:i w:val="0"/>
        </w:rPr>
      </w:r>
      <w:r>
        <w:rPr>
          <w:b/>
          <w:i w:val="0"/>
        </w:rPr>
        <w:t>LA PROHIBICIÓN DEL PERSONAL RURAL</w:t>
      </w:r>
      <w:r>
        <w:rPr>
          <w:b w:val="0"/>
          <w:i w:val="0"/>
        </w:rPr>
        <w:t xml:space="preserve"> · </w:t>
      </w:r>
      <w:r>
        <w:rPr>
          <w:rStyle w:val="Código"/>
          <w:b w:val="0"/>
          <w:i w:val="0"/>
        </w:rPr>
        <w:t>[doc]</w:t>
      </w:r>
      <w:r>
        <w:rPr>
          <w:b w:val="0"/>
          <w:i w:val="0"/>
        </w:rPr>
        <w:t xml:space="preserve"> · </w:t>
      </w:r>
      <w:r>
        <w:rPr>
          <w:b/>
          <w:i w:val="0"/>
        </w:rPr>
        <w:t>si el envío contiene mercancías peligrosas NO</w:t>
      </w:r>
      <w:r>
        <w:t xml:space="preserve"> </w:t>
      </w:r>
      <w:r>
        <w:rPr>
          <w:b/>
          <w:i w:val="0"/>
        </w:rPr>
        <w:t>puede admitirlo</w:t>
      </w:r>
      <w:r>
        <w:rPr>
          <w:b w:val="0"/>
          <w:i w:val="0"/>
        </w:rPr>
        <w:t xml:space="preserve">: </w:t>
      </w:r>
      <w:r>
        <w:rPr>
          <w:b/>
          <w:i w:val="0"/>
        </w:rPr>
        <w:t>se indica al cliente que debe dirigirse a una OFICINA TÉCNICA</w:t>
      </w:r>
      <w:r>
        <w:rPr>
          <w:b w:val="0"/>
          <w:i w:val="0"/>
        </w:rPr>
        <w:t>.</w:t>
      </w:r>
    </w:p>
    <w:p>
      <w:pPr>
        <w:pStyle w:val="Heading2"/>
      </w:pPr>
      <w:r>
        <w:rPr>
          <w:b w:val="0"/>
          <w:i w:val="0"/>
        </w:rPr>
        <w:t>La admisión masiva</w:t>
      </w:r>
    </w:p>
    <w:p>
      <w:pPr>
        <w:pStyle w:val="ListBullet"/>
      </w:pPr>
      <w:r>
        <w:rPr>
          <w:b w:val="0"/>
          <w:i w:val="0"/>
        </w:rPr>
      </w:r>
      <w:r>
        <w:rPr>
          <w:b/>
          <w:i w:val="0"/>
        </w:rPr>
        <w:t>DE QUÉ DEPENDEN LOS DESCUENTOS DEL ALBARÁN</w:t>
      </w:r>
      <w:r>
        <w:rPr>
          <w:b w:val="0"/>
          <w:i w:val="0"/>
        </w:rPr>
        <w:t xml:space="preserve"> · </w:t>
      </w:r>
      <w:r>
        <w:rPr>
          <w:rStyle w:val="Código"/>
          <w:b w:val="0"/>
          <w:i w:val="0"/>
        </w:rPr>
        <w:t>[doc]</w:t>
      </w:r>
      <w:r>
        <w:rPr>
          <w:b w:val="0"/>
          <w:i w:val="0"/>
        </w:rPr>
        <w:t xml:space="preserve"> · </w:t>
      </w:r>
      <w:r>
        <w:rPr>
          <w:b/>
          <w:i w:val="0"/>
        </w:rPr>
        <w:t>tres variables</w:t>
      </w:r>
      <w:r>
        <w:rPr>
          <w:b w:val="0"/>
          <w:i w:val="0"/>
        </w:rPr>
        <w:t xml:space="preserve">: </w:t>
      </w:r>
      <w:r>
        <w:rPr>
          <w:b/>
          <w:i w:val="0"/>
        </w:rPr>
        <w:t>el destino</w:t>
      </w:r>
      <w:r>
        <w:rPr>
          <w:b w:val="0"/>
          <w:i w:val="0"/>
        </w:rPr>
        <w:t>,</w:t>
      </w:r>
      <w:r>
        <w:t xml:space="preserve"> </w:t>
      </w:r>
      <w:r>
        <w:rPr>
          <w:b w:val="0"/>
          <w:i w:val="0"/>
        </w:rPr>
      </w:r>
      <w:r>
        <w:rPr>
          <w:b/>
          <w:i w:val="0"/>
        </w:rPr>
        <w:t>el volumen de cada depósito</w:t>
      </w:r>
      <w:r>
        <w:rPr>
          <w:b w:val="0"/>
          <w:i w:val="0"/>
        </w:rPr>
        <w:t xml:space="preserve"> y </w:t>
      </w:r>
      <w:r>
        <w:rPr>
          <w:b/>
          <w:i w:val="0"/>
        </w:rPr>
        <w:t>el grado de clasificación</w:t>
      </w:r>
      <w:r>
        <w:rPr>
          <w:b w:val="0"/>
          <w:i w:val="0"/>
        </w:rPr>
        <w:t>.</w:t>
      </w:r>
    </w:p>
    <w:p>
      <w:pPr>
        <w:pStyle w:val="ListBullet"/>
      </w:pPr>
      <w:r>
        <w:rPr>
          <w:b w:val="0"/>
          <w:i w:val="0"/>
        </w:rPr>
      </w:r>
      <w:r>
        <w:rPr>
          <w:b/>
          <w:i w:val="0"/>
        </w:rPr>
        <w:t>LOS ÁMBITOS NO SON LOS MISMOS PARA CARTA QUE PARA PUBLICORREO</w:t>
      </w:r>
      <w:r>
        <w:rPr>
          <w:b w:val="0"/>
          <w:i w:val="0"/>
        </w:rPr>
        <w:t xml:space="preserve"> · </w:t>
      </w:r>
      <w:r>
        <w:rPr>
          <w:rStyle w:val="Código"/>
          <w:b w:val="0"/>
          <w:i w:val="0"/>
        </w:rPr>
        <w:t>[doc]</w:t>
      </w:r>
      <w:r>
        <w:rPr>
          <w:b w:val="0"/>
          <w:i w:val="0"/>
        </w:rPr>
        <w:t xml:space="preserve"> · </w:t>
      </w:r>
      <w:r>
        <w:rPr>
          <w:b/>
          <w:i w:val="0"/>
        </w:rPr>
        <w:t>CARTAS</w:t>
      </w:r>
      <w:r>
        <w:rPr>
          <w:b w:val="0"/>
          <w:i w:val="0"/>
        </w:rPr>
        <w:t>:</w:t>
      </w:r>
      <w:r>
        <w:t xml:space="preserve"> </w:t>
      </w:r>
      <w:r>
        <w:rPr>
          <w:b w:val="0"/>
          <w:i w:val="0"/>
        </w:rPr>
      </w:r>
      <w:r>
        <w:rPr>
          <w:b/>
          <w:i w:val="0"/>
        </w:rPr>
        <w:t>Local</w:t>
      </w:r>
      <w:r>
        <w:rPr>
          <w:b w:val="0"/>
          <w:i w:val="0"/>
        </w:rPr>
        <w:t xml:space="preserve">, a la misma localidad; </w:t>
      </w:r>
      <w:r>
        <w:rPr>
          <w:b/>
          <w:i w:val="0"/>
        </w:rPr>
        <w:t>Destino 1</w:t>
      </w:r>
      <w:r>
        <w:rPr>
          <w:b w:val="0"/>
          <w:i w:val="0"/>
        </w:rPr>
        <w:t>, capitales de provincia y grandes poblaciones;</w:t>
      </w:r>
      <w:r>
        <w:t xml:space="preserve"> </w:t>
      </w:r>
      <w:r>
        <w:rPr>
          <w:b w:val="0"/>
          <w:i w:val="0"/>
        </w:rPr>
      </w:r>
      <w:r>
        <w:rPr>
          <w:b/>
          <w:i w:val="0"/>
        </w:rPr>
        <w:t>Destino 2</w:t>
      </w:r>
      <w:r>
        <w:rPr>
          <w:b w:val="0"/>
          <w:i w:val="0"/>
        </w:rPr>
        <w:t xml:space="preserve">, el resto · </w:t>
      </w:r>
      <w:r>
        <w:rPr>
          <w:b/>
          <w:i w:val="0"/>
        </w:rPr>
        <w:t>PUBLICORREO</w:t>
      </w:r>
      <w:r>
        <w:rPr>
          <w:b w:val="0"/>
          <w:i w:val="0"/>
        </w:rPr>
        <w:t xml:space="preserve">: </w:t>
      </w:r>
      <w:r>
        <w:rPr>
          <w:b/>
          <w:i w:val="0"/>
        </w:rPr>
        <w:t>Zona A</w:t>
      </w:r>
      <w:r>
        <w:rPr>
          <w:b w:val="0"/>
          <w:i w:val="0"/>
        </w:rPr>
        <w:t xml:space="preserve"> y </w:t>
      </w:r>
      <w:r>
        <w:rPr>
          <w:b/>
          <w:i w:val="0"/>
        </w:rPr>
        <w:t>Zona B</w:t>
      </w:r>
      <w:r>
        <w:rPr>
          <w:b w:val="0"/>
          <w:i w:val="0"/>
        </w:rPr>
        <w:t>, sujetas a distinta tarifa.</w:t>
      </w:r>
    </w:p>
    <w:p>
      <w:pPr>
        <w:pStyle w:val="ListBullet"/>
      </w:pPr>
      <w:r>
        <w:rPr>
          <w:b w:val="0"/>
          <w:i w:val="0"/>
        </w:rPr>
      </w:r>
      <w:r>
        <w:rPr>
          <w:b/>
          <w:i w:val="0"/>
        </w:rPr>
        <w:t>LA SANCIÓN POR NO SEPARARLAS ESTÁ TASADA</w:t>
      </w:r>
      <w:r>
        <w:rPr>
          <w:b w:val="0"/>
          <w:i w:val="0"/>
        </w:rPr>
        <w:t xml:space="preserve"> · </w:t>
      </w:r>
      <w:r>
        <w:rPr>
          <w:rStyle w:val="Código"/>
          <w:b w:val="0"/>
          <w:i w:val="0"/>
        </w:rPr>
        <w:t>[doc]</w:t>
      </w:r>
      <w:r>
        <w:rPr>
          <w:b w:val="0"/>
          <w:i w:val="0"/>
        </w:rPr>
        <w:t xml:space="preserve"> · </w:t>
      </w:r>
      <w:r>
        <w:rPr>
          <w:b/>
          <w:i w:val="0"/>
        </w:rPr>
        <w:t>si las cargas no se presentan separadas</w:t>
      </w:r>
      <w:r>
        <w:t xml:space="preserve"> </w:t>
      </w:r>
      <w:r>
        <w:rPr>
          <w:b/>
          <w:i w:val="0"/>
        </w:rPr>
        <w:t>por estos ámbitos, se tratan como si fueran EN SU TOTALIDAD de Destino 2, en cartas, o de Zona B,</w:t>
      </w:r>
      <w:r>
        <w:t xml:space="preserve"> </w:t>
      </w:r>
      <w:r>
        <w:rPr>
          <w:b/>
          <w:i w:val="0"/>
        </w:rPr>
        <w:t>en publicorreo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Grado de clasificación · </w:t>
            </w:r>
            <w:r>
              <w:rPr>
                <w:b/>
                <w:i w:val="0"/>
              </w:rPr>
              <w:t>la numeración es INVERSA a lo que parece</w:t>
            </w:r>
            <w:r>
              <w:rPr>
                <w:b w:val="0"/>
                <w:i w:val="0"/>
              </w:rPr>
            </w:r>
          </w:p>
        </w:tc>
        <w:tc>
          <w:tcPr>
            <w:tcW w:type="dxa" w:w="4706"/>
            <w:shd w:val="clear" w:color="auto" w:fill="E4E4E4"/>
          </w:tcPr>
          <w:p>
            <w:pPr>
              <w:pStyle w:val="Tablacabecera"/>
            </w:pPr>
            <w:r/>
            <w:r>
              <w:rPr>
                <w:b w:val="0"/>
                <w:i w:val="0"/>
              </w:rPr>
              <w:t>Clasificación</w:t>
            </w:r>
          </w:p>
        </w:tc>
      </w:tr>
      <w:tr>
        <w:tc>
          <w:tcPr>
            <w:tcW w:type="dxa" w:w="4706"/>
          </w:tcPr>
          <w:p>
            <w:pPr>
              <w:pStyle w:val="Tabla"/>
            </w:pPr>
            <w:r/>
            <w:r>
              <w:rPr>
                <w:b w:val="0"/>
                <w:i w:val="0"/>
              </w:rPr>
            </w:r>
            <w:r>
              <w:rPr>
                <w:b/>
                <w:i w:val="0"/>
              </w:rPr>
              <w:t>G2</w:t>
            </w:r>
            <w:r>
              <w:rPr>
                <w:b w:val="0"/>
                <w:i w:val="0"/>
              </w:rPr>
            </w:r>
          </w:p>
        </w:tc>
        <w:tc>
          <w:tcPr>
            <w:tcW w:type="dxa" w:w="4706"/>
          </w:tcPr>
          <w:p>
            <w:pPr>
              <w:pStyle w:val="Tabla"/>
            </w:pPr>
            <w:r/>
            <w:r>
              <w:rPr>
                <w:b w:val="0"/>
                <w:i w:val="0"/>
              </w:rPr>
            </w:r>
            <w:r>
              <w:rPr>
                <w:b/>
                <w:i w:val="0"/>
              </w:rPr>
              <w:t>Por CÓDIGO POSTAL</w:t>
            </w:r>
            <w:r>
              <w:rPr>
                <w:b w:val="0"/>
                <w:i w:val="0"/>
              </w:rPr>
              <w:t>, cinco dígitos</w:t>
            </w:r>
          </w:p>
        </w:tc>
      </w:tr>
      <w:tr>
        <w:tc>
          <w:tcPr>
            <w:tcW w:type="dxa" w:w="4706"/>
          </w:tcPr>
          <w:p>
            <w:pPr>
              <w:pStyle w:val="Tabla"/>
            </w:pPr>
            <w:r/>
            <w:r>
              <w:rPr>
                <w:b w:val="0"/>
                <w:i w:val="0"/>
              </w:rPr>
            </w:r>
            <w:r>
              <w:rPr>
                <w:b/>
                <w:i w:val="0"/>
              </w:rPr>
              <w:t>G1</w:t>
            </w:r>
            <w:r>
              <w:rPr>
                <w:b w:val="0"/>
                <w:i w:val="0"/>
              </w:rPr>
            </w:r>
          </w:p>
        </w:tc>
        <w:tc>
          <w:tcPr>
            <w:tcW w:type="dxa" w:w="4706"/>
          </w:tcPr>
          <w:p>
            <w:pPr>
              <w:pStyle w:val="Tabla"/>
            </w:pPr>
            <w:r/>
            <w:r>
              <w:rPr>
                <w:b w:val="0"/>
                <w:i w:val="0"/>
              </w:rPr>
            </w:r>
            <w:r>
              <w:rPr>
                <w:b/>
                <w:i w:val="0"/>
              </w:rPr>
              <w:t>Por PROVINCIAS</w:t>
            </w:r>
            <w:r>
              <w:rPr>
                <w:b w:val="0"/>
                <w:i w:val="0"/>
              </w:rPr>
              <w:t>, dos dígitos</w:t>
            </w:r>
          </w:p>
        </w:tc>
      </w:tr>
      <w:tr>
        <w:tc>
          <w:tcPr>
            <w:tcW w:type="dxa" w:w="4706"/>
          </w:tcPr>
          <w:p>
            <w:pPr>
              <w:pStyle w:val="Tabla"/>
            </w:pPr>
            <w:r/>
            <w:r>
              <w:rPr>
                <w:b w:val="0"/>
                <w:i w:val="0"/>
              </w:rPr>
            </w:r>
            <w:r>
              <w:rPr>
                <w:b/>
                <w:i w:val="0"/>
              </w:rPr>
              <w:t>G0</w:t>
            </w:r>
            <w:r>
              <w:rPr>
                <w:b w:val="0"/>
                <w:i w:val="0"/>
              </w:rPr>
            </w:r>
          </w:p>
        </w:tc>
        <w:tc>
          <w:tcPr>
            <w:tcW w:type="dxa" w:w="4706"/>
          </w:tcPr>
          <w:p>
            <w:pPr>
              <w:pStyle w:val="Tabla"/>
            </w:pPr>
            <w:r/>
            <w:r>
              <w:rPr>
                <w:b w:val="0"/>
                <w:i w:val="0"/>
              </w:rPr>
            </w:r>
            <w:r>
              <w:rPr>
                <w:b/>
                <w:i w:val="0"/>
              </w:rPr>
              <w:t>Sin clasificar</w:t>
            </w:r>
            <w:r>
              <w:rPr>
                <w:b w:val="0"/>
                <w:i w:val="0"/>
              </w:rPr>
            </w:r>
          </w:p>
        </w:tc>
      </w:tr>
    </w:tbl>
    <w:p>
      <w:pPr/>
    </w:p>
    <w:p>
      <w:pPr>
        <w:pStyle w:val="ListBullet"/>
      </w:pPr>
      <w:r>
        <w:rPr>
          <w:b w:val="0"/>
          <w:i w:val="0"/>
        </w:rPr>
      </w:r>
      <w:r>
        <w:rPr>
          <w:b/>
          <w:i w:val="0"/>
        </w:rPr>
        <w:t>LOS MÍNIMOS POR ENVASE</w:t>
      </w:r>
      <w:r>
        <w:rPr>
          <w:b w:val="0"/>
          <w:i w:val="0"/>
        </w:rPr>
        <w:t xml:space="preserve"> · </w:t>
      </w:r>
      <w:r>
        <w:rPr>
          <w:rStyle w:val="Código"/>
          <w:b w:val="0"/>
          <w:i w:val="0"/>
        </w:rPr>
        <w:t>[doc]</w:t>
      </w:r>
      <w:r>
        <w:rPr>
          <w:b w:val="0"/>
          <w:i w:val="0"/>
        </w:rPr>
        <w:t xml:space="preserve"> · </w:t>
      </w:r>
      <w:r>
        <w:rPr>
          <w:b/>
          <w:i w:val="0"/>
        </w:rPr>
        <w:t>250 envíos si son NORMALIZADOS</w:t>
      </w:r>
      <w:r>
        <w:rPr>
          <w:b w:val="0"/>
          <w:i w:val="0"/>
        </w:rPr>
        <w:t xml:space="preserve"> y </w:t>
      </w:r>
      <w:r>
        <w:rPr>
          <w:b/>
          <w:i w:val="0"/>
        </w:rPr>
        <w:t>50 si son NO</w:t>
      </w:r>
      <w:r>
        <w:t xml:space="preserve"> </w:t>
      </w:r>
      <w:r>
        <w:rPr>
          <w:b/>
          <w:i w:val="0"/>
        </w:rPr>
        <w:t>normalizados</w:t>
      </w:r>
      <w:r>
        <w:rPr>
          <w:b w:val="0"/>
          <w:i w:val="0"/>
        </w:rPr>
        <w:t xml:space="preserve"> · </w:t>
      </w:r>
      <w:r>
        <w:rPr>
          <w:b/>
          <w:i w:val="0"/>
        </w:rPr>
        <w:t>si hubiera más de un 5 % sin cumplir esos requisitos, se admitiría TODO como</w:t>
      </w:r>
      <w:r>
        <w:t xml:space="preserve"> </w:t>
      </w:r>
      <w:r>
        <w:rPr>
          <w:b/>
          <w:i w:val="0"/>
        </w:rPr>
        <w:t>G0</w:t>
      </w:r>
      <w:r>
        <w:rPr>
          <w:b w:val="0"/>
          <w:i w:val="0"/>
        </w:rPr>
        <w:t>.</w:t>
      </w:r>
    </w:p>
    <w:p>
      <w:pPr>
        <w:pStyle w:val="ListBullet"/>
      </w:pPr>
      <w:r>
        <w:rPr>
          <w:b w:val="0"/>
          <w:i w:val="0"/>
        </w:rPr>
      </w:r>
      <w:r>
        <w:rPr>
          <w:b/>
          <w:i w:val="0"/>
        </w:rPr>
        <w:t>DOS HERRAMIENTAS CON NOMBRE</w:t>
      </w:r>
      <w:r>
        <w:rPr>
          <w:b w:val="0"/>
          <w:i w:val="0"/>
        </w:rPr>
        <w:t xml:space="preserve"> · </w:t>
      </w:r>
      <w:r>
        <w:rPr>
          <w:rStyle w:val="Código"/>
          <w:b w:val="0"/>
          <w:i w:val="0"/>
        </w:rPr>
        <w:t>[doc]</w:t>
      </w:r>
      <w:r>
        <w:rPr>
          <w:b w:val="0"/>
          <w:i w:val="0"/>
        </w:rPr>
        <w:t xml:space="preserve"> · </w:t>
      </w:r>
      <w:r>
        <w:rPr>
          <w:b/>
          <w:i w:val="0"/>
        </w:rPr>
        <w:t>ADO, Albaranes y Depósitos Online</w:t>
      </w:r>
      <w:r>
        <w:rPr>
          <w:b w:val="0"/>
          <w:i w:val="0"/>
        </w:rPr>
        <w:t>, para el</w:t>
      </w:r>
      <w:r>
        <w:t xml:space="preserve"> </w:t>
      </w:r>
      <w:r>
        <w:rPr>
          <w:b w:val="0"/>
          <w:i w:val="0"/>
        </w:rPr>
        <w:t xml:space="preserve">registro y admisión en línea de albaranes, </w:t>
      </w:r>
      <w:r>
        <w:rPr>
          <w:b/>
          <w:i w:val="0"/>
        </w:rPr>
        <w:t>con acceso por la oficina virtual previo registro</w:t>
      </w:r>
      <w:r>
        <w:rPr>
          <w:b w:val="0"/>
          <w:i w:val="0"/>
        </w:rPr>
        <w:t xml:space="preserve"> ·</w:t>
      </w:r>
      <w:r>
        <w:t xml:space="preserve"> </w:t>
      </w:r>
      <w:r>
        <w:rPr>
          <w:b w:val="0"/>
          <w:i w:val="0"/>
        </w:rPr>
      </w:r>
      <w:r>
        <w:rPr>
          <w:b/>
          <w:i w:val="0"/>
        </w:rPr>
        <w:t>GANES</w:t>
      </w:r>
      <w:r>
        <w:rPr>
          <w:b w:val="0"/>
          <w:i w:val="0"/>
        </w:rPr>
        <w:t>, para generar albaranes de entrega en formato PDF.</w:t>
      </w:r>
    </w:p>
    <w:p>
      <w:pPr>
        <w:pStyle w:val="Heading2"/>
      </w:pPr>
      <w:r>
        <w:rPr>
          <w:b w:val="0"/>
          <w:i w:val="0"/>
        </w:rPr>
        <w:t>Buzones, recogida a domicilio y Citypaq</w:t>
      </w:r>
    </w:p>
    <w:p>
      <w:pPr>
        <w:pStyle w:val="ListBullet"/>
      </w:pPr>
      <w:r>
        <w:rPr>
          <w:b w:val="0"/>
          <w:i w:val="0"/>
        </w:rPr>
      </w:r>
      <w:r>
        <w:rPr>
          <w:b/>
          <w:i w:val="0"/>
        </w:rPr>
        <w:t>LA CIFRA DE LA RED</w:t>
      </w:r>
      <w:r>
        <w:rPr>
          <w:b w:val="0"/>
          <w:i w:val="0"/>
        </w:rPr>
        <w:t xml:space="preserve"> · </w:t>
      </w:r>
      <w:r>
        <w:rPr>
          <w:rStyle w:val="Código"/>
          <w:b w:val="0"/>
          <w:i w:val="0"/>
        </w:rPr>
        <w:t>[doc]</w:t>
      </w:r>
      <w:r>
        <w:rPr>
          <w:b w:val="0"/>
          <w:i w:val="0"/>
        </w:rPr>
        <w:t xml:space="preserve"> · </w:t>
      </w:r>
      <w:r>
        <w:rPr>
          <w:b/>
          <w:i w:val="0"/>
        </w:rPr>
        <w:t>cerca de 22.000 buzones de diferente formato</w:t>
      </w:r>
      <w:r>
        <w:rPr>
          <w:b w:val="0"/>
          <w:i w:val="0"/>
        </w:rPr>
        <w:t xml:space="preserve"> · </w:t>
      </w:r>
      <w:r>
        <w:rPr>
          <w:b/>
          <w:i w:val="0"/>
        </w:rPr>
        <w:t>sólo se</w:t>
      </w:r>
      <w:r>
        <w:t xml:space="preserve"> </w:t>
      </w:r>
      <w:r>
        <w:rPr>
          <w:b/>
          <w:i w:val="0"/>
        </w:rPr>
        <w:t>pueden depositar envíos ORDINARIOS</w:t>
      </w:r>
      <w:r>
        <w:rPr>
          <w:b w:val="0"/>
          <w:i w:val="0"/>
        </w:rPr>
        <w:t xml:space="preserve">, siempre que </w:t>
      </w:r>
      <w:r>
        <w:rPr>
          <w:b/>
          <w:i w:val="0"/>
        </w:rPr>
        <w:t>no estén sujetos a número mínimo por remesa u</w:t>
      </w:r>
      <w:r>
        <w:t xml:space="preserve"> </w:t>
      </w:r>
      <w:r>
        <w:rPr>
          <w:b/>
          <w:i w:val="0"/>
        </w:rPr>
        <w:t>otras restricciones que requieran comprobación previa</w:t>
      </w:r>
      <w:r>
        <w:rPr>
          <w:b w:val="0"/>
          <w:i w:val="0"/>
        </w:rPr>
        <w:t>.</w:t>
      </w:r>
    </w:p>
    <w:p>
      <w:pPr>
        <w:pStyle w:val="ListBullet"/>
      </w:pPr>
      <w:r>
        <w:rPr>
          <w:b w:val="0"/>
          <w:i w:val="0"/>
        </w:rPr>
      </w:r>
      <w:r>
        <w:rPr>
          <w:b/>
          <w:i w:val="0"/>
        </w:rPr>
        <w:t>LA REGLA DEL HORARIO ES TAJANTE</w:t>
      </w:r>
      <w:r>
        <w:rPr>
          <w:b w:val="0"/>
          <w:i w:val="0"/>
        </w:rPr>
        <w:t xml:space="preserve"> · </w:t>
      </w:r>
      <w:r>
        <w:rPr>
          <w:rStyle w:val="Código"/>
          <w:b w:val="0"/>
          <w:i w:val="0"/>
        </w:rPr>
        <w:t>[doc]</w:t>
      </w:r>
      <w:r>
        <w:rPr>
          <w:b w:val="0"/>
          <w:i w:val="0"/>
        </w:rPr>
        <w:t xml:space="preserve"> · </w:t>
      </w:r>
      <w:r>
        <w:rPr>
          <w:b/>
          <w:i w:val="0"/>
        </w:rPr>
        <w:t>la recogida tiene que realizarse INMEDIATAMENTE</w:t>
      </w:r>
      <w:r>
        <w:t xml:space="preserve"> </w:t>
      </w:r>
      <w:r>
        <w:rPr>
          <w:b/>
          <w:i w:val="0"/>
        </w:rPr>
        <w:t>DESPUÉS de la hora de compromiso establecida, NUNCA ANTES</w:t>
      </w:r>
      <w:r>
        <w:rPr>
          <w:b w:val="0"/>
          <w:i w:val="0"/>
        </w:rPr>
        <w:t xml:space="preserve"> · </w:t>
      </w:r>
      <w:r>
        <w:rPr>
          <w:b/>
          <w:i w:val="0"/>
        </w:rPr>
        <w:t>el control se hace, entre otras</w:t>
      </w:r>
      <w:r>
        <w:t xml:space="preserve"> </w:t>
      </w:r>
      <w:r>
        <w:rPr>
          <w:b/>
          <w:i w:val="0"/>
        </w:rPr>
        <w:t>formas, por lectura óptica del código de barras de cada buzón</w:t>
      </w:r>
      <w:r>
        <w:rPr>
          <w:b w:val="0"/>
          <w:i w:val="0"/>
        </w:rPr>
        <w:t xml:space="preserve">, que </w:t>
      </w:r>
      <w:r>
        <w:rPr>
          <w:b/>
          <w:i w:val="0"/>
        </w:rPr>
        <w:t>da información sobre la</w:t>
      </w:r>
      <w:r>
        <w:t xml:space="preserve"> </w:t>
      </w:r>
      <w:r>
        <w:rPr>
          <w:b/>
          <w:i w:val="0"/>
        </w:rPr>
        <w:t>ruta, el punto de recogida y el operativo encargado</w:t>
      </w:r>
      <w:r>
        <w:rPr>
          <w:b w:val="0"/>
          <w:i w:val="0"/>
        </w:rPr>
        <w:t>.</w:t>
      </w:r>
    </w:p>
    <w:p>
      <w:pPr>
        <w:pStyle w:val="ListBullet"/>
      </w:pPr>
      <w:r>
        <w:rPr>
          <w:b w:val="0"/>
          <w:i w:val="0"/>
        </w:rPr>
      </w:r>
      <w:r>
        <w:rPr>
          <w:b/>
          <w:i w:val="0"/>
        </w:rPr>
        <w:t>LA SACA DE INTERCAMBIO ES DATO DE FICHA</w:t>
      </w:r>
      <w:r>
        <w:rPr>
          <w:b w:val="0"/>
          <w:i w:val="0"/>
        </w:rPr>
        <w:t xml:space="preserve"> · </w:t>
      </w:r>
      <w:r>
        <w:rPr>
          <w:rStyle w:val="Código"/>
          <w:b w:val="0"/>
          <w:i w:val="0"/>
        </w:rPr>
        <w:t>[doc]</w:t>
      </w:r>
      <w:r>
        <w:rPr>
          <w:b w:val="0"/>
          <w:i w:val="0"/>
        </w:rPr>
        <w:t xml:space="preserve"> · </w:t>
      </w:r>
      <w:r>
        <w:rPr>
          <w:b/>
          <w:i w:val="0"/>
        </w:rPr>
        <w:t>etiquetado y 4 ANILLAS unidas a unas</w:t>
      </w:r>
      <w:r>
        <w:t xml:space="preserve"> </w:t>
      </w:r>
      <w:r>
        <w:rPr>
          <w:b/>
          <w:i w:val="0"/>
        </w:rPr>
        <w:t>cintas de 60 mm de longitud, situadas cada 350 mm</w:t>
      </w:r>
      <w:r>
        <w:rPr>
          <w:b w:val="0"/>
          <w:i w:val="0"/>
        </w:rPr>
        <w:t xml:space="preserve"> · </w:t>
      </w:r>
      <w:r>
        <w:rPr>
          <w:b/>
          <w:i w:val="0"/>
        </w:rPr>
        <w:t>se cierra mediante una HEBILLA ARPÓN</w:t>
      </w:r>
      <w:r>
        <w:rPr>
          <w:b w:val="0"/>
          <w:i w:val="0"/>
        </w:rPr>
        <w:t xml:space="preserve"> ·</w:t>
      </w:r>
      <w:r>
        <w:t xml:space="preserve"> </w:t>
      </w:r>
      <w:r>
        <w:rPr>
          <w:b w:val="0"/>
          <w:i w:val="0"/>
        </w:rPr>
      </w:r>
      <w:r>
        <w:rPr>
          <w:b/>
          <w:i w:val="0"/>
        </w:rPr>
        <w:t>a cada buzón le corresponde una saca de intercambio ESPECÍFICA</w:t>
      </w:r>
      <w:r>
        <w:rPr>
          <w:b w:val="0"/>
          <w:i w:val="0"/>
        </w:rPr>
        <w:t>.</w:t>
      </w:r>
    </w:p>
    <w:p>
      <w:pPr>
        <w:pStyle w:val="ListBullet"/>
      </w:pPr>
      <w:r>
        <w:rPr>
          <w:b w:val="0"/>
          <w:i w:val="0"/>
        </w:rPr>
      </w:r>
      <w:r>
        <w:rPr>
          <w:b/>
          <w:i w:val="0"/>
        </w:rPr>
        <w:t>LAS TRES REGLAS DEL DESTINO DE LO RECOGIDO</w:t>
      </w:r>
      <w:r>
        <w:rPr>
          <w:b w:val="0"/>
          <w:i w:val="0"/>
        </w:rPr>
        <w:t xml:space="preserve"> · </w:t>
      </w:r>
      <w:r>
        <w:rPr>
          <w:rStyle w:val="Código"/>
          <w:b w:val="0"/>
          <w:i w:val="0"/>
        </w:rPr>
        <w:t>[doc]</w:t>
      </w:r>
      <w:r>
        <w:rPr>
          <w:b w:val="0"/>
          <w:i w:val="0"/>
        </w:rPr>
        <w:t xml:space="preserve"> · </w:t>
      </w:r>
      <w:r>
        <w:rPr>
          <w:b/>
          <w:i w:val="0"/>
        </w:rPr>
        <w:t>NO se contabiliza a efectos</w:t>
      </w:r>
      <w:r>
        <w:t xml:space="preserve"> </w:t>
      </w:r>
      <w:r>
        <w:rPr>
          <w:b/>
          <w:i w:val="0"/>
        </w:rPr>
        <w:t>estadísticos</w:t>
      </w:r>
      <w:r>
        <w:rPr>
          <w:b w:val="0"/>
          <w:i w:val="0"/>
        </w:rPr>
        <w:t xml:space="preserve">; </w:t>
      </w:r>
      <w:r>
        <w:rPr>
          <w:b/>
          <w:i w:val="0"/>
        </w:rPr>
        <w:t>NO se matasella ni clasifica en la unidad de origen</w:t>
      </w:r>
      <w:r>
        <w:rPr>
          <w:b w:val="0"/>
          <w:i w:val="0"/>
        </w:rPr>
        <w:t xml:space="preserve">; </w:t>
      </w:r>
      <w:r>
        <w:rPr>
          <w:b/>
          <w:i w:val="0"/>
        </w:rPr>
        <w:t>se remite DIRECTAMENTE</w:t>
      </w:r>
      <w:r>
        <w:t xml:space="preserve"> </w:t>
      </w:r>
      <w:r>
        <w:rPr>
          <w:b/>
          <w:i w:val="0"/>
        </w:rPr>
        <w:t>al Centro de Tratamiento de referencia</w:t>
      </w:r>
      <w:r>
        <w:rPr>
          <w:b w:val="0"/>
          <w:i w:val="0"/>
        </w:rPr>
        <w:t xml:space="preserve">, </w:t>
      </w:r>
      <w:r>
        <w:rPr>
          <w:b/>
          <w:i w:val="0"/>
        </w:rPr>
        <w:t>en bandejas TIPO A si es correo normalizado y TIPO B</w:t>
      </w:r>
      <w:r>
        <w:t xml:space="preserve"> </w:t>
      </w:r>
      <w:r>
        <w:rPr>
          <w:b/>
          <w:i w:val="0"/>
        </w:rPr>
        <w:t>si es no normalizado</w:t>
      </w:r>
      <w:r>
        <w:rPr>
          <w:b w:val="0"/>
          <w:i w:val="0"/>
        </w:rPr>
        <w:t>.</w:t>
      </w:r>
    </w:p>
    <w:p>
      <w:pPr>
        <w:pStyle w:val="ListBullet"/>
      </w:pPr>
      <w:r>
        <w:rPr>
          <w:b w:val="0"/>
          <w:i w:val="0"/>
        </w:rPr>
      </w:r>
      <w:r>
        <w:rPr>
          <w:b/>
          <w:i w:val="0"/>
        </w:rPr>
        <w:t>RECOGIDA A DOMICILIO</w:t>
      </w:r>
      <w:r>
        <w:rPr>
          <w:b w:val="0"/>
          <w:i w:val="0"/>
        </w:rPr>
        <w:t xml:space="preserve"> · </w:t>
      </w:r>
      <w:r>
        <w:rPr>
          <w:rStyle w:val="Código"/>
          <w:b w:val="0"/>
          <w:i w:val="0"/>
        </w:rPr>
        <w:t>[doc]</w:t>
      </w:r>
      <w:r>
        <w:rPr>
          <w:b w:val="0"/>
          <w:i w:val="0"/>
        </w:rPr>
        <w:t xml:space="preserve"> · </w:t>
      </w:r>
      <w:r>
        <w:rPr>
          <w:b/>
          <w:i w:val="0"/>
        </w:rPr>
        <w:t>se presta bajo CONTRATO</w:t>
      </w:r>
      <w:r>
        <w:rPr>
          <w:b w:val="0"/>
          <w:i w:val="0"/>
        </w:rPr>
        <w:t xml:space="preserve">, y </w:t>
      </w:r>
      <w:r>
        <w:rPr>
          <w:b/>
          <w:i w:val="0"/>
        </w:rPr>
        <w:t>siempre bajo el perfil y</w:t>
      </w:r>
      <w:r>
        <w:t xml:space="preserve"> </w:t>
      </w:r>
      <w:r>
        <w:rPr>
          <w:b/>
          <w:i w:val="0"/>
        </w:rPr>
        <w:t>marca de un producto comercializado por Correos</w:t>
      </w:r>
      <w:r>
        <w:rPr>
          <w:b w:val="0"/>
          <w:i w:val="0"/>
        </w:rPr>
        <w:t xml:space="preserve"> · </w:t>
      </w:r>
      <w:r>
        <w:rPr>
          <w:b/>
          <w:i w:val="0"/>
        </w:rPr>
        <w:t>en el momento de la recogida el cliente debe</w:t>
      </w:r>
      <w:r>
        <w:t xml:space="preserve"> </w:t>
      </w:r>
      <w:r>
        <w:rPr>
          <w:b/>
          <w:i w:val="0"/>
        </w:rPr>
        <w:t>presentar los envíos acondicionados según las normas de admisión de cada producto</w:t>
      </w:r>
      <w:r>
        <w:rPr>
          <w:b w:val="0"/>
          <w:i w:val="0"/>
        </w:rPr>
        <w:t xml:space="preserve"> · </w:t>
      </w:r>
      <w:r>
        <w:rPr>
          <w:b/>
          <w:i w:val="0"/>
        </w:rPr>
        <w:t>crece</w:t>
      </w:r>
      <w:r>
        <w:t xml:space="preserve"> </w:t>
      </w:r>
      <w:r>
        <w:rPr>
          <w:b/>
          <w:i w:val="0"/>
        </w:rPr>
        <w:t>porque el auge de la venta por internet hace que cada día más personas necesiten devolver o</w:t>
      </w:r>
      <w:r>
        <w:t xml:space="preserve"> </w:t>
      </w:r>
      <w:r>
        <w:rPr>
          <w:b/>
          <w:i w:val="0"/>
        </w:rPr>
        <w:t>cambiar productos</w:t>
      </w:r>
      <w:r>
        <w:rPr>
          <w:b w:val="0"/>
          <w:i w:val="0"/>
        </w:rPr>
        <w:t xml:space="preserve">: </w:t>
      </w:r>
      <w:r>
        <w:rPr>
          <w:b/>
          <w:i w:val="0"/>
        </w:rPr>
        <w:t>la logística inversa</w:t>
      </w:r>
      <w:r>
        <w:rPr>
          <w:b w:val="0"/>
          <w:i w:val="0"/>
        </w:rPr>
        <w:t>.</w:t>
      </w:r>
    </w:p>
    <w:p>
      <w:pPr>
        <w:pStyle w:val="ListBullet"/>
      </w:pPr>
      <w:r>
        <w:rPr>
          <w:b w:val="0"/>
          <w:i w:val="0"/>
        </w:rPr>
      </w:r>
      <w:r>
        <w:rPr>
          <w:b/>
          <w:i w:val="0"/>
        </w:rPr>
        <w:t>CITYPAQ · LA CONDICIÓN DE ENTRADA</w:t>
      </w:r>
      <w:r>
        <w:rPr>
          <w:b w:val="0"/>
          <w:i w:val="0"/>
        </w:rPr>
        <w:t xml:space="preserve"> · </w:t>
      </w:r>
      <w:r>
        <w:rPr>
          <w:rStyle w:val="Código"/>
          <w:b w:val="0"/>
          <w:i w:val="0"/>
        </w:rPr>
        <w:t>[doc]</w:t>
      </w:r>
      <w:r>
        <w:rPr>
          <w:b w:val="0"/>
          <w:i w:val="0"/>
        </w:rPr>
        <w:t xml:space="preserve"> · </w:t>
      </w:r>
      <w:r>
        <w:rPr>
          <w:b/>
          <w:i w:val="0"/>
        </w:rPr>
        <w:t>sólo admite paquetería PRERREGISTRADA y con</w:t>
      </w:r>
      <w:r>
        <w:t xml:space="preserve"> </w:t>
      </w:r>
      <w:r>
        <w:rPr>
          <w:b/>
          <w:i w:val="0"/>
        </w:rPr>
        <w:t>DIRECCIÓN DE CORREO ELECTRÓNICO DEL REMITENTE informada</w:t>
      </w:r>
      <w:r>
        <w:rPr>
          <w:b w:val="0"/>
          <w:i w:val="0"/>
        </w:rPr>
        <w:t xml:space="preserve"> · </w:t>
      </w:r>
      <w:r>
        <w:rPr>
          <w:b/>
          <w:i w:val="0"/>
        </w:rPr>
        <w:t>si el correo no se registró en el</w:t>
      </w:r>
      <w:r>
        <w:t xml:space="preserve"> </w:t>
      </w:r>
      <w:r>
        <w:rPr>
          <w:b/>
          <w:i w:val="0"/>
        </w:rPr>
        <w:t>prerregistro, puede informarse en el momento del depósito</w:t>
      </w:r>
      <w:r>
        <w:rPr>
          <w:b w:val="0"/>
          <w:i w:val="0"/>
        </w:rPr>
        <w:t xml:space="preserve">; </w:t>
      </w:r>
      <w:r>
        <w:rPr>
          <w:b/>
          <w:i w:val="0"/>
        </w:rPr>
        <w:t>en caso contrario la admisión</w:t>
      </w:r>
      <w:r>
        <w:t xml:space="preserve"> </w:t>
      </w:r>
      <w:r>
        <w:rPr>
          <w:b/>
          <w:i w:val="0"/>
        </w:rPr>
        <w:t>deberá ser PRESENCIAL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 xml:space="preserve">Talla · </w:t>
            </w:r>
            <w:r>
              <w:rPr>
                <w:b/>
                <w:i w:val="0"/>
              </w:rPr>
              <w:t>centímetros, alto × ancho × fondo</w:t>
            </w:r>
            <w:r>
              <w:rPr>
                <w:b w:val="0"/>
                <w:i w:val="0"/>
              </w:rPr>
            </w:r>
          </w:p>
        </w:tc>
        <w:tc>
          <w:tcPr>
            <w:tcW w:type="dxa" w:w="3137"/>
            <w:shd w:val="clear" w:color="auto" w:fill="E4E4E4"/>
          </w:tcPr>
          <w:p>
            <w:pPr>
              <w:pStyle w:val="Tablacabecera"/>
            </w:pPr>
            <w:r/>
            <w:r>
              <w:rPr>
                <w:b w:val="0"/>
                <w:i w:val="0"/>
              </w:rPr>
            </w:r>
            <w:r>
              <w:rPr>
                <w:b/>
                <w:i w:val="0"/>
              </w:rPr>
              <w:t>Mueble GRANDE</w:t>
            </w:r>
            <w:r>
              <w:rPr>
                <w:b w:val="0"/>
                <w:i w:val="0"/>
              </w:rPr>
            </w:r>
          </w:p>
        </w:tc>
        <w:tc>
          <w:tcPr>
            <w:tcW w:type="dxa" w:w="3137"/>
            <w:shd w:val="clear" w:color="auto" w:fill="E4E4E4"/>
          </w:tcPr>
          <w:p>
            <w:pPr>
              <w:pStyle w:val="Tablacabecera"/>
            </w:pPr>
            <w:r/>
            <w:r>
              <w:rPr>
                <w:b w:val="0"/>
                <w:i w:val="0"/>
              </w:rPr>
            </w:r>
            <w:r>
              <w:rPr>
                <w:b/>
                <w:i w:val="0"/>
              </w:rPr>
              <w:t>Mueble PEQUEÑO</w:t>
            </w:r>
            <w:r>
              <w:rPr>
                <w:b w:val="0"/>
                <w:i w:val="0"/>
              </w:rPr>
            </w:r>
          </w:p>
        </w:tc>
      </w:tr>
      <w:tr>
        <w:tc>
          <w:tcPr>
            <w:tcW w:type="dxa" w:w="3137"/>
          </w:tcPr>
          <w:p>
            <w:pPr>
              <w:pStyle w:val="Tabla"/>
            </w:pPr>
            <w:r/>
            <w:r>
              <w:rPr>
                <w:b w:val="0"/>
                <w:i w:val="0"/>
              </w:rPr>
            </w:r>
            <w:r>
              <w:rPr>
                <w:b/>
                <w:i w:val="0"/>
              </w:rPr>
              <w:t>XS</w:t>
            </w:r>
            <w:r>
              <w:rPr>
                <w:b w:val="0"/>
                <w:i w:val="0"/>
              </w:rPr>
              <w:t xml:space="preserve"> (sólo el grande la tiene)</w:t>
            </w:r>
          </w:p>
        </w:tc>
        <w:tc>
          <w:tcPr>
            <w:tcW w:type="dxa" w:w="3137"/>
          </w:tcPr>
          <w:p>
            <w:pPr>
              <w:pStyle w:val="Tabla"/>
            </w:pPr>
            <w:r/>
            <w:r>
              <w:rPr>
                <w:b w:val="0"/>
                <w:i w:val="0"/>
              </w:rPr>
            </w:r>
            <w:r>
              <w:rPr>
                <w:b/>
                <w:i w:val="0"/>
              </w:rPr>
              <w:t>8 × 22 × 60</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S</w:t>
            </w:r>
            <w:r>
              <w:rPr>
                <w:b w:val="0"/>
                <w:i w:val="0"/>
              </w:rPr>
            </w:r>
          </w:p>
        </w:tc>
        <w:tc>
          <w:tcPr>
            <w:tcW w:type="dxa" w:w="3137"/>
          </w:tcPr>
          <w:p>
            <w:pPr>
              <w:pStyle w:val="Tabla"/>
            </w:pPr>
            <w:r/>
            <w:r>
              <w:rPr>
                <w:b w:val="0"/>
                <w:i w:val="0"/>
              </w:rPr>
            </w:r>
            <w:r>
              <w:rPr>
                <w:b/>
                <w:i w:val="0"/>
              </w:rPr>
              <w:t>8 × 45 × 60</w:t>
            </w:r>
            <w:r>
              <w:rPr>
                <w:b w:val="0"/>
                <w:i w:val="0"/>
              </w:rPr>
            </w:r>
          </w:p>
        </w:tc>
        <w:tc>
          <w:tcPr>
            <w:tcW w:type="dxa" w:w="3137"/>
          </w:tcPr>
          <w:p>
            <w:pPr>
              <w:pStyle w:val="Tabla"/>
            </w:pPr>
            <w:r/>
            <w:r>
              <w:rPr>
                <w:b w:val="0"/>
                <w:i w:val="0"/>
              </w:rPr>
            </w:r>
            <w:r>
              <w:rPr>
                <w:b/>
                <w:i w:val="0"/>
              </w:rPr>
              <w:t>9 × 23 × 39</w:t>
            </w:r>
            <w:r>
              <w:rPr>
                <w:b w:val="0"/>
                <w:i w:val="0"/>
              </w:rPr>
            </w:r>
          </w:p>
        </w:tc>
      </w:tr>
      <w:tr>
        <w:tc>
          <w:tcPr>
            <w:tcW w:type="dxa" w:w="3137"/>
          </w:tcPr>
          <w:p>
            <w:pPr>
              <w:pStyle w:val="Tabla"/>
            </w:pPr>
            <w:r/>
            <w:r>
              <w:rPr>
                <w:b w:val="0"/>
                <w:i w:val="0"/>
              </w:rPr>
            </w:r>
            <w:r>
              <w:rPr>
                <w:b/>
                <w:i w:val="0"/>
              </w:rPr>
              <w:t>M</w:t>
            </w:r>
            <w:r>
              <w:rPr>
                <w:b w:val="0"/>
                <w:i w:val="0"/>
              </w:rPr>
            </w:r>
          </w:p>
        </w:tc>
        <w:tc>
          <w:tcPr>
            <w:tcW w:type="dxa" w:w="3137"/>
          </w:tcPr>
          <w:p>
            <w:pPr>
              <w:pStyle w:val="Tabla"/>
            </w:pPr>
            <w:r/>
            <w:r>
              <w:rPr>
                <w:b w:val="0"/>
                <w:i w:val="0"/>
              </w:rPr>
            </w:r>
            <w:r>
              <w:rPr>
                <w:b/>
                <w:i w:val="0"/>
              </w:rPr>
              <w:t>18 × 45 × 60</w:t>
            </w:r>
            <w:r>
              <w:rPr>
                <w:b w:val="0"/>
                <w:i w:val="0"/>
              </w:rPr>
            </w:r>
          </w:p>
        </w:tc>
        <w:tc>
          <w:tcPr>
            <w:tcW w:type="dxa" w:w="3137"/>
          </w:tcPr>
          <w:p>
            <w:pPr>
              <w:pStyle w:val="Tabla"/>
            </w:pPr>
            <w:r/>
            <w:r>
              <w:rPr>
                <w:b w:val="0"/>
                <w:i w:val="0"/>
              </w:rPr>
            </w:r>
            <w:r>
              <w:rPr>
                <w:b/>
                <w:i w:val="0"/>
              </w:rPr>
              <w:t>9 × 48 × 39</w:t>
            </w:r>
            <w:r>
              <w:rPr>
                <w:b w:val="0"/>
                <w:i w:val="0"/>
              </w:rPr>
            </w:r>
          </w:p>
        </w:tc>
      </w:tr>
      <w:tr>
        <w:tc>
          <w:tcPr>
            <w:tcW w:type="dxa" w:w="3137"/>
          </w:tcPr>
          <w:p>
            <w:pPr>
              <w:pStyle w:val="Tabla"/>
            </w:pPr>
            <w:r/>
            <w:r>
              <w:rPr>
                <w:b w:val="0"/>
                <w:i w:val="0"/>
              </w:rPr>
            </w:r>
            <w:r>
              <w:rPr>
                <w:b/>
                <w:i w:val="0"/>
              </w:rPr>
              <w:t>L</w:t>
            </w:r>
            <w:r>
              <w:rPr>
                <w:b w:val="0"/>
                <w:i w:val="0"/>
              </w:rPr>
            </w:r>
          </w:p>
        </w:tc>
        <w:tc>
          <w:tcPr>
            <w:tcW w:type="dxa" w:w="3137"/>
          </w:tcPr>
          <w:p>
            <w:pPr>
              <w:pStyle w:val="Tabla"/>
            </w:pPr>
            <w:r/>
            <w:r>
              <w:rPr>
                <w:b w:val="0"/>
                <w:i w:val="0"/>
              </w:rPr>
            </w:r>
            <w:r>
              <w:rPr>
                <w:b/>
                <w:i w:val="0"/>
              </w:rPr>
              <w:t>38 × 45 × 60</w:t>
            </w:r>
            <w:r>
              <w:rPr>
                <w:b w:val="0"/>
                <w:i w:val="0"/>
              </w:rPr>
            </w:r>
          </w:p>
        </w:tc>
        <w:tc>
          <w:tcPr>
            <w:tcW w:type="dxa" w:w="3137"/>
          </w:tcPr>
          <w:p>
            <w:pPr>
              <w:pStyle w:val="Tabla"/>
            </w:pPr>
            <w:r/>
            <w:r>
              <w:rPr>
                <w:b w:val="0"/>
                <w:i w:val="0"/>
              </w:rPr>
            </w:r>
            <w:r>
              <w:rPr>
                <w:b/>
                <w:i w:val="0"/>
              </w:rPr>
              <w:t>19 × 48 × 39</w:t>
            </w:r>
            <w:r>
              <w:rPr>
                <w:b w:val="0"/>
                <w:i w:val="0"/>
              </w:rPr>
            </w:r>
          </w:p>
        </w:tc>
      </w:tr>
      <w:tr>
        <w:tc>
          <w:tcPr>
            <w:tcW w:type="dxa" w:w="3137"/>
          </w:tcPr>
          <w:p>
            <w:pPr>
              <w:pStyle w:val="Tabla"/>
            </w:pPr>
            <w:r/>
            <w:r>
              <w:rPr>
                <w:b w:val="0"/>
                <w:i w:val="0"/>
              </w:rPr>
            </w:r>
            <w:r>
              <w:rPr>
                <w:b/>
                <w:i w:val="0"/>
              </w:rPr>
              <w:t>XL</w:t>
            </w:r>
            <w:r>
              <w:rPr>
                <w:b w:val="0"/>
                <w:i w:val="0"/>
              </w:rPr>
            </w:r>
          </w:p>
        </w:tc>
        <w:tc>
          <w:tcPr>
            <w:tcW w:type="dxa" w:w="3137"/>
          </w:tcPr>
          <w:p>
            <w:pPr>
              <w:pStyle w:val="Tabla"/>
            </w:pPr>
            <w:r/>
            <w:r>
              <w:rPr>
                <w:b w:val="0"/>
                <w:i w:val="0"/>
              </w:rPr>
            </w:r>
            <w:r>
              <w:rPr>
                <w:b/>
                <w:i w:val="0"/>
              </w:rPr>
              <w:t>78 × 45 × 60</w:t>
            </w:r>
            <w:r>
              <w:rPr>
                <w:b w:val="0"/>
                <w:i w:val="0"/>
              </w:rPr>
            </w:r>
          </w:p>
        </w:tc>
        <w:tc>
          <w:tcPr>
            <w:tcW w:type="dxa" w:w="3137"/>
          </w:tcPr>
          <w:p>
            <w:pPr>
              <w:pStyle w:val="Tabla"/>
            </w:pPr>
            <w:r/>
            <w:r>
              <w:rPr>
                <w:b w:val="0"/>
                <w:i w:val="0"/>
              </w:rPr>
            </w:r>
            <w:r>
              <w:rPr>
                <w:b/>
                <w:i w:val="0"/>
              </w:rPr>
              <w:t>59 × 48 × 39</w:t>
            </w:r>
            <w:r>
              <w:rPr>
                <w:b w:val="0"/>
                <w:i w:val="0"/>
              </w:rPr>
            </w:r>
          </w:p>
        </w:tc>
      </w:tr>
    </w:tbl>
    <w:p>
      <w:pPr/>
    </w:p>
    <w:p>
      <w:pPr>
        <w:pStyle w:val="ListBullet"/>
      </w:pPr>
      <w:r>
        <w:rPr>
          <w:b w:val="0"/>
          <w:i w:val="0"/>
        </w:rPr>
      </w:r>
      <w:r>
        <w:rPr>
          <w:b/>
          <w:i w:val="0"/>
        </w:rPr>
        <w:t>EL DOCUMENTO SE CONTRADICE CONSIGO MISMO ENTRE TEMAS</w:t>
      </w:r>
      <w:r>
        <w:rPr>
          <w:b w:val="0"/>
          <w:i w:val="0"/>
        </w:rPr>
        <w:t xml:space="preserve"> · </w:t>
      </w:r>
      <w:r>
        <w:rPr>
          <w:rStyle w:val="Código"/>
          <w:b w:val="0"/>
          <w:i w:val="0"/>
        </w:rPr>
        <w:t>[tem]</w:t>
      </w:r>
      <w:r>
        <w:rPr>
          <w:b w:val="0"/>
          <w:i w:val="0"/>
        </w:rPr>
        <w:t xml:space="preserve"> · </w:t>
      </w:r>
      <w:r>
        <w:rPr>
          <w:b/>
          <w:i w:val="0"/>
        </w:rPr>
        <w:t>el tema 3 da los huecos del</w:t>
      </w:r>
      <w:r>
        <w:t xml:space="preserve"> </w:t>
      </w:r>
      <w:r>
        <w:rPr>
          <w:b/>
          <w:i w:val="0"/>
        </w:rPr>
        <w:t>Citypaq EN MILÍMETROS y con otras cifras</w:t>
      </w:r>
      <w:r>
        <w:rPr>
          <w:b w:val="0"/>
          <w:i w:val="0"/>
        </w:rPr>
        <w:t xml:space="preserve">: </w:t>
      </w:r>
      <w:r>
        <w:rPr>
          <w:b/>
          <w:i w:val="0"/>
        </w:rPr>
        <w:t>modelo reducido, de 6 a 30 huecos, con S 100 × 240 ×</w:t>
      </w:r>
      <w:r>
        <w:t xml:space="preserve"> </w:t>
      </w:r>
      <w:r>
        <w:rPr>
          <w:b/>
          <w:i w:val="0"/>
        </w:rPr>
        <w:t>400 y M 100 × 490 × 400</w:t>
      </w:r>
      <w:r>
        <w:rPr>
          <w:b w:val="0"/>
          <w:i w:val="0"/>
        </w:rPr>
        <w:t xml:space="preserve">; </w:t>
      </w:r>
      <w:r>
        <w:rPr>
          <w:b/>
          <w:i w:val="0"/>
        </w:rPr>
        <w:t>modelo estándar, de más de 30 huecos, con XS 85 × 190 × 610 y S 85 ×</w:t>
      </w:r>
      <w:r>
        <w:t xml:space="preserve"> </w:t>
      </w:r>
      <w:r>
        <w:rPr>
          <w:b/>
          <w:i w:val="0"/>
        </w:rPr>
        <w:t>440 × 610</w:t>
      </w:r>
      <w:r>
        <w:rPr>
          <w:b w:val="0"/>
          <w:i w:val="0"/>
        </w:rPr>
        <w:t xml:space="preserve"> · </w:t>
      </w:r>
      <w:r>
        <w:rPr>
          <w:b/>
          <w:i w:val="0"/>
        </w:rPr>
        <w:t>las dos páginas se han mirado y las dos dicen lo que dicen</w:t>
      </w:r>
      <w:r>
        <w:rPr>
          <w:b w:val="0"/>
          <w:i w:val="0"/>
        </w:rPr>
        <w:t xml:space="preserve">: </w:t>
      </w:r>
      <w:r>
        <w:rPr>
          <w:b/>
          <w:i w:val="0"/>
        </w:rPr>
        <w:t>el tema 3 mide en</w:t>
      </w:r>
      <w:r>
        <w:t xml:space="preserve"> </w:t>
      </w:r>
      <w:r>
        <w:rPr>
          <w:b/>
          <w:i w:val="0"/>
        </w:rPr>
        <w:t>milímetros y habla de «modelo reducido» y «modelo estándar»</w:t>
      </w:r>
      <w:r>
        <w:rPr>
          <w:b w:val="0"/>
          <w:i w:val="0"/>
        </w:rPr>
        <w:t xml:space="preserve">; </w:t>
      </w:r>
      <w:r>
        <w:rPr>
          <w:b/>
          <w:i w:val="0"/>
        </w:rPr>
        <w:t>el tema 7 mide en centímetros y</w:t>
      </w:r>
      <w:r>
        <w:t xml:space="preserve"> </w:t>
      </w:r>
      <w:r>
        <w:rPr>
          <w:b/>
          <w:i w:val="0"/>
        </w:rPr>
        <w:t>habla de «mueble pequeño» y «mueble grande»</w:t>
      </w:r>
      <w:r>
        <w:rPr>
          <w:b w:val="0"/>
          <w:i w:val="0"/>
        </w:rPr>
        <w:t>.</w:t>
      </w:r>
    </w:p>
    <w:p>
      <w:pPr>
        <w:pStyle w:val="ListBullet"/>
      </w:pPr>
      <w:r>
        <w:rPr>
          <w:b w:val="0"/>
          <w:i w:val="0"/>
        </w:rPr>
      </w:r>
      <w:r>
        <w:rPr>
          <w:b/>
          <w:i w:val="0"/>
        </w:rPr>
        <w:t>SI NO CABE O NO ES ADMISIBLE</w:t>
      </w:r>
      <w:r>
        <w:rPr>
          <w:b w:val="0"/>
          <w:i w:val="0"/>
        </w:rPr>
        <w:t xml:space="preserve"> · </w:t>
      </w:r>
      <w:r>
        <w:rPr>
          <w:rStyle w:val="Código"/>
          <w:b w:val="0"/>
          <w:i w:val="0"/>
        </w:rPr>
        <w:t>[doc]</w:t>
      </w:r>
      <w:r>
        <w:rPr>
          <w:b w:val="0"/>
          <w:i w:val="0"/>
        </w:rPr>
        <w:t xml:space="preserve"> · </w:t>
      </w:r>
      <w:r>
        <w:rPr>
          <w:b/>
          <w:i w:val="0"/>
        </w:rPr>
        <w:t>se avisa en pantalla y el empleado de atención al</w:t>
      </w:r>
      <w:r>
        <w:t xml:space="preserve"> </w:t>
      </w:r>
      <w:r>
        <w:rPr>
          <w:b/>
          <w:i w:val="0"/>
        </w:rPr>
        <w:t>público admitirá el envío POR VENTANILLA</w:t>
      </w:r>
      <w:r>
        <w:rPr>
          <w:b w:val="0"/>
          <w:i w:val="0"/>
        </w:rPr>
        <w:t xml:space="preserve"> · </w:t>
      </w:r>
      <w:r>
        <w:rPr>
          <w:b/>
          <w:i w:val="0"/>
        </w:rPr>
        <w:t>el cliente puede cancelar la admisión antes de</w:t>
      </w:r>
      <w:r>
        <w:t xml:space="preserve"> </w:t>
      </w:r>
      <w:r>
        <w:rPr>
          <w:b/>
          <w:i w:val="0"/>
        </w:rPr>
        <w:t>finalizarla</w:t>
      </w:r>
      <w:r>
        <w:rPr>
          <w:b w:val="0"/>
          <w:i w:val="0"/>
        </w:rPr>
        <w:t xml:space="preserve">, confirmando en pantalla, </w:t>
      </w:r>
      <w:r>
        <w:rPr>
          <w:b/>
          <w:i w:val="0"/>
        </w:rPr>
        <w:t>retirando el envío y cerrando la puerta de la</w:t>
      </w:r>
      <w:r>
        <w:t xml:space="preserve"> </w:t>
      </w:r>
      <w:r>
        <w:rPr>
          <w:b/>
          <w:i w:val="0"/>
        </w:rPr>
        <w:t>taquilla</w:t>
      </w:r>
      <w:r>
        <w:rPr>
          <w:b w:val="0"/>
          <w:i w:val="0"/>
        </w:rPr>
        <w:t>.</w:t>
      </w:r>
    </w:p>
    <w:p>
      <w:pPr>
        <w:pStyle w:val="Heading2"/>
      </w:pPr>
      <w:r>
        <w:rPr>
          <w:b w:val="0"/>
          <w:i w:val="0"/>
        </w:rPr>
        <w:t>Clasificación y contenerización en las oficinas</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 xml:space="preserve">Las cinco reglas generales · </w:t>
            </w:r>
            <w:r>
              <w:rPr>
                <w:b/>
                <w:i w:val="0"/>
              </w:rPr>
              <w:t>la última es la más preguntable</w:t>
            </w:r>
            <w:r>
              <w:rPr>
                <w:b w:val="0"/>
                <w:i w:val="0"/>
              </w:rPr>
            </w:r>
          </w:p>
        </w:tc>
      </w:tr>
      <w:tr>
        <w:tc>
          <w:tcPr>
            <w:tcW w:type="dxa" w:w="9412"/>
          </w:tcPr>
          <w:p>
            <w:pPr>
              <w:pStyle w:val="Tabla"/>
            </w:pPr>
            <w:r/>
            <w:r>
              <w:rPr>
                <w:b w:val="0"/>
                <w:i w:val="0"/>
              </w:rPr>
            </w:r>
            <w:r>
              <w:rPr>
                <w:b/>
                <w:i w:val="0"/>
              </w:rPr>
              <w:t>Usar la bandeja MÁS PEQUEÑA POSIBLE</w:t>
            </w:r>
            <w:r>
              <w:rPr>
                <w:b w:val="0"/>
                <w:i w:val="0"/>
              </w:rPr>
              <w:t xml:space="preserve"> según el volumen, para optimizar el transporte</w:t>
            </w:r>
          </w:p>
        </w:tc>
      </w:tr>
      <w:tr>
        <w:tc>
          <w:tcPr>
            <w:tcW w:type="dxa" w:w="9412"/>
          </w:tcPr>
          <w:p>
            <w:pPr>
              <w:pStyle w:val="Tabla"/>
            </w:pPr>
            <w:r/>
            <w:r>
              <w:rPr>
                <w:b w:val="0"/>
                <w:i w:val="0"/>
              </w:rPr>
            </w:r>
            <w:r>
              <w:rPr>
                <w:b/>
                <w:i w:val="0"/>
              </w:rPr>
              <w:t>Tener provisión de TODAS las clases de bandejas y carros</w:t>
            </w:r>
            <w:r>
              <w:rPr>
                <w:b w:val="0"/>
                <w:i w:val="0"/>
              </w:rPr>
              <w:t>, ajustada al volumen de admisión</w:t>
            </w:r>
          </w:p>
        </w:tc>
      </w:tr>
      <w:tr>
        <w:tc>
          <w:tcPr>
            <w:tcW w:type="dxa" w:w="9412"/>
          </w:tcPr>
          <w:p>
            <w:pPr>
              <w:pStyle w:val="Tabla"/>
            </w:pPr>
            <w:r/>
            <w:r>
              <w:rPr>
                <w:b w:val="0"/>
                <w:i w:val="0"/>
              </w:rPr>
            </w:r>
            <w:r>
              <w:rPr>
                <w:b/>
                <w:i w:val="0"/>
              </w:rPr>
              <w:t>Todas las bandejas deben circular SIN TAPA</w:t>
            </w:r>
            <w:r>
              <w:rPr>
                <w:b w:val="0"/>
                <w:i w:val="0"/>
              </w:rPr>
            </w:r>
          </w:p>
        </w:tc>
      </w:tr>
      <w:tr>
        <w:tc>
          <w:tcPr>
            <w:tcW w:type="dxa" w:w="9412"/>
          </w:tcPr>
          <w:p>
            <w:pPr>
              <w:pStyle w:val="Tabla"/>
            </w:pPr>
            <w:r/>
            <w:r>
              <w:rPr>
                <w:b w:val="0"/>
                <w:i w:val="0"/>
              </w:rPr>
            </w:r>
            <w:r>
              <w:rPr>
                <w:b/>
                <w:i w:val="0"/>
              </w:rPr>
              <w:t>Los envíos que no quepan en ningún formato de bandeja circulan AL DESCUBIERTO EN CARROS</w:t>
            </w:r>
            <w:r>
              <w:rPr>
                <w:b w:val="0"/>
                <w:i w:val="0"/>
              </w:rPr>
            </w:r>
          </w:p>
        </w:tc>
      </w:tr>
      <w:tr>
        <w:tc>
          <w:tcPr>
            <w:tcW w:type="dxa" w:w="9412"/>
          </w:tcPr>
          <w:p>
            <w:pPr>
              <w:pStyle w:val="Tabla"/>
            </w:pPr>
            <w:r/>
            <w:r>
              <w:rPr>
                <w:b w:val="0"/>
                <w:i w:val="0"/>
              </w:rPr>
            </w:r>
            <w:r>
              <w:rPr>
                <w:b/>
                <w:i w:val="0"/>
              </w:rPr>
              <w:t>Las bandejas de color AZUL no pueden usarse para envíos nacidos en la oficina</w:t>
            </w:r>
            <w:r>
              <w:rPr>
                <w:b w:val="0"/>
                <w:i w:val="0"/>
              </w:rPr>
              <w:t xml:space="preserve">: son </w:t>
            </w:r>
            <w:r>
              <w:rPr>
                <w:b/>
                <w:i w:val="0"/>
              </w:rPr>
              <w:t>exclusivas para el correo de la International Post Corporation</w:t>
            </w:r>
            <w:r>
              <w:rPr>
                <w:b w:val="0"/>
                <w:i w:val="0"/>
              </w:rPr>
            </w:r>
          </w:p>
        </w:tc>
      </w:tr>
    </w:tbl>
    <w:p>
      <w:pPr/>
    </w:p>
    <w:p>
      <w:pPr>
        <w:pStyle w:val="ListBullet"/>
      </w:pPr>
      <w:r>
        <w:rPr>
          <w:b w:val="0"/>
          <w:i w:val="0"/>
        </w:rPr>
      </w:r>
      <w:r>
        <w:rPr>
          <w:b/>
          <w:i w:val="0"/>
        </w:rPr>
        <w:t>LAS SIETE ÁREAS TERRITORIALES</w:t>
      </w:r>
      <w:r>
        <w:rPr>
          <w:b w:val="0"/>
          <w:i w:val="0"/>
        </w:rPr>
        <w:t xml:space="preserve"> · </w:t>
      </w:r>
      <w:r>
        <w:rPr>
          <w:rStyle w:val="Código"/>
          <w:b w:val="0"/>
          <w:i w:val="0"/>
        </w:rPr>
        <w:t>[doc]</w:t>
      </w:r>
      <w:r>
        <w:rPr>
          <w:b w:val="0"/>
          <w:i w:val="0"/>
        </w:rPr>
        <w:t xml:space="preserve"> · </w:t>
      </w:r>
      <w:r>
        <w:rPr>
          <w:b/>
          <w:i w:val="0"/>
        </w:rPr>
        <w:t>Noroeste, Norte, Noreste, Centro, Este, Sur e</w:t>
      </w:r>
      <w:r>
        <w:t xml:space="preserve"> </w:t>
      </w:r>
      <w:r>
        <w:rPr>
          <w:b/>
          <w:i w:val="0"/>
        </w:rPr>
        <w:t>Insular</w:t>
      </w:r>
      <w:r>
        <w:rPr>
          <w:b w:val="0"/>
          <w:i w:val="0"/>
        </w:rPr>
        <w:t xml:space="preserve"> · </w:t>
      </w:r>
      <w:r>
        <w:rPr>
          <w:b/>
          <w:i w:val="0"/>
        </w:rPr>
        <w:t>en cada una hay un centro de tratamiento automatizado de referencia</w:t>
      </w:r>
      <w:r>
        <w:rPr>
          <w:b w:val="0"/>
          <w:i w:val="0"/>
        </w:rPr>
        <w:t xml:space="preserve"> que agrupa en</w:t>
      </w:r>
      <w:r>
        <w:t xml:space="preserve"> </w:t>
      </w:r>
      <w:r>
        <w:rPr>
          <w:b w:val="0"/>
          <w:i w:val="0"/>
        </w:rPr>
        <w:t>algunos casos varias provincias.</w:t>
      </w:r>
    </w:p>
    <w:p>
      <w:pPr>
        <w:pStyle w:val="ListBullet"/>
      </w:pPr>
      <w:r>
        <w:rPr>
          <w:b w:val="0"/>
          <w:i w:val="0"/>
        </w:rPr>
      </w:r>
      <w:r>
        <w:rPr>
          <w:b/>
          <w:i w:val="0"/>
        </w:rPr>
        <w:t>LAS DOS CONVENCIONES DE COLOCACIÓN</w:t>
      </w:r>
      <w:r>
        <w:rPr>
          <w:b w:val="0"/>
          <w:i w:val="0"/>
        </w:rPr>
        <w:t xml:space="preserve"> · </w:t>
      </w:r>
      <w:r>
        <w:rPr>
          <w:rStyle w:val="Código"/>
          <w:b w:val="0"/>
          <w:i w:val="0"/>
        </w:rPr>
        <w:t>[doc]</w:t>
      </w:r>
      <w:r>
        <w:rPr>
          <w:b w:val="0"/>
          <w:i w:val="0"/>
        </w:rPr>
        <w:t xml:space="preserve"> · </w:t>
      </w:r>
      <w:r>
        <w:rPr>
          <w:b/>
          <w:i w:val="0"/>
        </w:rPr>
        <w:t>(1) encarados hacia el LADO AMARILLO del</w:t>
      </w:r>
      <w:r>
        <w:t xml:space="preserve"> </w:t>
      </w:r>
      <w:r>
        <w:rPr>
          <w:b/>
          <w:i w:val="0"/>
        </w:rPr>
        <w:t>contenedor y con el sello hacia la PARTE SUPERIOR</w:t>
      </w:r>
      <w:r>
        <w:rPr>
          <w:b w:val="0"/>
          <w:i w:val="0"/>
        </w:rPr>
        <w:t xml:space="preserve"> · </w:t>
      </w:r>
      <w:r>
        <w:rPr>
          <w:b/>
          <w:i w:val="0"/>
        </w:rPr>
        <w:t>(2) TUMBADOS, mirando hacia la TAPA del</w:t>
      </w:r>
      <w:r>
        <w:t xml:space="preserve"> </w:t>
      </w:r>
      <w:r>
        <w:rPr>
          <w:b/>
          <w:i w:val="0"/>
        </w:rPr>
        <w:t>contenedor y con el sello en el LADO AMARILLO</w:t>
      </w:r>
      <w:r>
        <w:rPr>
          <w:b w:val="0"/>
          <w:i w:val="0"/>
        </w:rPr>
        <w:t>.</w:t>
      </w:r>
    </w:p>
    <w:p>
      <w:pPr>
        <w:pStyle w:val="ListBullet"/>
      </w:pPr>
      <w:r>
        <w:rPr>
          <w:b w:val="0"/>
          <w:i w:val="0"/>
        </w:rPr>
      </w:r>
      <w:r>
        <w:rPr>
          <w:b/>
          <w:i w:val="0"/>
        </w:rPr>
        <w:t>EL UMBRAL DE LA CANCELACIÓN</w:t>
      </w:r>
      <w:r>
        <w:rPr>
          <w:b w:val="0"/>
          <w:i w:val="0"/>
        </w:rPr>
        <w:t xml:space="preserve"> · </w:t>
      </w:r>
      <w:r>
        <w:rPr>
          <w:rStyle w:val="Código"/>
          <w:b w:val="0"/>
          <w:i w:val="0"/>
        </w:rPr>
        <w:t>[doc]</w:t>
      </w:r>
      <w:r>
        <w:rPr>
          <w:b w:val="0"/>
          <w:i w:val="0"/>
        </w:rPr>
        <w:t xml:space="preserve"> · </w:t>
      </w:r>
      <w:r>
        <w:rPr>
          <w:b/>
          <w:i w:val="0"/>
        </w:rPr>
        <w:t>las admisiones de MÁS DE 30 envíos de un solo</w:t>
      </w:r>
      <w:r>
        <w:t xml:space="preserve"> </w:t>
      </w:r>
      <w:r>
        <w:rPr>
          <w:b/>
          <w:i w:val="0"/>
        </w:rPr>
        <w:t>cliente</w:t>
      </w:r>
      <w:r>
        <w:rPr>
          <w:b w:val="0"/>
          <w:i w:val="0"/>
        </w:rPr>
        <w:t xml:space="preserve"> y </w:t>
      </w:r>
      <w:r>
        <w:rPr>
          <w:b/>
          <w:i w:val="0"/>
        </w:rPr>
        <w:t>los envíos ordinarios no etiquetados</w:t>
      </w:r>
      <w:r>
        <w:rPr>
          <w:b w:val="0"/>
          <w:i w:val="0"/>
        </w:rPr>
        <w:t xml:space="preserve"> van </w:t>
      </w:r>
      <w:r>
        <w:rPr>
          <w:b/>
          <w:i w:val="0"/>
        </w:rPr>
        <w:t>en contenedor rotulado Normalizado o No</w:t>
      </w:r>
      <w:r>
        <w:t xml:space="preserve"> </w:t>
      </w:r>
      <w:r>
        <w:rPr>
          <w:b/>
          <w:i w:val="0"/>
        </w:rPr>
        <w:t>normalizado</w:t>
      </w:r>
      <w:r>
        <w:rPr>
          <w:b w:val="0"/>
          <w:i w:val="0"/>
        </w:rPr>
        <w:t xml:space="preserve">, </w:t>
      </w:r>
      <w:r>
        <w:rPr>
          <w:b/>
          <w:i w:val="0"/>
        </w:rPr>
        <w:t>y se envían SIN CANCELAR</w:t>
      </w:r>
      <w:r>
        <w:rPr>
          <w:b w:val="0"/>
          <w:i w:val="0"/>
        </w:rPr>
        <w:t xml:space="preserve"> · </w:t>
      </w:r>
      <w:r>
        <w:rPr>
          <w:b/>
          <w:i w:val="0"/>
        </w:rPr>
        <w:t>esa posibilidad sólo se usa en oficinas que no</w:t>
      </w:r>
      <w:r>
        <w:t xml:space="preserve"> </w:t>
      </w:r>
      <w:r>
        <w:rPr>
          <w:b/>
          <w:i w:val="0"/>
        </w:rPr>
        <w:t>tengan canceladora, o la tengan averiada, y tampoco dispongan de franqueadora</w:t>
      </w:r>
      <w:r>
        <w:rPr>
          <w:b w:val="0"/>
          <w:i w:val="0"/>
        </w:rPr>
        <w:t xml:space="preserve">, </w:t>
      </w:r>
      <w:r>
        <w:rPr>
          <w:b/>
          <w:i w:val="0"/>
        </w:rPr>
        <w:t>previa</w:t>
      </w:r>
      <w:r>
        <w:t xml:space="preserve"> </w:t>
      </w:r>
      <w:r>
        <w:rPr>
          <w:b/>
          <w:i w:val="0"/>
        </w:rPr>
        <w:t>comunicación a la Jefatura de Red</w:t>
      </w:r>
      <w:r>
        <w:rPr>
          <w:b w:val="0"/>
          <w:i w:val="0"/>
        </w:rPr>
        <w:t xml:space="preserve">, y </w:t>
      </w:r>
      <w:r>
        <w:rPr>
          <w:b/>
          <w:i w:val="0"/>
        </w:rPr>
        <w:t>siempre acompañadas del listado que se genere en IRIS</w:t>
      </w:r>
      <w:r>
        <w:rPr>
          <w:b w:val="0"/>
          <w:i w:val="0"/>
        </w:rPr>
        <w:t>.</w:t>
      </w:r>
    </w:p>
    <w:p>
      <w:pPr>
        <w:pStyle w:val="ListBullet"/>
      </w:pPr>
      <w:r>
        <w:rPr>
          <w:b w:val="0"/>
          <w:i w:val="0"/>
        </w:rPr>
      </w:r>
      <w:r>
        <w:rPr>
          <w:b/>
          <w:i w:val="0"/>
        </w:rPr>
        <w:t>LA REGLA QUE EVITA UN ESTROPICIO</w:t>
      </w:r>
      <w:r>
        <w:rPr>
          <w:b w:val="0"/>
          <w:i w:val="0"/>
        </w:rPr>
        <w:t xml:space="preserve"> · </w:t>
      </w:r>
      <w:r>
        <w:rPr>
          <w:rStyle w:val="Código"/>
          <w:b w:val="0"/>
          <w:i w:val="0"/>
        </w:rPr>
        <w:t>[doc]</w:t>
      </w:r>
      <w:r>
        <w:rPr>
          <w:b w:val="0"/>
          <w:i w:val="0"/>
        </w:rPr>
        <w:t xml:space="preserve"> · </w:t>
      </w:r>
      <w:r>
        <w:rPr>
          <w:b/>
          <w:i w:val="0"/>
        </w:rPr>
        <w:t>los envíos cancelados con MATASELLOS FILATÉLICO</w:t>
      </w:r>
      <w:r>
        <w:t xml:space="preserve"> </w:t>
      </w:r>
      <w:r>
        <w:rPr>
          <w:b/>
          <w:i w:val="0"/>
        </w:rPr>
        <w:t>MANUAL nunca se incluyen en la bandeja de BUZONES</w:t>
      </w:r>
      <w:r>
        <w:rPr>
          <w:b w:val="0"/>
          <w:i w:val="0"/>
        </w:rPr>
        <w:t xml:space="preserve">, </w:t>
      </w:r>
      <w:r>
        <w:rPr>
          <w:b/>
          <w:i w:val="0"/>
        </w:rPr>
        <w:t>porque esa bandeja va siempre a cancelación</w:t>
      </w:r>
      <w:r>
        <w:t xml:space="preserve"> </w:t>
      </w:r>
      <w:r>
        <w:rPr>
          <w:b/>
          <w:i w:val="0"/>
        </w:rPr>
        <w:t>automática y se produciría el DOBLE MATASELLADO</w:t>
      </w:r>
      <w:r>
        <w:rPr>
          <w:b w:val="0"/>
          <w:i w:val="0"/>
        </w:rPr>
        <w:t xml:space="preserve">, con </w:t>
      </w:r>
      <w:r>
        <w:rPr>
          <w:b/>
          <w:i w:val="0"/>
        </w:rPr>
        <w:t>pérdida del valor filatélico</w:t>
      </w:r>
      <w:r>
        <w:rPr>
          <w:b w:val="0"/>
          <w:i w:val="0"/>
        </w:rPr>
        <w:t>.</w:t>
      </w:r>
    </w:p>
    <w:p>
      <w:pPr>
        <w:pStyle w:val="ListBullet"/>
      </w:pPr>
      <w:r>
        <w:rPr>
          <w:b w:val="0"/>
          <w:i w:val="0"/>
        </w:rPr>
      </w:r>
      <w:r>
        <w:rPr>
          <w:b/>
          <w:i w:val="0"/>
        </w:rPr>
        <w:t>LA REGLA QUE CIERRA EL TEMA</w:t>
      </w:r>
      <w:r>
        <w:rPr>
          <w:b w:val="0"/>
          <w:i w:val="0"/>
        </w:rPr>
        <w:t xml:space="preserve"> · </w:t>
      </w:r>
      <w:r>
        <w:rPr>
          <w:rStyle w:val="Código"/>
          <w:b w:val="0"/>
          <w:i w:val="0"/>
        </w:rPr>
        <w:t>[doc]</w:t>
      </w:r>
      <w:r>
        <w:rPr>
          <w:b w:val="0"/>
          <w:i w:val="0"/>
        </w:rPr>
        <w:t xml:space="preserve"> · </w:t>
      </w:r>
      <w:r>
        <w:rPr>
          <w:b/>
          <w:i w:val="0"/>
        </w:rPr>
        <w:t>todo el correo admitido antes de la salida de la</w:t>
      </w:r>
      <w:r>
        <w:t xml:space="preserve"> </w:t>
      </w:r>
      <w:r>
        <w:rPr>
          <w:b/>
          <w:i w:val="0"/>
        </w:rPr>
        <w:t>ruta deberá cursarse EN ELLA</w:t>
      </w:r>
      <w:r>
        <w:rPr>
          <w:b w:val="0"/>
          <w:i w:val="0"/>
        </w:rPr>
        <w:t xml:space="preserve">, porque </w:t>
      </w:r>
      <w:r>
        <w:rPr>
          <w:b/>
          <w:i w:val="0"/>
        </w:rPr>
        <w:t>es la única forma de asegurar la calidad definida</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la secuencia de PANTALLAS de IRIS</w:t>
      </w:r>
      <w:r>
        <w:rPr>
          <w:b w:val="0"/>
          <w:i w:val="0"/>
        </w:rPr>
        <w:t xml:space="preserve"> para cada producto: </w:t>
      </w:r>
      <w:r>
        <w:rPr>
          <w:b/>
          <w:i w:val="0"/>
        </w:rPr>
        <w:t>una</w:t>
      </w:r>
      <w:r>
        <w:t xml:space="preserve"> </w:t>
      </w:r>
      <w:r>
        <w:rPr>
          <w:b/>
          <w:i w:val="0"/>
        </w:rPr>
        <w:t>captura no se estudia</w:t>
      </w:r>
      <w:r>
        <w:rPr>
          <w:b w:val="0"/>
          <w:i w:val="0"/>
        </w:rPr>
        <w:t xml:space="preserve"> · </w:t>
      </w:r>
      <w:r>
        <w:rPr>
          <w:b/>
          <w:i w:val="0"/>
        </w:rPr>
        <w:t>la Tabla de Clasificación y Rotulación completa</w:t>
      </w:r>
      <w:r>
        <w:rPr>
          <w:b w:val="0"/>
          <w:i w:val="0"/>
        </w:rPr>
        <w:t>: se dan sus</w:t>
      </w:r>
      <w:r>
        <w:t xml:space="preserve"> </w:t>
      </w:r>
      <w:r>
        <w:rPr>
          <w:b w:val="0"/>
          <w:i w:val="0"/>
        </w:rPr>
        <w:t xml:space="preserve">criterios generales · </w:t>
      </w:r>
      <w:r>
        <w:rPr>
          <w:b/>
          <w:i w:val="0"/>
        </w:rPr>
        <w:t>el Condicionado de Servicios Postales</w:t>
      </w:r>
      <w:r>
        <w:rPr>
          <w:b w:val="0"/>
          <w:i w:val="0"/>
        </w:rPr>
        <w:t xml:space="preserve"> · </w:t>
      </w:r>
      <w:r>
        <w:rPr>
          <w:b/>
          <w:i w:val="0"/>
        </w:rPr>
        <w:t>el Reglamento de Armas</w:t>
      </w:r>
      <w:r>
        <w:rPr>
          <w:b w:val="0"/>
          <w:i w:val="0"/>
        </w:rPr>
        <w:t>, del</w:t>
      </w:r>
      <w:r>
        <w:t xml:space="preserve"> </w:t>
      </w:r>
      <w:r>
        <w:rPr>
          <w:b w:val="0"/>
          <w:i w:val="0"/>
        </w:rPr>
        <w:t xml:space="preserve">que se dan la lista admisible y el umbral de 24,2 julios · </w:t>
      </w:r>
      <w:r>
        <w:rPr>
          <w:b/>
          <w:i w:val="0"/>
        </w:rPr>
        <w:t>las Instrucciones Técnicas de la</w:t>
      </w:r>
      <w:r>
        <w:t xml:space="preserve"> </w:t>
      </w:r>
      <w:r>
        <w:rPr>
          <w:b/>
          <w:i w:val="0"/>
        </w:rPr>
        <w:t>OACI</w:t>
      </w:r>
      <w:r>
        <w:rPr>
          <w:b w:val="0"/>
          <w:i w:val="0"/>
        </w:rPr>
        <w:t xml:space="preserve">, de las que se dan las cuatro excepciones · </w:t>
      </w:r>
      <w:r>
        <w:rPr>
          <w:b/>
          <w:i w:val="0"/>
        </w:rPr>
        <w:t>las tarifas por insuficiencia de franqueo</w:t>
      </w:r>
      <w:r>
        <w:rPr>
          <w:b w:val="0"/>
          <w:i w:val="0"/>
        </w:rPr>
        <w:t>.</w:t>
      </w:r>
    </w:p>
    <w:p>
      <w:pPr>
        <w:pStyle w:val="ListBullet"/>
      </w:pPr>
      <w:r>
        <w:rPr>
          <w:b w:val="0"/>
          <w:i w:val="0"/>
        </w:rPr>
      </w:r>
      <w:r>
        <w:rPr>
          <w:b/>
          <w:i w:val="0"/>
        </w:rPr>
        <w:t>DÓNDE ESTÁ LA NORMA</w:t>
      </w:r>
      <w:r>
        <w:rPr>
          <w:b w:val="0"/>
          <w:i w:val="0"/>
        </w:rPr>
        <w:t xml:space="preserve"> · </w:t>
      </w:r>
      <w:r>
        <w:rPr>
          <w:rStyle w:val="Código"/>
          <w:b w:val="0"/>
          <w:i w:val="0"/>
        </w:rPr>
        <w:t>[tem]</w:t>
      </w:r>
      <w:r>
        <w:rPr>
          <w:b w:val="0"/>
          <w:i w:val="0"/>
        </w:rPr>
        <w:t xml:space="preserve"> · </w:t>
      </w:r>
      <w:r>
        <w:rPr>
          <w:b/>
          <w:i w:val="0"/>
        </w:rPr>
        <w:t>el Reglamento Postal (Real Decreto 1829/1999)</w:t>
      </w:r>
      <w:r>
        <w:rPr>
          <w:b w:val="0"/>
          <w:i w:val="0"/>
        </w:rPr>
        <w:t xml:space="preserve"> y </w:t>
      </w:r>
      <w:r>
        <w:rPr>
          <w:b/>
          <w:i w:val="0"/>
        </w:rPr>
        <w:t>la Ley</w:t>
      </w:r>
      <w:r>
        <w:t xml:space="preserve"> </w:t>
      </w:r>
      <w:r>
        <w:rPr>
          <w:b/>
          <w:i w:val="0"/>
        </w:rPr>
        <w:t>43/2010</w:t>
      </w:r>
      <w:r>
        <w:rPr>
          <w:b w:val="0"/>
          <w:i w:val="0"/>
        </w:rPr>
        <w:t xml:space="preserve"> sale del texto consolidado del Boletín · </w:t>
      </w:r>
      <w:r>
        <w:rPr>
          <w:b/>
          <w:i w:val="0"/>
        </w:rPr>
        <w:t>el artículo 76 se cita entero</w:t>
      </w:r>
      <w:r>
        <w:rPr>
          <w:b w:val="0"/>
          <w:i w:val="0"/>
        </w:rPr>
        <w:t>, y es el</w:t>
      </w:r>
      <w:r>
        <w:t xml:space="preserve"> </w:t>
      </w:r>
      <w:r>
        <w:rPr>
          <w:b w:val="0"/>
          <w:i w:val="0"/>
        </w:rPr>
        <w:t xml:space="preserve">que fija el mínimo en </w:t>
      </w:r>
      <w:r>
        <w:rPr>
          <w:b/>
          <w:i w:val="0"/>
        </w:rPr>
        <w:t>el doble</w:t>
      </w:r>
      <w:r>
        <w:rPr>
          <w:b w:val="0"/>
          <w:i w:val="0"/>
        </w:rPr>
        <w:t>.</w:t>
      </w:r>
    </w:p>
    <w:p>
      <w:r>
        <w:br w:type="page"/>
      </w:r>
    </w:p>
    <w:p>
      <w:pPr>
        <w:pStyle w:val="Rótulo"/>
      </w:pPr>
      <w:r>
        <w:t>Para comprobar si el tema se sostiene</w:t>
      </w:r>
    </w:p>
    <w:p>
      <w:pPr>
        <w:pStyle w:val="Heading1"/>
      </w:pPr>
      <w:r>
        <w:t>Preguntas reales de examen · tema 7</w:t>
      </w:r>
    </w:p>
    <w:p>
      <w:pPr/>
      <w:r>
        <w:rPr>
          <w:i/>
        </w:rPr>
        <w:t>17 preguntas del examen del 7 de mayo de 2023. Las respuestas, al final del volumen.</w:t>
      </w:r>
    </w:p>
    <w:p>
      <w:pPr>
        <w:pStyle w:val="Pregunta"/>
      </w:pPr>
      <w:r>
        <w:rPr>
          <w:rStyle w:val="Númerodepregunta"/>
        </w:rPr>
        <w:t xml:space="preserve">1. </w:t>
      </w:r>
      <w:r>
        <w:rPr>
          <w:b/>
        </w:rPr>
        <w:t>Entre los siguientes, ¿cuál es un medio de pago válido en la red de oficinas?</w:t>
      </w:r>
    </w:p>
    <w:p>
      <w:pPr>
        <w:pStyle w:val="Opción"/>
      </w:pPr>
      <w:r>
        <w:t>a) Bizum</w:t>
      </w:r>
    </w:p>
    <w:p>
      <w:pPr>
        <w:pStyle w:val="Opción"/>
      </w:pPr>
      <w:r>
        <w:t>b) Cheque</w:t>
      </w:r>
    </w:p>
    <w:p>
      <w:pPr>
        <w:pStyle w:val="Opción"/>
      </w:pPr>
      <w:r>
        <w:t>c) Ingreso en cuenta</w:t>
      </w:r>
    </w:p>
    <w:p>
      <w:pPr>
        <w:pStyle w:val="Opción"/>
      </w:pPr>
      <w:r>
        <w:t>d) Bitcoins</w:t>
      </w:r>
    </w:p>
    <w:p>
      <w:pPr>
        <w:pStyle w:val="Pregunta"/>
      </w:pPr>
      <w:r>
        <w:rPr>
          <w:rStyle w:val="Númerodepregunta"/>
        </w:rPr>
        <w:t xml:space="preserve">2. </w:t>
      </w:r>
      <w:r>
        <w:rPr>
          <w:b/>
        </w:rPr>
        <w:t>¿Cuál de los siguientes servicios o productos no puede cobrarse en metálico al cliente en una oficina?</w:t>
      </w:r>
    </w:p>
    <w:p>
      <w:pPr>
        <w:pStyle w:val="Opción"/>
      </w:pPr>
      <w:r>
        <w:t>a) Un envío de Western de Unión de 1.500 €</w:t>
      </w:r>
    </w:p>
    <w:p>
      <w:pPr>
        <w:pStyle w:val="Opción"/>
      </w:pPr>
      <w:r>
        <w:t>b) El pago de una multa de 2.000 € de la DGT</w:t>
      </w:r>
    </w:p>
    <w:p>
      <w:pPr>
        <w:pStyle w:val="Opción"/>
      </w:pPr>
      <w:r>
        <w:t>c) Un pago de un recibo de Endesa de 500 €</w:t>
      </w:r>
    </w:p>
    <w:p>
      <w:pPr>
        <w:pStyle w:val="Opción"/>
      </w:pPr>
      <w:r>
        <w:t>d) La admisión de 50 burofaxes, por un importe total de 1.200 €</w:t>
      </w:r>
    </w:p>
    <w:p>
      <w:pPr>
        <w:pStyle w:val="Pregunta"/>
      </w:pPr>
      <w:r>
        <w:rPr>
          <w:rStyle w:val="Númerodepregunta"/>
        </w:rPr>
        <w:t xml:space="preserve">3. </w:t>
      </w:r>
      <w:r>
        <w:rPr>
          <w:b/>
        </w:rPr>
        <w:t>¿Cuál de las siguientes alternativas no está considerada en Correos como un tipo habitual de admisión de envíos postales?</w:t>
      </w:r>
    </w:p>
    <w:p>
      <w:pPr>
        <w:pStyle w:val="Opción"/>
      </w:pPr>
      <w:r>
        <w:t>a) Admisión masiva</w:t>
      </w:r>
    </w:p>
    <w:p>
      <w:pPr>
        <w:pStyle w:val="Opción"/>
      </w:pPr>
      <w:r>
        <w:t>b) Admisión en citypaq</w:t>
      </w:r>
    </w:p>
    <w:p>
      <w:pPr>
        <w:pStyle w:val="Opción"/>
      </w:pPr>
      <w:r>
        <w:t>c) Recogida en buzones</w:t>
      </w:r>
    </w:p>
    <w:p>
      <w:pPr>
        <w:pStyle w:val="Opción"/>
      </w:pPr>
      <w:r>
        <w:t>d) Recogida internacional</w:t>
      </w:r>
    </w:p>
    <w:p>
      <w:pPr>
        <w:pStyle w:val="Pregunta"/>
      </w:pPr>
      <w:r>
        <w:rPr>
          <w:rStyle w:val="Númerodepregunta"/>
        </w:rPr>
        <w:t xml:space="preserve">4. </w:t>
      </w:r>
      <w:r>
        <w:rPr>
          <w:b/>
        </w:rPr>
        <w:t>Cuando un cliente deposita un envío prerregistrado en un Citypaq situado en una oficina, ¿qué sistema avisa a los empleados de la oficina de que tienen pendiente de recoger un envío en dicho Citypaq para su posterior admisión?</w:t>
      </w:r>
    </w:p>
    <w:p>
      <w:pPr>
        <w:pStyle w:val="Opción"/>
      </w:pPr>
      <w:r>
        <w:t>a) SGIE</w:t>
      </w:r>
    </w:p>
    <w:p>
      <w:pPr>
        <w:pStyle w:val="Opción"/>
      </w:pPr>
      <w:r>
        <w:t>b) Citypaq</w:t>
      </w:r>
    </w:p>
    <w:p>
      <w:pPr>
        <w:pStyle w:val="Opción"/>
      </w:pPr>
      <w:r>
        <w:t>c) IRIS</w:t>
      </w:r>
    </w:p>
    <w:p>
      <w:pPr>
        <w:pStyle w:val="Opción"/>
      </w:pPr>
      <w:r>
        <w:t>d) SHIVA</w:t>
      </w:r>
    </w:p>
    <w:p>
      <w:pPr>
        <w:pStyle w:val="Pregunta"/>
      </w:pPr>
      <w:r>
        <w:rPr>
          <w:rStyle w:val="Númerodepregunta"/>
        </w:rPr>
        <w:t xml:space="preserve">5. </w:t>
      </w:r>
      <w:r>
        <w:rPr>
          <w:b/>
        </w:rPr>
        <w:t>La correspondencia admitida en las oficinas, ¿en qué casos debe circular en bandejas con tapa?</w:t>
      </w:r>
    </w:p>
    <w:p>
      <w:pPr>
        <w:pStyle w:val="Opción"/>
      </w:pPr>
      <w:r>
        <w:t>a) Cuando contienen envíos registrados</w:t>
      </w:r>
    </w:p>
    <w:p>
      <w:pPr>
        <w:pStyle w:val="Opción"/>
      </w:pPr>
      <w:r>
        <w:t>b) Cuando contienen envíos urgentes</w:t>
      </w:r>
    </w:p>
    <w:p>
      <w:pPr>
        <w:pStyle w:val="Opción"/>
      </w:pPr>
      <w:r>
        <w:t>c) En ningún caso</w:t>
      </w:r>
    </w:p>
    <w:p>
      <w:pPr>
        <w:pStyle w:val="Opción"/>
      </w:pPr>
      <w:r>
        <w:t>d) Cuando contienen envíos sin cancelar</w:t>
      </w:r>
    </w:p>
    <w:p>
      <w:pPr>
        <w:pStyle w:val="Pregunta"/>
      </w:pPr>
      <w:r>
        <w:rPr>
          <w:rStyle w:val="Númerodepregunta"/>
        </w:rPr>
        <w:t xml:space="preserve">6. </w:t>
      </w:r>
      <w:r>
        <w:rPr>
          <w:b/>
        </w:rPr>
        <w:t>En las oficinas, ¿para qué tipo de envíos se deben formalizar despachos detallados en SGIE?</w:t>
      </w:r>
    </w:p>
    <w:p>
      <w:pPr>
        <w:pStyle w:val="Opción"/>
      </w:pPr>
      <w:r>
        <w:t>a) No se formalizan despachos en ningún caso</w:t>
      </w:r>
    </w:p>
    <w:p>
      <w:pPr>
        <w:pStyle w:val="Opción"/>
      </w:pPr>
      <w:r>
        <w:t>b) Para envíos con valor declarado</w:t>
      </w:r>
    </w:p>
    <w:p>
      <w:pPr>
        <w:pStyle w:val="Opción"/>
      </w:pPr>
      <w:r>
        <w:t>c) Para envíos de IPC</w:t>
      </w:r>
    </w:p>
    <w:p>
      <w:pPr>
        <w:pStyle w:val="Opción"/>
      </w:pPr>
      <w:r>
        <w:t>d) Para envíos que contienen la documentación de los procesos electorales (SV, DE, DN, VE)</w:t>
      </w:r>
    </w:p>
    <w:p>
      <w:pPr>
        <w:pStyle w:val="Pregunta"/>
      </w:pPr>
      <w:r>
        <w:rPr>
          <w:rStyle w:val="Númerodepregunta"/>
        </w:rPr>
        <w:t xml:space="preserve">7. </w:t>
      </w:r>
      <w:r>
        <w:rPr>
          <w:b/>
        </w:rPr>
        <w:t>En relación con la tarjeta Más Cerca, comercializada en las oficinas de Correos, ¿cuál de las siguientes afirmaciones no es correcta?</w:t>
      </w:r>
    </w:p>
    <w:p>
      <w:pPr>
        <w:pStyle w:val="Opción"/>
      </w:pPr>
      <w:r>
        <w:t>a) Pueden ser clientes de la tarjeta tanto los particulares como las empresas</w:t>
      </w:r>
    </w:p>
    <w:p>
      <w:pPr>
        <w:pStyle w:val="Opción"/>
      </w:pPr>
      <w:r>
        <w:t>b) Es la tarjeta de fidelización de Correos</w:t>
      </w:r>
    </w:p>
    <w:p>
      <w:pPr>
        <w:pStyle w:val="Opción"/>
      </w:pPr>
      <w:r>
        <w:t>c) Permite el pago de servicios en cualquier comercio</w:t>
      </w:r>
    </w:p>
    <w:p>
      <w:pPr>
        <w:pStyle w:val="Opción"/>
      </w:pPr>
      <w:r>
        <w:t>d) Permite identificar a los clientes en el momento de hacer una compra en una oficina</w:t>
      </w:r>
    </w:p>
    <w:p>
      <w:pPr>
        <w:pStyle w:val="Pregunta"/>
      </w:pPr>
      <w:r>
        <w:rPr>
          <w:rStyle w:val="Númerodepregunta"/>
        </w:rPr>
        <w:t xml:space="preserve">8. </w:t>
      </w:r>
      <w:r>
        <w:rPr>
          <w:b/>
        </w:rPr>
        <w:t>Indique cuál de las siguientes opciones no constituye un sistema de franqueo o un medio alternativo en una oficina de Correos:</w:t>
      </w:r>
    </w:p>
    <w:p>
      <w:pPr>
        <w:pStyle w:val="Opción"/>
      </w:pPr>
      <w:r>
        <w:t>a) Franqueo directo</w:t>
      </w:r>
    </w:p>
    <w:p>
      <w:pPr>
        <w:pStyle w:val="Opción"/>
      </w:pPr>
      <w:r>
        <w:t>b) Franqueo concertado</w:t>
      </w:r>
    </w:p>
    <w:p>
      <w:pPr>
        <w:pStyle w:val="Opción"/>
      </w:pPr>
      <w:r>
        <w:t>c) Franqueo a máquina</w:t>
      </w:r>
    </w:p>
    <w:p>
      <w:pPr>
        <w:pStyle w:val="Opción"/>
      </w:pPr>
      <w:r>
        <w:t>d) Franqueo en destino</w:t>
      </w:r>
    </w:p>
    <w:p>
      <w:pPr>
        <w:pStyle w:val="Pregunta"/>
      </w:pPr>
      <w:r>
        <w:rPr>
          <w:rStyle w:val="Númerodepregunta"/>
        </w:rPr>
        <w:t xml:space="preserve">9. </w:t>
      </w:r>
      <w:r>
        <w:rPr>
          <w:b/>
        </w:rPr>
        <w:t>¿Qué función proporciona la herramienta GANES?</w:t>
      </w:r>
    </w:p>
    <w:p>
      <w:pPr>
        <w:pStyle w:val="Opción"/>
      </w:pPr>
      <w:r>
        <w:t>a) Es una aplicación informática para entregar paquetes en oficinas</w:t>
      </w:r>
    </w:p>
    <w:p>
      <w:pPr>
        <w:pStyle w:val="Opción"/>
      </w:pPr>
      <w:r>
        <w:t>b) Es una herramienta virtual de Correos para generar albaranes de entrega en formato pdf</w:t>
      </w:r>
    </w:p>
    <w:p>
      <w:pPr>
        <w:pStyle w:val="Opción"/>
      </w:pPr>
      <w:r>
        <w:t>c) Es una aplicación informática de gestión de activos</w:t>
      </w:r>
    </w:p>
    <w:p>
      <w:pPr>
        <w:pStyle w:val="Opción"/>
      </w:pPr>
      <w:r>
        <w:t>d) Ninguna de las respuestas anteriores es correcta</w:t>
      </w:r>
    </w:p>
    <w:p>
      <w:pPr>
        <w:pStyle w:val="Pregunta"/>
      </w:pPr>
      <w:r>
        <w:rPr>
          <w:rStyle w:val="Númerodepregunta"/>
        </w:rPr>
        <w:t xml:space="preserve">10. </w:t>
      </w:r>
      <w:r>
        <w:rPr>
          <w:b/>
        </w:rPr>
        <w:t>En las Unidades de Admisión Masiva, ¿cuáles son los ámbitos de distribución definidos para las cartas?</w:t>
      </w:r>
    </w:p>
    <w:p>
      <w:pPr>
        <w:pStyle w:val="Opción"/>
      </w:pPr>
      <w:r>
        <w:t>a) Local, destino 1 (capitales de provincia y grandes poblaciones) y destino 2 (resto)</w:t>
      </w:r>
    </w:p>
    <w:p>
      <w:pPr>
        <w:pStyle w:val="Opción"/>
      </w:pPr>
      <w:r>
        <w:t>b) Local, destino 1 (principales capitales de provincia) y destino 2 (resto de destinos)</w:t>
      </w:r>
    </w:p>
    <w:p>
      <w:pPr>
        <w:pStyle w:val="Opción"/>
      </w:pPr>
      <w:r>
        <w:t>c) Local, destino 1 (capitales de provincia) y destino 2 (resto)</w:t>
      </w:r>
    </w:p>
    <w:p>
      <w:pPr>
        <w:pStyle w:val="Opción"/>
      </w:pPr>
      <w:r>
        <w:t>d) Local y resto</w:t>
      </w:r>
    </w:p>
    <w:p>
      <w:pPr>
        <w:pStyle w:val="Pregunta"/>
      </w:pPr>
      <w:r>
        <w:rPr>
          <w:rStyle w:val="Númerodepregunta"/>
        </w:rPr>
        <w:t xml:space="preserve">11. </w:t>
      </w:r>
      <w:r>
        <w:rPr>
          <w:b/>
        </w:rPr>
        <w:t>¿A través de qué herramienta se realiza la admisión de los envíos procedentes de las Entidades Colaboradoras de Correos?</w:t>
      </w:r>
    </w:p>
    <w:p>
      <w:pPr>
        <w:pStyle w:val="Opción"/>
      </w:pPr>
      <w:r>
        <w:t>a) Directamente en IRIS</w:t>
      </w:r>
    </w:p>
    <w:p>
      <w:pPr>
        <w:pStyle w:val="Opción"/>
      </w:pPr>
      <w:r>
        <w:t>b) A través del Portal de Entidades Colaboradoras (PEC), con acceso desde IRIS</w:t>
      </w:r>
    </w:p>
    <w:p>
      <w:pPr>
        <w:pStyle w:val="Opción"/>
      </w:pPr>
      <w:r>
        <w:t>c) En SGIE</w:t>
      </w:r>
    </w:p>
    <w:p>
      <w:pPr>
        <w:pStyle w:val="Opción"/>
      </w:pPr>
      <w:r>
        <w:t>d) Ninguna de las respuestas anteriores es correcta</w:t>
      </w:r>
    </w:p>
    <w:p>
      <w:pPr>
        <w:pStyle w:val="Pregunta"/>
      </w:pPr>
      <w:r>
        <w:rPr>
          <w:rStyle w:val="Númerodepregunta"/>
        </w:rPr>
        <w:t xml:space="preserve">12. </w:t>
      </w:r>
      <w:r>
        <w:rPr>
          <w:b/>
        </w:rPr>
        <w:t>En la admisión masiva de Correos, ¿cuáles son las cuatro partes de que consta un albarán?</w:t>
      </w:r>
    </w:p>
    <w:p>
      <w:pPr>
        <w:pStyle w:val="Opción"/>
      </w:pPr>
      <w:r>
        <w:t>a) Cabecera, detalle de los envíos, fecha y firma del depositante</w:t>
      </w:r>
    </w:p>
    <w:p>
      <w:pPr>
        <w:pStyle w:val="Opción"/>
      </w:pPr>
      <w:r>
        <w:t>b) Cabecera, datos del depósito, detalle de los envíos y firma</w:t>
      </w:r>
    </w:p>
    <w:p>
      <w:pPr>
        <w:pStyle w:val="Opción"/>
      </w:pPr>
      <w:r>
        <w:t>c) Cabecera, datos del depósito, detalle de los envíos y espacio reservado para la validación</w:t>
      </w:r>
    </w:p>
    <w:p>
      <w:pPr>
        <w:pStyle w:val="Opción"/>
      </w:pPr>
      <w:r>
        <w:t>d) Ninguna de las respuestas anteriores es correcta</w:t>
      </w:r>
    </w:p>
    <w:p>
      <w:pPr>
        <w:pStyle w:val="Pregunta"/>
      </w:pPr>
      <w:r>
        <w:rPr>
          <w:rStyle w:val="Númerodepregunta"/>
        </w:rPr>
        <w:t xml:space="preserve">13. </w:t>
      </w:r>
      <w:r>
        <w:rPr>
          <w:b/>
        </w:rPr>
        <w:t>En una Unidad de Admisión Masiva, ¿deben grabarse los albaranes el mismo día del depósito?</w:t>
      </w:r>
    </w:p>
    <w:p>
      <w:pPr>
        <w:pStyle w:val="Opción"/>
      </w:pPr>
      <w:r>
        <w:t>a) Sí</w:t>
      </w:r>
    </w:p>
    <w:p>
      <w:pPr>
        <w:pStyle w:val="Opción"/>
      </w:pPr>
      <w:r>
        <w:t>b) No, está en función de la carga de trabajo</w:t>
      </w:r>
    </w:p>
    <w:p>
      <w:pPr>
        <w:pStyle w:val="Opción"/>
      </w:pPr>
      <w:r>
        <w:t>c) No, pero no pueden pasar al mes siguiente</w:t>
      </w:r>
    </w:p>
    <w:p>
      <w:pPr>
        <w:pStyle w:val="Opción"/>
      </w:pPr>
      <w:r>
        <w:t>d) Sólo se graban en el día los albaranes con grandes cantidades de envíos</w:t>
      </w:r>
    </w:p>
    <w:p>
      <w:pPr>
        <w:pStyle w:val="Pregunta"/>
      </w:pPr>
      <w:r>
        <w:rPr>
          <w:rStyle w:val="Númerodepregunta"/>
        </w:rPr>
        <w:t xml:space="preserve">14. </w:t>
      </w:r>
      <w:r>
        <w:rPr>
          <w:b/>
        </w:rPr>
        <w:t>En una Unidad de Admisión Masiva, los albaranes admitidos por nube de puntos, ¿a través de qué herramienta se han confeccionado?</w:t>
      </w:r>
    </w:p>
    <w:p>
      <w:pPr>
        <w:pStyle w:val="Opción"/>
      </w:pPr>
      <w:r>
        <w:t>a) Herramienta ADO</w:t>
      </w:r>
    </w:p>
    <w:p>
      <w:pPr>
        <w:pStyle w:val="Opción"/>
      </w:pPr>
      <w:r>
        <w:t>b) Herramienta GANES</w:t>
      </w:r>
    </w:p>
    <w:p>
      <w:pPr>
        <w:pStyle w:val="Opción"/>
      </w:pPr>
      <w:r>
        <w:t>c) La web de Correos</w:t>
      </w:r>
    </w:p>
    <w:p>
      <w:pPr>
        <w:pStyle w:val="Opción"/>
      </w:pPr>
      <w:r>
        <w:t>d) Ninguna de las respuestas anteriores es correcta</w:t>
      </w:r>
    </w:p>
    <w:p>
      <w:pPr>
        <w:pStyle w:val="Pregunta"/>
      </w:pPr>
      <w:r>
        <w:rPr>
          <w:rStyle w:val="Númerodepregunta"/>
        </w:rPr>
        <w:t xml:space="preserve">15. </w:t>
      </w:r>
      <w:r>
        <w:rPr>
          <w:b/>
        </w:rPr>
        <w:t>¿Es posible depositar una expedición con los envíos de Paq Premium?</w:t>
      </w:r>
    </w:p>
    <w:p>
      <w:pPr>
        <w:pStyle w:val="Opción"/>
      </w:pPr>
      <w:r>
        <w:t>a) Sí, se podrá realizar una expedición de hasta 10 bultos, pero únicamente si se dispone de un contrato con Correos.</w:t>
      </w:r>
    </w:p>
    <w:p>
      <w:pPr>
        <w:pStyle w:val="Opción"/>
      </w:pPr>
      <w:r>
        <w:t>b) Sí, se podrá realizar una expedición de hasta 10 bultos, independientemente de si se dispone de un contrato con Correos o no.</w:t>
      </w:r>
    </w:p>
    <w:p>
      <w:pPr>
        <w:pStyle w:val="Opción"/>
      </w:pPr>
      <w:r>
        <w:t>c) Sí, se podrá realizar una expedición de hasta 20 bultos, pero únicamente si se dispone de un contrato con Correos.</w:t>
      </w:r>
    </w:p>
    <w:p>
      <w:pPr>
        <w:pStyle w:val="Opción"/>
      </w:pPr>
      <w:r>
        <w:t>d) Sí, se podrá realizar una expedición de hasta 20 bultos, independientemente de si se dispone de un contrato con Correos o no.</w:t>
      </w:r>
    </w:p>
    <w:p>
      <w:pPr>
        <w:pStyle w:val="Pregunta"/>
      </w:pPr>
      <w:r>
        <w:rPr>
          <w:rStyle w:val="Númerodepregunta"/>
        </w:rPr>
        <w:t xml:space="preserve">16. </w:t>
      </w:r>
      <w:r>
        <w:rPr>
          <w:b/>
        </w:rPr>
        <w:t>¿Cuántas formas de admisión relacionadas con los núcleos rurales existen en Correos?</w:t>
      </w:r>
    </w:p>
    <w:p>
      <w:pPr>
        <w:pStyle w:val="Opción"/>
      </w:pPr>
      <w:r>
        <w:t>a) Solo una. Correos realiza la admisión en servicios rurales en general</w:t>
      </w:r>
    </w:p>
    <w:p>
      <w:pPr>
        <w:pStyle w:val="Opción"/>
      </w:pPr>
      <w:r>
        <w:t>b) Dos. Correos puede realizar la admisión a través de una oficina auxiliar y de un servicio rural; en ambos casos admitirán con PDA a través de la aplicación Tora.</w:t>
      </w:r>
    </w:p>
    <w:p>
      <w:pPr>
        <w:pStyle w:val="Opción"/>
      </w:pPr>
      <w:r>
        <w:t>c) Dos. Correos puede realizar la admisión a través de una oficina auxiliar y de un servicio rural; en ambos casos admitirán con PDA a través de la aplicación Hera.</w:t>
      </w:r>
    </w:p>
    <w:p>
      <w:pPr>
        <w:pStyle w:val="Opción"/>
      </w:pPr>
      <w:r>
        <w:t>d) Ninguna. Correos no realiza admisión en núcleos rurales, solamente reparto</w:t>
      </w:r>
    </w:p>
    <w:p>
      <w:pPr>
        <w:pStyle w:val="Pregunta"/>
      </w:pPr>
      <w:r>
        <w:rPr>
          <w:rStyle w:val="Númerodepregunta"/>
        </w:rPr>
        <w:t xml:space="preserve">17. </w:t>
      </w:r>
      <w:r>
        <w:rPr>
          <w:b/>
        </w:rPr>
        <w:t>¿Puede el personal rural admitir mercancías peligrosas?</w:t>
      </w:r>
    </w:p>
    <w:p>
      <w:pPr>
        <w:pStyle w:val="Opción"/>
      </w:pPr>
      <w:r>
        <w:t>a) Sí, siempre que vayan bien precintadas y con su etiqueta identificativa correspondiente</w:t>
      </w:r>
    </w:p>
    <w:p>
      <w:pPr>
        <w:pStyle w:val="Opción"/>
      </w:pPr>
      <w:r>
        <w:t>b) Sí, en cualquier caso</w:t>
      </w:r>
    </w:p>
    <w:p>
      <w:pPr>
        <w:pStyle w:val="Opción"/>
      </w:pPr>
      <w:r>
        <w:t>c) No, el personal rural no podrá admitirlas, indicará al cliente que debe dirigirse a una oficina técnica</w:t>
      </w:r>
    </w:p>
    <w:p>
      <w:pPr>
        <w:pStyle w:val="Opción"/>
      </w:pPr>
      <w:r>
        <w:t>d) Sí, con autorización de su responsable</w:t>
      </w:r>
    </w:p>
    <w:p>
      <w:r>
        <w:br w:type="page"/>
      </w:r>
    </w:p>
    <w:p>
      <w:pPr>
        <w:pStyle w:val="Rótulo"/>
      </w:pPr>
      <w:r>
        <w:t>Temario específico · Correos · Grupo Profesional IV</w:t>
      </w:r>
    </w:p>
    <w:p>
      <w:pPr>
        <w:pStyle w:val="Heading1"/>
      </w:pPr>
      <w:r>
        <w:t>TEMA 8 – Procesos operativos II: tratamiento y transporte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El documento de referencia de Correos.</w:t>
            </w:r>
            <w:r>
              <w:rPr>
                <w:b w:val="0"/>
                <w:i w:val="0"/>
              </w:rPr>
              <w:t xml:space="preserve"> El mapa de centros, las redes de transporte y los parámetros de las máquinas </w:t>
            </w:r>
            <w:r>
              <w:rPr>
                <w:b/>
                <w:i w:val="0"/>
              </w:rPr>
              <w:t>no están en ninguna norma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No procede.</w:t>
            </w:r>
            <w:r>
              <w:rPr>
                <w:b w:val="0"/>
                <w:i w:val="0"/>
              </w:rPr>
              <w:t xml:space="preserve"> La </w:t>
            </w:r>
            <w:r>
              <w:rPr>
                <w:b/>
                <w:i w:val="0"/>
              </w:rPr>
              <w:t>Ley 43/2010</w:t>
            </w:r>
            <w:r>
              <w:rPr>
                <w:b w:val="0"/>
                <w:i w:val="0"/>
              </w:rPr>
              <w:t>, de la que salen las seis operaciones postales, va en su redacción vigente</w:t>
            </w:r>
          </w:p>
        </w:tc>
      </w:tr>
      <w:tr>
        <w:tc>
          <w:tcPr>
            <w:tcW w:type="dxa" w:w="4706"/>
          </w:tcPr>
          <w:p>
            <w:pPr>
              <w:pStyle w:val="Tabla"/>
            </w:pPr>
            <w:r/>
            <w:r>
              <w:rPr>
                <w:b w:val="0"/>
                <w:i w:val="0"/>
              </w:rPr>
            </w:r>
            <w:r>
              <w:rPr>
                <w:b/>
                <w:i w:val="0"/>
              </w:rPr>
              <w:t>Norma de apoyo</w:t>
            </w:r>
            <w:r>
              <w:rPr>
                <w:b w:val="0"/>
                <w:i w:val="0"/>
              </w:rPr>
            </w:r>
          </w:p>
        </w:tc>
        <w:tc>
          <w:tcPr>
            <w:tcW w:type="dxa" w:w="4706"/>
          </w:tcPr>
          <w:p>
            <w:pPr>
              <w:pStyle w:val="Tabla"/>
            </w:pPr>
            <w:r/>
            <w:r>
              <w:rPr>
                <w:b w:val="0"/>
                <w:i w:val="0"/>
              </w:rPr>
            </w:r>
            <w:r>
              <w:rPr>
                <w:b/>
                <w:i w:val="0"/>
              </w:rPr>
              <w:t>Ley 43/2010</w:t>
            </w:r>
            <w:r>
              <w:rPr>
                <w:b w:val="0"/>
                <w:i w:val="0"/>
              </w:rPr>
              <w:t xml:space="preserve"> · </w:t>
            </w:r>
            <w:r>
              <w:rPr>
                <w:rStyle w:val="Código"/>
                <w:b w:val="0"/>
                <w:i w:val="0"/>
              </w:rPr>
              <w:t>BOE-A-2010-20139</w:t>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8</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3.014 palabras</w:t>
            </w:r>
            <w:r>
              <w:rPr>
                <w:b w:val="0"/>
                <w:i w:val="0"/>
              </w:rPr>
            </w:r>
          </w:p>
        </w:tc>
      </w:tr>
    </w:tbl>
    <w:p>
      <w:pPr/>
    </w:p>
    <w:p>
      <w:pPr/>
      <w:r>
        <w:rPr>
          <w:b w:val="0"/>
          <w:i w:val="0"/>
        </w:rPr>
        <w:t xml:space="preserve">Las siglas de este tema, presentadas de entrada, y son la mitad del tema. </w:t>
      </w:r>
      <w:r>
        <w:rPr>
          <w:b/>
          <w:i w:val="0"/>
        </w:rPr>
        <w:t>Los centros</w:t>
      </w:r>
      <w:r>
        <w:rPr>
          <w:b w:val="0"/>
          <w:i w:val="0"/>
        </w:rPr>
        <w:t>: el centro de</w:t>
      </w:r>
      <w:r>
        <w:t xml:space="preserve"> </w:t>
      </w:r>
      <w:r>
        <w:rPr>
          <w:b w:val="0"/>
          <w:i w:val="0"/>
        </w:rPr>
        <w:t>tratamiento automatizado (</w:t>
      </w:r>
      <w:r>
        <w:rPr>
          <w:b/>
          <w:i w:val="0"/>
        </w:rPr>
        <w:t>CTA</w:t>
      </w:r>
      <w:r>
        <w:rPr>
          <w:b w:val="0"/>
          <w:i w:val="0"/>
        </w:rPr>
        <w:t>); el centro de tratamiento internacional (</w:t>
      </w:r>
      <w:r>
        <w:rPr>
          <w:b/>
          <w:i w:val="0"/>
        </w:rPr>
        <w:t>CTI</w:t>
      </w:r>
      <w:r>
        <w:rPr>
          <w:b w:val="0"/>
          <w:i w:val="0"/>
        </w:rPr>
        <w:t>); el centro de</w:t>
      </w:r>
      <w:r>
        <w:t xml:space="preserve"> </w:t>
      </w:r>
      <w:r>
        <w:rPr>
          <w:b w:val="0"/>
          <w:i w:val="0"/>
        </w:rPr>
        <w:t>admisión masiva (</w:t>
      </w:r>
      <w:r>
        <w:rPr>
          <w:b/>
          <w:i w:val="0"/>
        </w:rPr>
        <w:t>CAM</w:t>
      </w:r>
      <w:r>
        <w:rPr>
          <w:b w:val="0"/>
          <w:i w:val="0"/>
        </w:rPr>
        <w:t>); el centro de tratamiento provincial (</w:t>
      </w:r>
      <w:r>
        <w:rPr>
          <w:b/>
          <w:i w:val="0"/>
        </w:rPr>
        <w:t>CTP</w:t>
      </w:r>
      <w:r>
        <w:rPr>
          <w:b w:val="0"/>
          <w:i w:val="0"/>
        </w:rPr>
        <w:t>); el centro de tratamiento local</w:t>
      </w:r>
      <w:r>
        <w:t xml:space="preserve"> </w:t>
      </w:r>
      <w:r>
        <w:rPr>
          <w:b w:val="0"/>
          <w:i w:val="0"/>
        </w:rPr>
        <w:t>(</w:t>
      </w:r>
      <w:r>
        <w:rPr>
          <w:b/>
          <w:i w:val="0"/>
        </w:rPr>
        <w:t>CTL</w:t>
      </w:r>
      <w:r>
        <w:rPr>
          <w:b w:val="0"/>
          <w:i w:val="0"/>
        </w:rPr>
        <w:t>); el centro de tratamiento de paquetería o nodal (</w:t>
      </w:r>
      <w:r>
        <w:rPr>
          <w:b/>
          <w:i w:val="0"/>
        </w:rPr>
        <w:t>CT</w:t>
      </w:r>
      <w:r>
        <w:rPr>
          <w:b w:val="0"/>
          <w:i w:val="0"/>
        </w:rPr>
        <w:t>); el centro de logística integral</w:t>
      </w:r>
      <w:r>
        <w:t xml:space="preserve"> </w:t>
      </w:r>
      <w:r>
        <w:rPr>
          <w:b w:val="0"/>
          <w:i w:val="0"/>
        </w:rPr>
        <w:t>(</w:t>
      </w:r>
      <w:r>
        <w:rPr>
          <w:b/>
          <w:i w:val="0"/>
        </w:rPr>
        <w:t>CLI</w:t>
      </w:r>
      <w:r>
        <w:rPr>
          <w:b w:val="0"/>
          <w:i w:val="0"/>
        </w:rPr>
        <w:t>); y la Unidad de Admisión Masiva (</w:t>
      </w:r>
      <w:r>
        <w:rPr>
          <w:b/>
          <w:i w:val="0"/>
        </w:rPr>
        <w:t>UAM</w:t>
      </w:r>
      <w:r>
        <w:rPr>
          <w:b w:val="0"/>
          <w:i w:val="0"/>
        </w:rPr>
        <w:t xml:space="preserve">). </w:t>
      </w:r>
      <w:r>
        <w:rPr>
          <w:b/>
          <w:i w:val="0"/>
        </w:rPr>
        <w:t>Las unidades de producción</w:t>
      </w:r>
      <w:r>
        <w:rPr>
          <w:b w:val="0"/>
          <w:i w:val="0"/>
        </w:rPr>
        <w:t>: la Unidad de</w:t>
      </w:r>
      <w:r>
        <w:t xml:space="preserve"> </w:t>
      </w:r>
      <w:r>
        <w:rPr>
          <w:b w:val="0"/>
          <w:i w:val="0"/>
        </w:rPr>
        <w:t>Productos Ordinarios (</w:t>
      </w:r>
      <w:r>
        <w:rPr>
          <w:b/>
          <w:i w:val="0"/>
        </w:rPr>
        <w:t>UPO</w:t>
      </w:r>
      <w:r>
        <w:rPr>
          <w:b w:val="0"/>
          <w:i w:val="0"/>
        </w:rPr>
        <w:t>); la Unidad de Productos Registrados (</w:t>
      </w:r>
      <w:r>
        <w:rPr>
          <w:b/>
          <w:i w:val="0"/>
        </w:rPr>
        <w:t>UPR</w:t>
      </w:r>
      <w:r>
        <w:rPr>
          <w:b w:val="0"/>
          <w:i w:val="0"/>
        </w:rPr>
        <w:t>); la unidad de servicios</w:t>
      </w:r>
      <w:r>
        <w:t xml:space="preserve"> </w:t>
      </w:r>
      <w:r>
        <w:rPr>
          <w:b w:val="0"/>
          <w:i w:val="0"/>
        </w:rPr>
        <w:t>especiales (</w:t>
      </w:r>
      <w:r>
        <w:rPr>
          <w:b/>
          <w:i w:val="0"/>
        </w:rPr>
        <w:t>USE</w:t>
      </w:r>
      <w:r>
        <w:rPr>
          <w:b w:val="0"/>
          <w:i w:val="0"/>
        </w:rPr>
        <w:t>); y la unidad de reparto ordinario (</w:t>
      </w:r>
      <w:r>
        <w:rPr>
          <w:b/>
          <w:i w:val="0"/>
        </w:rPr>
        <w:t>URO</w:t>
      </w:r>
      <w:r>
        <w:rPr>
          <w:b w:val="0"/>
          <w:i w:val="0"/>
        </w:rPr>
        <w:t xml:space="preserve">). </w:t>
      </w:r>
      <w:r>
        <w:rPr>
          <w:b/>
          <w:i w:val="0"/>
        </w:rPr>
        <w:t>Las máquinas</w:t>
      </w:r>
      <w:r>
        <w:rPr>
          <w:b w:val="0"/>
          <w:i w:val="0"/>
        </w:rPr>
        <w:t>: la faciadora</w:t>
      </w:r>
      <w:r>
        <w:t xml:space="preserve"> </w:t>
      </w:r>
      <w:r>
        <w:rPr>
          <w:b w:val="0"/>
          <w:i w:val="0"/>
        </w:rPr>
        <w:t>canceladora (</w:t>
      </w:r>
      <w:r>
        <w:rPr>
          <w:b/>
          <w:i w:val="0"/>
        </w:rPr>
        <w:t>FC</w:t>
      </w:r>
      <w:r>
        <w:rPr>
          <w:b w:val="0"/>
          <w:i w:val="0"/>
        </w:rPr>
        <w:t>); la configuración de correo normalizado (</w:t>
      </w:r>
      <w:r>
        <w:rPr>
          <w:b/>
          <w:i w:val="0"/>
        </w:rPr>
        <w:t>IRV</w:t>
      </w:r>
      <w:r>
        <w:rPr>
          <w:b w:val="0"/>
          <w:i w:val="0"/>
        </w:rPr>
        <w:t>); la que clasifica en profundidad</w:t>
      </w:r>
      <w:r>
        <w:t xml:space="preserve"> </w:t>
      </w:r>
      <w:r>
        <w:rPr>
          <w:b w:val="0"/>
          <w:i w:val="0"/>
        </w:rPr>
        <w:t>a sección (</w:t>
      </w:r>
      <w:r>
        <w:rPr>
          <w:b/>
          <w:i w:val="0"/>
        </w:rPr>
        <w:t>FSM</w:t>
      </w:r>
      <w:r>
        <w:rPr>
          <w:b w:val="0"/>
          <w:i w:val="0"/>
        </w:rPr>
        <w:t>); la de correo no normalizado (</w:t>
      </w:r>
      <w:r>
        <w:rPr>
          <w:b/>
          <w:i w:val="0"/>
        </w:rPr>
        <w:t>TOP-FLAT</w:t>
      </w:r>
      <w:r>
        <w:rPr>
          <w:b w:val="0"/>
          <w:i w:val="0"/>
        </w:rPr>
        <w:t>); el sistema de clasificación de gordo</w:t>
      </w:r>
      <w:r>
        <w:t xml:space="preserve"> </w:t>
      </w:r>
      <w:r>
        <w:rPr>
          <w:b w:val="0"/>
          <w:i w:val="0"/>
        </w:rPr>
        <w:t>(</w:t>
      </w:r>
      <w:r>
        <w:rPr>
          <w:b/>
          <w:i w:val="0"/>
        </w:rPr>
        <w:t>SCG</w:t>
      </w:r>
      <w:r>
        <w:rPr>
          <w:b w:val="0"/>
          <w:i w:val="0"/>
        </w:rPr>
        <w:t>); el sistema de clasificación de paquetería (</w:t>
      </w:r>
      <w:r>
        <w:rPr>
          <w:b/>
          <w:i w:val="0"/>
        </w:rPr>
        <w:t>SCP</w:t>
      </w:r>
      <w:r>
        <w:rPr>
          <w:b w:val="0"/>
          <w:i w:val="0"/>
        </w:rPr>
        <w:t>); el vehículo de transporte interno</w:t>
      </w:r>
      <w:r>
        <w:t xml:space="preserve"> </w:t>
      </w:r>
      <w:r>
        <w:rPr>
          <w:b w:val="0"/>
          <w:i w:val="0"/>
        </w:rPr>
        <w:t>(</w:t>
      </w:r>
      <w:r>
        <w:rPr>
          <w:b/>
          <w:i w:val="0"/>
        </w:rPr>
        <w:t>VTI</w:t>
      </w:r>
      <w:r>
        <w:rPr>
          <w:b w:val="0"/>
          <w:i w:val="0"/>
        </w:rPr>
        <w:t>); y el sistema de intercambio de baterías (</w:t>
      </w:r>
      <w:r>
        <w:rPr>
          <w:b/>
          <w:i w:val="0"/>
        </w:rPr>
        <w:t>SIBAS</w:t>
      </w:r>
      <w:r>
        <w:rPr>
          <w:b w:val="0"/>
          <w:i w:val="0"/>
        </w:rPr>
        <w:t xml:space="preserve">). </w:t>
      </w:r>
      <w:r>
        <w:rPr>
          <w:b/>
          <w:i w:val="0"/>
        </w:rPr>
        <w:t>Y las demás</w:t>
      </w:r>
      <w:r>
        <w:rPr>
          <w:b w:val="0"/>
          <w:i w:val="0"/>
        </w:rPr>
        <w:t>: el reconocimiento</w:t>
      </w:r>
      <w:r>
        <w:t xml:space="preserve"> </w:t>
      </w:r>
      <w:r>
        <w:rPr>
          <w:b w:val="0"/>
          <w:i w:val="0"/>
        </w:rPr>
        <w:t>óptico de caracteres (</w:t>
      </w:r>
      <w:r>
        <w:rPr>
          <w:b/>
          <w:i w:val="0"/>
        </w:rPr>
        <w:t>OCR</w:t>
      </w:r>
      <w:r>
        <w:rPr>
          <w:b w:val="0"/>
          <w:i w:val="0"/>
        </w:rPr>
        <w:t>, por sus siglas inglesas); el contenedor de carga aérea (</w:t>
      </w:r>
      <w:r>
        <w:rPr>
          <w:b/>
          <w:i w:val="0"/>
        </w:rPr>
        <w:t>ULD</w:t>
      </w:r>
      <w:r>
        <w:rPr>
          <w:b w:val="0"/>
          <w:i w:val="0"/>
        </w:rPr>
        <w:t>, por sus</w:t>
      </w:r>
      <w:r>
        <w:t xml:space="preserve"> </w:t>
      </w:r>
      <w:r>
        <w:rPr>
          <w:b w:val="0"/>
          <w:i w:val="0"/>
        </w:rPr>
        <w:t>siglas inglesas); la International Post Corporation (</w:t>
      </w:r>
      <w:r>
        <w:rPr>
          <w:b/>
          <w:i w:val="0"/>
        </w:rPr>
        <w:t>IPC</w:t>
      </w:r>
      <w:r>
        <w:rPr>
          <w:b w:val="0"/>
          <w:i w:val="0"/>
        </w:rPr>
        <w:t>); y Correos Express (</w:t>
      </w:r>
      <w:r>
        <w:rPr>
          <w:b/>
          <w:i w:val="0"/>
        </w:rPr>
        <w:t>CEX</w:t>
      </w:r>
      <w:r>
        <w:rPr>
          <w:b w:val="0"/>
          <w:i w:val="0"/>
        </w:rPr>
        <w:t>).</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 8):</w:t>
      </w:r>
      <w:r>
        <w:t xml:space="preserve"> </w:t>
      </w:r>
      <w:r>
        <w:rPr>
          <w:b w:val="0"/>
          <w:i w:val="0"/>
        </w:rPr>
        <w:t>«TEMA 8. Procesos operativos II: Tratamiento y Transporte.»</w:t>
      </w:r>
    </w:p>
    <w:p>
      <w:pPr/>
      <w:r>
        <w:rPr>
          <w:b w:val="0"/>
          <w:i w:val="0"/>
        </w:rPr>
      </w:r>
      <w:r>
        <w:rPr>
          <w:b/>
          <w:i w:val="0"/>
        </w:rPr>
        <w:t>Cien páginas, y una advertencia sobre cómo se pregunta.</w:t>
      </w:r>
      <w:r>
        <w:rPr>
          <w:b w:val="0"/>
          <w:i w:val="0"/>
        </w:rPr>
        <w:t xml:space="preserve"> </w:t>
      </w:r>
      <w:r>
        <w:rPr>
          <w:b/>
          <w:i w:val="0"/>
        </w:rPr>
        <w:t>Este tema es el más físico del volumen</w:t>
      </w:r>
      <w:r>
        <w:rPr>
          <w:b w:val="0"/>
          <w:i w:val="0"/>
        </w:rPr>
        <w:t>:</w:t>
      </w:r>
      <w:r>
        <w:t xml:space="preserve"> </w:t>
      </w:r>
      <w:r>
        <w:rPr>
          <w:b w:val="0"/>
          <w:i w:val="0"/>
        </w:rPr>
        <w:t xml:space="preserve">máquinas con su velocidad, redes con su nombre, centros con su provincia. </w:t>
      </w:r>
      <w:r>
        <w:rPr>
          <w:b/>
          <w:i w:val="0"/>
        </w:rPr>
        <w:t>Casi todo lo preguntable es</w:t>
      </w:r>
      <w:r>
        <w:t xml:space="preserve"> </w:t>
      </w:r>
      <w:r>
        <w:rPr>
          <w:b/>
          <w:i w:val="0"/>
        </w:rPr>
        <w:t>una asignación</w:t>
      </w:r>
      <w:r>
        <w:rPr>
          <w:b w:val="0"/>
          <w:i w:val="0"/>
        </w:rPr>
        <w:t xml:space="preserve"> —qué centro cubre qué provincias, qué máquina hace qué, qué red une qué—, y </w:t>
      </w:r>
      <w:r>
        <w:rPr>
          <w:b/>
          <w:i w:val="0"/>
        </w:rPr>
        <w:t>una</w:t>
      </w:r>
      <w:r>
        <w:t xml:space="preserve"> </w:t>
      </w:r>
      <w:r>
        <w:rPr>
          <w:b/>
          <w:i w:val="0"/>
        </w:rPr>
        <w:t>asignación se estudia con un mapa y una tabla, no con prosa.</w:t>
      </w:r>
      <w:r>
        <w:rPr>
          <w:b w:val="0"/>
          <w:i w:val="0"/>
        </w:rPr>
      </w:r>
    </w:p>
    <w:p>
      <w:pPr>
        <w:pStyle w:val="Heading2"/>
      </w:pPr>
      <w:r>
        <w:rPr>
          <w:b w:val="0"/>
          <w:i w:val="0"/>
        </w:rPr>
        <w:t>8.1 El proceso logístico y sus seis operaciones</w:t>
      </w:r>
    </w:p>
    <w:p>
      <w:pPr/>
      <w:r>
        <w:rPr>
          <w:b w:val="0"/>
          <w:i w:val="0"/>
        </w:rPr>
      </w:r>
      <w:r>
        <w:rPr>
          <w:b/>
          <w:i w:val="0"/>
        </w:rPr>
        <w:t>El documento vuelve a las seis operaciones de la Ley 43/2010 que abren el tema 7</w:t>
      </w:r>
      <w:r>
        <w:rPr>
          <w:b w:val="0"/>
          <w:i w:val="0"/>
        </w:rPr>
        <w:t xml:space="preserve"> —</w:t>
      </w:r>
      <w:r>
        <w:rPr>
          <w:b/>
          <w:i w:val="0"/>
        </w:rPr>
        <w:t>recogida,</w:t>
      </w:r>
      <w:r>
        <w:t xml:space="preserve"> </w:t>
      </w:r>
      <w:r>
        <w:rPr>
          <w:b/>
          <w:i w:val="0"/>
        </w:rPr>
        <w:t>admisión, clasificación, transporte, distribución y entrega</w:t>
      </w:r>
      <w:r>
        <w:rPr>
          <w:b w:val="0"/>
          <w:i w:val="0"/>
        </w:rPr>
        <w:t xml:space="preserve">— y </w:t>
      </w:r>
      <w:r>
        <w:rPr>
          <w:b/>
          <w:i w:val="0"/>
        </w:rPr>
        <w:t>acota el proceso logístico entre</w:t>
      </w:r>
      <w:r>
        <w:t xml:space="preserve"> </w:t>
      </w:r>
      <w:r>
        <w:rPr>
          <w:b/>
          <w:i w:val="0"/>
        </w:rPr>
        <w:t>dos puntos</w:t>
      </w:r>
      <w:r>
        <w:rPr>
          <w:b w:val="0"/>
          <w:i w:val="0"/>
        </w:rPr>
        <w:t xml:space="preserve">: </w:t>
      </w:r>
      <w:r>
        <w:rPr>
          <w:b/>
          <w:i w:val="0"/>
        </w:rPr>
        <w:t>comprende el conjunto de tareas que se llevan a cabo desde que finaliza la admisión de</w:t>
      </w:r>
      <w:r>
        <w:t xml:space="preserve"> </w:t>
      </w:r>
      <w:r>
        <w:rPr>
          <w:b/>
          <w:i w:val="0"/>
        </w:rPr>
        <w:t>los envíos hasta que son recepcionados por la Unidad de Entrega.</w:t>
      </w:r>
      <w:r>
        <w:rPr>
          <w:b w:val="0"/>
          <w:i w:val="0"/>
        </w:rPr>
      </w:r>
    </w:p>
    <w:p>
      <w:pPr/>
      <w:r>
        <w:rPr>
          <w:b w:val="0"/>
          <w:i w:val="0"/>
        </w:rPr>
      </w:r>
      <w:r>
        <w:rPr>
          <w:b/>
          <w:i w:val="0"/>
        </w:rPr>
        <w:t>Y define la clasificación de un modo más preciso que el tema 7</w:t>
      </w:r>
      <w:r>
        <w:rPr>
          <w:b w:val="0"/>
          <w:i w:val="0"/>
        </w:rPr>
        <w:t xml:space="preserve">: </w:t>
      </w:r>
      <w:r>
        <w:rPr>
          <w:b/>
          <w:i w:val="0"/>
        </w:rPr>
        <w:t>desde el punto de acceso a la red</w:t>
      </w:r>
      <w:r>
        <w:t xml:space="preserve"> </w:t>
      </w:r>
      <w:r>
        <w:rPr>
          <w:b/>
          <w:i w:val="0"/>
        </w:rPr>
        <w:t>postal hasta el centro de distribución.</w:t>
      </w:r>
      <w:r>
        <w:rPr>
          <w:b w:val="0"/>
          <w:i w:val="0"/>
        </w:rPr>
      </w:r>
    </w:p>
    <w:p>
      <w:pPr>
        <w:pStyle w:val="Heading2"/>
      </w:pPr>
      <w:r>
        <w:rPr>
          <w:b w:val="0"/>
          <w:i w:val="0"/>
        </w:rPr>
        <w:t>8.2 Los seis tipos de centro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Centro</w:t>
            </w:r>
          </w:p>
        </w:tc>
      </w:tr>
      <w:tr>
        <w:tc>
          <w:tcPr>
            <w:tcW w:type="dxa" w:w="4706"/>
          </w:tcPr>
          <w:p>
            <w:pPr>
              <w:pStyle w:val="Tabla"/>
            </w:pPr>
            <w:r/>
            <w:r>
              <w:rPr>
                <w:b w:val="0"/>
                <w:i w:val="0"/>
              </w:rPr>
            </w:r>
            <w:r>
              <w:rPr>
                <w:b/>
                <w:i w:val="0"/>
              </w:rPr>
              <w:t>CTI</w:t>
            </w:r>
            <w:r>
              <w:rPr>
                <w:b w:val="0"/>
                <w:i w:val="0"/>
              </w:rPr>
            </w:r>
          </w:p>
        </w:tc>
        <w:tc>
          <w:tcPr>
            <w:tcW w:type="dxa" w:w="4706"/>
          </w:tcPr>
          <w:p>
            <w:pPr>
              <w:pStyle w:val="Tabla"/>
            </w:pPr>
            <w:r/>
            <w:r>
              <w:rPr>
                <w:b w:val="0"/>
                <w:i w:val="0"/>
              </w:rPr>
            </w:r>
            <w:r>
              <w:rPr>
                <w:b/>
                <w:i w:val="0"/>
              </w:rPr>
              <w:t>Centros de tratamiento internacional</w:t>
            </w:r>
            <w:r>
              <w:rPr>
                <w:b w:val="0"/>
                <w:i w:val="0"/>
              </w:rPr>
            </w:r>
          </w:p>
        </w:tc>
      </w:tr>
      <w:tr>
        <w:tc>
          <w:tcPr>
            <w:tcW w:type="dxa" w:w="4706"/>
          </w:tcPr>
          <w:p>
            <w:pPr>
              <w:pStyle w:val="Tabla"/>
            </w:pPr>
            <w:r/>
            <w:r>
              <w:rPr>
                <w:b w:val="0"/>
                <w:i w:val="0"/>
              </w:rPr>
            </w:r>
            <w:r>
              <w:rPr>
                <w:b/>
                <w:i w:val="0"/>
              </w:rPr>
              <w:t>CAM</w:t>
            </w:r>
            <w:r>
              <w:rPr>
                <w:b w:val="0"/>
                <w:i w:val="0"/>
              </w:rPr>
            </w:r>
          </w:p>
        </w:tc>
        <w:tc>
          <w:tcPr>
            <w:tcW w:type="dxa" w:w="4706"/>
          </w:tcPr>
          <w:p>
            <w:pPr>
              <w:pStyle w:val="Tabla"/>
            </w:pPr>
            <w:r/>
            <w:r>
              <w:rPr>
                <w:b w:val="0"/>
                <w:i w:val="0"/>
              </w:rPr>
            </w:r>
            <w:r>
              <w:rPr>
                <w:b/>
                <w:i w:val="0"/>
              </w:rPr>
              <w:t>Centros de admisión masiva</w:t>
            </w:r>
            <w:r>
              <w:rPr>
                <w:b w:val="0"/>
                <w:i w:val="0"/>
              </w:rPr>
            </w:r>
          </w:p>
        </w:tc>
      </w:tr>
      <w:tr>
        <w:tc>
          <w:tcPr>
            <w:tcW w:type="dxa" w:w="4706"/>
          </w:tcPr>
          <w:p>
            <w:pPr>
              <w:pStyle w:val="Tabla"/>
            </w:pPr>
            <w:r/>
            <w:r>
              <w:rPr>
                <w:b w:val="0"/>
                <w:i w:val="0"/>
              </w:rPr>
            </w:r>
            <w:r>
              <w:rPr>
                <w:b/>
                <w:i w:val="0"/>
              </w:rPr>
              <w:t>CTA</w:t>
            </w:r>
            <w:r>
              <w:rPr>
                <w:b w:val="0"/>
                <w:i w:val="0"/>
              </w:rPr>
            </w:r>
          </w:p>
        </w:tc>
        <w:tc>
          <w:tcPr>
            <w:tcW w:type="dxa" w:w="4706"/>
          </w:tcPr>
          <w:p>
            <w:pPr>
              <w:pStyle w:val="Tabla"/>
            </w:pPr>
            <w:r/>
            <w:r>
              <w:rPr>
                <w:b w:val="0"/>
                <w:i w:val="0"/>
              </w:rPr>
            </w:r>
            <w:r>
              <w:rPr>
                <w:b/>
                <w:i w:val="0"/>
              </w:rPr>
              <w:t>Centros de tratamiento automatizado</w:t>
            </w:r>
            <w:r>
              <w:rPr>
                <w:b w:val="0"/>
                <w:i w:val="0"/>
              </w:rPr>
            </w:r>
          </w:p>
        </w:tc>
      </w:tr>
      <w:tr>
        <w:tc>
          <w:tcPr>
            <w:tcW w:type="dxa" w:w="4706"/>
          </w:tcPr>
          <w:p>
            <w:pPr>
              <w:pStyle w:val="Tabla"/>
            </w:pPr>
            <w:r/>
            <w:r>
              <w:rPr>
                <w:b w:val="0"/>
                <w:i w:val="0"/>
              </w:rPr>
            </w:r>
            <w:r>
              <w:rPr>
                <w:b/>
                <w:i w:val="0"/>
              </w:rPr>
              <w:t>CTP</w:t>
            </w:r>
            <w:r>
              <w:rPr>
                <w:b w:val="0"/>
                <w:i w:val="0"/>
              </w:rPr>
            </w:r>
          </w:p>
        </w:tc>
        <w:tc>
          <w:tcPr>
            <w:tcW w:type="dxa" w:w="4706"/>
          </w:tcPr>
          <w:p>
            <w:pPr>
              <w:pStyle w:val="Tabla"/>
            </w:pPr>
            <w:r/>
            <w:r>
              <w:rPr>
                <w:b w:val="0"/>
                <w:i w:val="0"/>
              </w:rPr>
            </w:r>
            <w:r>
              <w:rPr>
                <w:b/>
                <w:i w:val="0"/>
              </w:rPr>
              <w:t>Centros de tratamiento provincial</w:t>
            </w:r>
            <w:r>
              <w:rPr>
                <w:b w:val="0"/>
                <w:i w:val="0"/>
              </w:rPr>
            </w:r>
          </w:p>
        </w:tc>
      </w:tr>
      <w:tr>
        <w:tc>
          <w:tcPr>
            <w:tcW w:type="dxa" w:w="4706"/>
          </w:tcPr>
          <w:p>
            <w:pPr>
              <w:pStyle w:val="Tabla"/>
            </w:pPr>
            <w:r/>
            <w:r>
              <w:rPr>
                <w:b w:val="0"/>
                <w:i w:val="0"/>
              </w:rPr>
            </w:r>
            <w:r>
              <w:rPr>
                <w:b/>
                <w:i w:val="0"/>
              </w:rPr>
              <w:t>CTL</w:t>
            </w:r>
            <w:r>
              <w:rPr>
                <w:b w:val="0"/>
                <w:i w:val="0"/>
              </w:rPr>
            </w:r>
          </w:p>
        </w:tc>
        <w:tc>
          <w:tcPr>
            <w:tcW w:type="dxa" w:w="4706"/>
          </w:tcPr>
          <w:p>
            <w:pPr>
              <w:pStyle w:val="Tabla"/>
            </w:pPr>
            <w:r/>
            <w:r>
              <w:rPr>
                <w:b w:val="0"/>
                <w:i w:val="0"/>
              </w:rPr>
            </w:r>
            <w:r>
              <w:rPr>
                <w:b/>
                <w:i w:val="0"/>
              </w:rPr>
              <w:t>Centros de tratamiento local</w:t>
            </w:r>
            <w:r>
              <w:rPr>
                <w:b w:val="0"/>
                <w:i w:val="0"/>
              </w:rPr>
            </w:r>
          </w:p>
        </w:tc>
      </w:tr>
      <w:tr>
        <w:tc>
          <w:tcPr>
            <w:tcW w:type="dxa" w:w="4706"/>
          </w:tcPr>
          <w:p>
            <w:pPr>
              <w:pStyle w:val="Tabla"/>
            </w:pPr>
            <w:r/>
            <w:r>
              <w:rPr>
                <w:b w:val="0"/>
                <w:i w:val="0"/>
              </w:rPr>
            </w:r>
            <w:r>
              <w:rPr>
                <w:b/>
                <w:i w:val="0"/>
              </w:rPr>
              <w:t>CT</w:t>
            </w:r>
            <w:r>
              <w:rPr>
                <w:b w:val="0"/>
                <w:i w:val="0"/>
              </w:rPr>
            </w:r>
          </w:p>
        </w:tc>
        <w:tc>
          <w:tcPr>
            <w:tcW w:type="dxa" w:w="4706"/>
          </w:tcPr>
          <w:p>
            <w:pPr>
              <w:pStyle w:val="Tabla"/>
            </w:pPr>
            <w:r/>
            <w:r>
              <w:rPr>
                <w:b w:val="0"/>
                <w:i w:val="0"/>
              </w:rPr>
            </w:r>
            <w:r>
              <w:rPr>
                <w:b/>
                <w:i w:val="0"/>
              </w:rPr>
              <w:t>Centro de tratamiento de paquetería</w:t>
            </w:r>
            <w:r>
              <w:rPr>
                <w:b w:val="0"/>
                <w:i w:val="0"/>
              </w:rPr>
              <w:t xml:space="preserve">, los </w:t>
            </w:r>
            <w:r>
              <w:rPr>
                <w:b/>
                <w:i w:val="0"/>
              </w:rPr>
              <w:t>centros nodales</w:t>
            </w:r>
            <w:r>
              <w:rPr>
                <w:b w:val="0"/>
                <w:i w:val="0"/>
              </w:rPr>
            </w:r>
          </w:p>
        </w:tc>
      </w:tr>
    </w:tbl>
    <w:p>
      <w:pPr/>
    </w:p>
    <w:p>
      <w:pPr/>
      <w:r>
        <w:rPr>
          <w:b w:val="0"/>
          <w:i w:val="0"/>
        </w:rPr>
      </w:r>
      <w:r>
        <w:rPr>
          <w:b/>
          <w:i w:val="0"/>
        </w:rPr>
        <w:t>Los CT son la novedad y el documento la subraya</w:t>
      </w:r>
      <w:r>
        <w:rPr>
          <w:b w:val="0"/>
          <w:i w:val="0"/>
        </w:rPr>
        <w:t xml:space="preserve">: </w:t>
      </w:r>
      <w:r>
        <w:rPr>
          <w:b/>
          <w:i w:val="0"/>
        </w:rPr>
        <w:t>son centros nodales de nueva creación a nivel</w:t>
      </w:r>
      <w:r>
        <w:t xml:space="preserve"> </w:t>
      </w:r>
      <w:r>
        <w:rPr>
          <w:b/>
          <w:i w:val="0"/>
        </w:rPr>
        <w:t>provincial para el tratamiento de la paquetería</w:t>
      </w:r>
      <w:r>
        <w:rPr>
          <w:b w:val="0"/>
          <w:i w:val="0"/>
        </w:rPr>
        <w:t xml:space="preserve">, que </w:t>
      </w:r>
      <w:r>
        <w:rPr>
          <w:b/>
          <w:i w:val="0"/>
        </w:rPr>
        <w:t>suponen un cambio importante para gestionar la</w:t>
      </w:r>
      <w:r>
        <w:t xml:space="preserve"> </w:t>
      </w:r>
      <w:r>
        <w:rPr>
          <w:b/>
          <w:i w:val="0"/>
        </w:rPr>
        <w:t>red y sus recursos de manera conjunta</w:t>
      </w:r>
      <w:r>
        <w:rPr>
          <w:b w:val="0"/>
          <w:i w:val="0"/>
        </w:rPr>
        <w:t xml:space="preserve">, </w:t>
      </w:r>
      <w:r>
        <w:rPr>
          <w:b/>
          <w:i w:val="0"/>
        </w:rPr>
        <w:t>aprovechando las sinergias dentro del grupo Correos</w:t>
      </w:r>
      <w:r>
        <w:rPr>
          <w:b w:val="0"/>
          <w:i w:val="0"/>
        </w:rPr>
        <w:t xml:space="preserve">. </w:t>
      </w:r>
      <w:r>
        <w:rPr>
          <w:b/>
          <w:i w:val="0"/>
        </w:rPr>
        <w:t>En</w:t>
      </w:r>
      <w:r>
        <w:t xml:space="preserve"> </w:t>
      </w:r>
      <w:r>
        <w:rPr>
          <w:b/>
          <w:i w:val="0"/>
        </w:rPr>
        <w:t>ellos la paquetería se trata de dos maneras</w:t>
      </w:r>
      <w:r>
        <w:rPr>
          <w:b w:val="0"/>
          <w:i w:val="0"/>
        </w:rPr>
        <w:t xml:space="preserve">: </w:t>
      </w:r>
      <w:r>
        <w:rPr>
          <w:b/>
          <w:i w:val="0"/>
        </w:rPr>
        <w:t>automática, por el sistema de clasificación de</w:t>
      </w:r>
      <w:r>
        <w:t xml:space="preserve"> </w:t>
      </w:r>
      <w:r>
        <w:rPr>
          <w:b/>
          <w:i w:val="0"/>
        </w:rPr>
        <w:t>paquetería —los sorters SCP—</w:t>
      </w:r>
      <w:r>
        <w:rPr>
          <w:b w:val="0"/>
          <w:i w:val="0"/>
        </w:rPr>
        <w:t xml:space="preserve">, y </w:t>
      </w:r>
      <w:r>
        <w:rPr>
          <w:b/>
          <w:i w:val="0"/>
        </w:rPr>
        <w:t>manual, con ayuda de cinta transportadora o tramos de rodillos</w:t>
      </w:r>
      <w:r>
        <w:rPr>
          <w:b w:val="0"/>
          <w:i w:val="0"/>
        </w:rPr>
        <w:t>.</w:t>
      </w:r>
    </w:p>
    <w:p>
      <w:pPr>
        <w:pStyle w:val="Heading3"/>
      </w:pPr>
      <w:r>
        <w:rPr>
          <w:b w:val="0"/>
          <w:i w:val="0"/>
        </w:rPr>
        <w:t>8.2.1 El mapa de los CTA</w:t>
      </w:r>
    </w:p>
    <w:p>
      <w:pPr/>
      <w:r>
        <w:rPr>
          <w:b w:val="0"/>
          <w:i w:val="0"/>
        </w:rPr>
      </w:r>
      <w:r>
        <w:rPr>
          <w:b/>
          <w:i w:val="0"/>
        </w:rPr>
        <w:t>Diecisiete centros de tratamiento automatizado cubren España, y el examen pregunta por su provincia.</w:t>
      </w:r>
      <w:r>
        <w:rPr>
          <w:b w:val="0"/>
          <w:i w:val="0"/>
        </w:rPr>
      </w:r>
      <w:r>
        <w:t xml:space="preserve"> </w:t>
      </w:r>
      <w:r>
        <w:rPr>
          <w:b w:val="0"/>
          <w:i w:val="0"/>
        </w:rPr>
      </w:r>
      <w:r>
        <w:rPr>
          <w:b/>
          <w:i w:val="0"/>
        </w:rPr>
        <w:t>Lo que conviene retener no es la lista entera, sino las asignaciones que sorprenden</w:t>
      </w:r>
      <w:r>
        <w:rPr>
          <w:b w:val="0"/>
          <w:i w:val="0"/>
        </w:rPr>
        <w:t>, que son las que</w:t>
      </w:r>
      <w:r>
        <w:t xml:space="preserve"> </w:t>
      </w:r>
      <w:r>
        <w:rPr>
          <w:b w:val="0"/>
          <w:i w:val="0"/>
        </w:rPr>
        <w:t>se preguntan: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CTA</w:t>
            </w:r>
          </w:p>
        </w:tc>
        <w:tc>
          <w:tcPr>
            <w:tcW w:type="dxa" w:w="4706"/>
            <w:shd w:val="clear" w:color="auto" w:fill="E4E4E4"/>
          </w:tcPr>
          <w:p>
            <w:pPr>
              <w:pStyle w:val="Tablacabecera"/>
            </w:pPr>
            <w:r/>
            <w:r>
              <w:rPr>
                <w:b w:val="0"/>
                <w:i w:val="0"/>
              </w:rPr>
              <w:t>Provincias que cubre</w:t>
            </w:r>
          </w:p>
        </w:tc>
      </w:tr>
      <w:tr>
        <w:tc>
          <w:tcPr>
            <w:tcW w:type="dxa" w:w="4706"/>
          </w:tcPr>
          <w:p>
            <w:pPr>
              <w:pStyle w:val="Tabla"/>
            </w:pPr>
            <w:r/>
            <w:r>
              <w:rPr>
                <w:b w:val="0"/>
                <w:i w:val="0"/>
              </w:rPr>
            </w:r>
            <w:r>
              <w:rPr>
                <w:b/>
                <w:i w:val="0"/>
              </w:rPr>
              <w:t>Santiago de Compostela</w:t>
            </w:r>
            <w:r>
              <w:rPr>
                <w:b w:val="0"/>
                <w:i w:val="0"/>
              </w:rPr>
            </w:r>
          </w:p>
        </w:tc>
        <w:tc>
          <w:tcPr>
            <w:tcW w:type="dxa" w:w="4706"/>
          </w:tcPr>
          <w:p>
            <w:pPr>
              <w:pStyle w:val="Tabla"/>
            </w:pPr>
            <w:r/>
            <w:r>
              <w:rPr>
                <w:b w:val="0"/>
                <w:i w:val="0"/>
              </w:rPr>
              <w:t>A Coruña, Lugo, Orense y Pontevedra</w:t>
            </w:r>
          </w:p>
        </w:tc>
      </w:tr>
      <w:tr>
        <w:tc>
          <w:tcPr>
            <w:tcW w:type="dxa" w:w="4706"/>
          </w:tcPr>
          <w:p>
            <w:pPr>
              <w:pStyle w:val="Tabla"/>
            </w:pPr>
            <w:r/>
            <w:r>
              <w:rPr>
                <w:b w:val="0"/>
                <w:i w:val="0"/>
              </w:rPr>
            </w:r>
            <w:r>
              <w:rPr>
                <w:b/>
                <w:i w:val="0"/>
              </w:rPr>
              <w:t>Oviedo</w:t>
            </w:r>
            <w:r>
              <w:rPr>
                <w:b w:val="0"/>
                <w:i w:val="0"/>
              </w:rPr>
            </w:r>
          </w:p>
        </w:tc>
        <w:tc>
          <w:tcPr>
            <w:tcW w:type="dxa" w:w="4706"/>
          </w:tcPr>
          <w:p>
            <w:pPr>
              <w:pStyle w:val="Tabla"/>
            </w:pPr>
            <w:r/>
            <w:r>
              <w:rPr>
                <w:b w:val="0"/>
                <w:i w:val="0"/>
              </w:rPr>
            </w:r>
            <w:r>
              <w:rPr>
                <w:b/>
                <w:i w:val="0"/>
              </w:rPr>
              <w:t>Sólo Asturias</w:t>
            </w:r>
            <w:r>
              <w:rPr>
                <w:b w:val="0"/>
                <w:i w:val="0"/>
              </w:rPr>
            </w:r>
          </w:p>
        </w:tc>
      </w:tr>
      <w:tr>
        <w:tc>
          <w:tcPr>
            <w:tcW w:type="dxa" w:w="4706"/>
          </w:tcPr>
          <w:p>
            <w:pPr>
              <w:pStyle w:val="Tabla"/>
            </w:pPr>
            <w:r/>
            <w:r>
              <w:rPr>
                <w:b w:val="0"/>
                <w:i w:val="0"/>
              </w:rPr>
            </w:r>
            <w:r>
              <w:rPr>
                <w:b/>
                <w:i w:val="0"/>
              </w:rPr>
              <w:t>Valladolid</w:t>
            </w:r>
            <w:r>
              <w:rPr>
                <w:b w:val="0"/>
                <w:i w:val="0"/>
              </w:rPr>
            </w:r>
          </w:p>
        </w:tc>
        <w:tc>
          <w:tcPr>
            <w:tcW w:type="dxa" w:w="4706"/>
          </w:tcPr>
          <w:p>
            <w:pPr>
              <w:pStyle w:val="Tabla"/>
            </w:pPr>
            <w:r/>
            <w:r>
              <w:rPr>
                <w:b w:val="0"/>
                <w:i w:val="0"/>
              </w:rPr>
              <w:t xml:space="preserve">Ávila, Burgos, Palencia, Salamanca, Segovia, Valladolid, </w:t>
            </w:r>
            <w:r>
              <w:rPr>
                <w:b/>
                <w:i w:val="0"/>
              </w:rPr>
              <w:t>León y Zamora</w:t>
            </w:r>
            <w:r>
              <w:rPr>
                <w:b w:val="0"/>
                <w:i w:val="0"/>
              </w:rPr>
            </w:r>
          </w:p>
        </w:tc>
      </w:tr>
      <w:tr>
        <w:tc>
          <w:tcPr>
            <w:tcW w:type="dxa" w:w="4706"/>
          </w:tcPr>
          <w:p>
            <w:pPr>
              <w:pStyle w:val="Tabla"/>
            </w:pPr>
            <w:r/>
            <w:r>
              <w:rPr>
                <w:b w:val="0"/>
                <w:i w:val="0"/>
              </w:rPr>
            </w:r>
            <w:r>
              <w:rPr>
                <w:b/>
                <w:i w:val="0"/>
              </w:rPr>
              <w:t>Bilbao</w:t>
            </w:r>
            <w:r>
              <w:rPr>
                <w:b w:val="0"/>
                <w:i w:val="0"/>
              </w:rPr>
            </w:r>
          </w:p>
        </w:tc>
        <w:tc>
          <w:tcPr>
            <w:tcW w:type="dxa" w:w="4706"/>
          </w:tcPr>
          <w:p>
            <w:pPr>
              <w:pStyle w:val="Tabla"/>
            </w:pPr>
            <w:r/>
            <w:r>
              <w:rPr>
                <w:b w:val="0"/>
                <w:i w:val="0"/>
              </w:rPr>
            </w:r>
            <w:r>
              <w:rPr>
                <w:b/>
                <w:i w:val="0"/>
              </w:rPr>
              <w:t>Sólo Vizcaya</w:t>
            </w:r>
            <w:r>
              <w:rPr>
                <w:b w:val="0"/>
                <w:i w:val="0"/>
              </w:rPr>
            </w:r>
          </w:p>
        </w:tc>
      </w:tr>
      <w:tr>
        <w:tc>
          <w:tcPr>
            <w:tcW w:type="dxa" w:w="4706"/>
          </w:tcPr>
          <w:p>
            <w:pPr>
              <w:pStyle w:val="Tabla"/>
            </w:pPr>
            <w:r/>
            <w:r>
              <w:rPr>
                <w:b w:val="0"/>
                <w:i w:val="0"/>
              </w:rPr>
            </w:r>
            <w:r>
              <w:rPr>
                <w:b/>
                <w:i w:val="0"/>
              </w:rPr>
              <w:t>Vitoria</w:t>
            </w:r>
            <w:r>
              <w:rPr>
                <w:b w:val="0"/>
                <w:i w:val="0"/>
              </w:rPr>
            </w:r>
          </w:p>
        </w:tc>
        <w:tc>
          <w:tcPr>
            <w:tcW w:type="dxa" w:w="4706"/>
          </w:tcPr>
          <w:p>
            <w:pPr>
              <w:pStyle w:val="Tabla"/>
            </w:pPr>
            <w:r/>
            <w:r>
              <w:rPr>
                <w:b w:val="0"/>
                <w:i w:val="0"/>
              </w:rPr>
              <w:t xml:space="preserve">Álava, </w:t>
            </w:r>
            <w:r>
              <w:rPr>
                <w:b/>
                <w:i w:val="0"/>
              </w:rPr>
              <w:t>Guipúzcoa, Cantabria y La Rioja</w:t>
            </w:r>
            <w:r>
              <w:rPr>
                <w:b w:val="0"/>
                <w:i w:val="0"/>
              </w:rPr>
            </w:r>
          </w:p>
        </w:tc>
      </w:tr>
      <w:tr>
        <w:tc>
          <w:tcPr>
            <w:tcW w:type="dxa" w:w="4706"/>
          </w:tcPr>
          <w:p>
            <w:pPr>
              <w:pStyle w:val="Tabla"/>
            </w:pPr>
            <w:r/>
            <w:r>
              <w:rPr>
                <w:b w:val="0"/>
                <w:i w:val="0"/>
              </w:rPr>
            </w:r>
            <w:r>
              <w:rPr>
                <w:b/>
                <w:i w:val="0"/>
              </w:rPr>
              <w:t>Zaragoza</w:t>
            </w:r>
            <w:r>
              <w:rPr>
                <w:b w:val="0"/>
                <w:i w:val="0"/>
              </w:rPr>
            </w:r>
          </w:p>
        </w:tc>
        <w:tc>
          <w:tcPr>
            <w:tcW w:type="dxa" w:w="4706"/>
          </w:tcPr>
          <w:p>
            <w:pPr>
              <w:pStyle w:val="Tabla"/>
            </w:pPr>
            <w:r/>
            <w:r>
              <w:rPr>
                <w:b w:val="0"/>
                <w:i w:val="0"/>
              </w:rPr>
              <w:t xml:space="preserve">Huesca, Teruel, Zaragoza, </w:t>
            </w:r>
            <w:r>
              <w:rPr>
                <w:b/>
                <w:i w:val="0"/>
              </w:rPr>
              <w:t>Soria y Navarra</w:t>
            </w:r>
            <w:r>
              <w:rPr>
                <w:b w:val="0"/>
                <w:i w:val="0"/>
              </w:rPr>
            </w:r>
          </w:p>
        </w:tc>
      </w:tr>
      <w:tr>
        <w:tc>
          <w:tcPr>
            <w:tcW w:type="dxa" w:w="4706"/>
          </w:tcPr>
          <w:p>
            <w:pPr>
              <w:pStyle w:val="Tabla"/>
            </w:pPr>
            <w:r/>
            <w:r>
              <w:rPr>
                <w:b w:val="0"/>
                <w:i w:val="0"/>
              </w:rPr>
            </w:r>
            <w:r>
              <w:rPr>
                <w:b/>
                <w:i w:val="0"/>
              </w:rPr>
              <w:t>Sant Cugat del Vallès</w:t>
            </w:r>
            <w:r>
              <w:rPr>
                <w:b w:val="0"/>
                <w:i w:val="0"/>
              </w:rPr>
            </w:r>
          </w:p>
        </w:tc>
        <w:tc>
          <w:tcPr>
            <w:tcW w:type="dxa" w:w="4706"/>
          </w:tcPr>
          <w:p>
            <w:pPr>
              <w:pStyle w:val="Tabla"/>
            </w:pPr>
            <w:r/>
            <w:r>
              <w:rPr>
                <w:b w:val="0"/>
                <w:i w:val="0"/>
              </w:rPr>
              <w:t xml:space="preserve">Barcelona, Tarragona, Lleida y Girona, </w:t>
            </w:r>
            <w:r>
              <w:rPr>
                <w:b/>
                <w:i w:val="0"/>
              </w:rPr>
              <w:t>con un centro especial, el CLI</w:t>
            </w:r>
            <w:r>
              <w:rPr>
                <w:b w:val="0"/>
                <w:i w:val="0"/>
              </w:rPr>
            </w:r>
          </w:p>
        </w:tc>
      </w:tr>
      <w:tr>
        <w:tc>
          <w:tcPr>
            <w:tcW w:type="dxa" w:w="4706"/>
          </w:tcPr>
          <w:p>
            <w:pPr>
              <w:pStyle w:val="Tabla"/>
            </w:pPr>
            <w:r/>
            <w:r>
              <w:rPr>
                <w:b w:val="0"/>
                <w:i w:val="0"/>
              </w:rPr>
            </w:r>
            <w:r>
              <w:rPr>
                <w:b/>
                <w:i w:val="0"/>
              </w:rPr>
              <w:t>Madrid</w:t>
            </w:r>
            <w:r>
              <w:rPr>
                <w:b w:val="0"/>
                <w:i w:val="0"/>
              </w:rPr>
            </w:r>
          </w:p>
        </w:tc>
        <w:tc>
          <w:tcPr>
            <w:tcW w:type="dxa" w:w="4706"/>
          </w:tcPr>
          <w:p>
            <w:pPr>
              <w:pStyle w:val="Tabla"/>
            </w:pPr>
            <w:r/>
            <w:r>
              <w:rPr>
                <w:b w:val="0"/>
                <w:i w:val="0"/>
              </w:rPr>
              <w:t xml:space="preserve">Madrid, Toledo, Ciudad Real, Cuenca, Guadalajara y Albacete, </w:t>
            </w:r>
            <w:r>
              <w:rPr>
                <w:b/>
                <w:i w:val="0"/>
              </w:rPr>
              <w:t>con varios centros reguladores CAM</w:t>
            </w:r>
            <w:r>
              <w:rPr>
                <w:b w:val="0"/>
                <w:i w:val="0"/>
              </w:rPr>
            </w:r>
          </w:p>
        </w:tc>
      </w:tr>
      <w:tr>
        <w:tc>
          <w:tcPr>
            <w:tcW w:type="dxa" w:w="4706"/>
          </w:tcPr>
          <w:p>
            <w:pPr>
              <w:pStyle w:val="Tabla"/>
            </w:pPr>
            <w:r/>
            <w:r>
              <w:rPr>
                <w:b w:val="0"/>
                <w:i w:val="0"/>
              </w:rPr>
            </w:r>
            <w:r>
              <w:rPr>
                <w:b/>
                <w:i w:val="0"/>
              </w:rPr>
              <w:t>Mérida</w:t>
            </w:r>
            <w:r>
              <w:rPr>
                <w:b w:val="0"/>
                <w:i w:val="0"/>
              </w:rPr>
            </w:r>
          </w:p>
        </w:tc>
        <w:tc>
          <w:tcPr>
            <w:tcW w:type="dxa" w:w="4706"/>
          </w:tcPr>
          <w:p>
            <w:pPr>
              <w:pStyle w:val="Tabla"/>
            </w:pPr>
            <w:r/>
            <w:r>
              <w:rPr>
                <w:b w:val="0"/>
                <w:i w:val="0"/>
              </w:rPr>
              <w:t>Cáceres y Badajoz</w:t>
            </w:r>
          </w:p>
        </w:tc>
      </w:tr>
      <w:tr>
        <w:tc>
          <w:tcPr>
            <w:tcW w:type="dxa" w:w="4706"/>
          </w:tcPr>
          <w:p>
            <w:pPr>
              <w:pStyle w:val="Tabla"/>
            </w:pPr>
            <w:r/>
            <w:r>
              <w:rPr>
                <w:b w:val="0"/>
                <w:i w:val="0"/>
              </w:rPr>
            </w:r>
            <w:r>
              <w:rPr>
                <w:b/>
                <w:i w:val="0"/>
              </w:rPr>
              <w:t>Valencia</w:t>
            </w:r>
            <w:r>
              <w:rPr>
                <w:b w:val="0"/>
                <w:i w:val="0"/>
              </w:rPr>
            </w:r>
          </w:p>
        </w:tc>
        <w:tc>
          <w:tcPr>
            <w:tcW w:type="dxa" w:w="4706"/>
          </w:tcPr>
          <w:p>
            <w:pPr>
              <w:pStyle w:val="Tabla"/>
            </w:pPr>
            <w:r/>
            <w:r>
              <w:rPr>
                <w:b w:val="0"/>
                <w:i w:val="0"/>
              </w:rPr>
              <w:t>Castellón y Valencia</w:t>
            </w:r>
          </w:p>
        </w:tc>
      </w:tr>
      <w:tr>
        <w:tc>
          <w:tcPr>
            <w:tcW w:type="dxa" w:w="4706"/>
          </w:tcPr>
          <w:p>
            <w:pPr>
              <w:pStyle w:val="Tabla"/>
            </w:pPr>
            <w:r/>
            <w:r>
              <w:rPr>
                <w:b w:val="0"/>
                <w:i w:val="0"/>
              </w:rPr>
            </w:r>
            <w:r>
              <w:rPr>
                <w:b/>
                <w:i w:val="0"/>
              </w:rPr>
              <w:t>Alicante</w:t>
            </w:r>
            <w:r>
              <w:rPr>
                <w:b w:val="0"/>
                <w:i w:val="0"/>
              </w:rPr>
            </w:r>
          </w:p>
        </w:tc>
        <w:tc>
          <w:tcPr>
            <w:tcW w:type="dxa" w:w="4706"/>
          </w:tcPr>
          <w:p>
            <w:pPr>
              <w:pStyle w:val="Tabla"/>
            </w:pPr>
            <w:r/>
            <w:r>
              <w:rPr>
                <w:b w:val="0"/>
                <w:i w:val="0"/>
              </w:rPr>
              <w:t xml:space="preserve">Alicante </w:t>
            </w:r>
            <w:r>
              <w:rPr>
                <w:b/>
                <w:i w:val="0"/>
              </w:rPr>
              <w:t>y Murcia</w:t>
            </w:r>
            <w:r>
              <w:rPr>
                <w:b w:val="0"/>
                <w:i w:val="0"/>
              </w:rPr>
            </w:r>
          </w:p>
        </w:tc>
      </w:tr>
      <w:tr>
        <w:tc>
          <w:tcPr>
            <w:tcW w:type="dxa" w:w="4706"/>
          </w:tcPr>
          <w:p>
            <w:pPr>
              <w:pStyle w:val="Tabla"/>
            </w:pPr>
            <w:r/>
            <w:r>
              <w:rPr>
                <w:b w:val="0"/>
                <w:i w:val="0"/>
              </w:rPr>
            </w:r>
            <w:r>
              <w:rPr>
                <w:b/>
                <w:i w:val="0"/>
              </w:rPr>
              <w:t>Mallorca</w:t>
            </w:r>
            <w:r>
              <w:rPr>
                <w:b w:val="0"/>
                <w:i w:val="0"/>
              </w:rPr>
            </w:r>
          </w:p>
        </w:tc>
        <w:tc>
          <w:tcPr>
            <w:tcW w:type="dxa" w:w="4706"/>
          </w:tcPr>
          <w:p>
            <w:pPr>
              <w:pStyle w:val="Tabla"/>
            </w:pPr>
            <w:r/>
            <w:r>
              <w:rPr>
                <w:b w:val="0"/>
                <w:i w:val="0"/>
              </w:rPr>
              <w:t>Baleares</w:t>
            </w:r>
          </w:p>
        </w:tc>
      </w:tr>
      <w:tr>
        <w:tc>
          <w:tcPr>
            <w:tcW w:type="dxa" w:w="4706"/>
          </w:tcPr>
          <w:p>
            <w:pPr>
              <w:pStyle w:val="Tabla"/>
            </w:pPr>
            <w:r/>
            <w:r>
              <w:rPr>
                <w:b w:val="0"/>
                <w:i w:val="0"/>
              </w:rPr>
            </w:r>
            <w:r>
              <w:rPr>
                <w:b/>
                <w:i w:val="0"/>
              </w:rPr>
              <w:t>Sevilla</w:t>
            </w:r>
            <w:r>
              <w:rPr>
                <w:b w:val="0"/>
                <w:i w:val="0"/>
              </w:rPr>
            </w:r>
          </w:p>
        </w:tc>
        <w:tc>
          <w:tcPr>
            <w:tcW w:type="dxa" w:w="4706"/>
          </w:tcPr>
          <w:p>
            <w:pPr>
              <w:pStyle w:val="Tabla"/>
            </w:pPr>
            <w:r/>
            <w:r>
              <w:rPr>
                <w:b w:val="0"/>
                <w:i w:val="0"/>
              </w:rPr>
              <w:t xml:space="preserve">Cádiz, Huelva, Sevilla, Córdoba </w:t>
            </w:r>
            <w:r>
              <w:rPr>
                <w:b/>
                <w:i w:val="0"/>
              </w:rPr>
              <w:t>y Ceuta</w:t>
            </w:r>
            <w:r>
              <w:rPr>
                <w:b w:val="0"/>
                <w:i w:val="0"/>
              </w:rPr>
            </w:r>
          </w:p>
        </w:tc>
      </w:tr>
      <w:tr>
        <w:tc>
          <w:tcPr>
            <w:tcW w:type="dxa" w:w="4706"/>
          </w:tcPr>
          <w:p>
            <w:pPr>
              <w:pStyle w:val="Tabla"/>
            </w:pPr>
            <w:r/>
            <w:r>
              <w:rPr>
                <w:b w:val="0"/>
                <w:i w:val="0"/>
              </w:rPr>
            </w:r>
            <w:r>
              <w:rPr>
                <w:b/>
                <w:i w:val="0"/>
              </w:rPr>
              <w:t>Málaga</w:t>
            </w:r>
            <w:r>
              <w:rPr>
                <w:b w:val="0"/>
                <w:i w:val="0"/>
              </w:rPr>
            </w:r>
          </w:p>
        </w:tc>
        <w:tc>
          <w:tcPr>
            <w:tcW w:type="dxa" w:w="4706"/>
          </w:tcPr>
          <w:p>
            <w:pPr>
              <w:pStyle w:val="Tabla"/>
            </w:pPr>
            <w:r/>
            <w:r>
              <w:rPr>
                <w:b w:val="0"/>
                <w:i w:val="0"/>
              </w:rPr>
            </w:r>
            <w:r>
              <w:rPr>
                <w:b/>
                <w:i w:val="0"/>
              </w:rPr>
              <w:t>Melilla</w:t>
            </w:r>
            <w:r>
              <w:rPr>
                <w:b w:val="0"/>
                <w:i w:val="0"/>
              </w:rPr>
              <w:t xml:space="preserve"> y Málaga</w:t>
            </w:r>
          </w:p>
        </w:tc>
      </w:tr>
      <w:tr>
        <w:tc>
          <w:tcPr>
            <w:tcW w:type="dxa" w:w="4706"/>
          </w:tcPr>
          <w:p>
            <w:pPr>
              <w:pStyle w:val="Tabla"/>
            </w:pPr>
            <w:r/>
            <w:r>
              <w:rPr>
                <w:b w:val="0"/>
                <w:i w:val="0"/>
              </w:rPr>
            </w:r>
            <w:r>
              <w:rPr>
                <w:b/>
                <w:i w:val="0"/>
              </w:rPr>
              <w:t>Granada</w:t>
            </w:r>
            <w:r>
              <w:rPr>
                <w:b w:val="0"/>
                <w:i w:val="0"/>
              </w:rPr>
            </w:r>
          </w:p>
        </w:tc>
        <w:tc>
          <w:tcPr>
            <w:tcW w:type="dxa" w:w="4706"/>
          </w:tcPr>
          <w:p>
            <w:pPr>
              <w:pStyle w:val="Tabla"/>
            </w:pPr>
            <w:r/>
            <w:r>
              <w:rPr>
                <w:b w:val="0"/>
                <w:i w:val="0"/>
              </w:rPr>
              <w:t>Almería, Granada y Jaén</w:t>
            </w:r>
          </w:p>
        </w:tc>
      </w:tr>
      <w:tr>
        <w:tc>
          <w:tcPr>
            <w:tcW w:type="dxa" w:w="4706"/>
          </w:tcPr>
          <w:p>
            <w:pPr>
              <w:pStyle w:val="Tabla"/>
            </w:pPr>
            <w:r/>
            <w:r>
              <w:rPr>
                <w:b w:val="0"/>
                <w:i w:val="0"/>
              </w:rPr>
            </w:r>
            <w:r>
              <w:rPr>
                <w:b/>
                <w:i w:val="0"/>
              </w:rPr>
              <w:t>Tenerife</w:t>
            </w:r>
            <w:r>
              <w:rPr>
                <w:b w:val="0"/>
                <w:i w:val="0"/>
              </w:rPr>
            </w:r>
          </w:p>
        </w:tc>
        <w:tc>
          <w:tcPr>
            <w:tcW w:type="dxa" w:w="4706"/>
          </w:tcPr>
          <w:p>
            <w:pPr>
              <w:pStyle w:val="Tabla"/>
            </w:pPr>
            <w:r/>
            <w:r>
              <w:rPr>
                <w:b w:val="0"/>
                <w:i w:val="0"/>
              </w:rPr>
              <w:t>El Hierro, La Gomera, La Palma y Tenerife</w:t>
            </w:r>
          </w:p>
        </w:tc>
      </w:tr>
      <w:tr>
        <w:tc>
          <w:tcPr>
            <w:tcW w:type="dxa" w:w="4706"/>
          </w:tcPr>
          <w:p>
            <w:pPr>
              <w:pStyle w:val="Tabla"/>
            </w:pPr>
            <w:r/>
            <w:r>
              <w:rPr>
                <w:b w:val="0"/>
                <w:i w:val="0"/>
              </w:rPr>
            </w:r>
            <w:r>
              <w:rPr>
                <w:b/>
                <w:i w:val="0"/>
              </w:rPr>
              <w:t>Las Palmas</w:t>
            </w:r>
            <w:r>
              <w:rPr>
                <w:b w:val="0"/>
                <w:i w:val="0"/>
              </w:rPr>
            </w:r>
          </w:p>
        </w:tc>
        <w:tc>
          <w:tcPr>
            <w:tcW w:type="dxa" w:w="4706"/>
          </w:tcPr>
          <w:p>
            <w:pPr>
              <w:pStyle w:val="Tabla"/>
            </w:pPr>
            <w:r/>
            <w:r>
              <w:rPr>
                <w:b w:val="0"/>
                <w:i w:val="0"/>
              </w:rPr>
              <w:t>Gran Canaria, Lanzarote y Fuerteventura</w:t>
            </w:r>
          </w:p>
        </w:tc>
      </w:tr>
    </w:tbl>
    <w:p>
      <w:pPr/>
    </w:p>
    <w:p>
      <w:pPr/>
      <w:r>
        <w:rPr>
          <w:b w:val="0"/>
          <w:i w:val="0"/>
        </w:rPr>
      </w:r>
      <w:r>
        <w:rPr>
          <w:b/>
          <w:i w:val="0"/>
        </w:rPr>
        <w:t>Las cinco asignaciones que más se fallan</w:t>
      </w:r>
      <w:r>
        <w:rPr>
          <w:b w:val="0"/>
          <w:i w:val="0"/>
        </w:rPr>
        <w:t xml:space="preserve"> son </w:t>
      </w:r>
      <w:r>
        <w:rPr>
          <w:b/>
          <w:i w:val="0"/>
        </w:rPr>
        <w:t>Soria y Navarra a Zaragoza</w:t>
      </w:r>
      <w:r>
        <w:rPr>
          <w:b w:val="0"/>
          <w:i w:val="0"/>
        </w:rPr>
        <w:t xml:space="preserve">, </w:t>
      </w:r>
      <w:r>
        <w:rPr>
          <w:b/>
          <w:i w:val="0"/>
        </w:rPr>
        <w:t>Cantabria y La Rioja a</w:t>
      </w:r>
      <w:r>
        <w:t xml:space="preserve"> </w:t>
      </w:r>
      <w:r>
        <w:rPr>
          <w:b/>
          <w:i w:val="0"/>
        </w:rPr>
        <w:t>Vitoria</w:t>
      </w:r>
      <w:r>
        <w:rPr>
          <w:b w:val="0"/>
          <w:i w:val="0"/>
        </w:rPr>
        <w:t xml:space="preserve">, </w:t>
      </w:r>
      <w:r>
        <w:rPr>
          <w:b/>
          <w:i w:val="0"/>
        </w:rPr>
        <w:t>Murcia a Alicante</w:t>
      </w:r>
      <w:r>
        <w:rPr>
          <w:b w:val="0"/>
          <w:i w:val="0"/>
        </w:rPr>
        <w:t xml:space="preserve">, </w:t>
      </w:r>
      <w:r>
        <w:rPr>
          <w:b/>
          <w:i w:val="0"/>
        </w:rPr>
        <w:t>Ceuta a Sevilla</w:t>
      </w:r>
      <w:r>
        <w:rPr>
          <w:b w:val="0"/>
          <w:i w:val="0"/>
        </w:rPr>
        <w:t xml:space="preserve"> y </w:t>
      </w:r>
      <w:r>
        <w:rPr>
          <w:b/>
          <w:i w:val="0"/>
        </w:rPr>
        <w:t>Melilla a Málaga</w:t>
      </w:r>
      <w:r>
        <w:rPr>
          <w:b w:val="0"/>
          <w:i w:val="0"/>
        </w:rPr>
        <w:t xml:space="preserve">. </w:t>
      </w:r>
      <w:r>
        <w:rPr>
          <w:b/>
          <w:i w:val="0"/>
        </w:rPr>
        <w:t>Y hay dos centros que</w:t>
      </w:r>
      <w:r>
        <w:t xml:space="preserve"> </w:t>
      </w:r>
      <w:r>
        <w:rPr>
          <w:b/>
          <w:i w:val="0"/>
        </w:rPr>
        <w:t>cubren una sola provincia</w:t>
      </w:r>
      <w:r>
        <w:rPr>
          <w:b w:val="0"/>
          <w:i w:val="0"/>
        </w:rPr>
        <w:t xml:space="preserve">: </w:t>
      </w:r>
      <w:r>
        <w:rPr>
          <w:b/>
          <w:i w:val="0"/>
        </w:rPr>
        <w:t>Oviedo, Asturias</w:t>
      </w:r>
      <w:r>
        <w:rPr>
          <w:b w:val="0"/>
          <w:i w:val="0"/>
        </w:rPr>
        <w:t xml:space="preserve">, y </w:t>
      </w:r>
      <w:r>
        <w:rPr>
          <w:b/>
          <w:i w:val="0"/>
        </w:rPr>
        <w:t>Bilbao, Vizcaya</w:t>
      </w:r>
      <w:r>
        <w:rPr>
          <w:b w:val="0"/>
          <w:i w:val="0"/>
        </w:rPr>
        <w:t xml:space="preserve"> —mientras </w:t>
      </w:r>
      <w:r>
        <w:rPr>
          <w:b/>
          <w:i w:val="0"/>
        </w:rPr>
        <w:t>Vitoria se lleva</w:t>
      </w:r>
      <w:r>
        <w:t xml:space="preserve"> </w:t>
      </w:r>
      <w:r>
        <w:rPr>
          <w:b/>
          <w:i w:val="0"/>
        </w:rPr>
        <w:t>Guipúzcoa</w:t>
      </w:r>
      <w:r>
        <w:rPr>
          <w:b w:val="0"/>
          <w:i w:val="0"/>
        </w:rPr>
        <w:t>—.</w:t>
      </w:r>
    </w:p>
    <w:p>
      <w:pPr>
        <w:pStyle w:val="Heading3"/>
      </w:pPr>
      <w:r>
        <w:rPr>
          <w:b w:val="0"/>
          <w:i w:val="0"/>
        </w:rPr>
        <w:t>8.2.2 Madrid y Barcelona</w:t>
      </w:r>
    </w:p>
    <w:p>
      <w:pPr/>
      <w:r>
        <w:rPr>
          <w:b w:val="0"/>
          <w:i w:val="0"/>
        </w:rPr>
      </w:r>
      <w:r>
        <w:rPr>
          <w:b/>
          <w:i w:val="0"/>
        </w:rPr>
        <w:t>Los dos nudos tienen peculiaridades que el documento detalla, y su reparto es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Centro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CTA de Madrid</w:t>
            </w:r>
            <w:r>
              <w:rPr>
                <w:b w:val="0"/>
                <w:i w:val="0"/>
              </w:rPr>
            </w:r>
          </w:p>
        </w:tc>
        <w:tc>
          <w:tcPr>
            <w:tcW w:type="dxa" w:w="4706"/>
          </w:tcPr>
          <w:p>
            <w:pPr>
              <w:pStyle w:val="Tabla"/>
            </w:pPr>
            <w:r/>
            <w:r>
              <w:rPr>
                <w:b w:val="0"/>
                <w:i w:val="0"/>
              </w:rPr>
            </w:r>
            <w:r>
              <w:rPr>
                <w:b/>
                <w:i w:val="0"/>
              </w:rPr>
              <w:t>Tratamiento automatizable de correo básico (IRV, FSM y FLAT) y manual</w:t>
            </w:r>
            <w:r>
              <w:rPr>
                <w:b w:val="0"/>
                <w:i w:val="0"/>
              </w:rPr>
              <w:t xml:space="preserve">; </w:t>
            </w:r>
            <w:r>
              <w:rPr>
                <w:b/>
                <w:i w:val="0"/>
              </w:rPr>
              <w:t>tratamiento del correo internacional prioritario de importación</w:t>
            </w:r>
            <w:r>
              <w:rPr>
                <w:b w:val="0"/>
                <w:i w:val="0"/>
              </w:rPr>
              <w:t xml:space="preserve">, automatizable y manual, </w:t>
            </w:r>
            <w:r>
              <w:rPr>
                <w:b/>
                <w:i w:val="0"/>
              </w:rPr>
              <w:t>y el manual del de exportación</w:t>
            </w:r>
            <w:r>
              <w:rPr>
                <w:b w:val="0"/>
                <w:i w:val="0"/>
              </w:rPr>
              <w:t xml:space="preserve">; </w:t>
            </w:r>
            <w:r>
              <w:rPr>
                <w:b/>
                <w:i w:val="0"/>
              </w:rPr>
              <w:t>certificados normalizados automatizables con destino local, provincial y zonal</w:t>
            </w:r>
            <w:r>
              <w:rPr>
                <w:b w:val="0"/>
                <w:i w:val="0"/>
              </w:rPr>
              <w:t xml:space="preserve">; </w:t>
            </w:r>
            <w:r>
              <w:rPr>
                <w:b/>
                <w:i w:val="0"/>
              </w:rPr>
              <w:t>distribución internacional y e-commerce en SCG de grandes clientes</w:t>
            </w:r>
            <w:r>
              <w:rPr>
                <w:b w:val="0"/>
                <w:i w:val="0"/>
              </w:rPr>
              <w:t xml:space="preserve">; y </w:t>
            </w:r>
            <w:r>
              <w:rPr>
                <w:b/>
                <w:i w:val="0"/>
              </w:rPr>
              <w:t>admisión masiva de cartas, publicorreo, prensa y publicaciones periódicas</w:t>
            </w:r>
            <w:r>
              <w:rPr>
                <w:b w:val="0"/>
                <w:i w:val="0"/>
              </w:rPr>
              <w:t xml:space="preserve">. Su </w:t>
            </w:r>
            <w:r>
              <w:rPr>
                <w:b/>
                <w:i w:val="0"/>
              </w:rPr>
              <w:t>UPR es manual</w:t>
            </w:r>
            <w:r>
              <w:rPr>
                <w:b w:val="0"/>
                <w:i w:val="0"/>
              </w:rPr>
              <w:t xml:space="preserve">, y admite </w:t>
            </w:r>
            <w:r>
              <w:rPr>
                <w:b/>
                <w:i w:val="0"/>
              </w:rPr>
              <w:t>paquetería voluminosa no automatizable</w:t>
            </w:r>
            <w:r>
              <w:rPr>
                <w:b w:val="0"/>
                <w:i w:val="0"/>
              </w:rPr>
            </w:r>
          </w:p>
        </w:tc>
      </w:tr>
      <w:tr>
        <w:tc>
          <w:tcPr>
            <w:tcW w:type="dxa" w:w="4706"/>
          </w:tcPr>
          <w:p>
            <w:pPr>
              <w:pStyle w:val="Tabla"/>
            </w:pPr>
            <w:r/>
            <w:r>
              <w:rPr>
                <w:b w:val="0"/>
                <w:i w:val="0"/>
              </w:rPr>
            </w:r>
            <w:r>
              <w:rPr>
                <w:b/>
                <w:i w:val="0"/>
              </w:rPr>
              <w:t>CAM 2 Madrid</w:t>
            </w:r>
            <w:r>
              <w:rPr>
                <w:b w:val="0"/>
                <w:i w:val="0"/>
              </w:rPr>
            </w:r>
          </w:p>
        </w:tc>
        <w:tc>
          <w:tcPr>
            <w:tcW w:type="dxa" w:w="4706"/>
          </w:tcPr>
          <w:p>
            <w:pPr>
              <w:pStyle w:val="Tabla"/>
            </w:pPr>
            <w:r/>
            <w:r>
              <w:rPr>
                <w:b w:val="0"/>
                <w:i w:val="0"/>
              </w:rPr>
            </w:r>
            <w:r>
              <w:rPr>
                <w:b/>
                <w:i w:val="0"/>
              </w:rPr>
              <w:t>Admisión de paquetería</w:t>
            </w:r>
            <w:r>
              <w:rPr>
                <w:b w:val="0"/>
                <w:i w:val="0"/>
              </w:rPr>
              <w:t xml:space="preserve">; </w:t>
            </w:r>
            <w:r>
              <w:rPr>
                <w:b/>
                <w:i w:val="0"/>
              </w:rPr>
              <w:t>UPR automatizable en SCG y SCP</w:t>
            </w:r>
            <w:r>
              <w:rPr>
                <w:b w:val="0"/>
                <w:i w:val="0"/>
              </w:rPr>
              <w:t xml:space="preserve">, </w:t>
            </w:r>
            <w:r>
              <w:rPr>
                <w:b/>
                <w:i w:val="0"/>
              </w:rPr>
              <w:t>excepto los certificados y notificaciones normalizados y no normalizados</w:t>
            </w:r>
            <w:r>
              <w:rPr>
                <w:b w:val="0"/>
                <w:i w:val="0"/>
              </w:rPr>
              <w:t xml:space="preserve">; y </w:t>
            </w:r>
            <w:r>
              <w:rPr>
                <w:b/>
                <w:i w:val="0"/>
              </w:rPr>
              <w:t>paquetería devuelta de grandes clientes</w:t>
            </w:r>
            <w:r>
              <w:rPr>
                <w:b w:val="0"/>
                <w:i w:val="0"/>
              </w:rPr>
            </w:r>
          </w:p>
        </w:tc>
      </w:tr>
      <w:tr>
        <w:tc>
          <w:tcPr>
            <w:tcW w:type="dxa" w:w="4706"/>
          </w:tcPr>
          <w:p>
            <w:pPr>
              <w:pStyle w:val="Tabla"/>
            </w:pPr>
            <w:r/>
            <w:r>
              <w:rPr>
                <w:b w:val="0"/>
                <w:i w:val="0"/>
              </w:rPr>
            </w:r>
            <w:r>
              <w:rPr>
                <w:b/>
                <w:i w:val="0"/>
              </w:rPr>
              <w:t>CTA Sant Cugat</w:t>
            </w:r>
            <w:r>
              <w:rPr>
                <w:b w:val="0"/>
                <w:i w:val="0"/>
              </w:rPr>
            </w:r>
          </w:p>
        </w:tc>
        <w:tc>
          <w:tcPr>
            <w:tcW w:type="dxa" w:w="4706"/>
          </w:tcPr>
          <w:p>
            <w:pPr>
              <w:pStyle w:val="Tabla"/>
            </w:pPr>
            <w:r/>
            <w:r>
              <w:rPr>
                <w:b w:val="0"/>
                <w:i w:val="0"/>
              </w:rPr>
            </w:r>
            <w:r>
              <w:rPr>
                <w:b/>
                <w:i w:val="0"/>
              </w:rPr>
              <w:t>Tratamiento automático de cartas ordinarias, Publicorreo y cartas certificadas normalizadas nacidas en Cataluña</w:t>
            </w:r>
            <w:r>
              <w:rPr>
                <w:b w:val="0"/>
                <w:i w:val="0"/>
              </w:rPr>
              <w:t xml:space="preserve"> con destino nacional, zonal y provincial; </w:t>
            </w:r>
            <w:r>
              <w:rPr>
                <w:b/>
                <w:i w:val="0"/>
              </w:rPr>
              <w:t>tratamiento manual de cartas ordinarias, valijas y Publicorreo</w:t>
            </w:r>
            <w:r>
              <w:rPr>
                <w:b w:val="0"/>
                <w:i w:val="0"/>
              </w:rPr>
              <w:t xml:space="preserve">; y </w:t>
            </w:r>
            <w:r>
              <w:rPr>
                <w:b/>
                <w:i w:val="0"/>
              </w:rPr>
              <w:t>automático de cartas ordinarias y Publicorreo no normalizado con destino local</w:t>
            </w:r>
            <w:r>
              <w:rPr>
                <w:b w:val="0"/>
                <w:i w:val="0"/>
              </w:rPr>
            </w:r>
          </w:p>
        </w:tc>
      </w:tr>
      <w:tr>
        <w:tc>
          <w:tcPr>
            <w:tcW w:type="dxa" w:w="4706"/>
          </w:tcPr>
          <w:p>
            <w:pPr>
              <w:pStyle w:val="Tabla"/>
            </w:pPr>
            <w:r/>
            <w:r>
              <w:rPr>
                <w:b w:val="0"/>
                <w:i w:val="0"/>
              </w:rPr>
            </w:r>
            <w:r>
              <w:rPr>
                <w:b/>
                <w:i w:val="0"/>
              </w:rPr>
              <w:t>CTA Colón</w:t>
            </w:r>
            <w:r>
              <w:rPr>
                <w:b w:val="0"/>
                <w:i w:val="0"/>
              </w:rPr>
            </w:r>
          </w:p>
        </w:tc>
        <w:tc>
          <w:tcPr>
            <w:tcW w:type="dxa" w:w="4706"/>
          </w:tcPr>
          <w:p>
            <w:pPr>
              <w:pStyle w:val="Tabla"/>
            </w:pPr>
            <w:r/>
            <w:r>
              <w:rPr>
                <w:b w:val="0"/>
                <w:i w:val="0"/>
              </w:rPr>
            </w:r>
            <w:r>
              <w:rPr>
                <w:b/>
                <w:i w:val="0"/>
              </w:rPr>
              <w:t>Tratamiento manual de básica con destino local</w:t>
            </w:r>
            <w:r>
              <w:rPr>
                <w:b w:val="0"/>
                <w:i w:val="0"/>
              </w:rPr>
            </w:r>
          </w:p>
        </w:tc>
      </w:tr>
    </w:tbl>
    <w:p>
      <w:pPr/>
    </w:p>
    <w:p>
      <w:pPr/>
      <w:r>
        <w:rPr>
          <w:b w:val="0"/>
          <w:i w:val="0"/>
        </w:rPr>
      </w:r>
      <w:r>
        <w:rPr>
          <w:b/>
          <w:i w:val="0"/>
        </w:rPr>
        <w:t>La división que hay que fijar en Madrid es ésta</w:t>
      </w:r>
      <w:r>
        <w:rPr>
          <w:b w:val="0"/>
          <w:i w:val="0"/>
        </w:rPr>
        <w:t xml:space="preserve">: </w:t>
      </w:r>
      <w:r>
        <w:rPr>
          <w:b/>
          <w:i w:val="0"/>
        </w:rPr>
        <w:t>el CTA tiene la UPR manual y lo voluminoso; el CAM</w:t>
      </w:r>
      <w:r>
        <w:t xml:space="preserve"> </w:t>
      </w:r>
      <w:r>
        <w:rPr>
          <w:b/>
          <w:i w:val="0"/>
        </w:rPr>
        <w:t>2 tiene la UPR automatizable y la paquetería.</w:t>
      </w:r>
      <w:r>
        <w:rPr>
          <w:b w:val="0"/>
          <w:i w:val="0"/>
        </w:rPr>
      </w:r>
    </w:p>
    <w:p>
      <w:pPr>
        <w:pStyle w:val="Heading3"/>
      </w:pPr>
      <w:r>
        <w:rPr>
          <w:b w:val="0"/>
          <w:i w:val="0"/>
        </w:rPr>
        <w:t>8.2.3 Rampa 7</w:t>
      </w:r>
    </w:p>
    <w:p>
      <w:pPr/>
      <w:r>
        <w:rPr>
          <w:b w:val="0"/>
          <w:i w:val="0"/>
        </w:rPr>
      </w:r>
      <w:r>
        <w:rPr>
          <w:b/>
          <w:i w:val="0"/>
        </w:rPr>
        <w:t>Es el proyecto que el tema 11 también menciona, y aquí viene con cifras: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Superficie</w:t>
            </w:r>
            <w:r>
              <w:rPr>
                <w:b w:val="0"/>
                <w:i w:val="0"/>
              </w:rPr>
            </w:r>
          </w:p>
        </w:tc>
        <w:tc>
          <w:tcPr>
            <w:tcW w:type="dxa" w:w="4706"/>
          </w:tcPr>
          <w:p>
            <w:pPr>
              <w:pStyle w:val="Tabla"/>
            </w:pPr>
            <w:r/>
            <w:r>
              <w:rPr>
                <w:b w:val="0"/>
                <w:i w:val="0"/>
              </w:rPr>
            </w:r>
            <w:r>
              <w:rPr>
                <w:b/>
                <w:i w:val="0"/>
              </w:rPr>
              <w:t>12.542 metros cuadrados</w:t>
            </w:r>
            <w:r>
              <w:rPr>
                <w:b w:val="0"/>
                <w:i w:val="0"/>
              </w:rPr>
              <w:t xml:space="preserve">, </w:t>
            </w:r>
            <w:r>
              <w:rPr>
                <w:b/>
                <w:i w:val="0"/>
              </w:rPr>
              <w:t>dedicados íntegramente al correo internacional de importación</w:t>
            </w:r>
            <w:r>
              <w:rPr>
                <w:b w:val="0"/>
                <w:i w:val="0"/>
              </w:rPr>
            </w:r>
          </w:p>
        </w:tc>
      </w:tr>
      <w:tr>
        <w:tc>
          <w:tcPr>
            <w:tcW w:type="dxa" w:w="4706"/>
          </w:tcPr>
          <w:p>
            <w:pPr>
              <w:pStyle w:val="Tabla"/>
            </w:pPr>
            <w:r/>
            <w:r>
              <w:rPr>
                <w:b w:val="0"/>
                <w:i w:val="0"/>
              </w:rPr>
            </w:r>
            <w:r>
              <w:rPr>
                <w:b/>
                <w:i w:val="0"/>
              </w:rPr>
              <w:t>Capacidad de clasificación</w:t>
            </w:r>
            <w:r>
              <w:rPr>
                <w:b w:val="0"/>
                <w:i w:val="0"/>
              </w:rPr>
            </w:r>
          </w:p>
        </w:tc>
        <w:tc>
          <w:tcPr>
            <w:tcW w:type="dxa" w:w="4706"/>
          </w:tcPr>
          <w:p>
            <w:pPr>
              <w:pStyle w:val="Tabla"/>
            </w:pPr>
            <w:r/>
            <w:r>
              <w:rPr>
                <w:b w:val="0"/>
                <w:i w:val="0"/>
              </w:rPr>
            </w:r>
            <w:r>
              <w:rPr>
                <w:b/>
                <w:i w:val="0"/>
              </w:rPr>
              <w:t>Hasta 20.000 objetos por hora</w:t>
            </w:r>
            <w:r>
              <w:rPr>
                <w:b w:val="0"/>
                <w:i w:val="0"/>
              </w:rPr>
              <w:t xml:space="preserve"> en algunos equipos</w:t>
            </w:r>
          </w:p>
        </w:tc>
      </w:tr>
      <w:tr>
        <w:tc>
          <w:tcPr>
            <w:tcW w:type="dxa" w:w="4706"/>
          </w:tcPr>
          <w:p>
            <w:pPr>
              <w:pStyle w:val="Tabla"/>
            </w:pPr>
            <w:r/>
            <w:r>
              <w:rPr>
                <w:b w:val="0"/>
                <w:i w:val="0"/>
              </w:rPr>
            </w:r>
            <w:r>
              <w:rPr>
                <w:b/>
                <w:i w:val="0"/>
              </w:rPr>
              <w:t>Rampas de la clasificadora de paquetes y bandejas</w:t>
            </w:r>
            <w:r>
              <w:rPr>
                <w:b w:val="0"/>
                <w:i w:val="0"/>
              </w:rPr>
            </w:r>
          </w:p>
        </w:tc>
        <w:tc>
          <w:tcPr>
            <w:tcW w:type="dxa" w:w="4706"/>
          </w:tcPr>
          <w:p>
            <w:pPr>
              <w:pStyle w:val="Tabla"/>
            </w:pPr>
            <w:r/>
            <w:r>
              <w:rPr>
                <w:b w:val="0"/>
                <w:i w:val="0"/>
              </w:rPr>
            </w:r>
            <w:r>
              <w:rPr>
                <w:b/>
                <w:i w:val="0"/>
              </w:rPr>
              <w:t>59</w:t>
            </w:r>
            <w:r>
              <w:rPr>
                <w:b w:val="0"/>
                <w:i w:val="0"/>
              </w:rPr>
            </w:r>
          </w:p>
        </w:tc>
      </w:tr>
      <w:tr>
        <w:tc>
          <w:tcPr>
            <w:tcW w:type="dxa" w:w="4706"/>
          </w:tcPr>
          <w:p>
            <w:pPr>
              <w:pStyle w:val="Tabla"/>
            </w:pPr>
            <w:r/>
            <w:r>
              <w:rPr>
                <w:b w:val="0"/>
                <w:i w:val="0"/>
              </w:rPr>
            </w:r>
            <w:r>
              <w:rPr>
                <w:b/>
                <w:i w:val="0"/>
              </w:rPr>
              <w:t>Rampas de la clasificadora de envíos e-commerce</w:t>
            </w:r>
            <w:r>
              <w:rPr>
                <w:b w:val="0"/>
                <w:i w:val="0"/>
              </w:rPr>
            </w:r>
          </w:p>
        </w:tc>
        <w:tc>
          <w:tcPr>
            <w:tcW w:type="dxa" w:w="4706"/>
          </w:tcPr>
          <w:p>
            <w:pPr>
              <w:pStyle w:val="Tabla"/>
            </w:pPr>
            <w:r/>
            <w:r>
              <w:rPr>
                <w:b w:val="0"/>
                <w:i w:val="0"/>
              </w:rPr>
            </w:r>
            <w:r>
              <w:rPr>
                <w:b/>
                <w:i w:val="0"/>
              </w:rPr>
              <w:t>104</w:t>
            </w:r>
            <w:r>
              <w:rPr>
                <w:b w:val="0"/>
                <w:i w:val="0"/>
              </w:rPr>
            </w:r>
          </w:p>
        </w:tc>
      </w:tr>
      <w:tr>
        <w:tc>
          <w:tcPr>
            <w:tcW w:type="dxa" w:w="4706"/>
          </w:tcPr>
          <w:p>
            <w:pPr>
              <w:pStyle w:val="Tabla"/>
            </w:pPr>
            <w:r/>
            <w:r>
              <w:rPr>
                <w:b w:val="0"/>
                <w:i w:val="0"/>
              </w:rPr>
            </w:r>
            <w:r>
              <w:rPr>
                <w:b/>
                <w:i w:val="0"/>
              </w:rPr>
              <w:t>Subsistemas de las máquinas</w:t>
            </w:r>
            <w:r>
              <w:rPr>
                <w:b w:val="0"/>
                <w:i w:val="0"/>
              </w:rPr>
            </w:r>
          </w:p>
        </w:tc>
        <w:tc>
          <w:tcPr>
            <w:tcW w:type="dxa" w:w="4706"/>
          </w:tcPr>
          <w:p>
            <w:pPr>
              <w:pStyle w:val="Tabla"/>
            </w:pPr>
            <w:r/>
            <w:r>
              <w:rPr>
                <w:b w:val="0"/>
                <w:i w:val="0"/>
              </w:rPr>
            </w:r>
            <w:r>
              <w:rPr>
                <w:b/>
                <w:i w:val="0"/>
              </w:rPr>
              <w:t>Tres</w:t>
            </w:r>
            <w:r>
              <w:rPr>
                <w:b w:val="0"/>
                <w:i w:val="0"/>
              </w:rPr>
              <w:t xml:space="preserve">: </w:t>
            </w:r>
            <w:r>
              <w:rPr>
                <w:b/>
                <w:i w:val="0"/>
              </w:rPr>
              <w:t>clasificación automática de paquetes y bandejas</w:t>
            </w:r>
            <w:r>
              <w:rPr>
                <w:b w:val="0"/>
                <w:i w:val="0"/>
              </w:rPr>
              <w:t xml:space="preserve">; </w:t>
            </w:r>
            <w:r>
              <w:rPr>
                <w:b/>
                <w:i w:val="0"/>
              </w:rPr>
              <w:t>pequeños paquetes</w:t>
            </w:r>
            <w:r>
              <w:rPr>
                <w:b w:val="0"/>
                <w:i w:val="0"/>
              </w:rPr>
              <w:t xml:space="preserve">, el formato más habitual del comercio electrónico; y </w:t>
            </w:r>
            <w:r>
              <w:rPr>
                <w:b/>
                <w:i w:val="0"/>
              </w:rPr>
              <w:t>clasificación y almacenaje de sacas</w:t>
            </w:r>
            <w:r>
              <w:rPr>
                <w:b w:val="0"/>
                <w:i w:val="0"/>
              </w:rPr>
            </w:r>
          </w:p>
        </w:tc>
      </w:tr>
    </w:tbl>
    <w:p>
      <w:pPr/>
    </w:p>
    <w:p>
      <w:pPr/>
      <w:r>
        <w:rPr>
          <w:b w:val="0"/>
          <w:i w:val="0"/>
        </w:rPr>
      </w:r>
      <w:r>
        <w:rPr>
          <w:b/>
          <w:i w:val="0"/>
        </w:rPr>
        <w:t>Las medidas de sostenibilidad son cuatro y se preguntan como lista</w:t>
      </w:r>
      <w:r>
        <w:rPr>
          <w:b w:val="0"/>
          <w:i w:val="0"/>
        </w:rPr>
        <w:t xml:space="preserve">: </w:t>
      </w:r>
      <w:r>
        <w:rPr>
          <w:b/>
          <w:i w:val="0"/>
        </w:rPr>
        <w:t>paneles solares para energía</w:t>
      </w:r>
      <w:r>
        <w:t xml:space="preserve"> </w:t>
      </w:r>
      <w:r>
        <w:rPr>
          <w:b/>
          <w:i w:val="0"/>
        </w:rPr>
        <w:t>fotovoltaica</w:t>
      </w:r>
      <w:r>
        <w:rPr>
          <w:b w:val="0"/>
          <w:i w:val="0"/>
        </w:rPr>
        <w:t xml:space="preserve">; </w:t>
      </w:r>
      <w:r>
        <w:rPr>
          <w:b/>
          <w:i w:val="0"/>
        </w:rPr>
        <w:t>tecnología geotérmica</w:t>
      </w:r>
      <w:r>
        <w:rPr>
          <w:b w:val="0"/>
          <w:i w:val="0"/>
        </w:rPr>
        <w:t xml:space="preserve">, que </w:t>
      </w:r>
      <w:r>
        <w:rPr>
          <w:b/>
          <w:i w:val="0"/>
        </w:rPr>
        <w:t>permite intercambiar energía con el terreno para</w:t>
      </w:r>
      <w:r>
        <w:t xml:space="preserve"> </w:t>
      </w:r>
      <w:r>
        <w:rPr>
          <w:b/>
          <w:i w:val="0"/>
        </w:rPr>
        <w:t>calentar o enfriar el agua</w:t>
      </w:r>
      <w:r>
        <w:rPr>
          <w:b w:val="0"/>
          <w:i w:val="0"/>
        </w:rPr>
        <w:t xml:space="preserve"> y se usa </w:t>
      </w:r>
      <w:r>
        <w:rPr>
          <w:b/>
          <w:i w:val="0"/>
        </w:rPr>
        <w:t>para la climatización de la zona de oficinas</w:t>
      </w:r>
      <w:r>
        <w:rPr>
          <w:b w:val="0"/>
          <w:i w:val="0"/>
        </w:rPr>
        <w:t xml:space="preserve">; </w:t>
      </w:r>
      <w:r>
        <w:rPr>
          <w:b/>
          <w:i w:val="0"/>
        </w:rPr>
        <w:t>un aljibe para</w:t>
      </w:r>
      <w:r>
        <w:t xml:space="preserve"> </w:t>
      </w:r>
      <w:r>
        <w:rPr>
          <w:b/>
          <w:i w:val="0"/>
        </w:rPr>
        <w:t>reutilizar aguas pluviales</w:t>
      </w:r>
      <w:r>
        <w:rPr>
          <w:b w:val="0"/>
          <w:i w:val="0"/>
        </w:rPr>
        <w:t xml:space="preserve">, para riego y para las cisternas de los aseos; y </w:t>
      </w:r>
      <w:r>
        <w:rPr>
          <w:b/>
          <w:i w:val="0"/>
        </w:rPr>
        <w:t>tragaluces orientados al</w:t>
      </w:r>
      <w:r>
        <w:t xml:space="preserve"> </w:t>
      </w:r>
      <w:r>
        <w:rPr>
          <w:b/>
          <w:i w:val="0"/>
        </w:rPr>
        <w:t>norte con lamas en el muro cortina</w:t>
      </w:r>
      <w:r>
        <w:rPr>
          <w:b w:val="0"/>
          <w:i w:val="0"/>
        </w:rPr>
        <w:t xml:space="preserve">, que </w:t>
      </w:r>
      <w:r>
        <w:rPr>
          <w:b/>
          <w:i w:val="0"/>
        </w:rPr>
        <w:t>controlan la radiación solar</w:t>
      </w:r>
      <w:r>
        <w:rPr>
          <w:b w:val="0"/>
          <w:i w:val="0"/>
        </w:rPr>
        <w:t xml:space="preserve"> y </w:t>
      </w:r>
      <w:r>
        <w:rPr>
          <w:b/>
          <w:i w:val="0"/>
        </w:rPr>
        <w:t>permiten iluminación con</w:t>
      </w:r>
      <w:r>
        <w:t xml:space="preserve"> </w:t>
      </w:r>
      <w:r>
        <w:rPr>
          <w:b/>
          <w:i w:val="0"/>
        </w:rPr>
        <w:t>luz natural</w:t>
      </w:r>
      <w:r>
        <w:rPr>
          <w:b w:val="0"/>
          <w:i w:val="0"/>
        </w:rPr>
        <w:t>.</w:t>
      </w:r>
    </w:p>
    <w:p>
      <w:pPr/>
      <w:r>
        <w:rPr>
          <w:b w:val="0"/>
          <w:i w:val="0"/>
        </w:rPr>
      </w:r>
      <w:r>
        <w:rPr>
          <w:b/>
          <w:i w:val="0"/>
        </w:rPr>
        <w:t>Y dos equipamientos más</w:t>
      </w:r>
      <w:r>
        <w:rPr>
          <w:b w:val="0"/>
          <w:i w:val="0"/>
        </w:rPr>
        <w:t xml:space="preserve">: </w:t>
      </w:r>
      <w:r>
        <w:rPr>
          <w:b/>
          <w:i w:val="0"/>
        </w:rPr>
        <w:t>un sistema de gestión y almacenamiento de contenedores de carga aérea</w:t>
      </w:r>
      <w:r>
        <w:rPr>
          <w:b w:val="0"/>
          <w:i w:val="0"/>
        </w:rPr>
        <w:t>,</w:t>
      </w:r>
      <w:r>
        <w:t xml:space="preserve"> </w:t>
      </w:r>
      <w:r>
        <w:rPr>
          <w:b w:val="0"/>
          <w:i w:val="0"/>
        </w:rPr>
        <w:t xml:space="preserve">con </w:t>
      </w:r>
      <w:r>
        <w:rPr>
          <w:b/>
          <w:i w:val="0"/>
        </w:rPr>
        <w:t>cinta telescópica y volcador de contenedores</w:t>
      </w:r>
      <w:r>
        <w:rPr>
          <w:b w:val="0"/>
          <w:i w:val="0"/>
        </w:rPr>
        <w:t xml:space="preserve">, y </w:t>
      </w:r>
      <w:r>
        <w:rPr>
          <w:b/>
          <w:i w:val="0"/>
        </w:rPr>
        <w:t>un silo para envíos sujetos a tramitación</w:t>
      </w:r>
      <w:r>
        <w:t xml:space="preserve"> </w:t>
      </w:r>
      <w:r>
        <w:rPr>
          <w:b/>
          <w:i w:val="0"/>
        </w:rPr>
        <w:t>aduanera o inspección</w:t>
      </w:r>
      <w:r>
        <w:rPr>
          <w:b w:val="0"/>
          <w:i w:val="0"/>
        </w:rPr>
        <w:t>.</w:t>
      </w:r>
    </w:p>
    <w:p>
      <w:pPr>
        <w:pStyle w:val="Heading2"/>
      </w:pPr>
      <w:r>
        <w:rPr>
          <w:b w:val="0"/>
          <w:i w:val="0"/>
        </w:rPr>
        <w:t>8.3 Las cuatro redes de transporte</w:t>
      </w:r>
    </w:p>
    <w:p>
      <w:pPr/>
      <w:r>
        <w:rPr>
          <w:b w:val="0"/>
          <w:i w:val="0"/>
        </w:rPr>
      </w:r>
      <w:r>
        <w:rPr>
          <w:b/>
          <w:i w:val="0"/>
        </w:rPr>
        <w:t>La lógica es de círculos concéntricos, de lo nacional a lo local: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w:t>
            </w:r>
          </w:p>
        </w:tc>
        <w:tc>
          <w:tcPr>
            <w:tcW w:type="dxa" w:w="4706"/>
            <w:shd w:val="clear" w:color="auto" w:fill="E4E4E4"/>
          </w:tcPr>
          <w:p>
            <w:pPr>
              <w:pStyle w:val="Tablacabecera"/>
            </w:pPr>
            <w:r/>
            <w:r>
              <w:rPr>
                <w:b w:val="0"/>
                <w:i w:val="0"/>
              </w:rPr>
              <w:t>Qué une</w:t>
            </w:r>
          </w:p>
        </w:tc>
      </w:tr>
      <w:tr>
        <w:tc>
          <w:tcPr>
            <w:tcW w:type="dxa" w:w="4706"/>
          </w:tcPr>
          <w:p>
            <w:pPr>
              <w:pStyle w:val="Tabla"/>
            </w:pPr>
            <w:r/>
            <w:r>
              <w:rPr>
                <w:b w:val="0"/>
                <w:i w:val="0"/>
              </w:rPr>
            </w:r>
            <w:r>
              <w:rPr>
                <w:b/>
                <w:i w:val="0"/>
              </w:rPr>
              <w:t>Interzonal</w:t>
            </w:r>
            <w:r>
              <w:rPr>
                <w:b w:val="0"/>
                <w:i w:val="0"/>
              </w:rPr>
            </w:r>
          </w:p>
        </w:tc>
        <w:tc>
          <w:tcPr>
            <w:tcW w:type="dxa" w:w="4706"/>
          </w:tcPr>
          <w:p>
            <w:pPr>
              <w:pStyle w:val="Tabla"/>
            </w:pPr>
            <w:r/>
            <w:r>
              <w:rPr>
                <w:b w:val="0"/>
                <w:i w:val="0"/>
              </w:rPr>
            </w:r>
            <w:r>
              <w:rPr>
                <w:b/>
                <w:i w:val="0"/>
              </w:rPr>
              <w:t>Envíos entre alguna de las siete áreas territoriales</w:t>
            </w:r>
            <w:r>
              <w:rPr>
                <w:b w:val="0"/>
                <w:i w:val="0"/>
              </w:rPr>
              <w:t xml:space="preserve">: </w:t>
            </w:r>
            <w:r>
              <w:rPr>
                <w:b/>
                <w:i w:val="0"/>
              </w:rPr>
              <w:t>noroeste, norte, noreste, este, centro, sur e insular</w:t>
            </w:r>
            <w:r>
              <w:rPr>
                <w:b w:val="0"/>
                <w:i w:val="0"/>
              </w:rPr>
            </w:r>
          </w:p>
        </w:tc>
      </w:tr>
      <w:tr>
        <w:tc>
          <w:tcPr>
            <w:tcW w:type="dxa" w:w="4706"/>
          </w:tcPr>
          <w:p>
            <w:pPr>
              <w:pStyle w:val="Tabla"/>
            </w:pPr>
            <w:r/>
            <w:r>
              <w:rPr>
                <w:b w:val="0"/>
                <w:i w:val="0"/>
              </w:rPr>
            </w:r>
            <w:r>
              <w:rPr>
                <w:b/>
                <w:i w:val="0"/>
              </w:rPr>
              <w:t>Zonal</w:t>
            </w:r>
            <w:r>
              <w:rPr>
                <w:b w:val="0"/>
                <w:i w:val="0"/>
              </w:rPr>
            </w:r>
          </w:p>
        </w:tc>
        <w:tc>
          <w:tcPr>
            <w:tcW w:type="dxa" w:w="4706"/>
          </w:tcPr>
          <w:p>
            <w:pPr>
              <w:pStyle w:val="Tabla"/>
            </w:pPr>
            <w:r/>
            <w:r>
              <w:rPr>
                <w:b w:val="0"/>
                <w:i w:val="0"/>
              </w:rPr>
            </w:r>
            <w:r>
              <w:rPr>
                <w:b/>
                <w:i w:val="0"/>
              </w:rPr>
              <w:t>Envíos entre CTA o centros de una misma área territorial</w:t>
            </w:r>
            <w:r>
              <w:rPr>
                <w:b w:val="0"/>
                <w:i w:val="0"/>
              </w:rPr>
            </w:r>
          </w:p>
        </w:tc>
      </w:tr>
      <w:tr>
        <w:tc>
          <w:tcPr>
            <w:tcW w:type="dxa" w:w="4706"/>
          </w:tcPr>
          <w:p>
            <w:pPr>
              <w:pStyle w:val="Tabla"/>
            </w:pPr>
            <w:r/>
            <w:r>
              <w:rPr>
                <w:b w:val="0"/>
                <w:i w:val="0"/>
              </w:rPr>
            </w:r>
            <w:r>
              <w:rPr>
                <w:b/>
                <w:i w:val="0"/>
              </w:rPr>
              <w:t>Provincial</w:t>
            </w:r>
            <w:r>
              <w:rPr>
                <w:b w:val="0"/>
                <w:i w:val="0"/>
              </w:rPr>
            </w:r>
          </w:p>
        </w:tc>
        <w:tc>
          <w:tcPr>
            <w:tcW w:type="dxa" w:w="4706"/>
          </w:tcPr>
          <w:p>
            <w:pPr>
              <w:pStyle w:val="Tabla"/>
            </w:pPr>
            <w:r/>
            <w:r>
              <w:rPr>
                <w:b w:val="0"/>
                <w:i w:val="0"/>
              </w:rPr>
            </w:r>
            <w:r>
              <w:rPr>
                <w:b/>
                <w:i w:val="0"/>
              </w:rPr>
              <w:t>De ida y vuelta</w:t>
            </w:r>
            <w:r>
              <w:rPr>
                <w:b w:val="0"/>
                <w:i w:val="0"/>
              </w:rPr>
              <w:t xml:space="preserve">, conecta </w:t>
            </w:r>
            <w:r>
              <w:rPr>
                <w:b/>
                <w:i w:val="0"/>
              </w:rPr>
              <w:t>las oficinas de cada provincia con su CTA de referencia</w:t>
            </w:r>
            <w:r>
              <w:rPr>
                <w:b w:val="0"/>
                <w:i w:val="0"/>
              </w:rPr>
            </w:r>
          </w:p>
        </w:tc>
      </w:tr>
      <w:tr>
        <w:tc>
          <w:tcPr>
            <w:tcW w:type="dxa" w:w="4706"/>
          </w:tcPr>
          <w:p>
            <w:pPr>
              <w:pStyle w:val="Tabla"/>
            </w:pPr>
            <w:r/>
            <w:r>
              <w:rPr>
                <w:b w:val="0"/>
                <w:i w:val="0"/>
              </w:rPr>
            </w:r>
            <w:r>
              <w:rPr>
                <w:b/>
                <w:i w:val="0"/>
              </w:rPr>
              <w:t>Local</w:t>
            </w:r>
            <w:r>
              <w:rPr>
                <w:b w:val="0"/>
                <w:i w:val="0"/>
              </w:rPr>
            </w:r>
          </w:p>
        </w:tc>
        <w:tc>
          <w:tcPr>
            <w:tcW w:type="dxa" w:w="4706"/>
          </w:tcPr>
          <w:p>
            <w:pPr>
              <w:pStyle w:val="Tabla"/>
            </w:pPr>
            <w:r/>
            <w:r>
              <w:rPr>
                <w:b w:val="0"/>
                <w:i w:val="0"/>
              </w:rPr>
            </w:r>
            <w:r>
              <w:rPr>
                <w:b/>
                <w:i w:val="0"/>
              </w:rPr>
              <w:t>Recoge buzones y grandes clientes</w:t>
            </w:r>
            <w:r>
              <w:rPr>
                <w:b w:val="0"/>
                <w:i w:val="0"/>
              </w:rPr>
              <w:t xml:space="preserve">, o </w:t>
            </w:r>
            <w:r>
              <w:rPr>
                <w:b/>
                <w:i w:val="0"/>
              </w:rPr>
              <w:t>conecta oficinas, sucursales o centros dentro de la misma localidad</w:t>
            </w:r>
            <w:r>
              <w:rPr>
                <w:b w:val="0"/>
                <w:i w:val="0"/>
              </w:rPr>
            </w:r>
          </w:p>
        </w:tc>
      </w:tr>
    </w:tbl>
    <w:p>
      <w:pPr/>
    </w:p>
    <w:p>
      <w:pPr/>
      <w:r>
        <w:rPr>
          <w:b w:val="0"/>
          <w:i w:val="0"/>
        </w:rPr>
      </w:r>
      <w:r>
        <w:rPr>
          <w:b/>
          <w:i w:val="0"/>
        </w:rPr>
        <w:t>La interzonal tiene tres componentes con nombre propio, y la diferencia entre los dos primeros es la</w:t>
      </w:r>
      <w:r>
        <w:t xml:space="preserve"> </w:t>
      </w:r>
      <w:r>
        <w:rPr>
          <w:b/>
          <w:i w:val="0"/>
        </w:rPr>
        <w:t>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une</w:t>
            </w:r>
          </w:p>
        </w:tc>
      </w:tr>
      <w:tr>
        <w:tc>
          <w:tcPr>
            <w:tcW w:type="dxa" w:w="4706"/>
          </w:tcPr>
          <w:p>
            <w:pPr>
              <w:pStyle w:val="Tabla"/>
            </w:pPr>
            <w:r/>
            <w:r>
              <w:rPr>
                <w:b w:val="0"/>
                <w:i w:val="0"/>
              </w:rPr>
            </w:r>
            <w:r>
              <w:rPr>
                <w:b/>
                <w:i w:val="0"/>
              </w:rPr>
              <w:t>Red en estrella, origen Madrid</w:t>
            </w:r>
            <w:r>
              <w:rPr>
                <w:b w:val="0"/>
                <w:i w:val="0"/>
              </w:rPr>
            </w:r>
          </w:p>
        </w:tc>
        <w:tc>
          <w:tcPr>
            <w:tcW w:type="dxa" w:w="4706"/>
          </w:tcPr>
          <w:p>
            <w:pPr>
              <w:pStyle w:val="Tabla"/>
            </w:pPr>
            <w:r/>
            <w:r>
              <w:rPr>
                <w:b w:val="0"/>
                <w:i w:val="0"/>
              </w:rPr>
            </w:r>
            <w:r>
              <w:rPr>
                <w:b/>
                <w:i w:val="0"/>
              </w:rPr>
              <w:t>Madrid con todos los CTA</w:t>
            </w:r>
            <w:r>
              <w:rPr>
                <w:b w:val="0"/>
                <w:i w:val="0"/>
              </w:rPr>
              <w:t xml:space="preserve"> y otros centros periféricos</w:t>
            </w:r>
          </w:p>
        </w:tc>
      </w:tr>
      <w:tr>
        <w:tc>
          <w:tcPr>
            <w:tcW w:type="dxa" w:w="4706"/>
          </w:tcPr>
          <w:p>
            <w:pPr>
              <w:pStyle w:val="Tabla"/>
            </w:pPr>
            <w:r/>
            <w:r>
              <w:rPr>
                <w:b w:val="0"/>
                <w:i w:val="0"/>
              </w:rPr>
            </w:r>
            <w:r>
              <w:rPr>
                <w:b/>
                <w:i w:val="0"/>
              </w:rPr>
              <w:t>Red en abanico, origen Barcelona</w:t>
            </w:r>
            <w:r>
              <w:rPr>
                <w:b w:val="0"/>
                <w:i w:val="0"/>
              </w:rPr>
            </w:r>
          </w:p>
        </w:tc>
        <w:tc>
          <w:tcPr>
            <w:tcW w:type="dxa" w:w="4706"/>
          </w:tcPr>
          <w:p>
            <w:pPr>
              <w:pStyle w:val="Tabla"/>
            </w:pPr>
            <w:r/>
            <w:r>
              <w:rPr>
                <w:b w:val="0"/>
                <w:i w:val="0"/>
              </w:rPr>
            </w:r>
            <w:r>
              <w:rPr>
                <w:b/>
                <w:i w:val="0"/>
              </w:rPr>
              <w:t>Barcelona con la mayoría de los CTA</w:t>
            </w:r>
            <w:r>
              <w:rPr>
                <w:b w:val="0"/>
                <w:i w:val="0"/>
              </w:rPr>
              <w:t xml:space="preserve"> y otros centros periféricos</w:t>
            </w:r>
          </w:p>
        </w:tc>
      </w:tr>
      <w:tr>
        <w:tc>
          <w:tcPr>
            <w:tcW w:type="dxa" w:w="4706"/>
          </w:tcPr>
          <w:p>
            <w:pPr>
              <w:pStyle w:val="Tabla"/>
            </w:pPr>
            <w:r/>
            <w:r>
              <w:rPr>
                <w:b w:val="0"/>
                <w:i w:val="0"/>
              </w:rPr>
            </w:r>
            <w:r>
              <w:rPr>
                <w:b/>
                <w:i w:val="0"/>
              </w:rPr>
              <w:t>Red transversal</w:t>
            </w:r>
            <w:r>
              <w:rPr>
                <w:b w:val="0"/>
                <w:i w:val="0"/>
              </w:rPr>
            </w:r>
          </w:p>
        </w:tc>
        <w:tc>
          <w:tcPr>
            <w:tcW w:type="dxa" w:w="4706"/>
          </w:tcPr>
          <w:p>
            <w:pPr>
              <w:pStyle w:val="Tabla"/>
            </w:pPr>
            <w:r/>
            <w:r>
              <w:rPr>
                <w:b w:val="0"/>
                <w:i w:val="0"/>
              </w:rPr>
            </w:r>
            <w:r>
              <w:rPr>
                <w:b/>
                <w:i w:val="0"/>
              </w:rPr>
              <w:t>Los CTA periféricos entre sí, sin pasar por Madrid o Barcelona</w:t>
            </w:r>
            <w:r>
              <w:rPr>
                <w:b w:val="0"/>
                <w:i w:val="0"/>
              </w:rPr>
            </w:r>
          </w:p>
        </w:tc>
      </w:tr>
    </w:tbl>
    <w:p>
      <w:pPr/>
    </w:p>
    <w:p>
      <w:pPr/>
      <w:r>
        <w:rPr>
          <w:b w:val="0"/>
          <w:i w:val="0"/>
        </w:rPr>
      </w:r>
      <w:r>
        <w:rPr>
          <w:b/>
          <w:i w:val="0"/>
        </w:rPr>
        <w:t>«Todos» frente a «la mayoría»</w:t>
      </w:r>
      <w:r>
        <w:rPr>
          <w:b w:val="0"/>
          <w:i w:val="0"/>
        </w:rPr>
        <w:t xml:space="preserve">: </w:t>
      </w:r>
      <w:r>
        <w:rPr>
          <w:b/>
          <w:i w:val="0"/>
        </w:rPr>
        <w:t>la estrella de Madrid llega a todos los CTA; el abanico de</w:t>
      </w:r>
      <w:r>
        <w:t xml:space="preserve"> </w:t>
      </w:r>
      <w:r>
        <w:rPr>
          <w:b/>
          <w:i w:val="0"/>
        </w:rPr>
        <w:t>Barcelona, sólo a la mayoría.</w:t>
      </w:r>
      <w:r>
        <w:rPr>
          <w:b w:val="0"/>
          <w:i w:val="0"/>
        </w:rPr>
        <w:t xml:space="preserve"> </w:t>
      </w:r>
      <w:r>
        <w:rPr>
          <w:b/>
          <w:i w:val="0"/>
        </w:rPr>
        <w:t>Ésa es la palabra que decide la pregunta.</w:t>
      </w:r>
      <w:r>
        <w:rPr>
          <w:b w:val="0"/>
          <w:i w:val="0"/>
        </w:rPr>
      </w:r>
    </w:p>
    <w:p>
      <w:pPr>
        <w:pStyle w:val="Heading2"/>
      </w:pPr>
      <w:r>
        <w:rPr>
          <w:b w:val="0"/>
          <w:i w:val="0"/>
        </w:rPr>
        <w:t>8.4 El equipamiento postal</w:t>
      </w:r>
    </w:p>
    <w:p>
      <w:pPr/>
      <w:r>
        <w:rPr>
          <w:b w:val="0"/>
          <w:i w:val="0"/>
        </w:rPr>
      </w:r>
      <w:r>
        <w:rPr>
          <w:b/>
          <w:i w:val="0"/>
        </w:rPr>
        <w:t>El documento define equipamiento postal como las herramientas, envases y otros útiles que se usan</w:t>
      </w:r>
      <w:r>
        <w:t xml:space="preserve"> </w:t>
      </w:r>
      <w:r>
        <w:rPr>
          <w:b/>
          <w:i w:val="0"/>
        </w:rPr>
        <w:t>para facilitar el transporte y la clasificación de los envíos.</w:t>
      </w:r>
      <w:r>
        <w:rPr>
          <w:b w:val="0"/>
          <w:i w:val="0"/>
        </w:rPr>
        <w:t xml:space="preserve"> </w:t>
      </w:r>
      <w:r>
        <w:rPr>
          <w:b/>
          <w:i w:val="0"/>
        </w:rPr>
        <w:t>Y la lista tiene diez elementos</w:t>
      </w:r>
      <w:r>
        <w:rPr>
          <w:b w:val="0"/>
          <w:i w:val="0"/>
        </w:rPr>
        <w:t>:</w:t>
      </w:r>
      <w:r>
        <w:t xml:space="preserve"> </w:t>
      </w:r>
      <w:r>
        <w:rPr>
          <w:b w:val="0"/>
          <w:i w:val="0"/>
        </w:rPr>
      </w:r>
      <w:r>
        <w:rPr>
          <w:b/>
          <w:i w:val="0"/>
        </w:rPr>
        <w:t>las bandejas, de tipo A, B y C</w:t>
      </w:r>
      <w:r>
        <w:rPr>
          <w:b w:val="0"/>
          <w:i w:val="0"/>
        </w:rPr>
        <w:t xml:space="preserve">; </w:t>
      </w:r>
      <w:r>
        <w:rPr>
          <w:b/>
          <w:i w:val="0"/>
        </w:rPr>
        <w:t>las jaulas, de tipo estándar, plegable y alta</w:t>
      </w:r>
      <w:r>
        <w:rPr>
          <w:b w:val="0"/>
          <w:i w:val="0"/>
        </w:rPr>
        <w:t xml:space="preserve">; </w:t>
      </w:r>
      <w:r>
        <w:rPr>
          <w:b/>
          <w:i w:val="0"/>
        </w:rPr>
        <w:t>los carros para</w:t>
      </w:r>
      <w:r>
        <w:t xml:space="preserve"> </w:t>
      </w:r>
      <w:r>
        <w:rPr>
          <w:b/>
          <w:i w:val="0"/>
        </w:rPr>
        <w:t>transportar bandejas</w:t>
      </w:r>
      <w:r>
        <w:rPr>
          <w:b w:val="0"/>
          <w:i w:val="0"/>
        </w:rPr>
        <w:t xml:space="preserve">; </w:t>
      </w:r>
      <w:r>
        <w:rPr>
          <w:b/>
          <w:i w:val="0"/>
        </w:rPr>
        <w:t>los contenedores plegables reutilizables</w:t>
      </w:r>
      <w:r>
        <w:rPr>
          <w:b w:val="0"/>
          <w:i w:val="0"/>
        </w:rPr>
        <w:t xml:space="preserve">; </w:t>
      </w:r>
      <w:r>
        <w:rPr>
          <w:b/>
          <w:i w:val="0"/>
        </w:rPr>
        <w:t>los palets</w:t>
      </w:r>
      <w:r>
        <w:rPr>
          <w:b w:val="0"/>
          <w:i w:val="0"/>
        </w:rPr>
        <w:t xml:space="preserve">; </w:t>
      </w:r>
      <w:r>
        <w:rPr>
          <w:b/>
          <w:i w:val="0"/>
        </w:rPr>
        <w:t>el carro expositor</w:t>
      </w:r>
      <w:r>
        <w:t xml:space="preserve"> </w:t>
      </w:r>
      <w:r>
        <w:rPr>
          <w:b/>
          <w:i w:val="0"/>
        </w:rPr>
        <w:t>de bandejas</w:t>
      </w:r>
      <w:r>
        <w:rPr>
          <w:b w:val="0"/>
          <w:i w:val="0"/>
        </w:rPr>
        <w:t xml:space="preserve">; </w:t>
      </w:r>
      <w:r>
        <w:rPr>
          <w:b/>
          <w:i w:val="0"/>
        </w:rPr>
        <w:t>la flejadora eléctrica automática</w:t>
      </w:r>
      <w:r>
        <w:rPr>
          <w:b w:val="0"/>
          <w:i w:val="0"/>
        </w:rPr>
        <w:t xml:space="preserve">; </w:t>
      </w:r>
      <w:r>
        <w:rPr>
          <w:b/>
          <w:i w:val="0"/>
        </w:rPr>
        <w:t>el retractilador eléctrico</w:t>
      </w:r>
      <w:r>
        <w:rPr>
          <w:b w:val="0"/>
          <w:i w:val="0"/>
        </w:rPr>
        <w:t xml:space="preserve">; </w:t>
      </w:r>
      <w:r>
        <w:rPr>
          <w:b/>
          <w:i w:val="0"/>
        </w:rPr>
        <w:t>la estación</w:t>
      </w:r>
      <w:r>
        <w:t xml:space="preserve"> </w:t>
      </w:r>
      <w:r>
        <w:rPr>
          <w:b/>
          <w:i w:val="0"/>
        </w:rPr>
        <w:t>generadora de etiquetas</w:t>
      </w:r>
      <w:r>
        <w:rPr>
          <w:b w:val="0"/>
          <w:i w:val="0"/>
        </w:rPr>
        <w:t xml:space="preserve">; y </w:t>
      </w:r>
      <w:r>
        <w:rPr>
          <w:b/>
          <w:i w:val="0"/>
        </w:rPr>
        <w:t>la canceladora eléctrica</w:t>
      </w:r>
      <w:r>
        <w:rPr>
          <w:b w:val="0"/>
          <w:i w:val="0"/>
        </w:rPr>
        <w:t>.</w:t>
      </w:r>
    </w:p>
    <w:p>
      <w:pPr/>
      <w:r>
        <w:rPr>
          <w:b w:val="0"/>
          <w:i w:val="0"/>
        </w:rPr>
      </w:r>
      <w:r>
        <w:rPr>
          <w:b/>
          <w:i w:val="0"/>
        </w:rPr>
        <w:t>Los vehículos de transporte interno son cinco, y su diferencia se pregunta por pares: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Vehículo</w:t>
            </w:r>
          </w:p>
        </w:tc>
        <w:tc>
          <w:tcPr>
            <w:tcW w:type="dxa" w:w="4706"/>
            <w:shd w:val="clear" w:color="auto" w:fill="E4E4E4"/>
          </w:tcPr>
          <w:p>
            <w:pPr>
              <w:pStyle w:val="Tablacabecera"/>
            </w:pPr>
            <w:r/>
            <w:r>
              <w:rPr>
                <w:b w:val="0"/>
                <w:i w:val="0"/>
              </w:rPr>
              <w:t>Qué lo distingue</w:t>
            </w:r>
          </w:p>
        </w:tc>
      </w:tr>
      <w:tr>
        <w:tc>
          <w:tcPr>
            <w:tcW w:type="dxa" w:w="4706"/>
          </w:tcPr>
          <w:p>
            <w:pPr>
              <w:pStyle w:val="Tabla"/>
            </w:pPr>
            <w:r/>
            <w:r>
              <w:rPr>
                <w:b w:val="0"/>
                <w:i w:val="0"/>
              </w:rPr>
            </w:r>
            <w:r>
              <w:rPr>
                <w:b/>
                <w:i w:val="0"/>
              </w:rPr>
              <w:t>Apilador eléctrico de elevación de un metro</w:t>
            </w:r>
            <w:r>
              <w:rPr>
                <w:b w:val="0"/>
                <w:i w:val="0"/>
              </w:rPr>
            </w:r>
          </w:p>
        </w:tc>
        <w:tc>
          <w:tcPr>
            <w:tcW w:type="dxa" w:w="4706"/>
          </w:tcPr>
          <w:p>
            <w:pPr>
              <w:pStyle w:val="Tabla"/>
            </w:pPr>
            <w:r/>
            <w:r>
              <w:rPr>
                <w:b w:val="0"/>
                <w:i w:val="0"/>
              </w:rPr>
            </w:r>
            <w:r>
              <w:rPr>
                <w:b/>
                <w:i w:val="0"/>
              </w:rPr>
              <w:t>Capacidad de carga de 1.600 kg</w:t>
            </w:r>
            <w:r>
              <w:rPr>
                <w:b w:val="0"/>
                <w:i w:val="0"/>
              </w:rPr>
              <w:t xml:space="preserve">, con </w:t>
            </w:r>
            <w:r>
              <w:rPr>
                <w:b/>
                <w:i w:val="0"/>
              </w:rPr>
              <w:t>superficies de apoyo para el descanso lumbar del operario</w:t>
            </w:r>
            <w:r>
              <w:rPr>
                <w:b w:val="0"/>
                <w:i w:val="0"/>
              </w:rPr>
            </w:r>
          </w:p>
        </w:tc>
      </w:tr>
      <w:tr>
        <w:tc>
          <w:tcPr>
            <w:tcW w:type="dxa" w:w="4706"/>
          </w:tcPr>
          <w:p>
            <w:pPr>
              <w:pStyle w:val="Tabla"/>
            </w:pPr>
            <w:r/>
            <w:r>
              <w:rPr>
                <w:b w:val="0"/>
                <w:i w:val="0"/>
              </w:rPr>
            </w:r>
            <w:r>
              <w:rPr>
                <w:b/>
                <w:i w:val="0"/>
              </w:rPr>
              <w:t>Transpalet eléctrico</w:t>
            </w:r>
            <w:r>
              <w:rPr>
                <w:b w:val="0"/>
                <w:i w:val="0"/>
              </w:rPr>
            </w:r>
          </w:p>
        </w:tc>
        <w:tc>
          <w:tcPr>
            <w:tcW w:type="dxa" w:w="4706"/>
          </w:tcPr>
          <w:p>
            <w:pPr>
              <w:pStyle w:val="Tabla"/>
            </w:pPr>
            <w:r/>
            <w:r>
              <w:rPr>
                <w:b w:val="0"/>
                <w:i w:val="0"/>
              </w:rPr>
            </w:r>
            <w:r>
              <w:rPr>
                <w:b/>
                <w:i w:val="0"/>
              </w:rPr>
              <w:t>Con los apiladores se puede elevar y apilar la carga; con el transpalet no es posible elevar, sólo desplazar.</w:t>
            </w:r>
            <w:r>
              <w:rPr>
                <w:b w:val="0"/>
                <w:i w:val="0"/>
              </w:rPr>
              <w:t xml:space="preserve"> </w:t>
            </w:r>
            <w:r>
              <w:rPr>
                <w:b/>
                <w:i w:val="0"/>
              </w:rPr>
              <w:t>Hay dos tipos: sin plataforma o con plataforma</w:t>
            </w:r>
            <w:r>
              <w:rPr>
                <w:b w:val="0"/>
                <w:i w:val="0"/>
              </w:rPr>
            </w:r>
          </w:p>
        </w:tc>
      </w:tr>
      <w:tr>
        <w:tc>
          <w:tcPr>
            <w:tcW w:type="dxa" w:w="4706"/>
          </w:tcPr>
          <w:p>
            <w:pPr>
              <w:pStyle w:val="Tabla"/>
            </w:pPr>
            <w:r/>
            <w:r>
              <w:rPr>
                <w:b w:val="0"/>
                <w:i w:val="0"/>
              </w:rPr>
            </w:r>
            <w:r>
              <w:rPr>
                <w:b/>
                <w:i w:val="0"/>
              </w:rPr>
              <w:t>Carretilla elevadora eléctrica (toro)</w:t>
            </w:r>
            <w:r>
              <w:rPr>
                <w:b w:val="0"/>
                <w:i w:val="0"/>
              </w:rPr>
            </w:r>
          </w:p>
        </w:tc>
        <w:tc>
          <w:tcPr>
            <w:tcW w:type="dxa" w:w="4706"/>
          </w:tcPr>
          <w:p>
            <w:pPr>
              <w:pStyle w:val="Tabla"/>
            </w:pPr>
            <w:r/>
            <w:r>
              <w:rPr>
                <w:b w:val="0"/>
                <w:i w:val="0"/>
              </w:rPr>
            </w:r>
            <w:r>
              <w:rPr>
                <w:b/>
                <w:i w:val="0"/>
              </w:rPr>
              <w:t>Para cargas de gran peso o para elevar en altura.</w:t>
            </w:r>
            <w:r>
              <w:rPr>
                <w:b w:val="0"/>
                <w:i w:val="0"/>
              </w:rPr>
              <w:t xml:space="preserve"> </w:t>
            </w:r>
            <w:r>
              <w:rPr>
                <w:b/>
                <w:i w:val="0"/>
              </w:rPr>
              <w:t>Por sus dimensiones no es útil en lugares pequeños ni en la descarga de la mayoría de los camiones</w:t>
            </w:r>
            <w:r>
              <w:rPr>
                <w:b w:val="0"/>
                <w:i w:val="0"/>
              </w:rPr>
            </w:r>
          </w:p>
        </w:tc>
      </w:tr>
      <w:tr>
        <w:tc>
          <w:tcPr>
            <w:tcW w:type="dxa" w:w="4706"/>
          </w:tcPr>
          <w:p>
            <w:pPr>
              <w:pStyle w:val="Tabla"/>
            </w:pPr>
            <w:r/>
            <w:r>
              <w:rPr>
                <w:b w:val="0"/>
                <w:i w:val="0"/>
              </w:rPr>
            </w:r>
            <w:r>
              <w:rPr>
                <w:b/>
                <w:i w:val="0"/>
              </w:rPr>
              <w:t>Transpaleta manual</w:t>
            </w:r>
            <w:r>
              <w:rPr>
                <w:b w:val="0"/>
                <w:i w:val="0"/>
              </w:rPr>
            </w:r>
          </w:p>
        </w:tc>
        <w:tc>
          <w:tcPr>
            <w:tcW w:type="dxa" w:w="4706"/>
          </w:tcPr>
          <w:p>
            <w:pPr>
              <w:pStyle w:val="Tabla"/>
            </w:pPr>
            <w:r/>
            <w:r>
              <w:rPr>
                <w:b w:val="0"/>
                <w:i w:val="0"/>
              </w:rPr>
              <w:t xml:space="preserve">Para </w:t>
            </w:r>
            <w:r>
              <w:rPr>
                <w:b/>
                <w:i w:val="0"/>
              </w:rPr>
              <w:t>centros, oficinas, unidades de servicios especiales (USES) y unidades de reparto ordinario (UROS), donde el espacio es reducido</w:t>
            </w:r>
            <w:r>
              <w:rPr>
                <w:b w:val="0"/>
                <w:i w:val="0"/>
              </w:rPr>
            </w:r>
          </w:p>
        </w:tc>
      </w:tr>
      <w:tr>
        <w:tc>
          <w:tcPr>
            <w:tcW w:type="dxa" w:w="4706"/>
          </w:tcPr>
          <w:p>
            <w:pPr>
              <w:pStyle w:val="Tabla"/>
            </w:pPr>
            <w:r/>
            <w:r>
              <w:rPr>
                <w:b w:val="0"/>
                <w:i w:val="0"/>
              </w:rPr>
            </w:r>
            <w:r>
              <w:rPr>
                <w:b/>
                <w:i w:val="0"/>
              </w:rPr>
              <w:t>Apilador manual</w:t>
            </w:r>
            <w:r>
              <w:rPr>
                <w:b w:val="0"/>
                <w:i w:val="0"/>
              </w:rPr>
            </w:r>
          </w:p>
        </w:tc>
        <w:tc>
          <w:tcPr>
            <w:tcW w:type="dxa" w:w="4706"/>
          </w:tcPr>
          <w:p>
            <w:pPr>
              <w:pStyle w:val="Tabla"/>
            </w:pPr>
            <w:r/>
            <w:r>
              <w:rPr>
                <w:b w:val="0"/>
                <w:i w:val="0"/>
              </w:rPr>
            </w:r>
            <w:r>
              <w:rPr>
                <w:b/>
                <w:i w:val="0"/>
              </w:rPr>
              <w:t>Diseñado específicamente para la descarga de carros dirigidos a las unidades</w:t>
            </w:r>
            <w:r>
              <w:rPr>
                <w:b w:val="0"/>
                <w:i w:val="0"/>
              </w:rPr>
              <w:t xml:space="preserve">; </w:t>
            </w:r>
            <w:r>
              <w:rPr>
                <w:b/>
                <w:i w:val="0"/>
              </w:rPr>
              <w:t>en los centros levanta hidráulicamente el peso</w:t>
            </w:r>
            <w:r>
              <w:rPr>
                <w:b w:val="0"/>
                <w:i w:val="0"/>
              </w:rPr>
            </w:r>
          </w:p>
        </w:tc>
      </w:tr>
    </w:tbl>
    <w:p>
      <w:pPr/>
    </w:p>
    <w:p>
      <w:pPr/>
      <w:r>
        <w:rPr>
          <w:b w:val="0"/>
          <w:i w:val="0"/>
        </w:rPr>
      </w:r>
      <w:r>
        <w:rPr>
          <w:b/>
          <w:i w:val="0"/>
        </w:rPr>
        <w:t>La diferencia entre apilador y transpalet —elevar frente a sólo desplazar— es el par que más se</w:t>
      </w:r>
      <w:r>
        <w:t xml:space="preserve"> </w:t>
      </w:r>
      <w:r>
        <w:rPr>
          <w:b/>
          <w:i w:val="0"/>
        </w:rPr>
        <w:t>pregunta</w:t>
      </w:r>
      <w:r>
        <w:rPr>
          <w:b w:val="0"/>
          <w:i w:val="0"/>
        </w:rPr>
        <w:t xml:space="preserve">, y </w:t>
      </w:r>
      <w:r>
        <w:rPr>
          <w:b/>
          <w:i w:val="0"/>
        </w:rPr>
        <w:t>el toro es el único que no sirve para descargar camiones.</w:t>
      </w:r>
      <w:r>
        <w:rPr>
          <w:b w:val="0"/>
          <w:i w:val="0"/>
        </w:rPr>
      </w:r>
    </w:p>
    <w:p>
      <w:pPr>
        <w:pStyle w:val="Heading2"/>
      </w:pPr>
      <w:r>
        <w:rPr>
          <w:b w:val="0"/>
          <w:i w:val="0"/>
        </w:rPr>
        <w:t>8.5 El tratamiento del correo ordinario</w:t>
      </w:r>
    </w:p>
    <w:p>
      <w:pPr/>
      <w:r>
        <w:rPr>
          <w:b w:val="0"/>
          <w:i w:val="0"/>
        </w:rPr>
      </w:r>
      <w:r>
        <w:rPr>
          <w:b/>
          <w:i w:val="0"/>
        </w:rPr>
        <w:t>Dos principios básicos abren el epígrafe, y el segundo es una regla de competencia que se pregunta:</w:t>
      </w:r>
      <w:r>
        <w:rPr>
          <w:b w:val="0"/>
          <w:i w:val="0"/>
        </w:rPr>
      </w:r>
    </w:p>
    <w:p>
      <w:pPr>
        <w:pStyle w:val="Citadelanorma"/>
      </w:pPr>
      <w:r>
        <w:rPr>
          <w:b w:val="0"/>
          <w:i w:val="0"/>
        </w:rPr>
        <w:t>«</w:t>
      </w:r>
      <w:r>
        <w:rPr>
          <w:b/>
          <w:i w:val="0"/>
        </w:rPr>
        <w:t>A priori, todo el correo es susceptible de automatización.</w:t>
      </w:r>
      <w:r>
        <w:rPr>
          <w:b w:val="0"/>
          <w:i w:val="0"/>
        </w:rPr>
        <w:t>»</w:t>
      </w:r>
    </w:p>
    <w:p>
      <w:pPr>
        <w:pStyle w:val="Separador"/>
        <w:pBdr>
          <w:bottom w:val="single" w:sz="4" w:color="BBBBBB"/>
        </w:pBdr>
      </w:pPr>
    </w:p>
    <w:p>
      <w:pPr/>
      <w:r>
        <w:rPr>
          <w:b w:val="0"/>
          <w:i w:val="0"/>
        </w:rPr>
      </w:r>
      <w:r>
        <w:rPr>
          <w:b/>
          <w:i w:val="0"/>
        </w:rPr>
        <w:t>Y el segundo</w:t>
      </w:r>
      <w:r>
        <w:rPr>
          <w:b w:val="0"/>
          <w:i w:val="0"/>
        </w:rPr>
        <w:t xml:space="preserve">: </w:t>
      </w:r>
      <w:r>
        <w:rPr>
          <w:b/>
          <w:i w:val="0"/>
        </w:rPr>
        <w:t>los operarios del sector de alimentación de las configuraciones de automatización</w:t>
      </w:r>
      <w:r>
        <w:t xml:space="preserve"> </w:t>
      </w:r>
      <w:r>
        <w:rPr>
          <w:b/>
          <w:i w:val="0"/>
        </w:rPr>
        <w:t>deciden el correo que pasa por máquina</w:t>
      </w:r>
      <w:r>
        <w:rPr>
          <w:b w:val="0"/>
          <w:i w:val="0"/>
        </w:rPr>
        <w:t xml:space="preserve">, y </w:t>
      </w:r>
      <w:r>
        <w:rPr>
          <w:b/>
          <w:i w:val="0"/>
        </w:rPr>
        <w:t>en ningún caso se decide en los procesos previos</w:t>
      </w:r>
      <w:r>
        <w:rPr>
          <w:b w:val="0"/>
          <w:i w:val="0"/>
        </w:rPr>
        <w:t>.</w:t>
      </w:r>
      <w:r>
        <w:t xml:space="preserve"> </w:t>
      </w:r>
      <w:r>
        <w:rPr>
          <w:b w:val="0"/>
          <w:i w:val="0"/>
        </w:rPr>
      </w:r>
      <w:r>
        <w:rPr>
          <w:b/>
          <w:i w:val="0"/>
        </w:rPr>
        <w:t>Deciden en la alimentación; no deciden antes.</w:t>
      </w:r>
      <w:r>
        <w:rPr>
          <w:b w:val="0"/>
          <w:i w:val="0"/>
        </w:rPr>
      </w:r>
    </w:p>
    <w:p>
      <w:pPr>
        <w:pStyle w:val="Heading3"/>
      </w:pPr>
      <w:r>
        <w:rPr>
          <w:b w:val="0"/>
          <w:i w:val="0"/>
        </w:rPr>
        <w:t>8.5.1 Las cuatro configuraciones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Configuración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FC</w:t>
            </w:r>
            <w:r>
              <w:rPr>
                <w:b w:val="0"/>
                <w:i w:val="0"/>
              </w:rPr>
              <w:t>, faciadora canceladora</w:t>
            </w:r>
          </w:p>
        </w:tc>
        <w:tc>
          <w:tcPr>
            <w:tcW w:type="dxa" w:w="4706"/>
          </w:tcPr>
          <w:p>
            <w:pPr>
              <w:pStyle w:val="Tabla"/>
            </w:pPr>
            <w:r/>
            <w:r>
              <w:rPr>
                <w:b w:val="0"/>
                <w:i w:val="0"/>
              </w:rPr>
            </w:r>
            <w:r>
              <w:rPr>
                <w:b/>
                <w:i w:val="0"/>
              </w:rPr>
              <w:t>Facia y cancela el correo con sello procedente de buzones y oficinas.</w:t>
            </w:r>
            <w:r>
              <w:rPr>
                <w:b w:val="0"/>
                <w:i w:val="0"/>
              </w:rPr>
              <w:t xml:space="preserve"> </w:t>
            </w:r>
            <w:r>
              <w:rPr>
                <w:b/>
                <w:i w:val="0"/>
              </w:rPr>
              <w:t>Se alimenta exclusivamente del correo de buzones y del sin cancelar de oficinas</w:t>
            </w:r>
            <w:r>
              <w:rPr>
                <w:b w:val="0"/>
                <w:i w:val="0"/>
              </w:rPr>
            </w:r>
          </w:p>
        </w:tc>
      </w:tr>
      <w:tr>
        <w:tc>
          <w:tcPr>
            <w:tcW w:type="dxa" w:w="4706"/>
          </w:tcPr>
          <w:p>
            <w:pPr>
              <w:pStyle w:val="Tabla"/>
            </w:pPr>
            <w:r/>
            <w:r>
              <w:rPr>
                <w:b w:val="0"/>
                <w:i w:val="0"/>
              </w:rPr>
            </w:r>
            <w:r>
              <w:rPr>
                <w:b/>
                <w:i w:val="0"/>
              </w:rPr>
              <w:t>IRV</w:t>
            </w:r>
            <w:r>
              <w:rPr>
                <w:b w:val="0"/>
                <w:i w:val="0"/>
              </w:rPr>
            </w:r>
          </w:p>
        </w:tc>
        <w:tc>
          <w:tcPr>
            <w:tcW w:type="dxa" w:w="4706"/>
          </w:tcPr>
          <w:p>
            <w:pPr>
              <w:pStyle w:val="Tabla"/>
            </w:pPr>
            <w:r/>
            <w:r>
              <w:rPr>
                <w:b w:val="0"/>
                <w:i w:val="0"/>
              </w:rPr>
            </w:r>
            <w:r>
              <w:rPr>
                <w:b/>
                <w:i w:val="0"/>
              </w:rPr>
              <w:t>Tratamiento del correo normalizado y admisión de certificados y notificaciones</w:t>
            </w:r>
            <w:r>
              <w:rPr>
                <w:b w:val="0"/>
                <w:i w:val="0"/>
              </w:rPr>
            </w:r>
          </w:p>
        </w:tc>
      </w:tr>
      <w:tr>
        <w:tc>
          <w:tcPr>
            <w:tcW w:type="dxa" w:w="4706"/>
          </w:tcPr>
          <w:p>
            <w:pPr>
              <w:pStyle w:val="Tabla"/>
            </w:pPr>
            <w:r/>
            <w:r>
              <w:rPr>
                <w:b w:val="0"/>
                <w:i w:val="0"/>
              </w:rPr>
            </w:r>
            <w:r>
              <w:rPr>
                <w:b/>
                <w:i w:val="0"/>
              </w:rPr>
              <w:t>FSM</w:t>
            </w:r>
            <w:r>
              <w:rPr>
                <w:b w:val="0"/>
                <w:i w:val="0"/>
              </w:rPr>
            </w:r>
          </w:p>
        </w:tc>
        <w:tc>
          <w:tcPr>
            <w:tcW w:type="dxa" w:w="4706"/>
          </w:tcPr>
          <w:p>
            <w:pPr>
              <w:pStyle w:val="Tabla"/>
            </w:pPr>
            <w:r/>
            <w:r>
              <w:rPr>
                <w:b w:val="0"/>
                <w:i w:val="0"/>
              </w:rPr>
            </w:r>
            <w:r>
              <w:rPr>
                <w:b/>
                <w:i w:val="0"/>
              </w:rPr>
              <w:t>Clasifica en profundidad, a sección o unidad de reparto</w:t>
            </w:r>
            <w:r>
              <w:rPr>
                <w:b w:val="0"/>
                <w:i w:val="0"/>
              </w:rPr>
              <w:t xml:space="preserve">, </w:t>
            </w:r>
            <w:r>
              <w:rPr>
                <w:b/>
                <w:i w:val="0"/>
              </w:rPr>
              <w:t>una vez los envíos han sido procesados en la IRV</w:t>
            </w:r>
            <w:r>
              <w:rPr>
                <w:b w:val="0"/>
                <w:i w:val="0"/>
              </w:rPr>
            </w:r>
          </w:p>
        </w:tc>
      </w:tr>
      <w:tr>
        <w:tc>
          <w:tcPr>
            <w:tcW w:type="dxa" w:w="4706"/>
          </w:tcPr>
          <w:p>
            <w:pPr>
              <w:pStyle w:val="Tabla"/>
            </w:pPr>
            <w:r/>
            <w:r>
              <w:rPr>
                <w:b w:val="0"/>
                <w:i w:val="0"/>
              </w:rPr>
            </w:r>
            <w:r>
              <w:rPr>
                <w:b/>
                <w:i w:val="0"/>
              </w:rPr>
              <w:t>TOP-FLAT</w:t>
            </w:r>
            <w:r>
              <w:rPr>
                <w:b w:val="0"/>
                <w:i w:val="0"/>
              </w:rPr>
            </w:r>
          </w:p>
        </w:tc>
        <w:tc>
          <w:tcPr>
            <w:tcW w:type="dxa" w:w="4706"/>
          </w:tcPr>
          <w:p>
            <w:pPr>
              <w:pStyle w:val="Tabla"/>
            </w:pPr>
            <w:r/>
            <w:r>
              <w:rPr>
                <w:b w:val="0"/>
                <w:i w:val="0"/>
              </w:rPr>
            </w:r>
            <w:r>
              <w:rPr>
                <w:b/>
                <w:i w:val="0"/>
              </w:rPr>
              <w:t>Tratamiento del correo ordinario no normalizado</w:t>
            </w:r>
            <w:r>
              <w:rPr>
                <w:b w:val="0"/>
                <w:i w:val="0"/>
              </w:rPr>
            </w:r>
          </w:p>
        </w:tc>
      </w:tr>
    </w:tbl>
    <w:p>
      <w:pPr/>
    </w:p>
    <w:p>
      <w:pPr/>
      <w:r>
        <w:rPr>
          <w:b w:val="0"/>
          <w:i w:val="0"/>
        </w:rPr>
      </w:r>
      <w:r>
        <w:rPr>
          <w:b/>
          <w:i w:val="0"/>
        </w:rPr>
        <w:t>Hay un dato de cobertura que se pregunta por su excepción</w:t>
      </w:r>
      <w:r>
        <w:rPr>
          <w:b w:val="0"/>
          <w:i w:val="0"/>
        </w:rPr>
        <w:t xml:space="preserve">: </w:t>
      </w:r>
      <w:r>
        <w:rPr>
          <w:b/>
          <w:i w:val="0"/>
        </w:rPr>
        <w:t>en todos los CTA hay FC excepto en el de</w:t>
      </w:r>
      <w:r>
        <w:t xml:space="preserve"> </w:t>
      </w:r>
      <w:r>
        <w:rPr>
          <w:b/>
          <w:i w:val="0"/>
        </w:rPr>
        <w:t>Oviedo y en el de Tenerife.</w:t>
      </w:r>
      <w:r>
        <w:rPr>
          <w:b w:val="0"/>
          <w:i w:val="0"/>
        </w:rPr>
      </w:r>
    </w:p>
    <w:p>
      <w:pPr/>
      <w:r>
        <w:rPr>
          <w:b w:val="0"/>
          <w:i w:val="0"/>
        </w:rPr>
      </w:r>
      <w:r>
        <w:rPr>
          <w:b/>
          <w:i w:val="0"/>
        </w:rPr>
        <w:t>Y la relación entre IRV y FSM es de dependencia, no de alternativa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IRV</w:t>
            </w:r>
            <w:r>
              <w:rPr>
                <w:b w:val="0"/>
                <w:i w:val="0"/>
              </w:rPr>
            </w:r>
          </w:p>
        </w:tc>
        <w:tc>
          <w:tcPr>
            <w:tcW w:type="dxa" w:w="3137"/>
            <w:shd w:val="clear" w:color="auto" w:fill="E4E4E4"/>
          </w:tcPr>
          <w:p>
            <w:pPr>
              <w:pStyle w:val="Tablacabecera"/>
            </w:pPr>
            <w:r/>
            <w:r>
              <w:rPr>
                <w:b w:val="0"/>
                <w:i w:val="0"/>
              </w:rPr>
            </w:r>
            <w:r>
              <w:rPr>
                <w:b/>
                <w:i w:val="0"/>
              </w:rPr>
              <w:t>FSM</w:t>
            </w:r>
            <w:r>
              <w:rPr>
                <w:b w:val="0"/>
                <w:i w:val="0"/>
              </w:rPr>
            </w:r>
          </w:p>
        </w:tc>
      </w:tr>
      <w:tr>
        <w:tc>
          <w:tcPr>
            <w:tcW w:type="dxa" w:w="3137"/>
          </w:tcPr>
          <w:p>
            <w:pPr>
              <w:pStyle w:val="Tabla"/>
            </w:pPr>
            <w:r/>
            <w:r>
              <w:rPr>
                <w:b w:val="0"/>
                <w:i w:val="0"/>
              </w:rPr>
            </w:r>
            <w:r>
              <w:rPr>
                <w:b/>
                <w:i w:val="0"/>
              </w:rPr>
              <w:t>Velocidad</w:t>
            </w:r>
            <w:r>
              <w:rPr>
                <w:b w:val="0"/>
                <w:i w:val="0"/>
              </w:rPr>
            </w:r>
          </w:p>
        </w:tc>
        <w:tc>
          <w:tcPr>
            <w:tcW w:type="dxa" w:w="3137"/>
          </w:tcPr>
          <w:p>
            <w:pPr>
              <w:pStyle w:val="Tabla"/>
            </w:pPr>
            <w:r/>
            <w:r>
              <w:rPr>
                <w:b w:val="0"/>
                <w:i w:val="0"/>
              </w:rPr>
            </w:r>
            <w:r>
              <w:rPr>
                <w:b/>
                <w:i w:val="0"/>
              </w:rPr>
              <w:t>40.000 cartas a la hora</w:t>
            </w:r>
            <w:r>
              <w:rPr>
                <w:b w:val="0"/>
                <w:i w:val="0"/>
              </w:rPr>
            </w:r>
          </w:p>
        </w:tc>
        <w:tc>
          <w:tcPr>
            <w:tcW w:type="dxa" w:w="3137"/>
          </w:tcPr>
          <w:p>
            <w:pPr>
              <w:pStyle w:val="Tabla"/>
            </w:pPr>
            <w:r/>
            <w:r>
              <w:rPr>
                <w:b w:val="0"/>
                <w:i w:val="0"/>
              </w:rPr>
            </w:r>
            <w:r>
              <w:rPr>
                <w:b/>
                <w:i w:val="0"/>
              </w:rPr>
              <w:t>35.000 cartas a la hora</w:t>
            </w:r>
            <w:r>
              <w:rPr>
                <w:b w:val="0"/>
                <w:i w:val="0"/>
              </w:rPr>
            </w:r>
          </w:p>
        </w:tc>
      </w:tr>
      <w:tr>
        <w:tc>
          <w:tcPr>
            <w:tcW w:type="dxa" w:w="3137"/>
          </w:tcPr>
          <w:p>
            <w:pPr>
              <w:pStyle w:val="Tabla"/>
            </w:pPr>
            <w:r/>
            <w:r>
              <w:rPr>
                <w:b w:val="0"/>
                <w:i w:val="0"/>
              </w:rPr>
            </w:r>
            <w:r>
              <w:rPr>
                <w:b/>
                <w:i w:val="0"/>
              </w:rPr>
              <w:t>Apiladores</w:t>
            </w:r>
            <w:r>
              <w:rPr>
                <w:b w:val="0"/>
                <w:i w:val="0"/>
              </w:rPr>
            </w:r>
          </w:p>
        </w:tc>
        <w:tc>
          <w:tcPr>
            <w:tcW w:type="dxa" w:w="3137"/>
          </w:tcPr>
          <w:p>
            <w:pPr>
              <w:pStyle w:val="Tabla"/>
            </w:pPr>
            <w:r/>
            <w:r>
              <w:rPr>
                <w:b w:val="0"/>
                <w:i w:val="0"/>
              </w:rPr>
            </w:r>
            <w:r>
              <w:rPr>
                <w:b/>
                <w:i w:val="0"/>
              </w:rPr>
              <w:t>56</w:t>
            </w:r>
            <w:r>
              <w:rPr>
                <w:b w:val="0"/>
                <w:i w:val="0"/>
              </w:rPr>
            </w:r>
          </w:p>
        </w:tc>
        <w:tc>
          <w:tcPr>
            <w:tcW w:type="dxa" w:w="3137"/>
          </w:tcPr>
          <w:p>
            <w:pPr>
              <w:pStyle w:val="Tabla"/>
            </w:pPr>
            <w:r/>
            <w:r>
              <w:rPr>
                <w:b w:val="0"/>
                <w:i w:val="0"/>
              </w:rPr>
            </w:r>
            <w:r>
              <w:rPr>
                <w:b/>
                <w:i w:val="0"/>
              </w:rPr>
              <w:t>400</w:t>
            </w:r>
            <w:r>
              <w:rPr>
                <w:b w:val="0"/>
                <w:i w:val="0"/>
              </w:rPr>
            </w:r>
          </w:p>
        </w:tc>
      </w:tr>
      <w:tr>
        <w:tc>
          <w:tcPr>
            <w:tcW w:type="dxa" w:w="3137"/>
          </w:tcPr>
          <w:p>
            <w:pPr>
              <w:pStyle w:val="Tabla"/>
            </w:pPr>
            <w:r/>
            <w:r>
              <w:rPr>
                <w:b w:val="0"/>
                <w:i w:val="0"/>
              </w:rPr>
            </w:r>
            <w:r>
              <w:rPr>
                <w:b/>
                <w:i w:val="0"/>
              </w:rPr>
              <w:t>Qué lee</w:t>
            </w:r>
            <w:r>
              <w:rPr>
                <w:b w:val="0"/>
                <w:i w:val="0"/>
              </w:rPr>
            </w:r>
          </w:p>
        </w:tc>
        <w:tc>
          <w:tcPr>
            <w:tcW w:type="dxa" w:w="3137"/>
          </w:tcPr>
          <w:p>
            <w:pPr>
              <w:pStyle w:val="Tabla"/>
            </w:pPr>
            <w:r/>
            <w:r>
              <w:rPr>
                <w:b w:val="0"/>
                <w:i w:val="0"/>
              </w:rPr>
            </w:r>
            <w:r>
              <w:rPr>
                <w:b/>
                <w:i w:val="0"/>
              </w:rPr>
              <w:t>Lee las direcciones y las indexa</w:t>
            </w:r>
            <w:r>
              <w:rPr>
                <w:b w:val="0"/>
                <w:i w:val="0"/>
              </w:rPr>
            </w:r>
          </w:p>
        </w:tc>
        <w:tc>
          <w:tcPr>
            <w:tcW w:type="dxa" w:w="3137"/>
          </w:tcPr>
          <w:p>
            <w:pPr>
              <w:pStyle w:val="Tabla"/>
            </w:pPr>
            <w:r/>
            <w:r>
              <w:rPr>
                <w:b w:val="0"/>
                <w:i w:val="0"/>
              </w:rPr>
            </w:r>
            <w:r>
              <w:rPr>
                <w:b/>
                <w:i w:val="0"/>
              </w:rPr>
              <w:t>Sólo lee el código de barras puesto por la IRV</w:t>
            </w:r>
            <w:r>
              <w:rPr>
                <w:b w:val="0"/>
                <w:i w:val="0"/>
              </w:rPr>
            </w:r>
          </w:p>
        </w:tc>
      </w:tr>
      <w:tr>
        <w:tc>
          <w:tcPr>
            <w:tcW w:type="dxa" w:w="3137"/>
          </w:tcPr>
          <w:p>
            <w:pPr>
              <w:pStyle w:val="Tabla"/>
            </w:pPr>
            <w:r/>
            <w:r>
              <w:rPr>
                <w:b w:val="0"/>
                <w:i w:val="0"/>
              </w:rPr>
            </w:r>
            <w:r>
              <w:rPr>
                <w:b/>
                <w:i w:val="0"/>
              </w:rPr>
              <w:t>De qué se alimenta</w:t>
            </w:r>
            <w:r>
              <w:rPr>
                <w:b w:val="0"/>
                <w:i w:val="0"/>
              </w:rPr>
            </w:r>
          </w:p>
        </w:tc>
        <w:tc>
          <w:tcPr>
            <w:tcW w:type="dxa" w:w="3137"/>
          </w:tcPr>
          <w:p>
            <w:pPr>
              <w:pStyle w:val="Tabla"/>
            </w:pPr>
            <w:r/>
            <w:r>
              <w:rPr>
                <w:b w:val="0"/>
                <w:i w:val="0"/>
              </w:rPr>
              <w:t>Del correo normalizado</w:t>
            </w:r>
          </w:p>
        </w:tc>
        <w:tc>
          <w:tcPr>
            <w:tcW w:type="dxa" w:w="3137"/>
          </w:tcPr>
          <w:p>
            <w:pPr>
              <w:pStyle w:val="Tabla"/>
            </w:pPr>
            <w:r/>
            <w:r>
              <w:rPr>
                <w:b w:val="0"/>
                <w:i w:val="0"/>
              </w:rPr>
            </w:r>
            <w:r>
              <w:rPr>
                <w:b/>
                <w:i w:val="0"/>
              </w:rPr>
              <w:t>De las bandejas que salen de los apiladores a programa en la IRV</w:t>
            </w:r>
            <w:r>
              <w:rPr>
                <w:b w:val="0"/>
                <w:i w:val="0"/>
              </w:rPr>
            </w:r>
          </w:p>
        </w:tc>
      </w:tr>
    </w:tbl>
    <w:p>
      <w:pPr/>
    </w:p>
    <w:p>
      <w:pPr/>
      <w:r>
        <w:rPr>
          <w:b w:val="0"/>
          <w:i w:val="0"/>
        </w:rPr>
      </w:r>
      <w:r>
        <w:rPr>
          <w:b/>
          <w:i w:val="0"/>
        </w:rPr>
        <w:t>La IRV es más rápida y tiene menos apiladores; la FSM es más lenta y clasifica mucho más fino.</w:t>
      </w:r>
      <w:r>
        <w:rPr>
          <w:b w:val="0"/>
          <w:i w:val="0"/>
        </w:rPr>
        <w:t xml:space="preserve"> </w:t>
      </w:r>
      <w:r>
        <w:rPr>
          <w:b/>
          <w:i w:val="0"/>
        </w:rPr>
        <w:t>Y la</w:t>
      </w:r>
      <w:r>
        <w:t xml:space="preserve"> </w:t>
      </w:r>
      <w:r>
        <w:rPr>
          <w:b/>
          <w:i w:val="0"/>
        </w:rPr>
        <w:t>FSM no sabe leer direcciones: sólo el código que la IRV le ha puesto.</w:t>
      </w:r>
      <w:r>
        <w:rPr>
          <w:b w:val="0"/>
          <w:i w:val="0"/>
        </w:rPr>
      </w:r>
    </w:p>
    <w:p>
      <w:pPr/>
      <w:r>
        <w:rPr>
          <w:b w:val="0"/>
          <w:i w:val="0"/>
        </w:rPr>
      </w:r>
      <w:r>
        <w:rPr>
          <w:b/>
          <w:i w:val="0"/>
        </w:rPr>
        <w:t>El sistema de clasificación de gordo (SCG) permite la lectura de 7.000 a 8.000 envíos a la hora.</w:t>
      </w:r>
      <w:r>
        <w:rPr>
          <w:b w:val="0"/>
          <w:i w:val="0"/>
        </w:rPr>
      </w:r>
    </w:p>
    <w:p>
      <w:pPr>
        <w:pStyle w:val="Heading3"/>
      </w:pPr>
      <w:r>
        <w:rPr>
          <w:b w:val="0"/>
          <w:i w:val="0"/>
        </w:rPr>
        <w:t>8.5.2 Qué correo se retira a mano</w:t>
      </w:r>
    </w:p>
    <w:p>
      <w:pPr/>
      <w:r>
        <w:rPr>
          <w:b w:val="0"/>
          <w:i w:val="0"/>
        </w:rPr>
      </w:r>
      <w:r>
        <w:rPr>
          <w:b/>
          <w:i w:val="0"/>
        </w:rPr>
        <w:t>Antes de alimentar, el operario segrega el formato automatizable del irregular.</w:t>
      </w:r>
      <w:r>
        <w:rPr>
          <w:b w:val="0"/>
          <w:i w:val="0"/>
        </w:rPr>
        <w:t xml:space="preserve"> </w:t>
      </w:r>
      <w:r>
        <w:rPr>
          <w:b/>
          <w:i w:val="0"/>
        </w:rPr>
        <w:t>Siete supuestos de</w:t>
      </w:r>
      <w:r>
        <w:t xml:space="preserve"> </w:t>
      </w:r>
      <w:r>
        <w:rPr>
          <w:b/>
          <w:i w:val="0"/>
        </w:rPr>
        <w:t>retirada, y los dos primeros llevan medida:</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Se retira</w:t>
            </w:r>
          </w:p>
        </w:tc>
      </w:tr>
      <w:tr>
        <w:tc>
          <w:tcPr>
            <w:tcW w:type="dxa" w:w="9412"/>
          </w:tcPr>
          <w:p>
            <w:pPr>
              <w:pStyle w:val="Tabla"/>
            </w:pPr>
            <w:r/>
            <w:r>
              <w:rPr>
                <w:b w:val="0"/>
                <w:i w:val="0"/>
              </w:rPr>
            </w:r>
            <w:r>
              <w:rPr>
                <w:b/>
                <w:i w:val="0"/>
              </w:rPr>
              <w:t>Correo menor que el normalizado: 135 × 85 × 0,15 mm</w:t>
            </w:r>
            <w:r>
              <w:rPr>
                <w:b w:val="0"/>
                <w:i w:val="0"/>
              </w:rPr>
            </w:r>
          </w:p>
        </w:tc>
      </w:tr>
      <w:tr>
        <w:tc>
          <w:tcPr>
            <w:tcW w:type="dxa" w:w="9412"/>
          </w:tcPr>
          <w:p>
            <w:pPr>
              <w:pStyle w:val="Tabla"/>
            </w:pPr>
            <w:r/>
            <w:r>
              <w:rPr>
                <w:b w:val="0"/>
                <w:i w:val="0"/>
              </w:rPr>
            </w:r>
            <w:r>
              <w:rPr>
                <w:b/>
                <w:i w:val="0"/>
              </w:rPr>
              <w:t>Correo mayor que B5: 250 × 176 × 6 mm</w:t>
            </w:r>
            <w:r>
              <w:rPr>
                <w:b w:val="0"/>
                <w:i w:val="0"/>
              </w:rPr>
            </w:r>
          </w:p>
        </w:tc>
      </w:tr>
      <w:tr>
        <w:tc>
          <w:tcPr>
            <w:tcW w:type="dxa" w:w="9412"/>
          </w:tcPr>
          <w:p>
            <w:pPr>
              <w:pStyle w:val="Tabla"/>
            </w:pPr>
            <w:r/>
            <w:r>
              <w:rPr>
                <w:b w:val="0"/>
                <w:i w:val="0"/>
              </w:rPr>
            </w:r>
            <w:r>
              <w:rPr>
                <w:b/>
                <w:i w:val="0"/>
              </w:rPr>
              <w:t>Correo muy fino, inconsistente</w:t>
            </w:r>
            <w:r>
              <w:rPr>
                <w:b w:val="0"/>
                <w:i w:val="0"/>
              </w:rPr>
            </w:r>
          </w:p>
        </w:tc>
      </w:tr>
      <w:tr>
        <w:tc>
          <w:tcPr>
            <w:tcW w:type="dxa" w:w="9412"/>
          </w:tcPr>
          <w:p>
            <w:pPr>
              <w:pStyle w:val="Tabla"/>
            </w:pPr>
            <w:r/>
            <w:r>
              <w:rPr>
                <w:b w:val="0"/>
                <w:i w:val="0"/>
              </w:rPr>
            </w:r>
            <w:r>
              <w:rPr>
                <w:b/>
                <w:i w:val="0"/>
              </w:rPr>
              <w:t>Correo con grosor mayor de 6 mm</w:t>
            </w:r>
            <w:r>
              <w:rPr>
                <w:b w:val="0"/>
                <w:i w:val="0"/>
              </w:rPr>
            </w:r>
          </w:p>
        </w:tc>
      </w:tr>
      <w:tr>
        <w:tc>
          <w:tcPr>
            <w:tcW w:type="dxa" w:w="9412"/>
          </w:tcPr>
          <w:p>
            <w:pPr>
              <w:pStyle w:val="Tabla"/>
            </w:pPr>
            <w:r/>
            <w:r>
              <w:rPr>
                <w:b w:val="0"/>
                <w:i w:val="0"/>
              </w:rPr>
            </w:r>
            <w:r>
              <w:rPr>
                <w:b/>
                <w:i w:val="0"/>
              </w:rPr>
              <w:t>Correo rígido o irregular</w:t>
            </w:r>
            <w:r>
              <w:rPr>
                <w:b w:val="0"/>
                <w:i w:val="0"/>
              </w:rPr>
            </w:r>
          </w:p>
        </w:tc>
      </w:tr>
      <w:tr>
        <w:tc>
          <w:tcPr>
            <w:tcW w:type="dxa" w:w="9412"/>
          </w:tcPr>
          <w:p>
            <w:pPr>
              <w:pStyle w:val="Tabla"/>
            </w:pPr>
            <w:r/>
            <w:r>
              <w:rPr>
                <w:b w:val="0"/>
                <w:i w:val="0"/>
              </w:rPr>
            </w:r>
            <w:r>
              <w:rPr>
                <w:b/>
                <w:i w:val="0"/>
              </w:rPr>
              <w:t>Sobres de plástico</w:t>
            </w:r>
            <w:r>
              <w:rPr>
                <w:b w:val="0"/>
                <w:i w:val="0"/>
              </w:rPr>
              <w:t xml:space="preserve"> y </w:t>
            </w:r>
            <w:r>
              <w:rPr>
                <w:b/>
                <w:i w:val="0"/>
              </w:rPr>
              <w:t>envíos abiertos</w:t>
            </w:r>
            <w:r>
              <w:rPr>
                <w:b w:val="0"/>
                <w:i w:val="0"/>
              </w:rPr>
            </w:r>
          </w:p>
        </w:tc>
      </w:tr>
      <w:tr>
        <w:tc>
          <w:tcPr>
            <w:tcW w:type="dxa" w:w="9412"/>
          </w:tcPr>
          <w:p>
            <w:pPr>
              <w:pStyle w:val="Tabla"/>
            </w:pPr>
            <w:r/>
            <w:r>
              <w:rPr>
                <w:b w:val="0"/>
                <w:i w:val="0"/>
              </w:rPr>
            </w:r>
            <w:r>
              <w:rPr>
                <w:b/>
                <w:i w:val="0"/>
              </w:rPr>
              <w:t>Objetos no postales</w:t>
            </w:r>
            <w:r>
              <w:rPr>
                <w:b w:val="0"/>
                <w:i w:val="0"/>
              </w:rPr>
              <w:t>: carteras, documentos de identidad, encendedores</w:t>
            </w:r>
          </w:p>
        </w:tc>
      </w:tr>
    </w:tbl>
    <w:p>
      <w:pPr/>
    </w:p>
    <w:p>
      <w:pPr/>
      <w:r>
        <w:rPr>
          <w:b w:val="0"/>
          <w:i w:val="0"/>
        </w:rPr>
      </w:r>
      <w:r>
        <w:rPr>
          <w:b/>
          <w:i w:val="0"/>
        </w:rPr>
        <w:t>Y una regla que ahorra trabajo</w:t>
      </w:r>
      <w:r>
        <w:rPr>
          <w:b w:val="0"/>
          <w:i w:val="0"/>
        </w:rPr>
        <w:t xml:space="preserve">: </w:t>
      </w:r>
      <w:r>
        <w:rPr>
          <w:b/>
          <w:i w:val="0"/>
        </w:rPr>
        <w:t>no hace falta encarar en la bañera los envíos automatizables</w:t>
      </w:r>
      <w:r>
        <w:rPr>
          <w:b w:val="0"/>
          <w:i w:val="0"/>
        </w:rPr>
        <w:t>,</w:t>
      </w:r>
      <w:r>
        <w:t xml:space="preserve"> </w:t>
      </w:r>
      <w:r>
        <w:rPr>
          <w:b w:val="0"/>
          <w:i w:val="0"/>
        </w:rPr>
        <w:t xml:space="preserve">porque </w:t>
      </w:r>
      <w:r>
        <w:rPr>
          <w:b/>
          <w:i w:val="0"/>
        </w:rPr>
        <w:t>la FC se encarga de faciarlos durante la alimentación y el cancelado</w:t>
      </w:r>
      <w:r>
        <w:rPr>
          <w:b w:val="0"/>
          <w:i w:val="0"/>
        </w:rPr>
        <w:t>.</w:t>
      </w:r>
    </w:p>
    <w:p>
      <w:pPr/>
      <w:r>
        <w:rPr>
          <w:b w:val="0"/>
          <w:i w:val="0"/>
        </w:rPr>
      </w:r>
      <w:r>
        <w:rPr>
          <w:b/>
          <w:i w:val="0"/>
        </w:rPr>
        <w:t>Faciar</w:t>
      </w:r>
      <w:r>
        <w:rPr>
          <w:b w:val="0"/>
          <w:i w:val="0"/>
        </w:rPr>
        <w:t xml:space="preserve">, que el documento define, es </w:t>
      </w:r>
      <w:r>
        <w:rPr>
          <w:b/>
          <w:i w:val="0"/>
        </w:rPr>
        <w:t>colocar todas las cartas encaradas por el anverso, donde va la</w:t>
      </w:r>
      <w:r>
        <w:t xml:space="preserve"> </w:t>
      </w:r>
      <w:r>
        <w:rPr>
          <w:b/>
          <w:i w:val="0"/>
        </w:rPr>
        <w:t>dirección del destinatario y el sello</w:t>
      </w:r>
      <w:r>
        <w:rPr>
          <w:b w:val="0"/>
          <w:i w:val="0"/>
        </w:rPr>
        <w:t xml:space="preserve">, </w:t>
      </w:r>
      <w:r>
        <w:rPr>
          <w:b/>
          <w:i w:val="0"/>
        </w:rPr>
        <w:t>para facilitar la cancelación o matasellado</w:t>
      </w:r>
      <w:r>
        <w:rPr>
          <w:b w:val="0"/>
          <w:i w:val="0"/>
        </w:rPr>
        <w:t>.</w:t>
      </w:r>
    </w:p>
    <w:p>
      <w:pPr>
        <w:pStyle w:val="Heading3"/>
      </w:pPr>
      <w:r>
        <w:rPr>
          <w:b w:val="0"/>
          <w:i w:val="0"/>
        </w:rPr>
        <w:t>8.5.3 Las medidas del correo automatizable</w:t>
      </w:r>
    </w:p>
    <w:p>
      <w:pPr/>
      <w:r>
        <w:rPr>
          <w:b w:val="0"/>
          <w:i w:val="0"/>
        </w:rPr>
      </w:r>
      <w:r>
        <w:rPr>
          <w:b/>
          <w:i w:val="0"/>
        </w:rPr>
        <w:t>Dos formatos, y sus rangos son la pregunta de cifra del 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Normalizado IRV + FSM</w:t>
            </w:r>
            <w:r>
              <w:rPr>
                <w:b w:val="0"/>
                <w:i w:val="0"/>
              </w:rPr>
            </w:r>
          </w:p>
        </w:tc>
        <w:tc>
          <w:tcPr>
            <w:tcW w:type="dxa" w:w="3137"/>
            <w:shd w:val="clear" w:color="auto" w:fill="E4E4E4"/>
          </w:tcPr>
          <w:p>
            <w:pPr>
              <w:pStyle w:val="Tablacabecera"/>
            </w:pPr>
            <w:r/>
            <w:r>
              <w:rPr>
                <w:b w:val="0"/>
                <w:i w:val="0"/>
              </w:rPr>
            </w:r>
            <w:r>
              <w:rPr>
                <w:b/>
                <w:i w:val="0"/>
              </w:rPr>
              <w:t>Formato C5</w:t>
            </w:r>
            <w:r>
              <w:rPr>
                <w:b w:val="0"/>
                <w:i w:val="0"/>
              </w:rPr>
            </w:r>
          </w:p>
        </w:tc>
      </w:tr>
      <w:tr>
        <w:tc>
          <w:tcPr>
            <w:tcW w:type="dxa" w:w="3137"/>
          </w:tcPr>
          <w:p>
            <w:pPr>
              <w:pStyle w:val="Tabla"/>
            </w:pPr>
            <w:r/>
            <w:r>
              <w:rPr>
                <w:b w:val="0"/>
                <w:i w:val="0"/>
              </w:rPr>
            </w:r>
            <w:r>
              <w:rPr>
                <w:b/>
                <w:i w:val="0"/>
              </w:rPr>
              <w:t>Peso</w:t>
            </w:r>
            <w:r>
              <w:rPr>
                <w:b w:val="0"/>
                <w:i w:val="0"/>
              </w:rPr>
            </w:r>
          </w:p>
        </w:tc>
        <w:tc>
          <w:tcPr>
            <w:tcW w:type="dxa" w:w="3137"/>
          </w:tcPr>
          <w:p>
            <w:pPr>
              <w:pStyle w:val="Tabla"/>
            </w:pPr>
            <w:r/>
            <w:r>
              <w:rPr>
                <w:b w:val="0"/>
                <w:i w:val="0"/>
              </w:rPr>
            </w:r>
            <w:r>
              <w:rPr>
                <w:b/>
                <w:i w:val="0"/>
              </w:rPr>
              <w:t>Entre 2 y 20 gramos</w:t>
            </w:r>
            <w:r>
              <w:rPr>
                <w:b w:val="0"/>
                <w:i w:val="0"/>
              </w:rPr>
            </w:r>
          </w:p>
        </w:tc>
        <w:tc>
          <w:tcPr>
            <w:tcW w:type="dxa" w:w="3137"/>
          </w:tcPr>
          <w:p>
            <w:pPr>
              <w:pStyle w:val="Tabla"/>
            </w:pPr>
            <w:r/>
            <w:r>
              <w:rPr>
                <w:b w:val="0"/>
                <w:i w:val="0"/>
              </w:rPr>
            </w:r>
            <w:r>
              <w:rPr>
                <w:b/>
                <w:i w:val="0"/>
              </w:rPr>
              <w:t>Entre 2 y 50 gramos</w:t>
            </w:r>
            <w:r>
              <w:rPr>
                <w:b w:val="0"/>
                <w:i w:val="0"/>
              </w:rPr>
            </w:r>
          </w:p>
        </w:tc>
      </w:tr>
      <w:tr>
        <w:tc>
          <w:tcPr>
            <w:tcW w:type="dxa" w:w="3137"/>
          </w:tcPr>
          <w:p>
            <w:pPr>
              <w:pStyle w:val="Tabla"/>
            </w:pPr>
            <w:r/>
            <w:r>
              <w:rPr>
                <w:b w:val="0"/>
                <w:i w:val="0"/>
              </w:rPr>
            </w:r>
            <w:r>
              <w:rPr>
                <w:b/>
                <w:i w:val="0"/>
              </w:rPr>
              <w:t>Espesor</w:t>
            </w:r>
            <w:r>
              <w:rPr>
                <w:b w:val="0"/>
                <w:i w:val="0"/>
              </w:rPr>
            </w:r>
          </w:p>
        </w:tc>
        <w:tc>
          <w:tcPr>
            <w:tcW w:type="dxa" w:w="3137"/>
          </w:tcPr>
          <w:p>
            <w:pPr>
              <w:pStyle w:val="Tabla"/>
            </w:pPr>
            <w:r/>
            <w:r>
              <w:rPr>
                <w:b w:val="0"/>
                <w:i w:val="0"/>
              </w:rPr>
            </w:r>
            <w:r>
              <w:rPr>
                <w:b/>
                <w:i w:val="0"/>
              </w:rPr>
              <w:t>Entre 0,15 y 5 milímetros</w:t>
            </w:r>
            <w:r>
              <w:rPr>
                <w:b w:val="0"/>
                <w:i w:val="0"/>
              </w:rPr>
            </w:r>
          </w:p>
        </w:tc>
        <w:tc>
          <w:tcPr>
            <w:tcW w:type="dxa" w:w="3137"/>
          </w:tcPr>
          <w:p>
            <w:pPr>
              <w:pStyle w:val="Tabla"/>
            </w:pPr>
            <w:r/>
            <w:r>
              <w:rPr>
                <w:b w:val="0"/>
                <w:i w:val="0"/>
              </w:rPr>
            </w:r>
            <w:r>
              <w:rPr>
                <w:b/>
                <w:i w:val="0"/>
              </w:rPr>
              <w:t>Entre 0,15 y 5 milímetros</w:t>
            </w:r>
            <w:r>
              <w:rPr>
                <w:b w:val="0"/>
                <w:i w:val="0"/>
              </w:rPr>
            </w:r>
          </w:p>
        </w:tc>
      </w:tr>
      <w:tr>
        <w:tc>
          <w:tcPr>
            <w:tcW w:type="dxa" w:w="3137"/>
          </w:tcPr>
          <w:p>
            <w:pPr>
              <w:pStyle w:val="Tabla"/>
            </w:pPr>
            <w:r/>
            <w:r>
              <w:rPr>
                <w:b w:val="0"/>
                <w:i w:val="0"/>
              </w:rPr>
            </w:r>
            <w:r>
              <w:rPr>
                <w:b/>
                <w:i w:val="0"/>
              </w:rPr>
              <w:t>Altura</w:t>
            </w:r>
            <w:r>
              <w:rPr>
                <w:b w:val="0"/>
                <w:i w:val="0"/>
              </w:rPr>
            </w:r>
          </w:p>
        </w:tc>
        <w:tc>
          <w:tcPr>
            <w:tcW w:type="dxa" w:w="3137"/>
          </w:tcPr>
          <w:p>
            <w:pPr>
              <w:pStyle w:val="Tabla"/>
            </w:pPr>
            <w:r/>
            <w:r>
              <w:rPr>
                <w:b w:val="0"/>
                <w:i w:val="0"/>
              </w:rPr>
            </w:r>
            <w:r>
              <w:rPr>
                <w:b/>
                <w:i w:val="0"/>
              </w:rPr>
              <w:t>Entre 85 y 176 milímetros</w:t>
            </w:r>
            <w:r>
              <w:rPr>
                <w:b w:val="0"/>
                <w:i w:val="0"/>
              </w:rPr>
            </w:r>
          </w:p>
        </w:tc>
        <w:tc>
          <w:tcPr>
            <w:tcW w:type="dxa" w:w="3137"/>
          </w:tcPr>
          <w:p>
            <w:pPr>
              <w:pStyle w:val="Tabla"/>
            </w:pPr>
            <w:r/>
            <w:r>
              <w:rPr>
                <w:b w:val="0"/>
                <w:i w:val="0"/>
              </w:rPr>
            </w:r>
            <w:r>
              <w:rPr>
                <w:b/>
                <w:i w:val="0"/>
              </w:rPr>
              <w:t>162 milímetros</w:t>
            </w:r>
            <w:r>
              <w:rPr>
                <w:b w:val="0"/>
                <w:i w:val="0"/>
              </w:rPr>
            </w:r>
          </w:p>
        </w:tc>
      </w:tr>
      <w:tr>
        <w:tc>
          <w:tcPr>
            <w:tcW w:type="dxa" w:w="3137"/>
          </w:tcPr>
          <w:p>
            <w:pPr>
              <w:pStyle w:val="Tabla"/>
            </w:pPr>
            <w:r/>
            <w:r>
              <w:rPr>
                <w:b w:val="0"/>
                <w:i w:val="0"/>
              </w:rPr>
            </w:r>
            <w:r>
              <w:rPr>
                <w:b/>
                <w:i w:val="0"/>
              </w:rPr>
              <w:t>Longitud</w:t>
            </w:r>
            <w:r>
              <w:rPr>
                <w:b w:val="0"/>
                <w:i w:val="0"/>
              </w:rPr>
            </w:r>
          </w:p>
        </w:tc>
        <w:tc>
          <w:tcPr>
            <w:tcW w:type="dxa" w:w="3137"/>
          </w:tcPr>
          <w:p>
            <w:pPr>
              <w:pStyle w:val="Tabla"/>
            </w:pPr>
            <w:r/>
            <w:r>
              <w:rPr>
                <w:b w:val="0"/>
                <w:i w:val="0"/>
              </w:rPr>
            </w:r>
            <w:r>
              <w:rPr>
                <w:b/>
                <w:i w:val="0"/>
              </w:rPr>
              <w:t>Entre 135 y 250 milímetros</w:t>
            </w:r>
            <w:r>
              <w:rPr>
                <w:b w:val="0"/>
                <w:i w:val="0"/>
              </w:rPr>
            </w:r>
          </w:p>
        </w:tc>
        <w:tc>
          <w:tcPr>
            <w:tcW w:type="dxa" w:w="3137"/>
          </w:tcPr>
          <w:p>
            <w:pPr>
              <w:pStyle w:val="Tabla"/>
            </w:pPr>
            <w:r/>
            <w:r>
              <w:rPr>
                <w:b w:val="0"/>
                <w:i w:val="0"/>
              </w:rPr>
            </w:r>
            <w:r>
              <w:rPr>
                <w:b/>
                <w:i w:val="0"/>
              </w:rPr>
              <w:t>229 milímetros</w:t>
            </w:r>
            <w:r>
              <w:rPr>
                <w:b w:val="0"/>
                <w:i w:val="0"/>
              </w:rPr>
            </w:r>
          </w:p>
        </w:tc>
      </w:tr>
    </w:tbl>
    <w:p>
      <w:pPr/>
    </w:p>
    <w:p>
      <w:pPr/>
      <w:r>
        <w:rPr>
          <w:b w:val="0"/>
          <w:i w:val="0"/>
        </w:rPr>
      </w:r>
      <w:r>
        <w:rPr>
          <w:b/>
          <w:i w:val="0"/>
        </w:rPr>
        <w:t>El C5 admite más peso —hasta 50 gramos frente a 20— y tiene medida fija en vez de rango.</w:t>
      </w:r>
      <w:r>
        <w:rPr>
          <w:b w:val="0"/>
          <w:i w:val="0"/>
        </w:rPr>
      </w:r>
    </w:p>
    <w:p>
      <w:pPr/>
      <w:r>
        <w:rPr>
          <w:b w:val="0"/>
          <w:i w:val="0"/>
        </w:rPr>
      </w:r>
      <w:r>
        <w:rPr>
          <w:b/>
          <w:i w:val="0"/>
        </w:rPr>
        <w:t>Y ocho características más que el correo automatizable debe cumplir</w:t>
      </w:r>
      <w:r>
        <w:rPr>
          <w:b w:val="0"/>
          <w:i w:val="0"/>
        </w:rPr>
        <w:t xml:space="preserve">, todas por negación: </w:t>
      </w:r>
      <w:r>
        <w:rPr>
          <w:b/>
          <w:i w:val="0"/>
        </w:rPr>
        <w:t>no contener</w:t>
      </w:r>
      <w:r>
        <w:t xml:space="preserve"> </w:t>
      </w:r>
      <w:r>
        <w:rPr>
          <w:b/>
          <w:i w:val="0"/>
        </w:rPr>
        <w:t>material rígido</w:t>
      </w:r>
      <w:r>
        <w:rPr>
          <w:b w:val="0"/>
          <w:i w:val="0"/>
        </w:rPr>
        <w:t xml:space="preserve">; </w:t>
      </w:r>
      <w:r>
        <w:rPr>
          <w:b/>
          <w:i w:val="0"/>
        </w:rPr>
        <w:t>no ser demasiado fino o inconsistente</w:t>
      </w:r>
      <w:r>
        <w:rPr>
          <w:b w:val="0"/>
          <w:i w:val="0"/>
        </w:rPr>
        <w:t xml:space="preserve">; </w:t>
      </w:r>
      <w:r>
        <w:rPr>
          <w:b/>
          <w:i w:val="0"/>
        </w:rPr>
        <w:t>no ir cerrado con grapas o clips</w:t>
      </w:r>
      <w:r>
        <w:rPr>
          <w:b w:val="0"/>
          <w:i w:val="0"/>
        </w:rPr>
        <w:t xml:space="preserve">; </w:t>
      </w:r>
      <w:r>
        <w:rPr>
          <w:b/>
          <w:i w:val="0"/>
        </w:rPr>
        <w:t>no</w:t>
      </w:r>
      <w:r>
        <w:t xml:space="preserve"> </w:t>
      </w:r>
      <w:r>
        <w:rPr>
          <w:b/>
          <w:i w:val="0"/>
        </w:rPr>
        <w:t>ser permeable al aire</w:t>
      </w:r>
      <w:r>
        <w:rPr>
          <w:b w:val="0"/>
          <w:i w:val="0"/>
        </w:rPr>
        <w:t xml:space="preserve"> —sobres con aperturas laterales—; </w:t>
      </w:r>
      <w:r>
        <w:rPr>
          <w:b/>
          <w:i w:val="0"/>
        </w:rPr>
        <w:t>no tener contenido irregular</w:t>
      </w:r>
      <w:r>
        <w:rPr>
          <w:b w:val="0"/>
          <w:i w:val="0"/>
        </w:rPr>
        <w:t xml:space="preserve">; </w:t>
      </w:r>
      <w:r>
        <w:rPr>
          <w:b/>
          <w:i w:val="0"/>
        </w:rPr>
        <w:t>no llevar</w:t>
      </w:r>
      <w:r>
        <w:t xml:space="preserve"> </w:t>
      </w:r>
      <w:r>
        <w:rPr>
          <w:b/>
          <w:i w:val="0"/>
        </w:rPr>
        <w:t>ningún código de indexación de máquina</w:t>
      </w:r>
      <w:r>
        <w:rPr>
          <w:b w:val="0"/>
          <w:i w:val="0"/>
        </w:rPr>
        <w:t xml:space="preserve">; </w:t>
      </w:r>
      <w:r>
        <w:rPr>
          <w:b/>
          <w:i w:val="0"/>
        </w:rPr>
        <w:t>no ser correo devuelto, aviso de recibo ni reexpedido</w:t>
      </w:r>
      <w:r>
        <w:rPr>
          <w:b w:val="0"/>
          <w:i w:val="0"/>
        </w:rPr>
      </w:r>
      <w:r>
        <w:t xml:space="preserve"> </w:t>
      </w:r>
      <w:r>
        <w:rPr>
          <w:b w:val="0"/>
          <w:i w:val="0"/>
        </w:rPr>
        <w:t>—</w:t>
      </w:r>
      <w:r>
        <w:rPr>
          <w:b/>
          <w:i w:val="0"/>
        </w:rPr>
        <w:t>salvo el programa de devuelto por logos en IRV</w:t>
      </w:r>
      <w:r>
        <w:rPr>
          <w:b w:val="0"/>
          <w:i w:val="0"/>
        </w:rPr>
        <w:t xml:space="preserve">—; y </w:t>
      </w:r>
      <w:r>
        <w:rPr>
          <w:b/>
          <w:i w:val="0"/>
        </w:rPr>
        <w:t>no ser un envío mal encaminado con código de</w:t>
      </w:r>
      <w:r>
        <w:t xml:space="preserve"> </w:t>
      </w:r>
      <w:r>
        <w:rPr>
          <w:b/>
          <w:i w:val="0"/>
        </w:rPr>
        <w:t>barras</w:t>
      </w:r>
      <w:r>
        <w:rPr>
          <w:b w:val="0"/>
          <w:i w:val="0"/>
        </w:rPr>
        <w:t>.</w:t>
      </w:r>
    </w:p>
    <w:p>
      <w:pPr>
        <w:pStyle w:val="Heading3"/>
      </w:pPr>
      <w:r>
        <w:rPr>
          <w:b w:val="0"/>
          <w:i w:val="0"/>
        </w:rPr>
        <w:t>8.5.4 La evacuación</w:t>
      </w:r>
    </w:p>
    <w:p>
      <w:pPr/>
      <w:r>
        <w:rPr>
          <w:b w:val="0"/>
          <w:i w:val="0"/>
        </w:rPr>
      </w:r>
      <w:r>
        <w:rPr>
          <w:b/>
          <w:i w:val="0"/>
        </w:rPr>
        <w:t>Cada apilador tiene su destino, y el reparto se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Apilador</w:t>
            </w:r>
          </w:p>
        </w:tc>
        <w:tc>
          <w:tcPr>
            <w:tcW w:type="dxa" w:w="4706"/>
            <w:shd w:val="clear" w:color="auto" w:fill="E4E4E4"/>
          </w:tcPr>
          <w:p>
            <w:pPr>
              <w:pStyle w:val="Tablacabecera"/>
            </w:pPr>
            <w:r/>
            <w:r>
              <w:rPr>
                <w:b w:val="0"/>
                <w:i w:val="0"/>
              </w:rPr>
              <w:t>A dónde va</w:t>
            </w:r>
          </w:p>
        </w:tc>
      </w:tr>
      <w:tr>
        <w:tc>
          <w:tcPr>
            <w:tcW w:type="dxa" w:w="4706"/>
          </w:tcPr>
          <w:p>
            <w:pPr>
              <w:pStyle w:val="Tabla"/>
            </w:pPr>
            <w:r/>
            <w:r>
              <w:rPr>
                <w:b w:val="0"/>
                <w:i w:val="0"/>
              </w:rPr>
            </w:r>
            <w:r>
              <w:rPr>
                <w:b/>
                <w:i w:val="0"/>
              </w:rPr>
              <w:t>De formato normalizado</w:t>
            </w:r>
            <w:r>
              <w:rPr>
                <w:b w:val="0"/>
                <w:i w:val="0"/>
              </w:rPr>
            </w:r>
          </w:p>
        </w:tc>
        <w:tc>
          <w:tcPr>
            <w:tcW w:type="dxa" w:w="4706"/>
          </w:tcPr>
          <w:p>
            <w:pPr>
              <w:pStyle w:val="Tabla"/>
            </w:pPr>
            <w:r/>
            <w:r>
              <w:rPr>
                <w:b w:val="0"/>
                <w:i w:val="0"/>
              </w:rPr>
            </w:r>
            <w:r>
              <w:rPr>
                <w:b/>
                <w:i w:val="0"/>
              </w:rPr>
              <w:t>A la cabecera de la IRV</w:t>
            </w:r>
            <w:r>
              <w:rPr>
                <w:b w:val="0"/>
                <w:i w:val="0"/>
              </w:rPr>
            </w:r>
          </w:p>
        </w:tc>
      </w:tr>
      <w:tr>
        <w:tc>
          <w:tcPr>
            <w:tcW w:type="dxa" w:w="4706"/>
          </w:tcPr>
          <w:p>
            <w:pPr>
              <w:pStyle w:val="Tabla"/>
            </w:pPr>
            <w:r/>
            <w:r>
              <w:rPr>
                <w:b w:val="0"/>
                <w:i w:val="0"/>
              </w:rPr>
            </w:r>
            <w:r>
              <w:rPr>
                <w:b/>
                <w:i w:val="0"/>
              </w:rPr>
              <w:t>De formato no normalizado</w:t>
            </w:r>
            <w:r>
              <w:rPr>
                <w:b w:val="0"/>
                <w:i w:val="0"/>
              </w:rPr>
            </w:r>
          </w:p>
        </w:tc>
        <w:tc>
          <w:tcPr>
            <w:tcW w:type="dxa" w:w="4706"/>
          </w:tcPr>
          <w:p>
            <w:pPr>
              <w:pStyle w:val="Tabla"/>
            </w:pPr>
            <w:r/>
            <w:r>
              <w:rPr>
                <w:b w:val="0"/>
                <w:i w:val="0"/>
              </w:rPr>
            </w:r>
            <w:r>
              <w:rPr>
                <w:b/>
                <w:i w:val="0"/>
              </w:rPr>
              <w:t>A la cabecera TOP</w:t>
            </w:r>
            <w:r>
              <w:rPr>
                <w:b w:val="0"/>
                <w:i w:val="0"/>
              </w:rPr>
            </w:r>
          </w:p>
        </w:tc>
      </w:tr>
      <w:tr>
        <w:tc>
          <w:tcPr>
            <w:tcW w:type="dxa" w:w="4706"/>
          </w:tcPr>
          <w:p>
            <w:pPr>
              <w:pStyle w:val="Tabla"/>
            </w:pPr>
            <w:r/>
            <w:r>
              <w:rPr>
                <w:b w:val="0"/>
                <w:i w:val="0"/>
              </w:rPr>
            </w:r>
            <w:r>
              <w:rPr>
                <w:b/>
                <w:i w:val="0"/>
              </w:rPr>
              <w:t>El apilador 1 de la FC</w:t>
            </w:r>
            <w:r>
              <w:rPr>
                <w:b w:val="0"/>
                <w:i w:val="0"/>
              </w:rPr>
              <w:t>, con el correo «por avión»</w:t>
            </w:r>
          </w:p>
        </w:tc>
        <w:tc>
          <w:tcPr>
            <w:tcW w:type="dxa" w:w="4706"/>
          </w:tcPr>
          <w:p>
            <w:pPr>
              <w:pStyle w:val="Tabla"/>
            </w:pPr>
            <w:r/>
            <w:r>
              <w:rPr>
                <w:b w:val="0"/>
                <w:i w:val="0"/>
              </w:rPr>
            </w:r>
            <w:r>
              <w:rPr>
                <w:b/>
                <w:i w:val="0"/>
              </w:rPr>
              <w:t>Al área de manual, con prioridad</w:t>
            </w:r>
            <w:r>
              <w:rPr>
                <w:b w:val="0"/>
                <w:i w:val="0"/>
              </w:rPr>
            </w:r>
          </w:p>
        </w:tc>
      </w:tr>
      <w:tr>
        <w:tc>
          <w:tcPr>
            <w:tcW w:type="dxa" w:w="4706"/>
          </w:tcPr>
          <w:p>
            <w:pPr>
              <w:pStyle w:val="Tabla"/>
            </w:pPr>
            <w:r/>
            <w:r>
              <w:rPr>
                <w:b w:val="0"/>
                <w:i w:val="0"/>
              </w:rPr>
            </w:r>
            <w:r>
              <w:rPr>
                <w:b/>
                <w:i w:val="0"/>
              </w:rPr>
              <w:t>Los apiladores de rechazo</w:t>
            </w:r>
            <w:r>
              <w:rPr>
                <w:b w:val="0"/>
                <w:i w:val="0"/>
              </w:rPr>
            </w:r>
          </w:p>
        </w:tc>
        <w:tc>
          <w:tcPr>
            <w:tcW w:type="dxa" w:w="4706"/>
          </w:tcPr>
          <w:p>
            <w:pPr>
              <w:pStyle w:val="Tabla"/>
            </w:pPr>
            <w:r/>
            <w:r>
              <w:rPr>
                <w:b w:val="0"/>
                <w:i w:val="0"/>
              </w:rPr>
            </w:r>
            <w:r>
              <w:rPr>
                <w:b/>
                <w:i w:val="0"/>
              </w:rPr>
              <w:t>Se analizan y clasifican en el área manual</w:t>
            </w:r>
            <w:r>
              <w:rPr>
                <w:b w:val="0"/>
                <w:i w:val="0"/>
              </w:rPr>
            </w:r>
          </w:p>
        </w:tc>
      </w:tr>
      <w:tr>
        <w:tc>
          <w:tcPr>
            <w:tcW w:type="dxa" w:w="4706"/>
          </w:tcPr>
          <w:p>
            <w:pPr>
              <w:pStyle w:val="Tabla"/>
            </w:pPr>
            <w:r/>
            <w:r>
              <w:rPr>
                <w:b w:val="0"/>
                <w:i w:val="0"/>
              </w:rPr>
            </w:r>
            <w:r>
              <w:rPr>
                <w:b/>
                <w:i w:val="0"/>
              </w:rPr>
              <w:t>El formato gordo que sale por culling</w:t>
            </w:r>
            <w:r>
              <w:rPr>
                <w:b w:val="0"/>
                <w:i w:val="0"/>
              </w:rPr>
            </w:r>
          </w:p>
        </w:tc>
        <w:tc>
          <w:tcPr>
            <w:tcW w:type="dxa" w:w="4706"/>
          </w:tcPr>
          <w:p>
            <w:pPr>
              <w:pStyle w:val="Tabla"/>
            </w:pPr>
            <w:r/>
            <w:r>
              <w:rPr>
                <w:b w:val="0"/>
                <w:i w:val="0"/>
              </w:rPr>
            </w:r>
            <w:r>
              <w:rPr>
                <w:b/>
                <w:i w:val="0"/>
              </w:rPr>
              <w:t>Se cancela a mano y se traslada al área manual</w:t>
            </w:r>
            <w:r>
              <w:rPr>
                <w:b w:val="0"/>
                <w:i w:val="0"/>
              </w:rPr>
            </w:r>
          </w:p>
        </w:tc>
      </w:tr>
    </w:tbl>
    <w:p>
      <w:pPr/>
    </w:p>
    <w:p>
      <w:pPr/>
      <w:r>
        <w:rPr>
          <w:b w:val="0"/>
          <w:i w:val="0"/>
        </w:rPr>
      </w:r>
      <w:r>
        <w:rPr>
          <w:b/>
          <w:i w:val="0"/>
        </w:rPr>
        <w:t>Y los centros sin FC</w:t>
      </w:r>
      <w:r>
        <w:rPr>
          <w:b w:val="0"/>
          <w:i w:val="0"/>
        </w:rPr>
        <w:t xml:space="preserve"> </w:t>
      </w:r>
      <w:r>
        <w:rPr>
          <w:b/>
          <w:i w:val="0"/>
        </w:rPr>
        <w:t>utilizan canceladoras de mediana producción o rodillo manual</w:t>
      </w:r>
      <w:r>
        <w:rPr>
          <w:b w:val="0"/>
          <w:i w:val="0"/>
        </w:rPr>
        <w:t xml:space="preserve"> para cancelar el</w:t>
      </w:r>
      <w:r>
        <w:t xml:space="preserve"> </w:t>
      </w:r>
      <w:r>
        <w:rPr>
          <w:b w:val="0"/>
          <w:i w:val="0"/>
        </w:rPr>
        <w:t>correo con sello.</w:t>
      </w:r>
    </w:p>
    <w:p>
      <w:pPr/>
      <w:r>
        <w:rPr>
          <w:b w:val="0"/>
          <w:i w:val="0"/>
        </w:rPr>
      </w:r>
      <w:r>
        <w:rPr>
          <w:b/>
          <w:i w:val="0"/>
        </w:rPr>
        <w:t>Una función de la máquina que el documento nombra literalmente y puede preguntarse</w:t>
      </w:r>
      <w:r>
        <w:rPr>
          <w:b w:val="0"/>
          <w:i w:val="0"/>
        </w:rPr>
        <w:t xml:space="preserve">: </w:t>
      </w:r>
      <w:r>
        <w:rPr>
          <w:b/>
          <w:i w:val="0"/>
        </w:rPr>
        <w:t>«¿Por qué no</w:t>
      </w:r>
      <w:r>
        <w:t xml:space="preserve"> </w:t>
      </w:r>
      <w:r>
        <w:rPr>
          <w:b/>
          <w:i w:val="0"/>
        </w:rPr>
        <w:t>está listo?»</w:t>
      </w:r>
      <w:r>
        <w:rPr>
          <w:b w:val="0"/>
          <w:i w:val="0"/>
        </w:rPr>
        <w:t xml:space="preserve">, que se usa </w:t>
      </w:r>
      <w:r>
        <w:rPr>
          <w:b/>
          <w:i w:val="0"/>
        </w:rPr>
        <w:t>en caso de parada, para resolver cuanto antes la incidencia</w:t>
      </w:r>
      <w:r>
        <w:rPr>
          <w:b w:val="0"/>
          <w:i w:val="0"/>
        </w:rPr>
        <w:t>.</w:t>
      </w:r>
    </w:p>
    <w:p>
      <w:pPr>
        <w:pStyle w:val="Heading2"/>
      </w:pPr>
      <w:r>
        <w:rPr>
          <w:b w:val="0"/>
          <w:i w:val="0"/>
        </w:rPr>
        <w:t>8.6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Los mapas de red</w:t>
            </w:r>
            <w:r>
              <w:rPr>
                <w:b w:val="0"/>
                <w:i w:val="0"/>
              </w:rPr>
              <w:t xml:space="preserve"> y los </w:t>
            </w:r>
            <w:r>
              <w:rPr>
                <w:b/>
                <w:i w:val="0"/>
              </w:rPr>
              <w:t>ejemplos de ruta</w:t>
            </w:r>
            <w:r>
              <w:rPr>
                <w:b w:val="0"/>
                <w:i w:val="0"/>
              </w:rPr>
            </w:r>
          </w:p>
        </w:tc>
        <w:tc>
          <w:tcPr>
            <w:tcW w:type="dxa" w:w="3137"/>
          </w:tcPr>
          <w:p>
            <w:pPr>
              <w:pStyle w:val="Tabla"/>
            </w:pPr>
            <w:r/>
            <w:r>
              <w:rPr>
                <w:b w:val="0"/>
                <w:i w:val="0"/>
              </w:rPr>
              <w:t>El propio documento, en imagen</w:t>
            </w:r>
          </w:p>
        </w:tc>
        <w:tc>
          <w:tcPr>
            <w:tcW w:type="dxa" w:w="3137"/>
          </w:tcPr>
          <w:p>
            <w:pPr>
              <w:pStyle w:val="Tabla"/>
            </w:pPr>
            <w:r/>
            <w:r>
              <w:rPr>
                <w:b w:val="0"/>
                <w:i w:val="0"/>
              </w:rPr>
            </w:r>
            <w:r>
              <w:rPr>
                <w:b/>
                <w:i w:val="0"/>
              </w:rPr>
              <w:t>NO reproducidos</w:t>
            </w:r>
            <w:r>
              <w:rPr>
                <w:b w:val="0"/>
                <w:i w:val="0"/>
              </w:rPr>
              <w:t xml:space="preserve">: un mapa no se transcribe. </w:t>
            </w:r>
            <w:r>
              <w:rPr>
                <w:b/>
                <w:i w:val="0"/>
              </w:rPr>
              <w:t>Lo que se da es la definición de cada red y qué une</w:t>
            </w:r>
            <w:r>
              <w:rPr>
                <w:b w:val="0"/>
                <w:i w:val="0"/>
              </w:rPr>
              <w:t>, que es lo que el programa pide</w:t>
            </w:r>
          </w:p>
        </w:tc>
      </w:tr>
      <w:tr>
        <w:tc>
          <w:tcPr>
            <w:tcW w:type="dxa" w:w="3137"/>
          </w:tcPr>
          <w:p>
            <w:pPr>
              <w:pStyle w:val="Tabla"/>
            </w:pPr>
            <w:r/>
            <w:r>
              <w:rPr>
                <w:b w:val="0"/>
                <w:i w:val="0"/>
              </w:rPr>
            </w:r>
            <w:r>
              <w:rPr>
                <w:b/>
                <w:i w:val="0"/>
              </w:rPr>
              <w:t>Los mapas de carga</w:t>
            </w:r>
            <w:r>
              <w:rPr>
                <w:b w:val="0"/>
                <w:i w:val="0"/>
              </w:rPr>
              <w:t xml:space="preserve"> de cada vehículo</w:t>
            </w:r>
          </w:p>
        </w:tc>
        <w:tc>
          <w:tcPr>
            <w:tcW w:type="dxa" w:w="3137"/>
          </w:tcPr>
          <w:p>
            <w:pPr>
              <w:pStyle w:val="Tabla"/>
            </w:pPr>
            <w:r/>
            <w:r>
              <w:rPr>
                <w:b w:val="0"/>
                <w:i w:val="0"/>
              </w:rPr>
              <w:t>El epígrafe 8.6.5 del documento</w:t>
            </w:r>
          </w:p>
        </w:tc>
        <w:tc>
          <w:tcPr>
            <w:tcW w:type="dxa" w:w="3137"/>
          </w:tcPr>
          <w:p>
            <w:pPr>
              <w:pStyle w:val="Tabla"/>
            </w:pPr>
            <w:r/>
            <w:r>
              <w:rPr>
                <w:b w:val="0"/>
                <w:i w:val="0"/>
              </w:rPr>
            </w:r>
            <w:r>
              <w:rPr>
                <w:b/>
                <w:i w:val="0"/>
              </w:rPr>
              <w:t>NO volcados</w:t>
            </w:r>
            <w:r>
              <w:rPr>
                <w:b w:val="0"/>
                <w:i w:val="0"/>
              </w:rPr>
              <w:t>: son esquemas gráficos de colocación</w:t>
            </w:r>
          </w:p>
        </w:tc>
      </w:tr>
      <w:tr>
        <w:tc>
          <w:tcPr>
            <w:tcW w:type="dxa" w:w="3137"/>
          </w:tcPr>
          <w:p>
            <w:pPr>
              <w:pStyle w:val="Tabla"/>
            </w:pPr>
            <w:r/>
            <w:r>
              <w:rPr>
                <w:b w:val="0"/>
                <w:i w:val="0"/>
              </w:rPr>
            </w:r>
            <w:r>
              <w:rPr>
                <w:b/>
                <w:i w:val="0"/>
              </w:rPr>
              <w:t>La secuencia de preparación de cada máquina</w:t>
            </w:r>
            <w:r>
              <w:rPr>
                <w:b w:val="0"/>
                <w:i w:val="0"/>
              </w:rPr>
              <w:t>, paso a paso</w:t>
            </w:r>
          </w:p>
        </w:tc>
        <w:tc>
          <w:tcPr>
            <w:tcW w:type="dxa" w:w="3137"/>
          </w:tcPr>
          <w:p>
            <w:pPr>
              <w:pStyle w:val="Tabla"/>
            </w:pPr>
            <w:r/>
            <w:r>
              <w:rPr>
                <w:b w:val="0"/>
                <w:i w:val="0"/>
              </w:rPr>
              <w:t>Los epígrafes 8.5.2 y 8.5.3</w:t>
            </w:r>
          </w:p>
        </w:tc>
        <w:tc>
          <w:tcPr>
            <w:tcW w:type="dxa" w:w="3137"/>
          </w:tcPr>
          <w:p>
            <w:pPr>
              <w:pStyle w:val="Tabla"/>
            </w:pPr>
            <w:r/>
            <w:r>
              <w:rPr>
                <w:b w:val="0"/>
                <w:i w:val="0"/>
              </w:rPr>
            </w:r>
            <w:r>
              <w:rPr>
                <w:b/>
                <w:i w:val="0"/>
              </w:rPr>
              <w:t>NO reproducida</w:t>
            </w:r>
            <w:r>
              <w:rPr>
                <w:b w:val="0"/>
                <w:i w:val="0"/>
              </w:rPr>
              <w:t xml:space="preserve">: es adiestramiento de puesto. </w:t>
            </w:r>
            <w:r>
              <w:rPr>
                <w:b/>
                <w:i w:val="0"/>
              </w:rPr>
              <w:t>Se dan los parámetros —velocidades, apiladores, medidas— que sí se preguntan</w:t>
            </w:r>
            <w:r>
              <w:rPr>
                <w:b w:val="0"/>
                <w:i w:val="0"/>
              </w:rPr>
            </w:r>
          </w:p>
        </w:tc>
      </w:tr>
      <w:tr>
        <w:tc>
          <w:tcPr>
            <w:tcW w:type="dxa" w:w="3137"/>
          </w:tcPr>
          <w:p>
            <w:pPr>
              <w:pStyle w:val="Tabla"/>
            </w:pPr>
            <w:r/>
            <w:r>
              <w:rPr>
                <w:b w:val="0"/>
                <w:i w:val="0"/>
              </w:rPr>
            </w:r>
            <w:r>
              <w:rPr>
                <w:b/>
                <w:i w:val="0"/>
              </w:rPr>
              <w:t>La Ley 43/2010</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Volcada</w:t>
            </w:r>
            <w:r>
              <w:rPr>
                <w:b w:val="0"/>
                <w:i w:val="0"/>
              </w:rPr>
              <w:t xml:space="preserve"> para este temario desde el </w:t>
            </w:r>
            <w:r>
              <w:rPr>
                <w:b/>
                <w:i w:val="0"/>
              </w:rPr>
              <w:t>texto consolidado</w:t>
            </w:r>
            <w:r>
              <w:rPr>
                <w:b w:val="0"/>
                <w:i w:val="0"/>
              </w:rPr>
              <w:t xml:space="preserve"> </w:t>
            </w:r>
            <w:r>
              <w:rPr>
                <w:rStyle w:val="Código"/>
                <w:b w:val="0"/>
                <w:i w:val="0"/>
              </w:rPr>
              <w:t>BOE-A-2010-20139</w:t>
            </w:r>
            <w:r>
              <w:rPr>
                <w:b w:val="0"/>
                <w:i w:val="0"/>
              </w:rPr>
              <w:t>. Sus seis operaciones se desarrollan en el tema 7</w:t>
            </w:r>
          </w:p>
        </w:tc>
      </w:tr>
      <w:tr>
        <w:tc>
          <w:tcPr>
            <w:tcW w:type="dxa" w:w="3137"/>
          </w:tcPr>
          <w:p>
            <w:pPr>
              <w:pStyle w:val="Tabla"/>
            </w:pPr>
            <w:r/>
            <w:r>
              <w:rPr>
                <w:b w:val="0"/>
                <w:i w:val="0"/>
              </w:rPr>
            </w:r>
            <w:r>
              <w:rPr>
                <w:b/>
                <w:i w:val="0"/>
              </w:rPr>
              <w:t>El tratamiento del correo internacional prioritario</w:t>
            </w:r>
            <w:r>
              <w:rPr>
                <w:b w:val="0"/>
                <w:i w:val="0"/>
              </w:rPr>
            </w:r>
          </w:p>
        </w:tc>
        <w:tc>
          <w:tcPr>
            <w:tcW w:type="dxa" w:w="3137"/>
          </w:tcPr>
          <w:p>
            <w:pPr>
              <w:pStyle w:val="Tabla"/>
            </w:pPr>
            <w:r/>
            <w:r>
              <w:rPr>
                <w:b w:val="0"/>
                <w:i w:val="0"/>
              </w:rPr>
              <w:t>El epígrafe 8.5.5</w:t>
            </w:r>
          </w:p>
        </w:tc>
        <w:tc>
          <w:tcPr>
            <w:tcW w:type="dxa" w:w="3137"/>
          </w:tcPr>
          <w:p>
            <w:pPr>
              <w:pStyle w:val="Tabla"/>
            </w:pPr>
            <w:r/>
            <w:r>
              <w:rPr>
                <w:b w:val="0"/>
                <w:i w:val="0"/>
              </w:rPr>
            </w:r>
            <w:r>
              <w:rPr>
                <w:b/>
                <w:i w:val="0"/>
              </w:rPr>
              <w:t>Volcado en su estructura</w:t>
            </w:r>
            <w:r>
              <w:rPr>
                <w:b w:val="0"/>
                <w:i w:val="0"/>
              </w:rPr>
              <w:t>: se desarrolla junto al tema 11, con las oficinas de cambio</w:t>
            </w:r>
          </w:p>
        </w:tc>
      </w:tr>
    </w:tbl>
    <w:p>
      <w:pPr/>
    </w:p>
    <w:p>
      <w:pPr>
        <w:pStyle w:val="Heading2"/>
      </w:pPr>
      <w:r>
        <w:rPr>
          <w:b w:val="0"/>
          <w:i w:val="0"/>
        </w:rPr>
        <w:t>8.7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8 del documento que la empresa publicó para esta convocatoria, reconocido ópticamente página a página</w:t>
            </w:r>
          </w:p>
        </w:tc>
        <w:tc>
          <w:tcPr>
            <w:tcW w:type="dxa" w:w="3137"/>
          </w:tcPr>
          <w:p>
            <w:pPr>
              <w:pStyle w:val="Tabla"/>
            </w:pPr>
            <w:r/>
            <w:r>
              <w:rPr>
                <w:b w:val="0"/>
                <w:i w:val="0"/>
              </w:rPr>
            </w:r>
            <w:r>
              <w:rPr>
                <w:b/>
                <w:i w:val="0"/>
              </w:rPr>
              <w:t>Los seis tipos de centro; el mapa de los diecisiete CTA con sus provincias; las peculiaridades de Madrid y Barcelona; las cifras y las medidas de sostenibilidad de Rampa 7; las cuatro redes de transporte y los tres componentes de la interzonal; los diez elementos del equipamiento postal y los cinco vehículos de transporte interno; los dos principios del tratamiento; las cuatro configuraciones con sus velocidades y apiladores; las medidas del correo automatizable; los supuestos de retirada manual; y el destino de cada apilador</w:t>
            </w:r>
            <w:r>
              <w:rPr>
                <w:b w:val="0"/>
                <w:i w:val="0"/>
              </w:rPr>
              <w:t>, citados literalmente</w:t>
            </w:r>
          </w:p>
        </w:tc>
      </w:tr>
    </w:tbl>
    <w:p>
      <w:pPr/>
    </w:p>
    <w:p>
      <w:pPr/>
      <w:r>
        <w:rPr>
          <w:b w:val="0"/>
          <w:i w:val="0"/>
        </w:rPr>
      </w:r>
      <w:r>
        <w:rPr>
          <w:b/>
          <w:i w:val="0"/>
        </w:rPr>
        <w:t>Sobre la comprobación de este tema hay una buena noticia y una advertencia.</w:t>
      </w:r>
      <w:r>
        <w:rPr>
          <w:b w:val="0"/>
          <w:i w:val="0"/>
        </w:rPr>
      </w:r>
    </w:p>
    <w:p>
      <w:pPr/>
      <w:r>
        <w:rPr>
          <w:b w:val="0"/>
          <w:i w:val="0"/>
        </w:rPr>
      </w:r>
      <w:r>
        <w:rPr>
          <w:b/>
          <w:i w:val="0"/>
        </w:rPr>
        <w:t>La buena noticia es que este volcado es el más limpio de los doce.</w:t>
      </w:r>
      <w:r>
        <w:rPr>
          <w:b w:val="0"/>
          <w:i w:val="0"/>
        </w:rPr>
        <w:t xml:space="preserve"> </w:t>
      </w:r>
      <w:r>
        <w:rPr>
          <w:b/>
          <w:i w:val="0"/>
        </w:rPr>
        <w:t>El detector de cifras imposibles</w:t>
      </w:r>
      <w:r>
        <w:t xml:space="preserve"> </w:t>
      </w:r>
      <w:r>
        <w:rPr>
          <w:b/>
          <w:i w:val="0"/>
        </w:rPr>
        <w:t>no señala ninguna</w:t>
      </w:r>
      <w:r>
        <w:rPr>
          <w:b w:val="0"/>
          <w:i w:val="0"/>
        </w:rPr>
        <w:t xml:space="preserve">, y </w:t>
      </w:r>
      <w:r>
        <w:rPr>
          <w:b/>
          <w:i w:val="0"/>
        </w:rPr>
        <w:t>el de gemelas sólo encuentra los números de página impresos</w:t>
      </w:r>
      <w:r>
        <w:rPr>
          <w:b w:val="0"/>
          <w:i w:val="0"/>
        </w:rPr>
        <w:t xml:space="preserve"> —784, 794, 804—,</w:t>
      </w:r>
      <w:r>
        <w:t xml:space="preserve"> </w:t>
      </w:r>
      <w:r>
        <w:rPr>
          <w:b w:val="0"/>
          <w:i w:val="0"/>
        </w:rPr>
      </w:r>
      <w:r>
        <w:rPr>
          <w:b/>
          <w:i w:val="0"/>
        </w:rPr>
        <w:t>que son correlativos y evidentes</w:t>
      </w:r>
      <w:r>
        <w:rPr>
          <w:b w:val="0"/>
          <w:i w:val="0"/>
        </w:rPr>
        <w:t xml:space="preserve">. </w:t>
      </w:r>
      <w:r>
        <w:rPr>
          <w:b/>
          <w:i w:val="0"/>
        </w:rPr>
        <w:t>Este tema no ha necesitado ninguna corrección.</w:t>
      </w:r>
      <w:r>
        <w:rPr>
          <w:b w:val="0"/>
          <w:i w:val="0"/>
        </w:rPr>
      </w:r>
    </w:p>
    <w:p>
      <w:pPr/>
      <w:r>
        <w:rPr>
          <w:b w:val="0"/>
          <w:i w:val="0"/>
        </w:rPr>
      </w:r>
      <w:r>
        <w:rPr>
          <w:b/>
          <w:i w:val="0"/>
        </w:rPr>
        <w:t>La advertencia es sobre la capa de texto, que aquí es sana pero no del todo.</w:t>
      </w:r>
      <w:r>
        <w:rPr>
          <w:b w:val="0"/>
          <w:i w:val="0"/>
        </w:rPr>
        <w:t xml:space="preserve"> </w:t>
      </w:r>
      <w:r>
        <w:rPr>
          <w:b/>
          <w:i w:val="0"/>
        </w:rPr>
        <w:t>Noventa y siete de sus</w:t>
      </w:r>
      <w:r>
        <w:t xml:space="preserve"> </w:t>
      </w:r>
      <w:r>
        <w:rPr>
          <w:b/>
          <w:i w:val="0"/>
        </w:rPr>
        <w:t>cien páginas traen texto</w:t>
      </w:r>
      <w:r>
        <w:rPr>
          <w:b w:val="0"/>
          <w:i w:val="0"/>
        </w:rPr>
        <w:t xml:space="preserve">, y </w:t>
      </w:r>
      <w:r>
        <w:rPr>
          <w:b/>
          <w:i w:val="0"/>
        </w:rPr>
        <w:t>el cuerpo es correcto</w:t>
      </w:r>
      <w:r>
        <w:rPr>
          <w:b w:val="0"/>
          <w:i w:val="0"/>
        </w:rPr>
        <w:t xml:space="preserve">: la prosa se lee entera y bien. </w:t>
      </w:r>
      <w:r>
        <w:rPr>
          <w:b/>
          <w:i w:val="0"/>
        </w:rPr>
        <w:t>Lo que está</w:t>
      </w:r>
      <w:r>
        <w:t xml:space="preserve"> </w:t>
      </w:r>
      <w:r>
        <w:rPr>
          <w:b/>
          <w:i w:val="0"/>
        </w:rPr>
        <w:t>corrupto es la rotulación de dos diagramas</w:t>
      </w:r>
      <w:r>
        <w:rPr>
          <w:b w:val="0"/>
          <w:i w:val="0"/>
        </w:rPr>
        <w:t xml:space="preserve">, que devuelve cadenas como </w:t>
      </w:r>
      <w:r>
        <w:rPr>
          <w:b/>
          <w:i w:val="0"/>
        </w:rPr>
        <w:t>«2ILFLQDV»</w:t>
      </w:r>
      <w:r>
        <w:rPr>
          <w:b w:val="0"/>
          <w:i w:val="0"/>
        </w:rPr>
        <w:t xml:space="preserve"> y </w:t>
      </w:r>
      <w:r>
        <w:rPr>
          <w:b/>
          <w:i w:val="0"/>
        </w:rPr>
        <w:t>«5HFRJLGDD»</w:t>
      </w:r>
      <w:r>
        <w:rPr>
          <w:b w:val="0"/>
          <w:i w:val="0"/>
        </w:rPr>
      </w:r>
      <w:r>
        <w:t xml:space="preserve"> </w:t>
      </w:r>
      <w:r>
        <w:rPr>
          <w:b w:val="0"/>
          <w:i w:val="0"/>
        </w:rPr>
        <w:t xml:space="preserve">donde el dibujo rotula </w:t>
      </w:r>
      <w:r>
        <w:rPr>
          <w:b/>
          <w:i w:val="0"/>
        </w:rPr>
        <w:t>«Oficinas»</w:t>
      </w:r>
      <w:r>
        <w:rPr>
          <w:b w:val="0"/>
          <w:i w:val="0"/>
        </w:rPr>
        <w:t xml:space="preserve"> y </w:t>
      </w:r>
      <w:r>
        <w:rPr>
          <w:b/>
          <w:i w:val="0"/>
        </w:rPr>
        <w:t>«Recogidas»</w:t>
      </w:r>
      <w:r>
        <w:rPr>
          <w:b w:val="0"/>
          <w:i w:val="0"/>
        </w:rPr>
        <w:t xml:space="preserve">. </w:t>
      </w:r>
      <w:r>
        <w:rPr>
          <w:b/>
          <w:i w:val="0"/>
        </w:rPr>
        <w:t>Es otro defecto de fuente incrustada, con un</w:t>
      </w:r>
      <w:r>
        <w:t xml:space="preserve"> </w:t>
      </w:r>
      <w:r>
        <w:rPr>
          <w:b/>
          <w:i w:val="0"/>
        </w:rPr>
        <w:t>desplazamiento del alfabeto en vez del cambio de la i por la ele.</w:t>
      </w:r>
      <w:r>
        <w:rPr>
          <w:b w:val="0"/>
          <w:i w:val="0"/>
        </w:rPr>
      </w:r>
    </w:p>
    <w:p>
      <w:pPr/>
      <w:r>
        <w:rPr>
          <w:b w:val="0"/>
          <w:i w:val="0"/>
        </w:rPr>
      </w:r>
      <w:r>
        <w:rPr>
          <w:b/>
          <w:i w:val="0"/>
        </w:rPr>
        <w:t>El volcador lo detectó y reconoció ópticamente esas dos páginas.</w:t>
      </w:r>
      <w:r>
        <w:rPr>
          <w:b w:val="0"/>
          <w:i w:val="0"/>
        </w:rPr>
        <w:t xml:space="preserve"> </w:t>
      </w:r>
      <w:r>
        <w:rPr>
          <w:b/>
          <w:i w:val="0"/>
        </w:rPr>
        <w:t>Y este temario no toma ningún dato</w:t>
      </w:r>
      <w:r>
        <w:t xml:space="preserve"> </w:t>
      </w:r>
      <w:r>
        <w:rPr>
          <w:b/>
          <w:i w:val="0"/>
        </w:rPr>
        <w:t>de la rotulación de un diagrama</w:t>
      </w:r>
      <w:r>
        <w:rPr>
          <w:b w:val="0"/>
          <w:i w:val="0"/>
        </w:rPr>
        <w:t xml:space="preserve">, de modo que </w:t>
      </w:r>
      <w:r>
        <w:rPr>
          <w:b/>
          <w:i w:val="0"/>
        </w:rPr>
        <w:t>el defecto no ha llegado a ninguna de sus líneas.</w:t>
      </w:r>
      <w:r>
        <w:rPr>
          <w:b w:val="0"/>
          <w:i w:val="0"/>
        </w:rPr>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[boe]</w:t>
      </w:r>
      <w:r>
        <w:rPr>
          <w:b w:val="0"/>
          <w:i w:val="0"/>
        </w:rPr>
        <w:t xml:space="preserve"> = Boletín Oficial del Estado · </w:t>
      </w:r>
      <w:r>
        <w:rPr>
          <w:rStyle w:val="Código"/>
          <w:b w:val="0"/>
          <w:i w:val="0"/>
        </w:rPr>
        <w:t>[tem]</w:t>
      </w:r>
      <w:r>
        <w:rPr>
          <w:b w:val="0"/>
          <w:i w:val="0"/>
        </w:rPr>
        <w:t xml:space="preserve"> = lectura de este temario. </w:t>
      </w:r>
      <w:r>
        <w:rPr>
          <w:b/>
          <w:i w:val="0"/>
        </w:rPr>
        <w:t>Siglas</w:t>
      </w:r>
      <w:r>
        <w:rPr>
          <w:b w:val="0"/>
          <w:i w:val="0"/>
        </w:rPr>
        <w:t>: centro de</w:t>
      </w:r>
      <w:r>
        <w:t xml:space="preserve"> </w:t>
      </w:r>
      <w:r>
        <w:rPr>
          <w:b w:val="0"/>
          <w:i w:val="0"/>
        </w:rPr>
        <w:t>tratamiento internacional (</w:t>
      </w:r>
      <w:r>
        <w:rPr>
          <w:b/>
          <w:i w:val="0"/>
        </w:rPr>
        <w:t>CTI</w:t>
      </w:r>
      <w:r>
        <w:rPr>
          <w:b w:val="0"/>
          <w:i w:val="0"/>
        </w:rPr>
        <w:t>), de admisión masiva (</w:t>
      </w:r>
      <w:r>
        <w:rPr>
          <w:b/>
          <w:i w:val="0"/>
        </w:rPr>
        <w:t>CAM</w:t>
      </w:r>
      <w:r>
        <w:rPr>
          <w:b w:val="0"/>
          <w:i w:val="0"/>
        </w:rPr>
        <w:t>), automatizado (</w:t>
      </w:r>
      <w:r>
        <w:rPr>
          <w:b/>
          <w:i w:val="0"/>
        </w:rPr>
        <w:t>CTA</w:t>
      </w:r>
      <w:r>
        <w:rPr>
          <w:b w:val="0"/>
          <w:i w:val="0"/>
        </w:rPr>
        <w:t>),</w:t>
      </w:r>
      <w:r>
        <w:t xml:space="preserve"> </w:t>
      </w:r>
      <w:r>
        <w:rPr>
          <w:b w:val="0"/>
          <w:i w:val="0"/>
        </w:rPr>
        <w:t>provincial (</w:t>
      </w:r>
      <w:r>
        <w:rPr>
          <w:b/>
          <w:i w:val="0"/>
        </w:rPr>
        <w:t>CTP</w:t>
      </w:r>
      <w:r>
        <w:rPr>
          <w:b w:val="0"/>
          <w:i w:val="0"/>
        </w:rPr>
        <w:t>), local (</w:t>
      </w:r>
      <w:r>
        <w:rPr>
          <w:b/>
          <w:i w:val="0"/>
        </w:rPr>
        <w:t>CTL</w:t>
      </w:r>
      <w:r>
        <w:rPr>
          <w:b w:val="0"/>
          <w:i w:val="0"/>
        </w:rPr>
        <w:t>) y de paquetería (</w:t>
      </w:r>
      <w:r>
        <w:rPr>
          <w:b/>
          <w:i w:val="0"/>
        </w:rPr>
        <w:t>CT</w:t>
      </w:r>
      <w:r>
        <w:rPr>
          <w:b w:val="0"/>
          <w:i w:val="0"/>
        </w:rPr>
        <w:t>); el sistema de clasificación de</w:t>
      </w:r>
      <w:r>
        <w:t xml:space="preserve"> </w:t>
      </w:r>
      <w:r>
        <w:rPr>
          <w:b w:val="0"/>
          <w:i w:val="0"/>
        </w:rPr>
        <w:t>paquetería (</w:t>
      </w:r>
      <w:r>
        <w:rPr>
          <w:b/>
          <w:i w:val="0"/>
        </w:rPr>
        <w:t>SCP</w:t>
      </w:r>
      <w:r>
        <w:rPr>
          <w:b w:val="0"/>
          <w:i w:val="0"/>
        </w:rPr>
        <w:t>) y de gordo (</w:t>
      </w:r>
      <w:r>
        <w:rPr>
          <w:b/>
          <w:i w:val="0"/>
        </w:rPr>
        <w:t>SCG</w:t>
      </w:r>
      <w:r>
        <w:rPr>
          <w:b w:val="0"/>
          <w:i w:val="0"/>
        </w:rPr>
        <w:t>); la unidad de productos registrados (</w:t>
      </w:r>
      <w:r>
        <w:rPr>
          <w:b/>
          <w:i w:val="0"/>
        </w:rPr>
        <w:t>UPR</w:t>
      </w:r>
      <w:r>
        <w:rPr>
          <w:b w:val="0"/>
          <w:i w:val="0"/>
        </w:rPr>
        <w:t>); la</w:t>
      </w:r>
      <w:r>
        <w:t xml:space="preserve"> </w:t>
      </w:r>
      <w:r>
        <w:rPr>
          <w:b w:val="0"/>
          <w:i w:val="0"/>
        </w:rPr>
        <w:t>faciadora canceladora (</w:t>
      </w:r>
      <w:r>
        <w:rPr>
          <w:b/>
          <w:i w:val="0"/>
        </w:rPr>
        <w:t>FC</w:t>
      </w:r>
      <w:r>
        <w:rPr>
          <w:b w:val="0"/>
          <w:i w:val="0"/>
        </w:rPr>
        <w:t>); la unidad de reparto ordinario (</w:t>
      </w:r>
      <w:r>
        <w:rPr>
          <w:b/>
          <w:i w:val="0"/>
        </w:rPr>
        <w:t>URO</w:t>
      </w:r>
      <w:r>
        <w:rPr>
          <w:b w:val="0"/>
          <w:i w:val="0"/>
        </w:rPr>
        <w:t>) y la de servicios</w:t>
      </w:r>
      <w:r>
        <w:t xml:space="preserve"> </w:t>
      </w:r>
      <w:r>
        <w:rPr>
          <w:b w:val="0"/>
          <w:i w:val="0"/>
        </w:rPr>
        <w:t>especiales (</w:t>
      </w:r>
      <w:r>
        <w:rPr>
          <w:b/>
          <w:i w:val="0"/>
        </w:rPr>
        <w:t>USE</w:t>
      </w:r>
      <w:r>
        <w:rPr>
          <w:b w:val="0"/>
          <w:i w:val="0"/>
        </w:rPr>
        <w:t>). Y las que este esquema usa además: la configuración de correo no normalizado (</w:t>
      </w:r>
      <w:r>
        <w:rPr>
          <w:b/>
          <w:i w:val="0"/>
        </w:rPr>
        <w:t>TOP</w:t>
      </w:r>
      <w:r>
        <w:rPr>
          <w:b w:val="0"/>
          <w:i w:val="0"/>
        </w:rPr>
        <w:t>, también llamada FLAT); y los plurales con que el documento nombra a las unidades de reparto ordinario (</w:t>
      </w:r>
      <w:r>
        <w:rPr>
          <w:b/>
          <w:i w:val="0"/>
        </w:rPr>
        <w:t>UROS</w:t>
      </w:r>
      <w:r>
        <w:rPr>
          <w:b w:val="0"/>
          <w:i w:val="0"/>
        </w:rPr>
        <w:t>) y de servicios especiales (</w:t>
      </w:r>
      <w:r>
        <w:rPr>
          <w:b/>
          <w:i w:val="0"/>
        </w:rPr>
        <w:t>USES</w:t>
      </w:r>
      <w:r>
        <w:rPr>
          <w:b w:val="0"/>
          <w:i w:val="0"/>
        </w:rPr>
        <w:t>).</w:t>
      </w:r>
    </w:p>
    <w:p>
      <w:pPr/>
      <w:r>
        <w:rPr>
          <w:b w:val="0"/>
          <w:i w:val="0"/>
        </w:rPr>
      </w:r>
      <w:r>
        <w:rPr>
          <w:b/>
          <w:i w:val="0"/>
        </w:rPr>
        <w:t>Cabecera.</w:t>
      </w:r>
      <w:r>
        <w:rPr>
          <w:b w:val="0"/>
          <w:i w:val="0"/>
        </w:rPr>
        <w:t xml:space="preserve"> </w:t>
      </w:r>
      <w:r>
        <w:rPr>
          <w:b/>
          <w:i w:val="0"/>
        </w:rPr>
        <w:t>El tema del MAPA y de la MÁQUINA</w:t>
      </w:r>
      <w:r>
        <w:rPr>
          <w:b w:val="0"/>
          <w:i w:val="0"/>
        </w:rPr>
        <w:t xml:space="preserve">: </w:t>
      </w:r>
      <w:r>
        <w:rPr>
          <w:b/>
          <w:i w:val="0"/>
        </w:rPr>
        <w:t>diecisiete CTA con sus provincias</w:t>
      </w:r>
      <w:r>
        <w:rPr>
          <w:b w:val="0"/>
          <w:i w:val="0"/>
        </w:rPr>
        <w:t xml:space="preserve">, y </w:t>
      </w:r>
      <w:r>
        <w:rPr>
          <w:b/>
          <w:i w:val="0"/>
        </w:rPr>
        <w:t>el</w:t>
      </w:r>
      <w:r>
        <w:t xml:space="preserve"> </w:t>
      </w:r>
      <w:r>
        <w:rPr>
          <w:b/>
          <w:i w:val="0"/>
        </w:rPr>
        <w:t>examen pregunta por la asignación que sorprende</w:t>
      </w:r>
      <w:r>
        <w:rPr>
          <w:b w:val="0"/>
          <w:i w:val="0"/>
        </w:rPr>
        <w:t xml:space="preserve">, no por la obvia · </w:t>
      </w:r>
      <w:r>
        <w:rPr>
          <w:b/>
          <w:i w:val="0"/>
        </w:rPr>
        <w:t>la otra mitad son PARÁMETROS</w:t>
      </w:r>
      <w:r>
        <w:t xml:space="preserve"> </w:t>
      </w:r>
      <w:r>
        <w:rPr>
          <w:b/>
          <w:i w:val="0"/>
        </w:rPr>
        <w:t>DE MÁQUINA</w:t>
      </w:r>
      <w:r>
        <w:rPr>
          <w:b w:val="0"/>
          <w:i w:val="0"/>
        </w:rPr>
        <w:t xml:space="preserve"> —velocidades, apiladores, milímetros— · </w:t>
      </w:r>
      <w:r>
        <w:rPr>
          <w:b/>
          <w:i w:val="0"/>
        </w:rPr>
        <w:t>su volcado es el más limpio de los doce</w:t>
      </w:r>
      <w:r>
        <w:rPr>
          <w:b w:val="0"/>
          <w:i w:val="0"/>
        </w:rPr>
        <w:t>:</w:t>
      </w:r>
      <w:r>
        <w:t xml:space="preserve"> </w:t>
      </w:r>
      <w:r>
        <w:rPr>
          <w:b w:val="0"/>
          <w:i w:val="0"/>
        </w:rPr>
      </w:r>
      <w:r>
        <w:rPr>
          <w:b/>
          <w:i w:val="0"/>
        </w:rPr>
        <w:t>ninguna corrección de cifra</w:t>
      </w:r>
      <w:r>
        <w:rPr>
          <w:b w:val="0"/>
          <w:i w:val="0"/>
        </w:rPr>
        <w:t>.</w:t>
      </w:r>
    </w:p>
    <w:p>
      <w:pPr>
        <w:pStyle w:val="Heading2"/>
      </w:pPr>
      <w:r>
        <w:rPr>
          <w:b w:val="0"/>
          <w:i w:val="0"/>
        </w:rPr>
        <w:t>El proceso logístico y los seis tipos de centro</w:t>
      </w:r>
    </w:p>
    <w:p>
      <w:pPr>
        <w:pStyle w:val="ListBullet"/>
      </w:pPr>
      <w:r>
        <w:rPr>
          <w:b w:val="0"/>
          <w:i w:val="0"/>
        </w:rPr>
      </w:r>
      <w:r>
        <w:rPr>
          <w:b/>
          <w:i w:val="0"/>
        </w:rPr>
        <w:t>DÓNDE EMPIEZA Y DÓNDE ACABA</w:t>
      </w:r>
      <w:r>
        <w:rPr>
          <w:b w:val="0"/>
          <w:i w:val="0"/>
        </w:rPr>
        <w:t xml:space="preserve"> · </w:t>
      </w:r>
      <w:r>
        <w:rPr>
          <w:rStyle w:val="Código"/>
          <w:b w:val="0"/>
          <w:i w:val="0"/>
        </w:rPr>
        <w:t>[doc]</w:t>
      </w:r>
      <w:r>
        <w:rPr>
          <w:b w:val="0"/>
          <w:i w:val="0"/>
        </w:rPr>
        <w:t xml:space="preserve"> · </w:t>
      </w:r>
      <w:r>
        <w:rPr>
          <w:b/>
          <w:i w:val="0"/>
        </w:rPr>
        <w:t>el proceso logístico comprende el conjunto de tareas</w:t>
      </w:r>
      <w:r>
        <w:t xml:space="preserve"> </w:t>
      </w:r>
      <w:r>
        <w:rPr>
          <w:b/>
          <w:i w:val="0"/>
        </w:rPr>
        <w:t>que se llevan a cabo DESDE QUE FINALIZA LA ADMISIÓN de los envíos HASTA QUE SON RECEPCIONADOS POR</w:t>
      </w:r>
      <w:r>
        <w:t xml:space="preserve"> </w:t>
      </w:r>
      <w:r>
        <w:rPr>
          <w:b/>
          <w:i w:val="0"/>
        </w:rPr>
        <w:t>LA UNIDAD DE ENTREGA</w:t>
      </w:r>
      <w:r>
        <w:rPr>
          <w:b w:val="0"/>
          <w:i w:val="0"/>
        </w:rPr>
        <w:t xml:space="preserve"> · vuelve a </w:t>
      </w:r>
      <w:r>
        <w:rPr>
          <w:b/>
          <w:i w:val="0"/>
        </w:rPr>
        <w:t>las seis operaciones de la Ley 43/2010</w:t>
      </w:r>
      <w:r>
        <w:rPr>
          <w:b w:val="0"/>
          <w:i w:val="0"/>
        </w:rPr>
        <w:t xml:space="preserve"> del tema 7</w:t>
      </w:r>
      <w:r>
        <w:t xml:space="preserve"> </w:t>
      </w:r>
      <w:r>
        <w:rPr>
          <w:b w:val="0"/>
          <w:i w:val="0"/>
        </w:rPr>
        <w:t>—</w:t>
      </w:r>
      <w:r>
        <w:rPr>
          <w:b/>
          <w:i w:val="0"/>
        </w:rPr>
        <w:t>recogida, admisión, clasificación, transporte, distribución y entrega</w:t>
      </w:r>
      <w:r>
        <w:rPr>
          <w:b w:val="0"/>
          <w:i w:val="0"/>
        </w:rPr>
        <w:t xml:space="preserve">— y </w:t>
      </w:r>
      <w:r>
        <w:rPr>
          <w:b/>
          <w:i w:val="0"/>
        </w:rPr>
        <w:t>define la</w:t>
      </w:r>
      <w:r>
        <w:t xml:space="preserve"> </w:t>
      </w:r>
      <w:r>
        <w:rPr>
          <w:b/>
          <w:i w:val="0"/>
        </w:rPr>
        <w:t>CLASIFICACIÓN más preciso que allí</w:t>
      </w:r>
      <w:r>
        <w:rPr>
          <w:b w:val="0"/>
          <w:i w:val="0"/>
        </w:rPr>
        <w:t xml:space="preserve">: </w:t>
      </w:r>
      <w:r>
        <w:rPr>
          <w:b/>
          <w:i w:val="0"/>
        </w:rPr>
        <w:t>desde el punto de acceso a la red postal hasta el centro</w:t>
      </w:r>
      <w:r>
        <w:t xml:space="preserve"> </w:t>
      </w:r>
      <w:r>
        <w:rPr>
          <w:b/>
          <w:i w:val="0"/>
        </w:rPr>
        <w:t>de distribución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Centro</w:t>
            </w:r>
          </w:p>
        </w:tc>
      </w:tr>
      <w:tr>
        <w:tc>
          <w:tcPr>
            <w:tcW w:type="dxa" w:w="4706"/>
          </w:tcPr>
          <w:p>
            <w:pPr>
              <w:pStyle w:val="Tabla"/>
            </w:pPr>
            <w:r/>
            <w:r>
              <w:rPr>
                <w:b w:val="0"/>
                <w:i w:val="0"/>
              </w:rPr>
            </w:r>
            <w:r>
              <w:rPr>
                <w:b/>
                <w:i w:val="0"/>
              </w:rPr>
              <w:t>CTI</w:t>
            </w:r>
            <w:r>
              <w:rPr>
                <w:b w:val="0"/>
                <w:i w:val="0"/>
              </w:rPr>
            </w:r>
          </w:p>
        </w:tc>
        <w:tc>
          <w:tcPr>
            <w:tcW w:type="dxa" w:w="4706"/>
          </w:tcPr>
          <w:p>
            <w:pPr>
              <w:pStyle w:val="Tabla"/>
            </w:pPr>
            <w:r/>
            <w:r>
              <w:rPr>
                <w:b w:val="0"/>
                <w:i w:val="0"/>
              </w:rPr>
            </w:r>
            <w:r>
              <w:rPr>
                <w:b/>
                <w:i w:val="0"/>
              </w:rPr>
              <w:t>Centros de tratamiento INTERNACIONAL</w:t>
            </w:r>
            <w:r>
              <w:rPr>
                <w:b w:val="0"/>
                <w:i w:val="0"/>
              </w:rPr>
            </w:r>
          </w:p>
        </w:tc>
      </w:tr>
      <w:tr>
        <w:tc>
          <w:tcPr>
            <w:tcW w:type="dxa" w:w="4706"/>
          </w:tcPr>
          <w:p>
            <w:pPr>
              <w:pStyle w:val="Tabla"/>
            </w:pPr>
            <w:r/>
            <w:r>
              <w:rPr>
                <w:b w:val="0"/>
                <w:i w:val="0"/>
              </w:rPr>
            </w:r>
            <w:r>
              <w:rPr>
                <w:b/>
                <w:i w:val="0"/>
              </w:rPr>
              <w:t>CAM</w:t>
            </w:r>
            <w:r>
              <w:rPr>
                <w:b w:val="0"/>
                <w:i w:val="0"/>
              </w:rPr>
            </w:r>
          </w:p>
        </w:tc>
        <w:tc>
          <w:tcPr>
            <w:tcW w:type="dxa" w:w="4706"/>
          </w:tcPr>
          <w:p>
            <w:pPr>
              <w:pStyle w:val="Tabla"/>
            </w:pPr>
            <w:r/>
            <w:r>
              <w:rPr>
                <w:b w:val="0"/>
                <w:i w:val="0"/>
              </w:rPr>
            </w:r>
            <w:r>
              <w:rPr>
                <w:b/>
                <w:i w:val="0"/>
              </w:rPr>
              <w:t>Centros de ADMISIÓN MASIVA</w:t>
            </w:r>
            <w:r>
              <w:rPr>
                <w:b w:val="0"/>
                <w:i w:val="0"/>
              </w:rPr>
            </w:r>
          </w:p>
        </w:tc>
      </w:tr>
      <w:tr>
        <w:tc>
          <w:tcPr>
            <w:tcW w:type="dxa" w:w="4706"/>
          </w:tcPr>
          <w:p>
            <w:pPr>
              <w:pStyle w:val="Tabla"/>
            </w:pPr>
            <w:r/>
            <w:r>
              <w:rPr>
                <w:b w:val="0"/>
                <w:i w:val="0"/>
              </w:rPr>
            </w:r>
            <w:r>
              <w:rPr>
                <w:b/>
                <w:i w:val="0"/>
              </w:rPr>
              <w:t>CTA</w:t>
            </w:r>
            <w:r>
              <w:rPr>
                <w:b w:val="0"/>
                <w:i w:val="0"/>
              </w:rPr>
            </w:r>
          </w:p>
        </w:tc>
        <w:tc>
          <w:tcPr>
            <w:tcW w:type="dxa" w:w="4706"/>
          </w:tcPr>
          <w:p>
            <w:pPr>
              <w:pStyle w:val="Tabla"/>
            </w:pPr>
            <w:r/>
            <w:r>
              <w:rPr>
                <w:b w:val="0"/>
                <w:i w:val="0"/>
              </w:rPr>
            </w:r>
            <w:r>
              <w:rPr>
                <w:b/>
                <w:i w:val="0"/>
              </w:rPr>
              <w:t>Centros de tratamiento AUTOMATIZADO</w:t>
            </w:r>
            <w:r>
              <w:rPr>
                <w:b w:val="0"/>
                <w:i w:val="0"/>
              </w:rPr>
            </w:r>
          </w:p>
        </w:tc>
      </w:tr>
      <w:tr>
        <w:tc>
          <w:tcPr>
            <w:tcW w:type="dxa" w:w="4706"/>
          </w:tcPr>
          <w:p>
            <w:pPr>
              <w:pStyle w:val="Tabla"/>
            </w:pPr>
            <w:r/>
            <w:r>
              <w:rPr>
                <w:b w:val="0"/>
                <w:i w:val="0"/>
              </w:rPr>
            </w:r>
            <w:r>
              <w:rPr>
                <w:b/>
                <w:i w:val="0"/>
              </w:rPr>
              <w:t>CTP</w:t>
            </w:r>
            <w:r>
              <w:rPr>
                <w:b w:val="0"/>
                <w:i w:val="0"/>
              </w:rPr>
            </w:r>
          </w:p>
        </w:tc>
        <w:tc>
          <w:tcPr>
            <w:tcW w:type="dxa" w:w="4706"/>
          </w:tcPr>
          <w:p>
            <w:pPr>
              <w:pStyle w:val="Tabla"/>
            </w:pPr>
            <w:r/>
            <w:r>
              <w:rPr>
                <w:b w:val="0"/>
                <w:i w:val="0"/>
              </w:rPr>
            </w:r>
            <w:r>
              <w:rPr>
                <w:b/>
                <w:i w:val="0"/>
              </w:rPr>
              <w:t>Centros de tratamiento PROVINCIAL</w:t>
            </w:r>
            <w:r>
              <w:rPr>
                <w:b w:val="0"/>
                <w:i w:val="0"/>
              </w:rPr>
            </w:r>
          </w:p>
        </w:tc>
      </w:tr>
      <w:tr>
        <w:tc>
          <w:tcPr>
            <w:tcW w:type="dxa" w:w="4706"/>
          </w:tcPr>
          <w:p>
            <w:pPr>
              <w:pStyle w:val="Tabla"/>
            </w:pPr>
            <w:r/>
            <w:r>
              <w:rPr>
                <w:b w:val="0"/>
                <w:i w:val="0"/>
              </w:rPr>
            </w:r>
            <w:r>
              <w:rPr>
                <w:b/>
                <w:i w:val="0"/>
              </w:rPr>
              <w:t>CTL</w:t>
            </w:r>
            <w:r>
              <w:rPr>
                <w:b w:val="0"/>
                <w:i w:val="0"/>
              </w:rPr>
            </w:r>
          </w:p>
        </w:tc>
        <w:tc>
          <w:tcPr>
            <w:tcW w:type="dxa" w:w="4706"/>
          </w:tcPr>
          <w:p>
            <w:pPr>
              <w:pStyle w:val="Tabla"/>
            </w:pPr>
            <w:r/>
            <w:r>
              <w:rPr>
                <w:b w:val="0"/>
                <w:i w:val="0"/>
              </w:rPr>
            </w:r>
            <w:r>
              <w:rPr>
                <w:b/>
                <w:i w:val="0"/>
              </w:rPr>
              <w:t>Centros de tratamiento LOCAL</w:t>
            </w:r>
            <w:r>
              <w:rPr>
                <w:b w:val="0"/>
                <w:i w:val="0"/>
              </w:rPr>
            </w:r>
          </w:p>
        </w:tc>
      </w:tr>
      <w:tr>
        <w:tc>
          <w:tcPr>
            <w:tcW w:type="dxa" w:w="4706"/>
          </w:tcPr>
          <w:p>
            <w:pPr>
              <w:pStyle w:val="Tabla"/>
            </w:pPr>
            <w:r/>
            <w:r>
              <w:rPr>
                <w:b w:val="0"/>
                <w:i w:val="0"/>
              </w:rPr>
            </w:r>
            <w:r>
              <w:rPr>
                <w:b/>
                <w:i w:val="0"/>
              </w:rPr>
              <w:t>CT</w:t>
            </w:r>
            <w:r>
              <w:rPr>
                <w:b w:val="0"/>
                <w:i w:val="0"/>
              </w:rPr>
            </w:r>
          </w:p>
        </w:tc>
        <w:tc>
          <w:tcPr>
            <w:tcW w:type="dxa" w:w="4706"/>
          </w:tcPr>
          <w:p>
            <w:pPr>
              <w:pStyle w:val="Tabla"/>
            </w:pPr>
            <w:r/>
            <w:r>
              <w:rPr>
                <w:b w:val="0"/>
                <w:i w:val="0"/>
              </w:rPr>
            </w:r>
            <w:r>
              <w:rPr>
                <w:b/>
                <w:i w:val="0"/>
              </w:rPr>
              <w:t>Centro de tratamiento de PAQUETERÍA</w:t>
            </w:r>
            <w:r>
              <w:rPr>
                <w:b w:val="0"/>
                <w:i w:val="0"/>
              </w:rPr>
              <w:t xml:space="preserve">, los </w:t>
            </w:r>
            <w:r>
              <w:rPr>
                <w:b/>
                <w:i w:val="0"/>
              </w:rPr>
              <w:t>centros nodales</w:t>
            </w:r>
            <w:r>
              <w:rPr>
                <w:b w:val="0"/>
                <w:i w:val="0"/>
              </w:rPr>
            </w:r>
          </w:p>
        </w:tc>
      </w:tr>
    </w:tbl>
    <w:p>
      <w:pPr/>
    </w:p>
    <w:p>
      <w:pPr>
        <w:pStyle w:val="ListBullet"/>
      </w:pPr>
      <w:r>
        <w:rPr>
          <w:b w:val="0"/>
          <w:i w:val="0"/>
        </w:rPr>
      </w:r>
      <w:r>
        <w:rPr>
          <w:b/>
          <w:i w:val="0"/>
        </w:rPr>
        <w:t>LOS CT SON LA NOVEDAD Y EL DOCUMENTO LA SUBRAYA</w:t>
      </w:r>
      <w:r>
        <w:rPr>
          <w:b w:val="0"/>
          <w:i w:val="0"/>
        </w:rPr>
        <w:t xml:space="preserve"> · </w:t>
      </w:r>
      <w:r>
        <w:rPr>
          <w:rStyle w:val="Código"/>
          <w:b w:val="0"/>
          <w:i w:val="0"/>
        </w:rPr>
        <w:t>[doc]</w:t>
      </w:r>
      <w:r>
        <w:rPr>
          <w:b w:val="0"/>
          <w:i w:val="0"/>
        </w:rPr>
        <w:t xml:space="preserve"> · </w:t>
      </w:r>
      <w:r>
        <w:rPr>
          <w:b/>
          <w:i w:val="0"/>
        </w:rPr>
        <w:t>centros nodales de nueva</w:t>
      </w:r>
      <w:r>
        <w:t xml:space="preserve"> </w:t>
      </w:r>
      <w:r>
        <w:rPr>
          <w:b/>
          <w:i w:val="0"/>
        </w:rPr>
        <w:t>creación A NIVEL PROVINCIAL para el tratamiento de la paquetería</w:t>
      </w:r>
      <w:r>
        <w:rPr>
          <w:b w:val="0"/>
          <w:i w:val="0"/>
        </w:rPr>
        <w:t xml:space="preserve">, que </w:t>
      </w:r>
      <w:r>
        <w:rPr>
          <w:b/>
          <w:i w:val="0"/>
        </w:rPr>
        <w:t>suponen un cambio</w:t>
      </w:r>
      <w:r>
        <w:t xml:space="preserve"> </w:t>
      </w:r>
      <w:r>
        <w:rPr>
          <w:b/>
          <w:i w:val="0"/>
        </w:rPr>
        <w:t>importante para gestionar la red y sus recursos de manera conjunta</w:t>
      </w:r>
      <w:r>
        <w:rPr>
          <w:b w:val="0"/>
          <w:i w:val="0"/>
        </w:rPr>
        <w:t xml:space="preserve">, </w:t>
      </w:r>
      <w:r>
        <w:rPr>
          <w:b/>
          <w:i w:val="0"/>
        </w:rPr>
        <w:t>aprovechando las sinergias</w:t>
      </w:r>
      <w:r>
        <w:t xml:space="preserve"> </w:t>
      </w:r>
      <w:r>
        <w:rPr>
          <w:b/>
          <w:i w:val="0"/>
        </w:rPr>
        <w:t>dentro del grupo Correos</w:t>
      </w:r>
      <w:r>
        <w:rPr>
          <w:b w:val="0"/>
          <w:i w:val="0"/>
        </w:rPr>
        <w:t xml:space="preserve"> · </w:t>
      </w:r>
      <w:r>
        <w:rPr>
          <w:b/>
          <w:i w:val="0"/>
        </w:rPr>
        <w:t>la paquetería se trata de dos maneras</w:t>
      </w:r>
      <w:r>
        <w:rPr>
          <w:b w:val="0"/>
          <w:i w:val="0"/>
        </w:rPr>
        <w:t xml:space="preserve">: </w:t>
      </w:r>
      <w:r>
        <w:rPr>
          <w:b/>
          <w:i w:val="0"/>
        </w:rPr>
        <w:t>AUTOMÁTICA, por los</w:t>
      </w:r>
      <w:r>
        <w:t xml:space="preserve"> </w:t>
      </w:r>
      <w:r>
        <w:rPr>
          <w:b/>
          <w:i w:val="0"/>
        </w:rPr>
        <w:t>sorters SCP</w:t>
      </w:r>
      <w:r>
        <w:rPr>
          <w:b w:val="0"/>
          <w:i w:val="0"/>
        </w:rPr>
        <w:t xml:space="preserve">, y </w:t>
      </w:r>
      <w:r>
        <w:rPr>
          <w:b/>
          <w:i w:val="0"/>
        </w:rPr>
        <w:t>MANUAL, con ayuda de cinta transportadora o tramos de rodillos</w:t>
      </w:r>
      <w:r>
        <w:rPr>
          <w:b w:val="0"/>
          <w:i w:val="0"/>
        </w:rPr>
        <w:t>.</w:t>
      </w:r>
    </w:p>
    <w:p>
      <w:pPr>
        <w:pStyle w:val="Heading2"/>
      </w:pPr>
      <w:r>
        <w:rPr>
          <w:b w:val="0"/>
          <w:i w:val="0"/>
        </w:rPr>
        <w:t>El mapa de los diecisiete CTA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CTA</w:t>
            </w:r>
          </w:p>
        </w:tc>
        <w:tc>
          <w:tcPr>
            <w:tcW w:type="dxa" w:w="4706"/>
            <w:shd w:val="clear" w:color="auto" w:fill="E4E4E4"/>
          </w:tcPr>
          <w:p>
            <w:pPr>
              <w:pStyle w:val="Tablacabecera"/>
            </w:pPr>
            <w:r/>
            <w:r>
              <w:rPr>
                <w:b w:val="0"/>
                <w:i w:val="0"/>
              </w:rPr>
              <w:t>Provincias que cubre</w:t>
            </w:r>
          </w:p>
        </w:tc>
      </w:tr>
      <w:tr>
        <w:tc>
          <w:tcPr>
            <w:tcW w:type="dxa" w:w="4706"/>
          </w:tcPr>
          <w:p>
            <w:pPr>
              <w:pStyle w:val="Tabla"/>
            </w:pPr>
            <w:r/>
            <w:r>
              <w:rPr>
                <w:b w:val="0"/>
                <w:i w:val="0"/>
              </w:rPr>
            </w:r>
            <w:r>
              <w:rPr>
                <w:b/>
                <w:i w:val="0"/>
              </w:rPr>
              <w:t>Santiago de Compostela</w:t>
            </w:r>
            <w:r>
              <w:rPr>
                <w:b w:val="0"/>
                <w:i w:val="0"/>
              </w:rPr>
            </w:r>
          </w:p>
        </w:tc>
        <w:tc>
          <w:tcPr>
            <w:tcW w:type="dxa" w:w="4706"/>
          </w:tcPr>
          <w:p>
            <w:pPr>
              <w:pStyle w:val="Tabla"/>
            </w:pPr>
            <w:r/>
            <w:r>
              <w:rPr>
                <w:b w:val="0"/>
                <w:i w:val="0"/>
              </w:rPr>
              <w:t>A Coruña, Lugo, Orense y Pontevedra</w:t>
            </w:r>
          </w:p>
        </w:tc>
      </w:tr>
      <w:tr>
        <w:tc>
          <w:tcPr>
            <w:tcW w:type="dxa" w:w="4706"/>
          </w:tcPr>
          <w:p>
            <w:pPr>
              <w:pStyle w:val="Tabla"/>
            </w:pPr>
            <w:r/>
            <w:r>
              <w:rPr>
                <w:b w:val="0"/>
                <w:i w:val="0"/>
              </w:rPr>
            </w:r>
            <w:r>
              <w:rPr>
                <w:b/>
                <w:i w:val="0"/>
              </w:rPr>
              <w:t>Oviedo</w:t>
            </w:r>
            <w:r>
              <w:rPr>
                <w:b w:val="0"/>
                <w:i w:val="0"/>
              </w:rPr>
            </w:r>
          </w:p>
        </w:tc>
        <w:tc>
          <w:tcPr>
            <w:tcW w:type="dxa" w:w="4706"/>
          </w:tcPr>
          <w:p>
            <w:pPr>
              <w:pStyle w:val="Tabla"/>
            </w:pPr>
            <w:r/>
            <w:r>
              <w:rPr>
                <w:b w:val="0"/>
                <w:i w:val="0"/>
              </w:rPr>
            </w:r>
            <w:r>
              <w:rPr>
                <w:b/>
                <w:i w:val="0"/>
              </w:rPr>
              <w:t>SÓLO Asturias</w:t>
            </w:r>
            <w:r>
              <w:rPr>
                <w:b w:val="0"/>
                <w:i w:val="0"/>
              </w:rPr>
            </w:r>
          </w:p>
        </w:tc>
      </w:tr>
      <w:tr>
        <w:tc>
          <w:tcPr>
            <w:tcW w:type="dxa" w:w="4706"/>
          </w:tcPr>
          <w:p>
            <w:pPr>
              <w:pStyle w:val="Tabla"/>
            </w:pPr>
            <w:r/>
            <w:r>
              <w:rPr>
                <w:b w:val="0"/>
                <w:i w:val="0"/>
              </w:rPr>
            </w:r>
            <w:r>
              <w:rPr>
                <w:b/>
                <w:i w:val="0"/>
              </w:rPr>
              <w:t>Valladolid</w:t>
            </w:r>
            <w:r>
              <w:rPr>
                <w:b w:val="0"/>
                <w:i w:val="0"/>
              </w:rPr>
            </w:r>
          </w:p>
        </w:tc>
        <w:tc>
          <w:tcPr>
            <w:tcW w:type="dxa" w:w="4706"/>
          </w:tcPr>
          <w:p>
            <w:pPr>
              <w:pStyle w:val="Tabla"/>
            </w:pPr>
            <w:r/>
            <w:r>
              <w:rPr>
                <w:b w:val="0"/>
                <w:i w:val="0"/>
              </w:rPr>
              <w:t xml:space="preserve">Ávila, Burgos, Palencia, Salamanca, Segovia, Valladolid, </w:t>
            </w:r>
            <w:r>
              <w:rPr>
                <w:b/>
                <w:i w:val="0"/>
              </w:rPr>
              <w:t>León y Zamora</w:t>
            </w:r>
            <w:r>
              <w:rPr>
                <w:b w:val="0"/>
                <w:i w:val="0"/>
              </w:rPr>
            </w:r>
          </w:p>
        </w:tc>
      </w:tr>
      <w:tr>
        <w:tc>
          <w:tcPr>
            <w:tcW w:type="dxa" w:w="4706"/>
          </w:tcPr>
          <w:p>
            <w:pPr>
              <w:pStyle w:val="Tabla"/>
            </w:pPr>
            <w:r/>
            <w:r>
              <w:rPr>
                <w:b w:val="0"/>
                <w:i w:val="0"/>
              </w:rPr>
            </w:r>
            <w:r>
              <w:rPr>
                <w:b/>
                <w:i w:val="0"/>
              </w:rPr>
              <w:t>Bilbao</w:t>
            </w:r>
            <w:r>
              <w:rPr>
                <w:b w:val="0"/>
                <w:i w:val="0"/>
              </w:rPr>
            </w:r>
          </w:p>
        </w:tc>
        <w:tc>
          <w:tcPr>
            <w:tcW w:type="dxa" w:w="4706"/>
          </w:tcPr>
          <w:p>
            <w:pPr>
              <w:pStyle w:val="Tabla"/>
            </w:pPr>
            <w:r/>
            <w:r>
              <w:rPr>
                <w:b w:val="0"/>
                <w:i w:val="0"/>
              </w:rPr>
            </w:r>
            <w:r>
              <w:rPr>
                <w:b/>
                <w:i w:val="0"/>
              </w:rPr>
              <w:t>SÓLO Vizcaya</w:t>
            </w:r>
            <w:r>
              <w:rPr>
                <w:b w:val="0"/>
                <w:i w:val="0"/>
              </w:rPr>
            </w:r>
          </w:p>
        </w:tc>
      </w:tr>
      <w:tr>
        <w:tc>
          <w:tcPr>
            <w:tcW w:type="dxa" w:w="4706"/>
          </w:tcPr>
          <w:p>
            <w:pPr>
              <w:pStyle w:val="Tabla"/>
            </w:pPr>
            <w:r/>
            <w:r>
              <w:rPr>
                <w:b w:val="0"/>
                <w:i w:val="0"/>
              </w:rPr>
            </w:r>
            <w:r>
              <w:rPr>
                <w:b/>
                <w:i w:val="0"/>
              </w:rPr>
              <w:t>Vitoria</w:t>
            </w:r>
            <w:r>
              <w:rPr>
                <w:b w:val="0"/>
                <w:i w:val="0"/>
              </w:rPr>
            </w:r>
          </w:p>
        </w:tc>
        <w:tc>
          <w:tcPr>
            <w:tcW w:type="dxa" w:w="4706"/>
          </w:tcPr>
          <w:p>
            <w:pPr>
              <w:pStyle w:val="Tabla"/>
            </w:pPr>
            <w:r/>
            <w:r>
              <w:rPr>
                <w:b w:val="0"/>
                <w:i w:val="0"/>
              </w:rPr>
              <w:t xml:space="preserve">Álava, </w:t>
            </w:r>
            <w:r>
              <w:rPr>
                <w:b/>
                <w:i w:val="0"/>
              </w:rPr>
              <w:t>Guipúzcoa, Cantabria y La Rioja</w:t>
            </w:r>
            <w:r>
              <w:rPr>
                <w:b w:val="0"/>
                <w:i w:val="0"/>
              </w:rPr>
            </w:r>
          </w:p>
        </w:tc>
      </w:tr>
      <w:tr>
        <w:tc>
          <w:tcPr>
            <w:tcW w:type="dxa" w:w="4706"/>
          </w:tcPr>
          <w:p>
            <w:pPr>
              <w:pStyle w:val="Tabla"/>
            </w:pPr>
            <w:r/>
            <w:r>
              <w:rPr>
                <w:b w:val="0"/>
                <w:i w:val="0"/>
              </w:rPr>
            </w:r>
            <w:r>
              <w:rPr>
                <w:b/>
                <w:i w:val="0"/>
              </w:rPr>
              <w:t>Zaragoza</w:t>
            </w:r>
            <w:r>
              <w:rPr>
                <w:b w:val="0"/>
                <w:i w:val="0"/>
              </w:rPr>
            </w:r>
          </w:p>
        </w:tc>
        <w:tc>
          <w:tcPr>
            <w:tcW w:type="dxa" w:w="4706"/>
          </w:tcPr>
          <w:p>
            <w:pPr>
              <w:pStyle w:val="Tabla"/>
            </w:pPr>
            <w:r/>
            <w:r>
              <w:rPr>
                <w:b w:val="0"/>
                <w:i w:val="0"/>
              </w:rPr>
              <w:t xml:space="preserve">Huesca, Teruel, Zaragoza, </w:t>
            </w:r>
            <w:r>
              <w:rPr>
                <w:b/>
                <w:i w:val="0"/>
              </w:rPr>
              <w:t>Soria y Navarra</w:t>
            </w:r>
            <w:r>
              <w:rPr>
                <w:b w:val="0"/>
                <w:i w:val="0"/>
              </w:rPr>
            </w:r>
          </w:p>
        </w:tc>
      </w:tr>
      <w:tr>
        <w:tc>
          <w:tcPr>
            <w:tcW w:type="dxa" w:w="4706"/>
          </w:tcPr>
          <w:p>
            <w:pPr>
              <w:pStyle w:val="Tabla"/>
            </w:pPr>
            <w:r/>
            <w:r>
              <w:rPr>
                <w:b w:val="0"/>
                <w:i w:val="0"/>
              </w:rPr>
            </w:r>
            <w:r>
              <w:rPr>
                <w:b/>
                <w:i w:val="0"/>
              </w:rPr>
              <w:t>Sant Cugat del Vallès</w:t>
            </w:r>
            <w:r>
              <w:rPr>
                <w:b w:val="0"/>
                <w:i w:val="0"/>
              </w:rPr>
            </w:r>
          </w:p>
        </w:tc>
        <w:tc>
          <w:tcPr>
            <w:tcW w:type="dxa" w:w="4706"/>
          </w:tcPr>
          <w:p>
            <w:pPr>
              <w:pStyle w:val="Tabla"/>
            </w:pPr>
            <w:r/>
            <w:r>
              <w:rPr>
                <w:b w:val="0"/>
                <w:i w:val="0"/>
              </w:rPr>
              <w:t xml:space="preserve">Barcelona, Tarragona, Lleida y Girona, </w:t>
            </w:r>
            <w:r>
              <w:rPr>
                <w:b/>
                <w:i w:val="0"/>
              </w:rPr>
              <w:t>con un centro especial, el CLI</w:t>
            </w:r>
            <w:r>
              <w:rPr>
                <w:b w:val="0"/>
                <w:i w:val="0"/>
              </w:rPr>
            </w:r>
          </w:p>
        </w:tc>
      </w:tr>
      <w:tr>
        <w:tc>
          <w:tcPr>
            <w:tcW w:type="dxa" w:w="4706"/>
          </w:tcPr>
          <w:p>
            <w:pPr>
              <w:pStyle w:val="Tabla"/>
            </w:pPr>
            <w:r/>
            <w:r>
              <w:rPr>
                <w:b w:val="0"/>
                <w:i w:val="0"/>
              </w:rPr>
            </w:r>
            <w:r>
              <w:rPr>
                <w:b/>
                <w:i w:val="0"/>
              </w:rPr>
              <w:t>Madrid</w:t>
            </w:r>
            <w:r>
              <w:rPr>
                <w:b w:val="0"/>
                <w:i w:val="0"/>
              </w:rPr>
            </w:r>
          </w:p>
        </w:tc>
        <w:tc>
          <w:tcPr>
            <w:tcW w:type="dxa" w:w="4706"/>
          </w:tcPr>
          <w:p>
            <w:pPr>
              <w:pStyle w:val="Tabla"/>
            </w:pPr>
            <w:r/>
            <w:r>
              <w:rPr>
                <w:b w:val="0"/>
                <w:i w:val="0"/>
              </w:rPr>
              <w:t xml:space="preserve">Madrid, Toledo, Ciudad Real, Cuenca, Guadalajara y Albacete, </w:t>
            </w:r>
            <w:r>
              <w:rPr>
                <w:b/>
                <w:i w:val="0"/>
              </w:rPr>
              <w:t>con varios centros reguladores CAM</w:t>
            </w:r>
            <w:r>
              <w:rPr>
                <w:b w:val="0"/>
                <w:i w:val="0"/>
              </w:rPr>
            </w:r>
          </w:p>
        </w:tc>
      </w:tr>
      <w:tr>
        <w:tc>
          <w:tcPr>
            <w:tcW w:type="dxa" w:w="4706"/>
          </w:tcPr>
          <w:p>
            <w:pPr>
              <w:pStyle w:val="Tabla"/>
            </w:pPr>
            <w:r/>
            <w:r>
              <w:rPr>
                <w:b w:val="0"/>
                <w:i w:val="0"/>
              </w:rPr>
            </w:r>
            <w:r>
              <w:rPr>
                <w:b/>
                <w:i w:val="0"/>
              </w:rPr>
              <w:t>Mérida</w:t>
            </w:r>
            <w:r>
              <w:rPr>
                <w:b w:val="0"/>
                <w:i w:val="0"/>
              </w:rPr>
            </w:r>
          </w:p>
        </w:tc>
        <w:tc>
          <w:tcPr>
            <w:tcW w:type="dxa" w:w="4706"/>
          </w:tcPr>
          <w:p>
            <w:pPr>
              <w:pStyle w:val="Tabla"/>
            </w:pPr>
            <w:r/>
            <w:r>
              <w:rPr>
                <w:b w:val="0"/>
                <w:i w:val="0"/>
              </w:rPr>
              <w:t>Cáceres y Badajoz</w:t>
            </w:r>
          </w:p>
        </w:tc>
      </w:tr>
      <w:tr>
        <w:tc>
          <w:tcPr>
            <w:tcW w:type="dxa" w:w="4706"/>
          </w:tcPr>
          <w:p>
            <w:pPr>
              <w:pStyle w:val="Tabla"/>
            </w:pPr>
            <w:r/>
            <w:r>
              <w:rPr>
                <w:b w:val="0"/>
                <w:i w:val="0"/>
              </w:rPr>
            </w:r>
            <w:r>
              <w:rPr>
                <w:b/>
                <w:i w:val="0"/>
              </w:rPr>
              <w:t>Valencia</w:t>
            </w:r>
            <w:r>
              <w:rPr>
                <w:b w:val="0"/>
                <w:i w:val="0"/>
              </w:rPr>
            </w:r>
          </w:p>
        </w:tc>
        <w:tc>
          <w:tcPr>
            <w:tcW w:type="dxa" w:w="4706"/>
          </w:tcPr>
          <w:p>
            <w:pPr>
              <w:pStyle w:val="Tabla"/>
            </w:pPr>
            <w:r/>
            <w:r>
              <w:rPr>
                <w:b w:val="0"/>
                <w:i w:val="0"/>
              </w:rPr>
              <w:t>Castellón y Valencia</w:t>
            </w:r>
          </w:p>
        </w:tc>
      </w:tr>
      <w:tr>
        <w:tc>
          <w:tcPr>
            <w:tcW w:type="dxa" w:w="4706"/>
          </w:tcPr>
          <w:p>
            <w:pPr>
              <w:pStyle w:val="Tabla"/>
            </w:pPr>
            <w:r/>
            <w:r>
              <w:rPr>
                <w:b w:val="0"/>
                <w:i w:val="0"/>
              </w:rPr>
            </w:r>
            <w:r>
              <w:rPr>
                <w:b/>
                <w:i w:val="0"/>
              </w:rPr>
              <w:t>Alicante</w:t>
            </w:r>
            <w:r>
              <w:rPr>
                <w:b w:val="0"/>
                <w:i w:val="0"/>
              </w:rPr>
            </w:r>
          </w:p>
        </w:tc>
        <w:tc>
          <w:tcPr>
            <w:tcW w:type="dxa" w:w="4706"/>
          </w:tcPr>
          <w:p>
            <w:pPr>
              <w:pStyle w:val="Tabla"/>
            </w:pPr>
            <w:r/>
            <w:r>
              <w:rPr>
                <w:b w:val="0"/>
                <w:i w:val="0"/>
              </w:rPr>
              <w:t xml:space="preserve">Alicante </w:t>
            </w:r>
            <w:r>
              <w:rPr>
                <w:b/>
                <w:i w:val="0"/>
              </w:rPr>
              <w:t>y Murcia</w:t>
            </w:r>
            <w:r>
              <w:rPr>
                <w:b w:val="0"/>
                <w:i w:val="0"/>
              </w:rPr>
            </w:r>
          </w:p>
        </w:tc>
      </w:tr>
      <w:tr>
        <w:tc>
          <w:tcPr>
            <w:tcW w:type="dxa" w:w="4706"/>
          </w:tcPr>
          <w:p>
            <w:pPr>
              <w:pStyle w:val="Tabla"/>
            </w:pPr>
            <w:r/>
            <w:r>
              <w:rPr>
                <w:b w:val="0"/>
                <w:i w:val="0"/>
              </w:rPr>
            </w:r>
            <w:r>
              <w:rPr>
                <w:b/>
                <w:i w:val="0"/>
              </w:rPr>
              <w:t>Mallorca</w:t>
            </w:r>
            <w:r>
              <w:rPr>
                <w:b w:val="0"/>
                <w:i w:val="0"/>
              </w:rPr>
            </w:r>
          </w:p>
        </w:tc>
        <w:tc>
          <w:tcPr>
            <w:tcW w:type="dxa" w:w="4706"/>
          </w:tcPr>
          <w:p>
            <w:pPr>
              <w:pStyle w:val="Tabla"/>
            </w:pPr>
            <w:r/>
            <w:r>
              <w:rPr>
                <w:b w:val="0"/>
                <w:i w:val="0"/>
              </w:rPr>
              <w:t>Baleares</w:t>
            </w:r>
          </w:p>
        </w:tc>
      </w:tr>
      <w:tr>
        <w:tc>
          <w:tcPr>
            <w:tcW w:type="dxa" w:w="4706"/>
          </w:tcPr>
          <w:p>
            <w:pPr>
              <w:pStyle w:val="Tabla"/>
            </w:pPr>
            <w:r/>
            <w:r>
              <w:rPr>
                <w:b w:val="0"/>
                <w:i w:val="0"/>
              </w:rPr>
            </w:r>
            <w:r>
              <w:rPr>
                <w:b/>
                <w:i w:val="0"/>
              </w:rPr>
              <w:t>Sevilla</w:t>
            </w:r>
            <w:r>
              <w:rPr>
                <w:b w:val="0"/>
                <w:i w:val="0"/>
              </w:rPr>
            </w:r>
          </w:p>
        </w:tc>
        <w:tc>
          <w:tcPr>
            <w:tcW w:type="dxa" w:w="4706"/>
          </w:tcPr>
          <w:p>
            <w:pPr>
              <w:pStyle w:val="Tabla"/>
            </w:pPr>
            <w:r/>
            <w:r>
              <w:rPr>
                <w:b w:val="0"/>
                <w:i w:val="0"/>
              </w:rPr>
              <w:t xml:space="preserve">Cádiz, Huelva, Sevilla, Córdoba </w:t>
            </w:r>
            <w:r>
              <w:rPr>
                <w:b/>
                <w:i w:val="0"/>
              </w:rPr>
              <w:t>y Ceuta</w:t>
            </w:r>
            <w:r>
              <w:rPr>
                <w:b w:val="0"/>
                <w:i w:val="0"/>
              </w:rPr>
            </w:r>
          </w:p>
        </w:tc>
      </w:tr>
      <w:tr>
        <w:tc>
          <w:tcPr>
            <w:tcW w:type="dxa" w:w="4706"/>
          </w:tcPr>
          <w:p>
            <w:pPr>
              <w:pStyle w:val="Tabla"/>
            </w:pPr>
            <w:r/>
            <w:r>
              <w:rPr>
                <w:b w:val="0"/>
                <w:i w:val="0"/>
              </w:rPr>
            </w:r>
            <w:r>
              <w:rPr>
                <w:b/>
                <w:i w:val="0"/>
              </w:rPr>
              <w:t>Málaga</w:t>
            </w:r>
            <w:r>
              <w:rPr>
                <w:b w:val="0"/>
                <w:i w:val="0"/>
              </w:rPr>
            </w:r>
          </w:p>
        </w:tc>
        <w:tc>
          <w:tcPr>
            <w:tcW w:type="dxa" w:w="4706"/>
          </w:tcPr>
          <w:p>
            <w:pPr>
              <w:pStyle w:val="Tabla"/>
            </w:pPr>
            <w:r/>
            <w:r>
              <w:rPr>
                <w:b w:val="0"/>
                <w:i w:val="0"/>
              </w:rPr>
            </w:r>
            <w:r>
              <w:rPr>
                <w:b/>
                <w:i w:val="0"/>
              </w:rPr>
              <w:t>Melilla</w:t>
            </w:r>
            <w:r>
              <w:rPr>
                <w:b w:val="0"/>
                <w:i w:val="0"/>
              </w:rPr>
              <w:t xml:space="preserve"> y Málaga</w:t>
            </w:r>
          </w:p>
        </w:tc>
      </w:tr>
      <w:tr>
        <w:tc>
          <w:tcPr>
            <w:tcW w:type="dxa" w:w="4706"/>
          </w:tcPr>
          <w:p>
            <w:pPr>
              <w:pStyle w:val="Tabla"/>
            </w:pPr>
            <w:r/>
            <w:r>
              <w:rPr>
                <w:b w:val="0"/>
                <w:i w:val="0"/>
              </w:rPr>
            </w:r>
            <w:r>
              <w:rPr>
                <w:b/>
                <w:i w:val="0"/>
              </w:rPr>
              <w:t>Granada</w:t>
            </w:r>
            <w:r>
              <w:rPr>
                <w:b w:val="0"/>
                <w:i w:val="0"/>
              </w:rPr>
            </w:r>
          </w:p>
        </w:tc>
        <w:tc>
          <w:tcPr>
            <w:tcW w:type="dxa" w:w="4706"/>
          </w:tcPr>
          <w:p>
            <w:pPr>
              <w:pStyle w:val="Tabla"/>
            </w:pPr>
            <w:r/>
            <w:r>
              <w:rPr>
                <w:b w:val="0"/>
                <w:i w:val="0"/>
              </w:rPr>
              <w:t>Almería, Granada y Jaén</w:t>
            </w:r>
          </w:p>
        </w:tc>
      </w:tr>
      <w:tr>
        <w:tc>
          <w:tcPr>
            <w:tcW w:type="dxa" w:w="4706"/>
          </w:tcPr>
          <w:p>
            <w:pPr>
              <w:pStyle w:val="Tabla"/>
            </w:pPr>
            <w:r/>
            <w:r>
              <w:rPr>
                <w:b w:val="0"/>
                <w:i w:val="0"/>
              </w:rPr>
            </w:r>
            <w:r>
              <w:rPr>
                <w:b/>
                <w:i w:val="0"/>
              </w:rPr>
              <w:t>Tenerife</w:t>
            </w:r>
            <w:r>
              <w:rPr>
                <w:b w:val="0"/>
                <w:i w:val="0"/>
              </w:rPr>
            </w:r>
          </w:p>
        </w:tc>
        <w:tc>
          <w:tcPr>
            <w:tcW w:type="dxa" w:w="4706"/>
          </w:tcPr>
          <w:p>
            <w:pPr>
              <w:pStyle w:val="Tabla"/>
            </w:pPr>
            <w:r/>
            <w:r>
              <w:rPr>
                <w:b w:val="0"/>
                <w:i w:val="0"/>
              </w:rPr>
              <w:t>El Hierro, La Gomera, La Palma y Tenerife</w:t>
            </w:r>
          </w:p>
        </w:tc>
      </w:tr>
      <w:tr>
        <w:tc>
          <w:tcPr>
            <w:tcW w:type="dxa" w:w="4706"/>
          </w:tcPr>
          <w:p>
            <w:pPr>
              <w:pStyle w:val="Tabla"/>
            </w:pPr>
            <w:r/>
            <w:r>
              <w:rPr>
                <w:b w:val="0"/>
                <w:i w:val="0"/>
              </w:rPr>
            </w:r>
            <w:r>
              <w:rPr>
                <w:b/>
                <w:i w:val="0"/>
              </w:rPr>
              <w:t>Las Palmas</w:t>
            </w:r>
            <w:r>
              <w:rPr>
                <w:b w:val="0"/>
                <w:i w:val="0"/>
              </w:rPr>
            </w:r>
          </w:p>
        </w:tc>
        <w:tc>
          <w:tcPr>
            <w:tcW w:type="dxa" w:w="4706"/>
          </w:tcPr>
          <w:p>
            <w:pPr>
              <w:pStyle w:val="Tabla"/>
            </w:pPr>
            <w:r/>
            <w:r>
              <w:rPr>
                <w:b w:val="0"/>
                <w:i w:val="0"/>
              </w:rPr>
              <w:t>Gran Canaria, Lanzarote y Fuerteventura</w:t>
            </w:r>
          </w:p>
        </w:tc>
      </w:tr>
    </w:tbl>
    <w:p>
      <w:pPr/>
    </w:p>
    <w:p>
      <w:pPr>
        <w:pStyle w:val="ListBullet"/>
      </w:pPr>
      <w:r>
        <w:rPr>
          <w:b w:val="0"/>
          <w:i w:val="0"/>
        </w:rPr>
      </w:r>
      <w:r>
        <w:rPr>
          <w:b/>
          <w:i w:val="0"/>
        </w:rPr>
        <w:t>LAS CINCO ASIGNACIONES QUE MÁS SE FALLAN</w:t>
      </w:r>
      <w:r>
        <w:rPr>
          <w:b w:val="0"/>
          <w:i w:val="0"/>
        </w:rPr>
        <w:t xml:space="preserve"> · </w:t>
      </w:r>
      <w:r>
        <w:rPr>
          <w:rStyle w:val="Código"/>
          <w:b w:val="0"/>
          <w:i w:val="0"/>
        </w:rPr>
        <w:t>[tem]</w:t>
      </w:r>
      <w:r>
        <w:rPr>
          <w:b w:val="0"/>
          <w:i w:val="0"/>
        </w:rPr>
        <w:t xml:space="preserve"> · </w:t>
      </w:r>
      <w:r>
        <w:rPr>
          <w:b/>
          <w:i w:val="0"/>
        </w:rPr>
        <w:t>SORIA Y NAVARRA a Zaragoza</w:t>
      </w:r>
      <w:r>
        <w:rPr>
          <w:b w:val="0"/>
          <w:i w:val="0"/>
        </w:rPr>
        <w:t xml:space="preserve"> ·</w:t>
      </w:r>
      <w:r>
        <w:t xml:space="preserve"> </w:t>
      </w:r>
      <w:r>
        <w:rPr>
          <w:b w:val="0"/>
          <w:i w:val="0"/>
        </w:rPr>
      </w:r>
      <w:r>
        <w:rPr>
          <w:b/>
          <w:i w:val="0"/>
        </w:rPr>
        <w:t>CANTABRIA Y LA RIOJA a Vitoria</w:t>
      </w:r>
      <w:r>
        <w:rPr>
          <w:b w:val="0"/>
          <w:i w:val="0"/>
        </w:rPr>
        <w:t xml:space="preserve"> · </w:t>
      </w:r>
      <w:r>
        <w:rPr>
          <w:b/>
          <w:i w:val="0"/>
        </w:rPr>
        <w:t>MURCIA a Alicante</w:t>
      </w:r>
      <w:r>
        <w:rPr>
          <w:b w:val="0"/>
          <w:i w:val="0"/>
        </w:rPr>
        <w:t xml:space="preserve"> · </w:t>
      </w:r>
      <w:r>
        <w:rPr>
          <w:b/>
          <w:i w:val="0"/>
        </w:rPr>
        <w:t>CEUTA a Sevilla</w:t>
      </w:r>
      <w:r>
        <w:rPr>
          <w:b w:val="0"/>
          <w:i w:val="0"/>
        </w:rPr>
        <w:t xml:space="preserve"> · </w:t>
      </w:r>
      <w:r>
        <w:rPr>
          <w:b/>
          <w:i w:val="0"/>
        </w:rPr>
        <w:t>MELILLA a</w:t>
      </w:r>
      <w:r>
        <w:t xml:space="preserve"> </w:t>
      </w:r>
      <w:r>
        <w:rPr>
          <w:b/>
          <w:i w:val="0"/>
        </w:rPr>
        <w:t>Málaga</w:t>
      </w:r>
      <w:r>
        <w:rPr>
          <w:b w:val="0"/>
          <w:i w:val="0"/>
        </w:rPr>
        <w:t>.</w:t>
      </w:r>
    </w:p>
    <w:p>
      <w:pPr>
        <w:pStyle w:val="ListBullet"/>
      </w:pPr>
      <w:r>
        <w:rPr>
          <w:b w:val="0"/>
          <w:i w:val="0"/>
        </w:rPr>
      </w:r>
      <w:r>
        <w:rPr>
          <w:b/>
          <w:i w:val="0"/>
        </w:rPr>
        <w:t>LOS DOS QUE CUBREN UNA SOLA PROVINCIA</w:t>
      </w:r>
      <w:r>
        <w:rPr>
          <w:b w:val="0"/>
          <w:i w:val="0"/>
        </w:rPr>
        <w:t xml:space="preserve"> · </w:t>
      </w:r>
      <w:r>
        <w:rPr>
          <w:rStyle w:val="Código"/>
          <w:b w:val="0"/>
          <w:i w:val="0"/>
        </w:rPr>
        <w:t>[tem]</w:t>
      </w:r>
      <w:r>
        <w:rPr>
          <w:b w:val="0"/>
          <w:i w:val="0"/>
        </w:rPr>
        <w:t xml:space="preserve"> · </w:t>
      </w:r>
      <w:r>
        <w:rPr>
          <w:b/>
          <w:i w:val="0"/>
        </w:rPr>
        <w:t>Oviedo, Asturias</w:t>
      </w:r>
      <w:r>
        <w:rPr>
          <w:b w:val="0"/>
          <w:i w:val="0"/>
        </w:rPr>
        <w:t xml:space="preserve">, y </w:t>
      </w:r>
      <w:r>
        <w:rPr>
          <w:b/>
          <w:i w:val="0"/>
        </w:rPr>
        <w:t>Bilbao, Vizcaya</w:t>
      </w:r>
      <w:r>
        <w:rPr>
          <w:b w:val="0"/>
          <w:i w:val="0"/>
        </w:rPr>
      </w:r>
      <w:r>
        <w:t xml:space="preserve"> </w:t>
      </w:r>
      <w:r>
        <w:rPr>
          <w:b w:val="0"/>
          <w:i w:val="0"/>
        </w:rPr>
        <w:t xml:space="preserve">—mientras </w:t>
      </w:r>
      <w:r>
        <w:rPr>
          <w:b/>
          <w:i w:val="0"/>
        </w:rPr>
        <w:t>VITORIA se lleva Guipúzcoa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Madrid y Barcelona · centro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CTA de Madrid</w:t>
            </w:r>
            <w:r>
              <w:rPr>
                <w:b w:val="0"/>
                <w:i w:val="0"/>
              </w:rPr>
            </w:r>
          </w:p>
        </w:tc>
        <w:tc>
          <w:tcPr>
            <w:tcW w:type="dxa" w:w="4706"/>
          </w:tcPr>
          <w:p>
            <w:pPr>
              <w:pStyle w:val="Tabla"/>
            </w:pPr>
            <w:r/>
            <w:r>
              <w:rPr>
                <w:b w:val="0"/>
                <w:i w:val="0"/>
              </w:rPr>
            </w:r>
            <w:r>
              <w:rPr>
                <w:b/>
                <w:i w:val="0"/>
              </w:rPr>
              <w:t>Tratamiento automatizable de correo básico (IRV, FSM y FLAT) y manual</w:t>
            </w:r>
            <w:r>
              <w:rPr>
                <w:b w:val="0"/>
                <w:i w:val="0"/>
              </w:rPr>
              <w:t xml:space="preserve">; </w:t>
            </w:r>
            <w:r>
              <w:rPr>
                <w:b/>
                <w:i w:val="0"/>
              </w:rPr>
              <w:t>correo internacional prioritario de IMPORTACIÓN</w:t>
            </w:r>
            <w:r>
              <w:rPr>
                <w:b w:val="0"/>
                <w:i w:val="0"/>
              </w:rPr>
              <w:t xml:space="preserve">, automatizable y manual, </w:t>
            </w:r>
            <w:r>
              <w:rPr>
                <w:b/>
                <w:i w:val="0"/>
              </w:rPr>
              <w:t>y el manual del de exportación</w:t>
            </w:r>
            <w:r>
              <w:rPr>
                <w:b w:val="0"/>
                <w:i w:val="0"/>
              </w:rPr>
              <w:t xml:space="preserve">; </w:t>
            </w:r>
            <w:r>
              <w:rPr>
                <w:b/>
                <w:i w:val="0"/>
              </w:rPr>
              <w:t>certificados normalizados automatizables con destino local, provincial y zonal</w:t>
            </w:r>
            <w:r>
              <w:rPr>
                <w:b w:val="0"/>
                <w:i w:val="0"/>
              </w:rPr>
              <w:t xml:space="preserve">; </w:t>
            </w:r>
            <w:r>
              <w:rPr>
                <w:b/>
                <w:i w:val="0"/>
              </w:rPr>
              <w:t>distribución internacional y e-commerce en SCG de grandes clientes</w:t>
            </w:r>
            <w:r>
              <w:rPr>
                <w:b w:val="0"/>
                <w:i w:val="0"/>
              </w:rPr>
              <w:t xml:space="preserve">; </w:t>
            </w:r>
            <w:r>
              <w:rPr>
                <w:b/>
                <w:i w:val="0"/>
              </w:rPr>
              <w:t>admisión masiva de cartas, publicorreo, prensa y publicaciones periódicas</w:t>
            </w:r>
            <w:r>
              <w:rPr>
                <w:b w:val="0"/>
                <w:i w:val="0"/>
              </w:rPr>
              <w:t xml:space="preserve"> · su </w:t>
            </w:r>
            <w:r>
              <w:rPr>
                <w:b/>
                <w:i w:val="0"/>
              </w:rPr>
              <w:t>UPR es MANUAL</w:t>
            </w:r>
            <w:r>
              <w:rPr>
                <w:b w:val="0"/>
                <w:i w:val="0"/>
              </w:rPr>
              <w:t xml:space="preserve">, y admite </w:t>
            </w:r>
            <w:r>
              <w:rPr>
                <w:b/>
                <w:i w:val="0"/>
              </w:rPr>
              <w:t>paquetería voluminosa no automatizable</w:t>
            </w:r>
            <w:r>
              <w:rPr>
                <w:b w:val="0"/>
                <w:i w:val="0"/>
              </w:rPr>
            </w:r>
          </w:p>
        </w:tc>
      </w:tr>
      <w:tr>
        <w:tc>
          <w:tcPr>
            <w:tcW w:type="dxa" w:w="4706"/>
          </w:tcPr>
          <w:p>
            <w:pPr>
              <w:pStyle w:val="Tabla"/>
            </w:pPr>
            <w:r/>
            <w:r>
              <w:rPr>
                <w:b w:val="0"/>
                <w:i w:val="0"/>
              </w:rPr>
            </w:r>
            <w:r>
              <w:rPr>
                <w:b/>
                <w:i w:val="0"/>
              </w:rPr>
              <w:t>CAM 2 Madrid</w:t>
            </w:r>
            <w:r>
              <w:rPr>
                <w:b w:val="0"/>
                <w:i w:val="0"/>
              </w:rPr>
            </w:r>
          </w:p>
        </w:tc>
        <w:tc>
          <w:tcPr>
            <w:tcW w:type="dxa" w:w="4706"/>
          </w:tcPr>
          <w:p>
            <w:pPr>
              <w:pStyle w:val="Tabla"/>
            </w:pPr>
            <w:r/>
            <w:r>
              <w:rPr>
                <w:b w:val="0"/>
                <w:i w:val="0"/>
              </w:rPr>
            </w:r>
            <w:r>
              <w:rPr>
                <w:b/>
                <w:i w:val="0"/>
              </w:rPr>
              <w:t>Admisión de paquetería</w:t>
            </w:r>
            <w:r>
              <w:rPr>
                <w:b w:val="0"/>
                <w:i w:val="0"/>
              </w:rPr>
              <w:t xml:space="preserve">; </w:t>
            </w:r>
            <w:r>
              <w:rPr>
                <w:b/>
                <w:i w:val="0"/>
              </w:rPr>
              <w:t>UPR AUTOMATIZABLE en SCG y SCP</w:t>
            </w:r>
            <w:r>
              <w:rPr>
                <w:b w:val="0"/>
                <w:i w:val="0"/>
              </w:rPr>
              <w:t xml:space="preserve">, </w:t>
            </w:r>
            <w:r>
              <w:rPr>
                <w:b/>
                <w:i w:val="0"/>
              </w:rPr>
              <w:t>excepto los certificados y notificaciones normalizados y no normalizados</w:t>
            </w:r>
            <w:r>
              <w:rPr>
                <w:b w:val="0"/>
                <w:i w:val="0"/>
              </w:rPr>
              <w:t xml:space="preserve">; </w:t>
            </w:r>
            <w:r>
              <w:rPr>
                <w:b/>
                <w:i w:val="0"/>
              </w:rPr>
              <w:t>paquetería devuelta de grandes clientes</w:t>
            </w:r>
            <w:r>
              <w:rPr>
                <w:b w:val="0"/>
                <w:i w:val="0"/>
              </w:rPr>
            </w:r>
          </w:p>
        </w:tc>
      </w:tr>
      <w:tr>
        <w:tc>
          <w:tcPr>
            <w:tcW w:type="dxa" w:w="4706"/>
          </w:tcPr>
          <w:p>
            <w:pPr>
              <w:pStyle w:val="Tabla"/>
            </w:pPr>
            <w:r/>
            <w:r>
              <w:rPr>
                <w:b w:val="0"/>
                <w:i w:val="0"/>
              </w:rPr>
            </w:r>
            <w:r>
              <w:rPr>
                <w:b/>
                <w:i w:val="0"/>
              </w:rPr>
              <w:t>CTA Sant Cugat</w:t>
            </w:r>
            <w:r>
              <w:rPr>
                <w:b w:val="0"/>
                <w:i w:val="0"/>
              </w:rPr>
            </w:r>
          </w:p>
        </w:tc>
        <w:tc>
          <w:tcPr>
            <w:tcW w:type="dxa" w:w="4706"/>
          </w:tcPr>
          <w:p>
            <w:pPr>
              <w:pStyle w:val="Tabla"/>
            </w:pPr>
            <w:r/>
            <w:r>
              <w:rPr>
                <w:b w:val="0"/>
                <w:i w:val="0"/>
              </w:rPr>
            </w:r>
            <w:r>
              <w:rPr>
                <w:b/>
                <w:i w:val="0"/>
              </w:rPr>
              <w:t>Tratamiento automático de cartas ordinarias, Publicorreo y cartas certificadas normalizadas NACIDAS EN CATALUÑA</w:t>
            </w:r>
            <w:r>
              <w:rPr>
                <w:b w:val="0"/>
                <w:i w:val="0"/>
              </w:rPr>
              <w:t xml:space="preserve"> con destino nacional, zonal y provincial; </w:t>
            </w:r>
            <w:r>
              <w:rPr>
                <w:b/>
                <w:i w:val="0"/>
              </w:rPr>
              <w:t>manual de cartas ordinarias, valijas y Publicorreo</w:t>
            </w:r>
            <w:r>
              <w:rPr>
                <w:b w:val="0"/>
                <w:i w:val="0"/>
              </w:rPr>
              <w:t xml:space="preserve">; </w:t>
            </w:r>
            <w:r>
              <w:rPr>
                <w:b/>
                <w:i w:val="0"/>
              </w:rPr>
              <w:t>automático de cartas ordinarias y Publicorreo NO normalizado con destino local</w:t>
            </w:r>
            <w:r>
              <w:rPr>
                <w:b w:val="0"/>
                <w:i w:val="0"/>
              </w:rPr>
            </w:r>
          </w:p>
        </w:tc>
      </w:tr>
      <w:tr>
        <w:tc>
          <w:tcPr>
            <w:tcW w:type="dxa" w:w="4706"/>
          </w:tcPr>
          <w:p>
            <w:pPr>
              <w:pStyle w:val="Tabla"/>
            </w:pPr>
            <w:r/>
            <w:r>
              <w:rPr>
                <w:b w:val="0"/>
                <w:i w:val="0"/>
              </w:rPr>
            </w:r>
            <w:r>
              <w:rPr>
                <w:b/>
                <w:i w:val="0"/>
              </w:rPr>
              <w:t>CTA Colón</w:t>
            </w:r>
            <w:r>
              <w:rPr>
                <w:b w:val="0"/>
                <w:i w:val="0"/>
              </w:rPr>
            </w:r>
          </w:p>
        </w:tc>
        <w:tc>
          <w:tcPr>
            <w:tcW w:type="dxa" w:w="4706"/>
          </w:tcPr>
          <w:p>
            <w:pPr>
              <w:pStyle w:val="Tabla"/>
            </w:pPr>
            <w:r/>
            <w:r>
              <w:rPr>
                <w:b w:val="0"/>
                <w:i w:val="0"/>
              </w:rPr>
            </w:r>
            <w:r>
              <w:rPr>
                <w:b/>
                <w:i w:val="0"/>
              </w:rPr>
              <w:t>Tratamiento MANUAL de básica con destino LOCAL</w:t>
            </w:r>
            <w:r>
              <w:rPr>
                <w:b w:val="0"/>
                <w:i w:val="0"/>
              </w:rPr>
            </w:r>
          </w:p>
        </w:tc>
      </w:tr>
    </w:tbl>
    <w:p>
      <w:pPr/>
    </w:p>
    <w:p>
      <w:pPr>
        <w:pStyle w:val="ListBullet"/>
      </w:pPr>
      <w:r>
        <w:rPr>
          <w:b w:val="0"/>
          <w:i w:val="0"/>
        </w:rPr>
      </w:r>
      <w:r>
        <w:rPr>
          <w:b/>
          <w:i w:val="0"/>
        </w:rPr>
        <w:t>LA DIVISIÓN QUE HAY QUE FIJAR EN MADRID</w:t>
      </w:r>
      <w:r>
        <w:rPr>
          <w:b w:val="0"/>
          <w:i w:val="0"/>
        </w:rPr>
        <w:t xml:space="preserve"> · </w:t>
      </w:r>
      <w:r>
        <w:rPr>
          <w:rStyle w:val="Código"/>
          <w:b w:val="0"/>
          <w:i w:val="0"/>
        </w:rPr>
        <w:t>[tem]</w:t>
      </w:r>
      <w:r>
        <w:rPr>
          <w:b w:val="0"/>
          <w:i w:val="0"/>
        </w:rPr>
        <w:t xml:space="preserve"> · </w:t>
      </w:r>
      <w:r>
        <w:rPr>
          <w:b/>
          <w:i w:val="0"/>
        </w:rPr>
        <w:t>el CTA tiene la UPR MANUAL y lo</w:t>
      </w:r>
      <w:r>
        <w:t xml:space="preserve"> </w:t>
      </w:r>
      <w:r>
        <w:rPr>
          <w:b/>
          <w:i w:val="0"/>
        </w:rPr>
        <w:t>VOLUMINOSO; el CAM 2 tiene la UPR AUTOMATIZABLE y la PAQUETERÍA</w:t>
      </w:r>
      <w:r>
        <w:rPr>
          <w:b w:val="0"/>
          <w:i w:val="0"/>
        </w:rPr>
        <w:t>.</w:t>
      </w:r>
    </w:p>
    <w:p>
      <w:pPr>
        <w:pStyle w:val="Heading2"/>
      </w:pPr>
      <w:r>
        <w:rPr>
          <w:b w:val="0"/>
          <w:i w:val="0"/>
        </w:rPr>
        <w:t>Rampa 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Superficie</w:t>
            </w:r>
            <w:r>
              <w:rPr>
                <w:b w:val="0"/>
                <w:i w:val="0"/>
              </w:rPr>
            </w:r>
          </w:p>
        </w:tc>
        <w:tc>
          <w:tcPr>
            <w:tcW w:type="dxa" w:w="4706"/>
          </w:tcPr>
          <w:p>
            <w:pPr>
              <w:pStyle w:val="Tabla"/>
            </w:pPr>
            <w:r/>
            <w:r>
              <w:rPr>
                <w:b w:val="0"/>
                <w:i w:val="0"/>
              </w:rPr>
            </w:r>
            <w:r>
              <w:rPr>
                <w:b/>
                <w:i w:val="0"/>
              </w:rPr>
              <w:t>12.542 m²</w:t>
            </w:r>
            <w:r>
              <w:rPr>
                <w:b w:val="0"/>
                <w:i w:val="0"/>
              </w:rPr>
              <w:t xml:space="preserve">, </w:t>
            </w:r>
            <w:r>
              <w:rPr>
                <w:b/>
                <w:i w:val="0"/>
              </w:rPr>
              <w:t>dedicados ÍNTEGRAMENTE al correo internacional de IMPORTACIÓN</w:t>
            </w:r>
            <w:r>
              <w:rPr>
                <w:b w:val="0"/>
                <w:i w:val="0"/>
              </w:rPr>
            </w:r>
          </w:p>
        </w:tc>
      </w:tr>
      <w:tr>
        <w:tc>
          <w:tcPr>
            <w:tcW w:type="dxa" w:w="4706"/>
          </w:tcPr>
          <w:p>
            <w:pPr>
              <w:pStyle w:val="Tabla"/>
            </w:pPr>
            <w:r/>
            <w:r>
              <w:rPr>
                <w:b w:val="0"/>
                <w:i w:val="0"/>
              </w:rPr>
            </w:r>
            <w:r>
              <w:rPr>
                <w:b/>
                <w:i w:val="0"/>
              </w:rPr>
              <w:t>Capacidad de clasificación</w:t>
            </w:r>
            <w:r>
              <w:rPr>
                <w:b w:val="0"/>
                <w:i w:val="0"/>
              </w:rPr>
            </w:r>
          </w:p>
        </w:tc>
        <w:tc>
          <w:tcPr>
            <w:tcW w:type="dxa" w:w="4706"/>
          </w:tcPr>
          <w:p>
            <w:pPr>
              <w:pStyle w:val="Tabla"/>
            </w:pPr>
            <w:r/>
            <w:r>
              <w:rPr>
                <w:b w:val="0"/>
                <w:i w:val="0"/>
              </w:rPr>
            </w:r>
            <w:r>
              <w:rPr>
                <w:b/>
                <w:i w:val="0"/>
              </w:rPr>
              <w:t>Hasta 20.000 objetos por hora</w:t>
            </w:r>
            <w:r>
              <w:rPr>
                <w:b w:val="0"/>
                <w:i w:val="0"/>
              </w:rPr>
              <w:t xml:space="preserve"> en algunos equipos</w:t>
            </w:r>
          </w:p>
        </w:tc>
      </w:tr>
      <w:tr>
        <w:tc>
          <w:tcPr>
            <w:tcW w:type="dxa" w:w="4706"/>
          </w:tcPr>
          <w:p>
            <w:pPr>
              <w:pStyle w:val="Tabla"/>
            </w:pPr>
            <w:r/>
            <w:r>
              <w:rPr>
                <w:b w:val="0"/>
                <w:i w:val="0"/>
              </w:rPr>
            </w:r>
            <w:r>
              <w:rPr>
                <w:b/>
                <w:i w:val="0"/>
              </w:rPr>
              <w:t>Rampas de la clasificadora de PAQUETES Y BANDEJAS</w:t>
            </w:r>
            <w:r>
              <w:rPr>
                <w:b w:val="0"/>
                <w:i w:val="0"/>
              </w:rPr>
            </w:r>
          </w:p>
        </w:tc>
        <w:tc>
          <w:tcPr>
            <w:tcW w:type="dxa" w:w="4706"/>
          </w:tcPr>
          <w:p>
            <w:pPr>
              <w:pStyle w:val="Tabla"/>
            </w:pPr>
            <w:r/>
            <w:r>
              <w:rPr>
                <w:b w:val="0"/>
                <w:i w:val="0"/>
              </w:rPr>
            </w:r>
            <w:r>
              <w:rPr>
                <w:b/>
                <w:i w:val="0"/>
              </w:rPr>
              <w:t>59</w:t>
            </w:r>
            <w:r>
              <w:rPr>
                <w:b w:val="0"/>
                <w:i w:val="0"/>
              </w:rPr>
            </w:r>
          </w:p>
        </w:tc>
      </w:tr>
      <w:tr>
        <w:tc>
          <w:tcPr>
            <w:tcW w:type="dxa" w:w="4706"/>
          </w:tcPr>
          <w:p>
            <w:pPr>
              <w:pStyle w:val="Tabla"/>
            </w:pPr>
            <w:r/>
            <w:r>
              <w:rPr>
                <w:b w:val="0"/>
                <w:i w:val="0"/>
              </w:rPr>
            </w:r>
            <w:r>
              <w:rPr>
                <w:b/>
                <w:i w:val="0"/>
              </w:rPr>
              <w:t>Rampas de la clasificadora de E-COMMERCE</w:t>
            </w:r>
            <w:r>
              <w:rPr>
                <w:b w:val="0"/>
                <w:i w:val="0"/>
              </w:rPr>
            </w:r>
          </w:p>
        </w:tc>
        <w:tc>
          <w:tcPr>
            <w:tcW w:type="dxa" w:w="4706"/>
          </w:tcPr>
          <w:p>
            <w:pPr>
              <w:pStyle w:val="Tabla"/>
            </w:pPr>
            <w:r/>
            <w:r>
              <w:rPr>
                <w:b w:val="0"/>
                <w:i w:val="0"/>
              </w:rPr>
            </w:r>
            <w:r>
              <w:rPr>
                <w:b/>
                <w:i w:val="0"/>
              </w:rPr>
              <w:t>104</w:t>
            </w:r>
            <w:r>
              <w:rPr>
                <w:b w:val="0"/>
                <w:i w:val="0"/>
              </w:rPr>
            </w:r>
          </w:p>
        </w:tc>
      </w:tr>
      <w:tr>
        <w:tc>
          <w:tcPr>
            <w:tcW w:type="dxa" w:w="4706"/>
          </w:tcPr>
          <w:p>
            <w:pPr>
              <w:pStyle w:val="Tabla"/>
            </w:pPr>
            <w:r/>
            <w:r>
              <w:rPr>
                <w:b w:val="0"/>
                <w:i w:val="0"/>
              </w:rPr>
            </w:r>
            <w:r>
              <w:rPr>
                <w:b/>
                <w:i w:val="0"/>
              </w:rPr>
              <w:t>Subsistemas de las máquinas</w:t>
            </w:r>
            <w:r>
              <w:rPr>
                <w:b w:val="0"/>
                <w:i w:val="0"/>
              </w:rPr>
            </w:r>
          </w:p>
        </w:tc>
        <w:tc>
          <w:tcPr>
            <w:tcW w:type="dxa" w:w="4706"/>
          </w:tcPr>
          <w:p>
            <w:pPr>
              <w:pStyle w:val="Tabla"/>
            </w:pPr>
            <w:r/>
            <w:r>
              <w:rPr>
                <w:b w:val="0"/>
                <w:i w:val="0"/>
              </w:rPr>
            </w:r>
            <w:r>
              <w:rPr>
                <w:b/>
                <w:i w:val="0"/>
              </w:rPr>
              <w:t>TRES</w:t>
            </w:r>
            <w:r>
              <w:rPr>
                <w:b w:val="0"/>
                <w:i w:val="0"/>
              </w:rPr>
              <w:t xml:space="preserve">: </w:t>
            </w:r>
            <w:r>
              <w:rPr>
                <w:b/>
                <w:i w:val="0"/>
              </w:rPr>
              <w:t>clasificación automática de paquetes y bandejas</w:t>
            </w:r>
            <w:r>
              <w:rPr>
                <w:b w:val="0"/>
                <w:i w:val="0"/>
              </w:rPr>
              <w:t xml:space="preserve">; </w:t>
            </w:r>
            <w:r>
              <w:rPr>
                <w:b/>
                <w:i w:val="0"/>
              </w:rPr>
              <w:t>pequeños paquetes</w:t>
            </w:r>
            <w:r>
              <w:rPr>
                <w:b w:val="0"/>
                <w:i w:val="0"/>
              </w:rPr>
              <w:t xml:space="preserve">, el formato más habitual del comercio electrónico; </w:t>
            </w:r>
            <w:r>
              <w:rPr>
                <w:b/>
                <w:i w:val="0"/>
              </w:rPr>
              <w:t>clasificación y almacenaje de sacas</w:t>
            </w:r>
            <w:r>
              <w:rPr>
                <w:b w:val="0"/>
                <w:i w:val="0"/>
              </w:rPr>
            </w:r>
          </w:p>
        </w:tc>
      </w:tr>
    </w:tbl>
    <w:p>
      <w:pPr/>
    </w:p>
    <w:p>
      <w:pPr>
        <w:pStyle w:val="ListBullet"/>
      </w:pPr>
      <w:r>
        <w:rPr>
          <w:b w:val="0"/>
          <w:i w:val="0"/>
        </w:rPr>
      </w:r>
      <w:r>
        <w:rPr>
          <w:b/>
          <w:i w:val="0"/>
        </w:rPr>
        <w:t>LAS CUATRO MEDIDAS DE SOSTENIBILIDAD, QUE SE PREGUNTAN COMO LISTA</w:t>
      </w:r>
      <w:r>
        <w:rPr>
          <w:b w:val="0"/>
          <w:i w:val="0"/>
        </w:rPr>
        <w:t xml:space="preserve"> · </w:t>
      </w:r>
      <w:r>
        <w:rPr>
          <w:rStyle w:val="Código"/>
          <w:b w:val="0"/>
          <w:i w:val="0"/>
        </w:rPr>
        <w:t>[doc]</w:t>
      </w:r>
      <w:r>
        <w:rPr>
          <w:b w:val="0"/>
          <w:i w:val="0"/>
        </w:rPr>
        <w:t xml:space="preserve"> · </w:t>
      </w:r>
      <w:r>
        <w:rPr>
          <w:b/>
          <w:i w:val="0"/>
        </w:rPr>
        <w:t>paneles</w:t>
      </w:r>
      <w:r>
        <w:t xml:space="preserve"> </w:t>
      </w:r>
      <w:r>
        <w:rPr>
          <w:b/>
          <w:i w:val="0"/>
        </w:rPr>
        <w:t>solares para energía fotovoltaica</w:t>
      </w:r>
      <w:r>
        <w:rPr>
          <w:b w:val="0"/>
          <w:i w:val="0"/>
        </w:rPr>
        <w:t xml:space="preserve"> · </w:t>
      </w:r>
      <w:r>
        <w:rPr>
          <w:b/>
          <w:i w:val="0"/>
        </w:rPr>
        <w:t>tecnología GEOTÉRMICA</w:t>
      </w:r>
      <w:r>
        <w:rPr>
          <w:b w:val="0"/>
          <w:i w:val="0"/>
        </w:rPr>
        <w:t xml:space="preserve">, que </w:t>
      </w:r>
      <w:r>
        <w:rPr>
          <w:b/>
          <w:i w:val="0"/>
        </w:rPr>
        <w:t>permite intercambiar</w:t>
      </w:r>
      <w:r>
        <w:t xml:space="preserve"> </w:t>
      </w:r>
      <w:r>
        <w:rPr>
          <w:b/>
          <w:i w:val="0"/>
        </w:rPr>
        <w:t>energía con el terreno para calentar o enfriar el agua</w:t>
      </w:r>
      <w:r>
        <w:rPr>
          <w:b w:val="0"/>
          <w:i w:val="0"/>
        </w:rPr>
        <w:t xml:space="preserve">, usada </w:t>
      </w:r>
      <w:r>
        <w:rPr>
          <w:b/>
          <w:i w:val="0"/>
        </w:rPr>
        <w:t>para la climatización de la zona</w:t>
      </w:r>
      <w:r>
        <w:t xml:space="preserve"> </w:t>
      </w:r>
      <w:r>
        <w:rPr>
          <w:b/>
          <w:i w:val="0"/>
        </w:rPr>
        <w:t>de oficinas</w:t>
      </w:r>
      <w:r>
        <w:rPr>
          <w:b w:val="0"/>
          <w:i w:val="0"/>
        </w:rPr>
        <w:t xml:space="preserve"> · </w:t>
      </w:r>
      <w:r>
        <w:rPr>
          <w:b/>
          <w:i w:val="0"/>
        </w:rPr>
        <w:t>un ALJIBE para reutilizar aguas pluviales</w:t>
      </w:r>
      <w:r>
        <w:rPr>
          <w:b w:val="0"/>
          <w:i w:val="0"/>
        </w:rPr>
        <w:t>, para riego y para las cisternas de</w:t>
      </w:r>
      <w:r>
        <w:t xml:space="preserve"> </w:t>
      </w:r>
      <w:r>
        <w:rPr>
          <w:b w:val="0"/>
          <w:i w:val="0"/>
        </w:rPr>
        <w:t xml:space="preserve">los aseos · </w:t>
      </w:r>
      <w:r>
        <w:rPr>
          <w:b/>
          <w:i w:val="0"/>
        </w:rPr>
        <w:t>tragaluces orientados AL NORTE con lamas en el muro cortina</w:t>
      </w:r>
      <w:r>
        <w:rPr>
          <w:b w:val="0"/>
          <w:i w:val="0"/>
        </w:rPr>
        <w:t xml:space="preserve">, que </w:t>
      </w:r>
      <w:r>
        <w:rPr>
          <w:b/>
          <w:i w:val="0"/>
        </w:rPr>
        <w:t>controlan la</w:t>
      </w:r>
      <w:r>
        <w:t xml:space="preserve"> </w:t>
      </w:r>
      <w:r>
        <w:rPr>
          <w:b/>
          <w:i w:val="0"/>
        </w:rPr>
        <w:t>radiación solar</w:t>
      </w:r>
      <w:r>
        <w:rPr>
          <w:b w:val="0"/>
          <w:i w:val="0"/>
        </w:rPr>
        <w:t xml:space="preserve"> y </w:t>
      </w:r>
      <w:r>
        <w:rPr>
          <w:b/>
          <w:i w:val="0"/>
        </w:rPr>
        <w:t>permiten iluminación con luz natural</w:t>
      </w:r>
      <w:r>
        <w:rPr>
          <w:b w:val="0"/>
          <w:i w:val="0"/>
        </w:rPr>
        <w:t>.</w:t>
      </w:r>
    </w:p>
    <w:p>
      <w:pPr>
        <w:pStyle w:val="ListBullet"/>
      </w:pPr>
      <w:r>
        <w:rPr>
          <w:b w:val="0"/>
          <w:i w:val="0"/>
        </w:rPr>
      </w:r>
      <w:r>
        <w:rPr>
          <w:b/>
          <w:i w:val="0"/>
        </w:rPr>
        <w:t>Y DOS EQUIPAMIENTOS MÁS</w:t>
      </w:r>
      <w:r>
        <w:rPr>
          <w:b w:val="0"/>
          <w:i w:val="0"/>
        </w:rPr>
        <w:t xml:space="preserve"> · </w:t>
      </w:r>
      <w:r>
        <w:rPr>
          <w:rStyle w:val="Código"/>
          <w:b w:val="0"/>
          <w:i w:val="0"/>
        </w:rPr>
        <w:t>[doc]</w:t>
      </w:r>
      <w:r>
        <w:rPr>
          <w:b w:val="0"/>
          <w:i w:val="0"/>
        </w:rPr>
        <w:t xml:space="preserve"> · </w:t>
      </w:r>
      <w:r>
        <w:rPr>
          <w:b/>
          <w:i w:val="0"/>
        </w:rPr>
        <w:t>un sistema de gestión y almacenamiento de contenedores</w:t>
      </w:r>
      <w:r>
        <w:t xml:space="preserve"> </w:t>
      </w:r>
      <w:r>
        <w:rPr>
          <w:b/>
          <w:i w:val="0"/>
        </w:rPr>
        <w:t>de carga aérea</w:t>
      </w:r>
      <w:r>
        <w:rPr>
          <w:b w:val="0"/>
          <w:i w:val="0"/>
        </w:rPr>
        <w:t xml:space="preserve">, con </w:t>
      </w:r>
      <w:r>
        <w:rPr>
          <w:b/>
          <w:i w:val="0"/>
        </w:rPr>
        <w:t>cinta telescópica y volcador de contenedores</w:t>
      </w:r>
      <w:r>
        <w:rPr>
          <w:b w:val="0"/>
          <w:i w:val="0"/>
        </w:rPr>
        <w:t xml:space="preserve"> · </w:t>
      </w:r>
      <w:r>
        <w:rPr>
          <w:b/>
          <w:i w:val="0"/>
        </w:rPr>
        <w:t>un SILO para envíos</w:t>
      </w:r>
      <w:r>
        <w:t xml:space="preserve"> </w:t>
      </w:r>
      <w:r>
        <w:rPr>
          <w:b/>
          <w:i w:val="0"/>
        </w:rPr>
        <w:t>sujetos a tramitación aduanera o inspección</w:t>
      </w:r>
      <w:r>
        <w:rPr>
          <w:b w:val="0"/>
          <w:i w:val="0"/>
        </w:rPr>
        <w:t>.</w:t>
      </w:r>
    </w:p>
    <w:p>
      <w:pPr>
        <w:pStyle w:val="Heading2"/>
      </w:pPr>
      <w:r>
        <w:rPr>
          <w:b w:val="0"/>
          <w:i w:val="0"/>
        </w:rPr>
        <w:t>Las cuatro redes de transporte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Red · </w:t>
            </w:r>
            <w:r>
              <w:rPr>
                <w:b/>
                <w:i w:val="0"/>
              </w:rPr>
              <w:t>círculos concéntricos, de lo nacional a lo local</w:t>
            </w:r>
            <w:r>
              <w:rPr>
                <w:b w:val="0"/>
                <w:i w:val="0"/>
              </w:rPr>
            </w:r>
          </w:p>
        </w:tc>
        <w:tc>
          <w:tcPr>
            <w:tcW w:type="dxa" w:w="4706"/>
            <w:shd w:val="clear" w:color="auto" w:fill="E4E4E4"/>
          </w:tcPr>
          <w:p>
            <w:pPr>
              <w:pStyle w:val="Tablacabecera"/>
            </w:pPr>
            <w:r/>
            <w:r>
              <w:rPr>
                <w:b w:val="0"/>
                <w:i w:val="0"/>
              </w:rPr>
              <w:t>Qué une</w:t>
            </w:r>
          </w:p>
        </w:tc>
      </w:tr>
      <w:tr>
        <w:tc>
          <w:tcPr>
            <w:tcW w:type="dxa" w:w="4706"/>
          </w:tcPr>
          <w:p>
            <w:pPr>
              <w:pStyle w:val="Tabla"/>
            </w:pPr>
            <w:r/>
            <w:r>
              <w:rPr>
                <w:b w:val="0"/>
                <w:i w:val="0"/>
              </w:rPr>
            </w:r>
            <w:r>
              <w:rPr>
                <w:b/>
                <w:i w:val="0"/>
              </w:rPr>
              <w:t>Interzonal</w:t>
            </w:r>
            <w:r>
              <w:rPr>
                <w:b w:val="0"/>
                <w:i w:val="0"/>
              </w:rPr>
            </w:r>
          </w:p>
        </w:tc>
        <w:tc>
          <w:tcPr>
            <w:tcW w:type="dxa" w:w="4706"/>
          </w:tcPr>
          <w:p>
            <w:pPr>
              <w:pStyle w:val="Tabla"/>
            </w:pPr>
            <w:r/>
            <w:r>
              <w:rPr>
                <w:b w:val="0"/>
                <w:i w:val="0"/>
              </w:rPr>
            </w:r>
            <w:r>
              <w:rPr>
                <w:b/>
                <w:i w:val="0"/>
              </w:rPr>
              <w:t>Envíos entre alguna de las SIETE áreas territoriales</w:t>
            </w:r>
            <w:r>
              <w:rPr>
                <w:b w:val="0"/>
                <w:i w:val="0"/>
              </w:rPr>
              <w:t xml:space="preserve">: </w:t>
            </w:r>
            <w:r>
              <w:rPr>
                <w:b/>
                <w:i w:val="0"/>
              </w:rPr>
              <w:t>noroeste, norte, noreste, este, centro, sur e insular</w:t>
            </w:r>
            <w:r>
              <w:rPr>
                <w:b w:val="0"/>
                <w:i w:val="0"/>
              </w:rPr>
            </w:r>
          </w:p>
        </w:tc>
      </w:tr>
      <w:tr>
        <w:tc>
          <w:tcPr>
            <w:tcW w:type="dxa" w:w="4706"/>
          </w:tcPr>
          <w:p>
            <w:pPr>
              <w:pStyle w:val="Tabla"/>
            </w:pPr>
            <w:r/>
            <w:r>
              <w:rPr>
                <w:b w:val="0"/>
                <w:i w:val="0"/>
              </w:rPr>
            </w:r>
            <w:r>
              <w:rPr>
                <w:b/>
                <w:i w:val="0"/>
              </w:rPr>
              <w:t>Zonal</w:t>
            </w:r>
            <w:r>
              <w:rPr>
                <w:b w:val="0"/>
                <w:i w:val="0"/>
              </w:rPr>
            </w:r>
          </w:p>
        </w:tc>
        <w:tc>
          <w:tcPr>
            <w:tcW w:type="dxa" w:w="4706"/>
          </w:tcPr>
          <w:p>
            <w:pPr>
              <w:pStyle w:val="Tabla"/>
            </w:pPr>
            <w:r/>
            <w:r>
              <w:rPr>
                <w:b w:val="0"/>
                <w:i w:val="0"/>
              </w:rPr>
            </w:r>
            <w:r>
              <w:rPr>
                <w:b/>
                <w:i w:val="0"/>
              </w:rPr>
              <w:t>Envíos entre CTA o centros de UNA MISMA área territorial</w:t>
            </w:r>
            <w:r>
              <w:rPr>
                <w:b w:val="0"/>
                <w:i w:val="0"/>
              </w:rPr>
            </w:r>
          </w:p>
        </w:tc>
      </w:tr>
      <w:tr>
        <w:tc>
          <w:tcPr>
            <w:tcW w:type="dxa" w:w="4706"/>
          </w:tcPr>
          <w:p>
            <w:pPr>
              <w:pStyle w:val="Tabla"/>
            </w:pPr>
            <w:r/>
            <w:r>
              <w:rPr>
                <w:b w:val="0"/>
                <w:i w:val="0"/>
              </w:rPr>
            </w:r>
            <w:r>
              <w:rPr>
                <w:b/>
                <w:i w:val="0"/>
              </w:rPr>
              <w:t>Provincial</w:t>
            </w:r>
            <w:r>
              <w:rPr>
                <w:b w:val="0"/>
                <w:i w:val="0"/>
              </w:rPr>
            </w:r>
          </w:p>
        </w:tc>
        <w:tc>
          <w:tcPr>
            <w:tcW w:type="dxa" w:w="4706"/>
          </w:tcPr>
          <w:p>
            <w:pPr>
              <w:pStyle w:val="Tabla"/>
            </w:pPr>
            <w:r/>
            <w:r>
              <w:rPr>
                <w:b w:val="0"/>
                <w:i w:val="0"/>
              </w:rPr>
            </w:r>
            <w:r>
              <w:rPr>
                <w:b/>
                <w:i w:val="0"/>
              </w:rPr>
              <w:t>De IDA Y VUELTA</w:t>
            </w:r>
            <w:r>
              <w:rPr>
                <w:b w:val="0"/>
                <w:i w:val="0"/>
              </w:rPr>
              <w:t xml:space="preserve">: conecta </w:t>
            </w:r>
            <w:r>
              <w:rPr>
                <w:b/>
                <w:i w:val="0"/>
              </w:rPr>
              <w:t>las oficinas de cada provincia con su CTA de referencia</w:t>
            </w:r>
            <w:r>
              <w:rPr>
                <w:b w:val="0"/>
                <w:i w:val="0"/>
              </w:rPr>
            </w:r>
          </w:p>
        </w:tc>
      </w:tr>
      <w:tr>
        <w:tc>
          <w:tcPr>
            <w:tcW w:type="dxa" w:w="4706"/>
          </w:tcPr>
          <w:p>
            <w:pPr>
              <w:pStyle w:val="Tabla"/>
            </w:pPr>
            <w:r/>
            <w:r>
              <w:rPr>
                <w:b w:val="0"/>
                <w:i w:val="0"/>
              </w:rPr>
            </w:r>
            <w:r>
              <w:rPr>
                <w:b/>
                <w:i w:val="0"/>
              </w:rPr>
              <w:t>Local</w:t>
            </w:r>
            <w:r>
              <w:rPr>
                <w:b w:val="0"/>
                <w:i w:val="0"/>
              </w:rPr>
            </w:r>
          </w:p>
        </w:tc>
        <w:tc>
          <w:tcPr>
            <w:tcW w:type="dxa" w:w="4706"/>
          </w:tcPr>
          <w:p>
            <w:pPr>
              <w:pStyle w:val="Tabla"/>
            </w:pPr>
            <w:r/>
            <w:r>
              <w:rPr>
                <w:b w:val="0"/>
                <w:i w:val="0"/>
              </w:rPr>
            </w:r>
            <w:r>
              <w:rPr>
                <w:b/>
                <w:i w:val="0"/>
              </w:rPr>
              <w:t>Recoge buzones y grandes clientes</w:t>
            </w:r>
            <w:r>
              <w:rPr>
                <w:b w:val="0"/>
                <w:i w:val="0"/>
              </w:rPr>
              <w:t xml:space="preserve">, o </w:t>
            </w:r>
            <w:r>
              <w:rPr>
                <w:b/>
                <w:i w:val="0"/>
              </w:rPr>
              <w:t>conecta oficinas, sucursales o centros dentro de la misma localidad</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 de la INTERZONAL</w:t>
            </w:r>
          </w:p>
        </w:tc>
        <w:tc>
          <w:tcPr>
            <w:tcW w:type="dxa" w:w="4706"/>
            <w:shd w:val="clear" w:color="auto" w:fill="E4E4E4"/>
          </w:tcPr>
          <w:p>
            <w:pPr>
              <w:pStyle w:val="Tablacabecera"/>
            </w:pPr>
            <w:r/>
            <w:r>
              <w:rPr>
                <w:b w:val="0"/>
                <w:i w:val="0"/>
              </w:rPr>
              <w:t>Qué une</w:t>
            </w:r>
          </w:p>
        </w:tc>
      </w:tr>
      <w:tr>
        <w:tc>
          <w:tcPr>
            <w:tcW w:type="dxa" w:w="4706"/>
          </w:tcPr>
          <w:p>
            <w:pPr>
              <w:pStyle w:val="Tabla"/>
            </w:pPr>
            <w:r/>
            <w:r>
              <w:rPr>
                <w:b w:val="0"/>
                <w:i w:val="0"/>
              </w:rPr>
            </w:r>
            <w:r>
              <w:rPr>
                <w:b/>
                <w:i w:val="0"/>
              </w:rPr>
              <w:t>Red en ESTRELLA, origen Madrid</w:t>
            </w:r>
            <w:r>
              <w:rPr>
                <w:b w:val="0"/>
                <w:i w:val="0"/>
              </w:rPr>
            </w:r>
          </w:p>
        </w:tc>
        <w:tc>
          <w:tcPr>
            <w:tcW w:type="dxa" w:w="4706"/>
          </w:tcPr>
          <w:p>
            <w:pPr>
              <w:pStyle w:val="Tabla"/>
            </w:pPr>
            <w:r/>
            <w:r>
              <w:rPr>
                <w:b w:val="0"/>
                <w:i w:val="0"/>
              </w:rPr>
            </w:r>
            <w:r>
              <w:rPr>
                <w:b/>
                <w:i w:val="0"/>
              </w:rPr>
              <w:t>Madrid con TODOS los CTA</w:t>
            </w:r>
            <w:r>
              <w:rPr>
                <w:b w:val="0"/>
                <w:i w:val="0"/>
              </w:rPr>
              <w:t xml:space="preserve"> y otros centros periféricos</w:t>
            </w:r>
          </w:p>
        </w:tc>
      </w:tr>
      <w:tr>
        <w:tc>
          <w:tcPr>
            <w:tcW w:type="dxa" w:w="4706"/>
          </w:tcPr>
          <w:p>
            <w:pPr>
              <w:pStyle w:val="Tabla"/>
            </w:pPr>
            <w:r/>
            <w:r>
              <w:rPr>
                <w:b w:val="0"/>
                <w:i w:val="0"/>
              </w:rPr>
            </w:r>
            <w:r>
              <w:rPr>
                <w:b/>
                <w:i w:val="0"/>
              </w:rPr>
              <w:t>Red en ABANICO, origen Barcelona</w:t>
            </w:r>
            <w:r>
              <w:rPr>
                <w:b w:val="0"/>
                <w:i w:val="0"/>
              </w:rPr>
            </w:r>
          </w:p>
        </w:tc>
        <w:tc>
          <w:tcPr>
            <w:tcW w:type="dxa" w:w="4706"/>
          </w:tcPr>
          <w:p>
            <w:pPr>
              <w:pStyle w:val="Tabla"/>
            </w:pPr>
            <w:r/>
            <w:r>
              <w:rPr>
                <w:b w:val="0"/>
                <w:i w:val="0"/>
              </w:rPr>
            </w:r>
            <w:r>
              <w:rPr>
                <w:b/>
                <w:i w:val="0"/>
              </w:rPr>
              <w:t>Barcelona con LA MAYORÍA de los CTA</w:t>
            </w:r>
            <w:r>
              <w:rPr>
                <w:b w:val="0"/>
                <w:i w:val="0"/>
              </w:rPr>
              <w:t xml:space="preserve"> y otros centros periféricos</w:t>
            </w:r>
          </w:p>
        </w:tc>
      </w:tr>
      <w:tr>
        <w:tc>
          <w:tcPr>
            <w:tcW w:type="dxa" w:w="4706"/>
          </w:tcPr>
          <w:p>
            <w:pPr>
              <w:pStyle w:val="Tabla"/>
            </w:pPr>
            <w:r/>
            <w:r>
              <w:rPr>
                <w:b w:val="0"/>
                <w:i w:val="0"/>
              </w:rPr>
            </w:r>
            <w:r>
              <w:rPr>
                <w:b/>
                <w:i w:val="0"/>
              </w:rPr>
              <w:t>Red TRANSVERSAL</w:t>
            </w:r>
            <w:r>
              <w:rPr>
                <w:b w:val="0"/>
                <w:i w:val="0"/>
              </w:rPr>
            </w:r>
          </w:p>
        </w:tc>
        <w:tc>
          <w:tcPr>
            <w:tcW w:type="dxa" w:w="4706"/>
          </w:tcPr>
          <w:p>
            <w:pPr>
              <w:pStyle w:val="Tabla"/>
            </w:pPr>
            <w:r/>
            <w:r>
              <w:rPr>
                <w:b w:val="0"/>
                <w:i w:val="0"/>
              </w:rPr>
            </w:r>
            <w:r>
              <w:rPr>
                <w:b/>
                <w:i w:val="0"/>
              </w:rPr>
              <w:t>Los CTA periféricos entre sí, SIN PASAR por Madrid o Barcelona</w:t>
            </w:r>
            <w:r>
              <w:rPr>
                <w:b w:val="0"/>
                <w:i w:val="0"/>
              </w:rPr>
            </w:r>
          </w:p>
        </w:tc>
      </w:tr>
    </w:tbl>
    <w:p>
      <w:pPr/>
    </w:p>
    <w:p>
      <w:pPr>
        <w:pStyle w:val="ListBullet"/>
      </w:pPr>
      <w:r>
        <w:rPr>
          <w:b w:val="0"/>
          <w:i w:val="0"/>
        </w:rPr>
      </w:r>
      <w:r>
        <w:rPr>
          <w:b/>
          <w:i w:val="0"/>
        </w:rPr>
        <w:t>LA PALABRA QUE DECIDE LA PREGUNTA</w:t>
      </w:r>
      <w:r>
        <w:rPr>
          <w:b w:val="0"/>
          <w:i w:val="0"/>
        </w:rPr>
        <w:t xml:space="preserve"> · </w:t>
      </w:r>
      <w:r>
        <w:rPr>
          <w:rStyle w:val="Código"/>
          <w:b w:val="0"/>
          <w:i w:val="0"/>
        </w:rPr>
        <w:t>[tem]</w:t>
      </w:r>
      <w:r>
        <w:rPr>
          <w:b w:val="0"/>
          <w:i w:val="0"/>
        </w:rPr>
        <w:t xml:space="preserve"> · </w:t>
      </w:r>
      <w:r>
        <w:rPr>
          <w:b/>
          <w:i w:val="0"/>
        </w:rPr>
        <w:t>«TODOS» frente a «LA MAYORÍA»</w:t>
      </w:r>
      <w:r>
        <w:rPr>
          <w:b w:val="0"/>
          <w:i w:val="0"/>
        </w:rPr>
        <w:t xml:space="preserve">: </w:t>
      </w:r>
      <w:r>
        <w:rPr>
          <w:b/>
          <w:i w:val="0"/>
        </w:rPr>
        <w:t>la estrella</w:t>
      </w:r>
      <w:r>
        <w:t xml:space="preserve"> </w:t>
      </w:r>
      <w:r>
        <w:rPr>
          <w:b/>
          <w:i w:val="0"/>
        </w:rPr>
        <w:t>de Madrid llega a todos los CTA; el abanico de Barcelona, sólo a la mayoría</w:t>
      </w:r>
      <w:r>
        <w:rPr>
          <w:b w:val="0"/>
          <w:i w:val="0"/>
        </w:rPr>
        <w:t>.</w:t>
      </w:r>
    </w:p>
    <w:p>
      <w:pPr>
        <w:pStyle w:val="Heading2"/>
      </w:pPr>
      <w:r>
        <w:rPr>
          <w:b w:val="0"/>
          <w:i w:val="0"/>
        </w:rPr>
        <w:t>El equipamiento postal</w:t>
      </w:r>
    </w:p>
    <w:p>
      <w:pPr>
        <w:pStyle w:val="ListBullet"/>
      </w:pPr>
      <w:r>
        <w:rPr>
          <w:b w:val="0"/>
          <w:i w:val="0"/>
        </w:rPr>
      </w:r>
      <w:r>
        <w:rPr>
          <w:b/>
          <w:i w:val="0"/>
        </w:rPr>
        <w:t>LA DEFINICIÓN Y LOS DIEZ ELEMENTOS</w:t>
      </w:r>
      <w:r>
        <w:rPr>
          <w:b w:val="0"/>
          <w:i w:val="0"/>
        </w:rPr>
        <w:t xml:space="preserve"> · </w:t>
      </w:r>
      <w:r>
        <w:rPr>
          <w:rStyle w:val="Código"/>
          <w:b w:val="0"/>
          <w:i w:val="0"/>
        </w:rPr>
        <w:t>[doc]</w:t>
      </w:r>
      <w:r>
        <w:rPr>
          <w:b w:val="0"/>
          <w:i w:val="0"/>
        </w:rPr>
        <w:t xml:space="preserve"> · </w:t>
      </w:r>
      <w:r>
        <w:rPr>
          <w:b/>
          <w:i w:val="0"/>
        </w:rPr>
        <w:t>las herramientas, envases y otros útiles que</w:t>
      </w:r>
      <w:r>
        <w:t xml:space="preserve"> </w:t>
      </w:r>
      <w:r>
        <w:rPr>
          <w:b/>
          <w:i w:val="0"/>
        </w:rPr>
        <w:t>se usan para facilitar el transporte y la clasificación de los envíos</w:t>
      </w:r>
      <w:r>
        <w:rPr>
          <w:b w:val="0"/>
          <w:i w:val="0"/>
        </w:rPr>
        <w:t xml:space="preserve"> · </w:t>
      </w:r>
      <w:r>
        <w:rPr>
          <w:b/>
          <w:i w:val="0"/>
        </w:rPr>
        <w:t>bandejas, de tipo A, B</w:t>
      </w:r>
      <w:r>
        <w:t xml:space="preserve"> </w:t>
      </w:r>
      <w:r>
        <w:rPr>
          <w:b/>
          <w:i w:val="0"/>
        </w:rPr>
        <w:t>y C</w:t>
      </w:r>
      <w:r>
        <w:rPr>
          <w:b w:val="0"/>
          <w:i w:val="0"/>
        </w:rPr>
        <w:t xml:space="preserve">; </w:t>
      </w:r>
      <w:r>
        <w:rPr>
          <w:b/>
          <w:i w:val="0"/>
        </w:rPr>
        <w:t>jaulas, de tipo estándar, plegable y alta</w:t>
      </w:r>
      <w:r>
        <w:rPr>
          <w:b w:val="0"/>
          <w:i w:val="0"/>
        </w:rPr>
        <w:t xml:space="preserve">; </w:t>
      </w:r>
      <w:r>
        <w:rPr>
          <w:b/>
          <w:i w:val="0"/>
        </w:rPr>
        <w:t>carros para transportar bandejas</w:t>
      </w:r>
      <w:r>
        <w:rPr>
          <w:b w:val="0"/>
          <w:i w:val="0"/>
        </w:rPr>
        <w:t>;</w:t>
      </w:r>
      <w:r>
        <w:t xml:space="preserve"> </w:t>
      </w:r>
      <w:r>
        <w:rPr>
          <w:b w:val="0"/>
          <w:i w:val="0"/>
        </w:rPr>
      </w:r>
      <w:r>
        <w:rPr>
          <w:b/>
          <w:i w:val="0"/>
        </w:rPr>
        <w:t>contenedores plegables reutilizables</w:t>
      </w:r>
      <w:r>
        <w:rPr>
          <w:b w:val="0"/>
          <w:i w:val="0"/>
        </w:rPr>
        <w:t xml:space="preserve">; </w:t>
      </w:r>
      <w:r>
        <w:rPr>
          <w:b/>
          <w:i w:val="0"/>
        </w:rPr>
        <w:t>palets</w:t>
      </w:r>
      <w:r>
        <w:rPr>
          <w:b w:val="0"/>
          <w:i w:val="0"/>
        </w:rPr>
        <w:t xml:space="preserve">; </w:t>
      </w:r>
      <w:r>
        <w:rPr>
          <w:b/>
          <w:i w:val="0"/>
        </w:rPr>
        <w:t>carro expositor de bandejas</w:t>
      </w:r>
      <w:r>
        <w:rPr>
          <w:b w:val="0"/>
          <w:i w:val="0"/>
        </w:rPr>
        <w:t xml:space="preserve">; </w:t>
      </w:r>
      <w:r>
        <w:rPr>
          <w:b/>
          <w:i w:val="0"/>
        </w:rPr>
        <w:t>flejadora</w:t>
      </w:r>
      <w:r>
        <w:t xml:space="preserve"> </w:t>
      </w:r>
      <w:r>
        <w:rPr>
          <w:b/>
          <w:i w:val="0"/>
        </w:rPr>
        <w:t>eléctrica automática</w:t>
      </w:r>
      <w:r>
        <w:rPr>
          <w:b w:val="0"/>
          <w:i w:val="0"/>
        </w:rPr>
        <w:t xml:space="preserve">; </w:t>
      </w:r>
      <w:r>
        <w:rPr>
          <w:b/>
          <w:i w:val="0"/>
        </w:rPr>
        <w:t>retractilador eléctrico</w:t>
      </w:r>
      <w:r>
        <w:rPr>
          <w:b w:val="0"/>
          <w:i w:val="0"/>
        </w:rPr>
        <w:t xml:space="preserve">; </w:t>
      </w:r>
      <w:r>
        <w:rPr>
          <w:b/>
          <w:i w:val="0"/>
        </w:rPr>
        <w:t>estación generadora de etiquetas</w:t>
      </w:r>
      <w:r>
        <w:rPr>
          <w:b w:val="0"/>
          <w:i w:val="0"/>
        </w:rPr>
        <w:t>;</w:t>
      </w:r>
      <w:r>
        <w:t xml:space="preserve"> </w:t>
      </w:r>
      <w:r>
        <w:rPr>
          <w:b w:val="0"/>
          <w:i w:val="0"/>
        </w:rPr>
      </w:r>
      <w:r>
        <w:rPr>
          <w:b/>
          <w:i w:val="0"/>
        </w:rPr>
        <w:t>canceladora eléctrica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Vehículo de transporte interno</w:t>
            </w:r>
          </w:p>
        </w:tc>
        <w:tc>
          <w:tcPr>
            <w:tcW w:type="dxa" w:w="4706"/>
            <w:shd w:val="clear" w:color="auto" w:fill="E4E4E4"/>
          </w:tcPr>
          <w:p>
            <w:pPr>
              <w:pStyle w:val="Tablacabecera"/>
            </w:pPr>
            <w:r/>
            <w:r>
              <w:rPr>
                <w:b w:val="0"/>
                <w:i w:val="0"/>
              </w:rPr>
              <w:t>Qué lo distingue</w:t>
            </w:r>
          </w:p>
        </w:tc>
      </w:tr>
      <w:tr>
        <w:tc>
          <w:tcPr>
            <w:tcW w:type="dxa" w:w="4706"/>
          </w:tcPr>
          <w:p>
            <w:pPr>
              <w:pStyle w:val="Tabla"/>
            </w:pPr>
            <w:r/>
            <w:r>
              <w:rPr>
                <w:b w:val="0"/>
                <w:i w:val="0"/>
              </w:rPr>
            </w:r>
            <w:r>
              <w:rPr>
                <w:b/>
                <w:i w:val="0"/>
              </w:rPr>
              <w:t>Apilador eléctrico de elevación de un metro</w:t>
            </w:r>
            <w:r>
              <w:rPr>
                <w:b w:val="0"/>
                <w:i w:val="0"/>
              </w:rPr>
            </w:r>
          </w:p>
        </w:tc>
        <w:tc>
          <w:tcPr>
            <w:tcW w:type="dxa" w:w="4706"/>
          </w:tcPr>
          <w:p>
            <w:pPr>
              <w:pStyle w:val="Tabla"/>
            </w:pPr>
            <w:r/>
            <w:r>
              <w:rPr>
                <w:b w:val="0"/>
                <w:i w:val="0"/>
              </w:rPr>
            </w:r>
            <w:r>
              <w:rPr>
                <w:b/>
                <w:i w:val="0"/>
              </w:rPr>
              <w:t>Capacidad de carga de 1.600 kg</w:t>
            </w:r>
            <w:r>
              <w:rPr>
                <w:b w:val="0"/>
                <w:i w:val="0"/>
              </w:rPr>
              <w:t xml:space="preserve">, con </w:t>
            </w:r>
            <w:r>
              <w:rPr>
                <w:b/>
                <w:i w:val="0"/>
              </w:rPr>
              <w:t>superficies de apoyo para el descanso lumbar del operario</w:t>
            </w:r>
            <w:r>
              <w:rPr>
                <w:b w:val="0"/>
                <w:i w:val="0"/>
              </w:rPr>
            </w:r>
          </w:p>
        </w:tc>
      </w:tr>
      <w:tr>
        <w:tc>
          <w:tcPr>
            <w:tcW w:type="dxa" w:w="4706"/>
          </w:tcPr>
          <w:p>
            <w:pPr>
              <w:pStyle w:val="Tabla"/>
            </w:pPr>
            <w:r/>
            <w:r>
              <w:rPr>
                <w:b w:val="0"/>
                <w:i w:val="0"/>
              </w:rPr>
            </w:r>
            <w:r>
              <w:rPr>
                <w:b/>
                <w:i w:val="0"/>
              </w:rPr>
              <w:t>Transpalet eléctrico</w:t>
            </w:r>
            <w:r>
              <w:rPr>
                <w:b w:val="0"/>
                <w:i w:val="0"/>
              </w:rPr>
            </w:r>
          </w:p>
        </w:tc>
        <w:tc>
          <w:tcPr>
            <w:tcW w:type="dxa" w:w="4706"/>
          </w:tcPr>
          <w:p>
            <w:pPr>
              <w:pStyle w:val="Tabla"/>
            </w:pPr>
            <w:r/>
            <w:r>
              <w:rPr>
                <w:b w:val="0"/>
                <w:i w:val="0"/>
              </w:rPr>
            </w:r>
            <w:r>
              <w:rPr>
                <w:b/>
                <w:i w:val="0"/>
              </w:rPr>
              <w:t>Con los apiladores se puede ELEVAR y APILAR; con el transpalet NO es posible elevar, sólo DESPLAZAR</w:t>
            </w:r>
            <w:r>
              <w:rPr>
                <w:b w:val="0"/>
                <w:i w:val="0"/>
              </w:rPr>
              <w:t xml:space="preserve"> · </w:t>
            </w:r>
            <w:r>
              <w:rPr>
                <w:b/>
                <w:i w:val="0"/>
              </w:rPr>
              <w:t>dos tipos: sin plataforma o con plataforma</w:t>
            </w:r>
            <w:r>
              <w:rPr>
                <w:b w:val="0"/>
                <w:i w:val="0"/>
              </w:rPr>
            </w:r>
          </w:p>
        </w:tc>
      </w:tr>
      <w:tr>
        <w:tc>
          <w:tcPr>
            <w:tcW w:type="dxa" w:w="4706"/>
          </w:tcPr>
          <w:p>
            <w:pPr>
              <w:pStyle w:val="Tabla"/>
            </w:pPr>
            <w:r/>
            <w:r>
              <w:rPr>
                <w:b w:val="0"/>
                <w:i w:val="0"/>
              </w:rPr>
            </w:r>
            <w:r>
              <w:rPr>
                <w:b/>
                <w:i w:val="0"/>
              </w:rPr>
              <w:t>Carretilla elevadora eléctrica (toro)</w:t>
            </w:r>
            <w:r>
              <w:rPr>
                <w:b w:val="0"/>
                <w:i w:val="0"/>
              </w:rPr>
            </w:r>
          </w:p>
        </w:tc>
        <w:tc>
          <w:tcPr>
            <w:tcW w:type="dxa" w:w="4706"/>
          </w:tcPr>
          <w:p>
            <w:pPr>
              <w:pStyle w:val="Tabla"/>
            </w:pPr>
            <w:r/>
            <w:r>
              <w:rPr>
                <w:b w:val="0"/>
                <w:i w:val="0"/>
              </w:rPr>
            </w:r>
            <w:r>
              <w:rPr>
                <w:b/>
                <w:i w:val="0"/>
              </w:rPr>
              <w:t>Para cargas de gran peso o para elevar en altura</w:t>
            </w:r>
            <w:r>
              <w:rPr>
                <w:b w:val="0"/>
                <w:i w:val="0"/>
              </w:rPr>
              <w:t xml:space="preserve"> · </w:t>
            </w:r>
            <w:r>
              <w:rPr>
                <w:b/>
                <w:i w:val="0"/>
              </w:rPr>
              <w:t>por sus dimensiones NO es útil en lugares pequeños ni en la descarga de la mayoría de los camiones</w:t>
            </w:r>
            <w:r>
              <w:rPr>
                <w:b w:val="0"/>
                <w:i w:val="0"/>
              </w:rPr>
            </w:r>
          </w:p>
        </w:tc>
      </w:tr>
      <w:tr>
        <w:tc>
          <w:tcPr>
            <w:tcW w:type="dxa" w:w="4706"/>
          </w:tcPr>
          <w:p>
            <w:pPr>
              <w:pStyle w:val="Tabla"/>
            </w:pPr>
            <w:r/>
            <w:r>
              <w:rPr>
                <w:b w:val="0"/>
                <w:i w:val="0"/>
              </w:rPr>
            </w:r>
            <w:r>
              <w:rPr>
                <w:b/>
                <w:i w:val="0"/>
              </w:rPr>
              <w:t>Transpaleta manual</w:t>
            </w:r>
            <w:r>
              <w:rPr>
                <w:b w:val="0"/>
                <w:i w:val="0"/>
              </w:rPr>
            </w:r>
          </w:p>
        </w:tc>
        <w:tc>
          <w:tcPr>
            <w:tcW w:type="dxa" w:w="4706"/>
          </w:tcPr>
          <w:p>
            <w:pPr>
              <w:pStyle w:val="Tabla"/>
            </w:pPr>
            <w:r/>
            <w:r>
              <w:rPr>
                <w:b w:val="0"/>
                <w:i w:val="0"/>
              </w:rPr>
            </w:r>
            <w:r>
              <w:rPr>
                <w:b/>
                <w:i w:val="0"/>
              </w:rPr>
              <w:t>Centros, oficinas, USES y UROS, donde el espacio es reducido</w:t>
            </w:r>
            <w:r>
              <w:rPr>
                <w:b w:val="0"/>
                <w:i w:val="0"/>
              </w:rPr>
            </w:r>
          </w:p>
        </w:tc>
      </w:tr>
      <w:tr>
        <w:tc>
          <w:tcPr>
            <w:tcW w:type="dxa" w:w="4706"/>
          </w:tcPr>
          <w:p>
            <w:pPr>
              <w:pStyle w:val="Tabla"/>
            </w:pPr>
            <w:r/>
            <w:r>
              <w:rPr>
                <w:b w:val="0"/>
                <w:i w:val="0"/>
              </w:rPr>
            </w:r>
            <w:r>
              <w:rPr>
                <w:b/>
                <w:i w:val="0"/>
              </w:rPr>
              <w:t>Apilador manual</w:t>
            </w:r>
            <w:r>
              <w:rPr>
                <w:b w:val="0"/>
                <w:i w:val="0"/>
              </w:rPr>
            </w:r>
          </w:p>
        </w:tc>
        <w:tc>
          <w:tcPr>
            <w:tcW w:type="dxa" w:w="4706"/>
          </w:tcPr>
          <w:p>
            <w:pPr>
              <w:pStyle w:val="Tabla"/>
            </w:pPr>
            <w:r/>
            <w:r>
              <w:rPr>
                <w:b w:val="0"/>
                <w:i w:val="0"/>
              </w:rPr>
            </w:r>
            <w:r>
              <w:rPr>
                <w:b/>
                <w:i w:val="0"/>
              </w:rPr>
              <w:t>Diseñado específicamente para la DESCARGA DE CARROS dirigidos a las unidades</w:t>
            </w:r>
            <w:r>
              <w:rPr>
                <w:b w:val="0"/>
                <w:i w:val="0"/>
              </w:rPr>
              <w:t xml:space="preserve">; </w:t>
            </w:r>
            <w:r>
              <w:rPr>
                <w:b/>
                <w:i w:val="0"/>
              </w:rPr>
              <w:t>en los centros levanta HIDRÁULICAMENTE el peso</w:t>
            </w:r>
            <w:r>
              <w:rPr>
                <w:b w:val="0"/>
                <w:i w:val="0"/>
              </w:rPr>
            </w:r>
          </w:p>
        </w:tc>
      </w:tr>
    </w:tbl>
    <w:p>
      <w:pPr/>
    </w:p>
    <w:p>
      <w:pPr>
        <w:pStyle w:val="ListBullet"/>
      </w:pPr>
      <w:r>
        <w:rPr>
          <w:b w:val="0"/>
          <w:i w:val="0"/>
        </w:rPr>
      </w:r>
      <w:r>
        <w:rPr>
          <w:b/>
          <w:i w:val="0"/>
        </w:rPr>
        <w:t>EL PAR QUE MÁS SE PREGUNTA</w:t>
      </w:r>
      <w:r>
        <w:rPr>
          <w:b w:val="0"/>
          <w:i w:val="0"/>
        </w:rPr>
        <w:t xml:space="preserve"> · </w:t>
      </w:r>
      <w:r>
        <w:rPr>
          <w:rStyle w:val="Código"/>
          <w:b w:val="0"/>
          <w:i w:val="0"/>
        </w:rPr>
        <w:t>[tem]</w:t>
      </w:r>
      <w:r>
        <w:rPr>
          <w:b w:val="0"/>
          <w:i w:val="0"/>
        </w:rPr>
        <w:t xml:space="preserve"> · </w:t>
      </w:r>
      <w:r>
        <w:rPr>
          <w:b/>
          <w:i w:val="0"/>
        </w:rPr>
        <w:t>apilador ELEVA; transpalet SÓLO DESPLAZA</w:t>
      </w:r>
      <w:r>
        <w:rPr>
          <w:b w:val="0"/>
          <w:i w:val="0"/>
        </w:rPr>
        <w:t xml:space="preserve"> · y </w:t>
      </w:r>
      <w:r>
        <w:rPr>
          <w:b/>
          <w:i w:val="0"/>
        </w:rPr>
        <w:t>el</w:t>
      </w:r>
      <w:r>
        <w:t xml:space="preserve"> </w:t>
      </w:r>
      <w:r>
        <w:rPr>
          <w:b/>
          <w:i w:val="0"/>
        </w:rPr>
        <w:t>toro es el único que NO sirve para descargar camiones</w:t>
      </w:r>
      <w:r>
        <w:rPr>
          <w:b w:val="0"/>
          <w:i w:val="0"/>
        </w:rPr>
        <w:t>.</w:t>
      </w:r>
    </w:p>
    <w:p>
      <w:pPr>
        <w:pStyle w:val="Heading2"/>
      </w:pPr>
      <w:r>
        <w:rPr>
          <w:b w:val="0"/>
          <w:i w:val="0"/>
        </w:rPr>
        <w:t>El tratamiento del correo ordinario</w:t>
      </w:r>
    </w:p>
    <w:p>
      <w:pPr>
        <w:pStyle w:val="ListBullet"/>
      </w:pPr>
      <w:r>
        <w:rPr>
          <w:b w:val="0"/>
          <w:i w:val="0"/>
        </w:rPr>
      </w:r>
      <w:r>
        <w:rPr>
          <w:b/>
          <w:i w:val="0"/>
        </w:rPr>
        <w:t>EL PRIMER PRINCIPIO, LITERAL</w:t>
      </w:r>
      <w:r>
        <w:rPr>
          <w:b w:val="0"/>
          <w:i w:val="0"/>
        </w:rPr>
        <w:t xml:space="preserve"> · </w:t>
      </w:r>
      <w:r>
        <w:rPr>
          <w:rStyle w:val="Código"/>
          <w:b w:val="0"/>
          <w:i w:val="0"/>
        </w:rPr>
        <w:t>[doc]</w:t>
      </w:r>
      <w:r>
        <w:rPr>
          <w:b w:val="0"/>
          <w:i w:val="0"/>
        </w:rPr>
        <w:t xml:space="preserve"> · </w:t>
      </w:r>
      <w:r>
        <w:rPr>
          <w:b/>
          <w:i w:val="0"/>
        </w:rPr>
        <w:t>«A priori, todo el correo es susceptible de</w:t>
      </w:r>
      <w:r>
        <w:t xml:space="preserve"> </w:t>
      </w:r>
      <w:r>
        <w:rPr>
          <w:b/>
          <w:i w:val="0"/>
        </w:rPr>
        <w:t>automatización.»</w:t>
      </w:r>
      <w:r>
        <w:rPr>
          <w:b w:val="0"/>
          <w:i w:val="0"/>
        </w:rPr>
      </w:r>
    </w:p>
    <w:p>
      <w:pPr>
        <w:pStyle w:val="ListBullet"/>
      </w:pPr>
      <w:r>
        <w:rPr>
          <w:b w:val="0"/>
          <w:i w:val="0"/>
        </w:rPr>
      </w:r>
      <w:r>
        <w:rPr>
          <w:b/>
          <w:i w:val="0"/>
        </w:rPr>
        <w:t>EL SEGUNDO ES UNA REGLA DE COMPETENCIA</w:t>
      </w:r>
      <w:r>
        <w:rPr>
          <w:b w:val="0"/>
          <w:i w:val="0"/>
        </w:rPr>
        <w:t xml:space="preserve"> · </w:t>
      </w:r>
      <w:r>
        <w:rPr>
          <w:rStyle w:val="Código"/>
          <w:b w:val="0"/>
          <w:i w:val="0"/>
        </w:rPr>
        <w:t>[doc]</w:t>
      </w:r>
      <w:r>
        <w:rPr>
          <w:b w:val="0"/>
          <w:i w:val="0"/>
        </w:rPr>
        <w:t xml:space="preserve"> · </w:t>
      </w:r>
      <w:r>
        <w:rPr>
          <w:b/>
          <w:i w:val="0"/>
        </w:rPr>
        <w:t>los operarios del SECTOR DE ALIMENTACIÓN</w:t>
      </w:r>
      <w:r>
        <w:t xml:space="preserve"> </w:t>
      </w:r>
      <w:r>
        <w:rPr>
          <w:b/>
          <w:i w:val="0"/>
        </w:rPr>
        <w:t>de las configuraciones de automatización deciden el correo que pasa por máquina</w:t>
      </w:r>
      <w:r>
        <w:rPr>
          <w:b w:val="0"/>
          <w:i w:val="0"/>
        </w:rPr>
        <w:t xml:space="preserve">, y </w:t>
      </w:r>
      <w:r>
        <w:rPr>
          <w:b/>
          <w:i w:val="0"/>
        </w:rPr>
        <w:t>EN NINGÚN</w:t>
      </w:r>
      <w:r>
        <w:t xml:space="preserve"> </w:t>
      </w:r>
      <w:r>
        <w:rPr>
          <w:b/>
          <w:i w:val="0"/>
        </w:rPr>
        <w:t>CASO se decide en los procesos previos</w:t>
      </w:r>
      <w:r>
        <w:rPr>
          <w:b w:val="0"/>
          <w:i w:val="0"/>
        </w:rPr>
        <w:t xml:space="preserve"> · </w:t>
      </w:r>
      <w:r>
        <w:rPr>
          <w:b/>
          <w:i w:val="0"/>
        </w:rPr>
        <w:t>deciden en la alimentación; no deciden antes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Configuración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FC</w:t>
            </w:r>
            <w:r>
              <w:rPr>
                <w:b w:val="0"/>
                <w:i w:val="0"/>
              </w:rPr>
              <w:t>, faciadora canceladora</w:t>
            </w:r>
          </w:p>
        </w:tc>
        <w:tc>
          <w:tcPr>
            <w:tcW w:type="dxa" w:w="4706"/>
          </w:tcPr>
          <w:p>
            <w:pPr>
              <w:pStyle w:val="Tabla"/>
            </w:pPr>
            <w:r/>
            <w:r>
              <w:rPr>
                <w:b w:val="0"/>
                <w:i w:val="0"/>
              </w:rPr>
            </w:r>
            <w:r>
              <w:rPr>
                <w:b/>
                <w:i w:val="0"/>
              </w:rPr>
              <w:t>Facia y cancela el correo con sello procedente de buzones y oficinas</w:t>
            </w:r>
            <w:r>
              <w:rPr>
                <w:b w:val="0"/>
                <w:i w:val="0"/>
              </w:rPr>
              <w:t xml:space="preserve"> · </w:t>
            </w:r>
            <w:r>
              <w:rPr>
                <w:b/>
                <w:i w:val="0"/>
              </w:rPr>
              <w:t>se alimenta EXCLUSIVAMENTE del correo de buzones y del sin cancelar de oficinas</w:t>
            </w:r>
            <w:r>
              <w:rPr>
                <w:b w:val="0"/>
                <w:i w:val="0"/>
              </w:rPr>
            </w:r>
          </w:p>
        </w:tc>
      </w:tr>
      <w:tr>
        <w:tc>
          <w:tcPr>
            <w:tcW w:type="dxa" w:w="4706"/>
          </w:tcPr>
          <w:p>
            <w:pPr>
              <w:pStyle w:val="Tabla"/>
            </w:pPr>
            <w:r/>
            <w:r>
              <w:rPr>
                <w:b w:val="0"/>
                <w:i w:val="0"/>
              </w:rPr>
            </w:r>
            <w:r>
              <w:rPr>
                <w:b/>
                <w:i w:val="0"/>
              </w:rPr>
              <w:t>IRV</w:t>
            </w:r>
            <w:r>
              <w:rPr>
                <w:b w:val="0"/>
                <w:i w:val="0"/>
              </w:rPr>
            </w:r>
          </w:p>
        </w:tc>
        <w:tc>
          <w:tcPr>
            <w:tcW w:type="dxa" w:w="4706"/>
          </w:tcPr>
          <w:p>
            <w:pPr>
              <w:pStyle w:val="Tabla"/>
            </w:pPr>
            <w:r/>
            <w:r>
              <w:rPr>
                <w:b w:val="0"/>
                <w:i w:val="0"/>
              </w:rPr>
            </w:r>
            <w:r>
              <w:rPr>
                <w:b/>
                <w:i w:val="0"/>
              </w:rPr>
              <w:t>Tratamiento del correo NORMALIZADO y admisión de certificados y notificaciones</w:t>
            </w:r>
            <w:r>
              <w:rPr>
                <w:b w:val="0"/>
                <w:i w:val="0"/>
              </w:rPr>
            </w:r>
          </w:p>
        </w:tc>
      </w:tr>
      <w:tr>
        <w:tc>
          <w:tcPr>
            <w:tcW w:type="dxa" w:w="4706"/>
          </w:tcPr>
          <w:p>
            <w:pPr>
              <w:pStyle w:val="Tabla"/>
            </w:pPr>
            <w:r/>
            <w:r>
              <w:rPr>
                <w:b w:val="0"/>
                <w:i w:val="0"/>
              </w:rPr>
            </w:r>
            <w:r>
              <w:rPr>
                <w:b/>
                <w:i w:val="0"/>
              </w:rPr>
              <w:t>FSM</w:t>
            </w:r>
            <w:r>
              <w:rPr>
                <w:b w:val="0"/>
                <w:i w:val="0"/>
              </w:rPr>
            </w:r>
          </w:p>
        </w:tc>
        <w:tc>
          <w:tcPr>
            <w:tcW w:type="dxa" w:w="4706"/>
          </w:tcPr>
          <w:p>
            <w:pPr>
              <w:pStyle w:val="Tabla"/>
            </w:pPr>
            <w:r/>
            <w:r>
              <w:rPr>
                <w:b w:val="0"/>
                <w:i w:val="0"/>
              </w:rPr>
            </w:r>
            <w:r>
              <w:rPr>
                <w:b/>
                <w:i w:val="0"/>
              </w:rPr>
              <w:t>Clasifica EN PROFUNDIDAD, a sección o unidad de reparto</w:t>
            </w:r>
            <w:r>
              <w:rPr>
                <w:b w:val="0"/>
                <w:i w:val="0"/>
              </w:rPr>
              <w:t xml:space="preserve">, </w:t>
            </w:r>
            <w:r>
              <w:rPr>
                <w:b/>
                <w:i w:val="0"/>
              </w:rPr>
              <w:t>UNA VEZ los envíos han sido procesados en la IRV</w:t>
            </w:r>
            <w:r>
              <w:rPr>
                <w:b w:val="0"/>
                <w:i w:val="0"/>
              </w:rPr>
            </w:r>
          </w:p>
        </w:tc>
      </w:tr>
      <w:tr>
        <w:tc>
          <w:tcPr>
            <w:tcW w:type="dxa" w:w="4706"/>
          </w:tcPr>
          <w:p>
            <w:pPr>
              <w:pStyle w:val="Tabla"/>
            </w:pPr>
            <w:r/>
            <w:r>
              <w:rPr>
                <w:b w:val="0"/>
                <w:i w:val="0"/>
              </w:rPr>
            </w:r>
            <w:r>
              <w:rPr>
                <w:b/>
                <w:i w:val="0"/>
              </w:rPr>
              <w:t>TOP-FLAT</w:t>
            </w:r>
            <w:r>
              <w:rPr>
                <w:b w:val="0"/>
                <w:i w:val="0"/>
              </w:rPr>
            </w:r>
          </w:p>
        </w:tc>
        <w:tc>
          <w:tcPr>
            <w:tcW w:type="dxa" w:w="4706"/>
          </w:tcPr>
          <w:p>
            <w:pPr>
              <w:pStyle w:val="Tabla"/>
            </w:pPr>
            <w:r/>
            <w:r>
              <w:rPr>
                <w:b w:val="0"/>
                <w:i w:val="0"/>
              </w:rPr>
            </w:r>
            <w:r>
              <w:rPr>
                <w:b/>
                <w:i w:val="0"/>
              </w:rPr>
              <w:t>Tratamiento del correo ordinario NO NORMALIZADO</w:t>
            </w:r>
            <w:r>
              <w:rPr>
                <w:b w:val="0"/>
                <w:i w:val="0"/>
              </w:rPr>
            </w:r>
          </w:p>
        </w:tc>
      </w:tr>
    </w:tbl>
    <w:p>
      <w:pPr/>
    </w:p>
    <w:p>
      <w:pPr>
        <w:pStyle w:val="ListBullet"/>
      </w:pPr>
      <w:r>
        <w:rPr>
          <w:b w:val="0"/>
          <w:i w:val="0"/>
        </w:rPr>
      </w:r>
      <w:r>
        <w:rPr>
          <w:b/>
          <w:i w:val="0"/>
        </w:rPr>
        <w:t>EL DATO DE COBERTURA SE PREGUNTA POR SU EXCEPCIÓN</w:t>
      </w:r>
      <w:r>
        <w:rPr>
          <w:b w:val="0"/>
          <w:i w:val="0"/>
        </w:rPr>
        <w:t xml:space="preserve"> · </w:t>
      </w:r>
      <w:r>
        <w:rPr>
          <w:rStyle w:val="Código"/>
          <w:b w:val="0"/>
          <w:i w:val="0"/>
        </w:rPr>
        <w:t>[doc]</w:t>
      </w:r>
      <w:r>
        <w:rPr>
          <w:b w:val="0"/>
          <w:i w:val="0"/>
        </w:rPr>
        <w:t xml:space="preserve"> · </w:t>
      </w:r>
      <w:r>
        <w:rPr>
          <w:b/>
          <w:i w:val="0"/>
        </w:rPr>
        <w:t>en todos los CTA hay FC</w:t>
      </w:r>
      <w:r>
        <w:t xml:space="preserve"> </w:t>
      </w:r>
      <w:r>
        <w:rPr>
          <w:b/>
          <w:i w:val="0"/>
        </w:rPr>
        <w:t>EXCEPTO en el de OVIEDO y en el de TENERIFE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IRV</w:t>
            </w:r>
            <w:r>
              <w:rPr>
                <w:b w:val="0"/>
                <w:i w:val="0"/>
              </w:rPr>
            </w:r>
          </w:p>
        </w:tc>
        <w:tc>
          <w:tcPr>
            <w:tcW w:type="dxa" w:w="3137"/>
            <w:shd w:val="clear" w:color="auto" w:fill="E4E4E4"/>
          </w:tcPr>
          <w:p>
            <w:pPr>
              <w:pStyle w:val="Tablacabecera"/>
            </w:pPr>
            <w:r/>
            <w:r>
              <w:rPr>
                <w:b w:val="0"/>
                <w:i w:val="0"/>
              </w:rPr>
            </w:r>
            <w:r>
              <w:rPr>
                <w:b/>
                <w:i w:val="0"/>
              </w:rPr>
              <w:t>FSM</w:t>
            </w:r>
            <w:r>
              <w:rPr>
                <w:b w:val="0"/>
                <w:i w:val="0"/>
              </w:rPr>
            </w:r>
          </w:p>
        </w:tc>
      </w:tr>
      <w:tr>
        <w:tc>
          <w:tcPr>
            <w:tcW w:type="dxa" w:w="3137"/>
          </w:tcPr>
          <w:p>
            <w:pPr>
              <w:pStyle w:val="Tabla"/>
            </w:pPr>
            <w:r/>
            <w:r>
              <w:rPr>
                <w:b w:val="0"/>
                <w:i w:val="0"/>
              </w:rPr>
            </w:r>
            <w:r>
              <w:rPr>
                <w:b/>
                <w:i w:val="0"/>
              </w:rPr>
              <w:t>Velocidad</w:t>
            </w:r>
            <w:r>
              <w:rPr>
                <w:b w:val="0"/>
                <w:i w:val="0"/>
              </w:rPr>
            </w:r>
          </w:p>
        </w:tc>
        <w:tc>
          <w:tcPr>
            <w:tcW w:type="dxa" w:w="3137"/>
          </w:tcPr>
          <w:p>
            <w:pPr>
              <w:pStyle w:val="Tabla"/>
            </w:pPr>
            <w:r/>
            <w:r>
              <w:rPr>
                <w:b w:val="0"/>
                <w:i w:val="0"/>
              </w:rPr>
            </w:r>
            <w:r>
              <w:rPr>
                <w:b/>
                <w:i w:val="0"/>
              </w:rPr>
              <w:t>40.000 cartas/hora</w:t>
            </w:r>
            <w:r>
              <w:rPr>
                <w:b w:val="0"/>
                <w:i w:val="0"/>
              </w:rPr>
            </w:r>
          </w:p>
        </w:tc>
        <w:tc>
          <w:tcPr>
            <w:tcW w:type="dxa" w:w="3137"/>
          </w:tcPr>
          <w:p>
            <w:pPr>
              <w:pStyle w:val="Tabla"/>
            </w:pPr>
            <w:r/>
            <w:r>
              <w:rPr>
                <w:b w:val="0"/>
                <w:i w:val="0"/>
              </w:rPr>
            </w:r>
            <w:r>
              <w:rPr>
                <w:b/>
                <w:i w:val="0"/>
              </w:rPr>
              <w:t>35.000 cartas/hora</w:t>
            </w:r>
            <w:r>
              <w:rPr>
                <w:b w:val="0"/>
                <w:i w:val="0"/>
              </w:rPr>
            </w:r>
          </w:p>
        </w:tc>
      </w:tr>
      <w:tr>
        <w:tc>
          <w:tcPr>
            <w:tcW w:type="dxa" w:w="3137"/>
          </w:tcPr>
          <w:p>
            <w:pPr>
              <w:pStyle w:val="Tabla"/>
            </w:pPr>
            <w:r/>
            <w:r>
              <w:rPr>
                <w:b w:val="0"/>
                <w:i w:val="0"/>
              </w:rPr>
            </w:r>
            <w:r>
              <w:rPr>
                <w:b/>
                <w:i w:val="0"/>
              </w:rPr>
              <w:t>Apiladores</w:t>
            </w:r>
            <w:r>
              <w:rPr>
                <w:b w:val="0"/>
                <w:i w:val="0"/>
              </w:rPr>
            </w:r>
          </w:p>
        </w:tc>
        <w:tc>
          <w:tcPr>
            <w:tcW w:type="dxa" w:w="3137"/>
          </w:tcPr>
          <w:p>
            <w:pPr>
              <w:pStyle w:val="Tabla"/>
            </w:pPr>
            <w:r/>
            <w:r>
              <w:rPr>
                <w:b w:val="0"/>
                <w:i w:val="0"/>
              </w:rPr>
            </w:r>
            <w:r>
              <w:rPr>
                <w:b/>
                <w:i w:val="0"/>
              </w:rPr>
              <w:t>56</w:t>
            </w:r>
            <w:r>
              <w:rPr>
                <w:b w:val="0"/>
                <w:i w:val="0"/>
              </w:rPr>
            </w:r>
          </w:p>
        </w:tc>
        <w:tc>
          <w:tcPr>
            <w:tcW w:type="dxa" w:w="3137"/>
          </w:tcPr>
          <w:p>
            <w:pPr>
              <w:pStyle w:val="Tabla"/>
            </w:pPr>
            <w:r/>
            <w:r>
              <w:rPr>
                <w:b w:val="0"/>
                <w:i w:val="0"/>
              </w:rPr>
            </w:r>
            <w:r>
              <w:rPr>
                <w:b/>
                <w:i w:val="0"/>
              </w:rPr>
              <w:t>400</w:t>
            </w:r>
            <w:r>
              <w:rPr>
                <w:b w:val="0"/>
                <w:i w:val="0"/>
              </w:rPr>
            </w:r>
          </w:p>
        </w:tc>
      </w:tr>
      <w:tr>
        <w:tc>
          <w:tcPr>
            <w:tcW w:type="dxa" w:w="3137"/>
          </w:tcPr>
          <w:p>
            <w:pPr>
              <w:pStyle w:val="Tabla"/>
            </w:pPr>
            <w:r/>
            <w:r>
              <w:rPr>
                <w:b w:val="0"/>
                <w:i w:val="0"/>
              </w:rPr>
            </w:r>
            <w:r>
              <w:rPr>
                <w:b/>
                <w:i w:val="0"/>
              </w:rPr>
              <w:t>Qué lee</w:t>
            </w:r>
            <w:r>
              <w:rPr>
                <w:b w:val="0"/>
                <w:i w:val="0"/>
              </w:rPr>
            </w:r>
          </w:p>
        </w:tc>
        <w:tc>
          <w:tcPr>
            <w:tcW w:type="dxa" w:w="3137"/>
          </w:tcPr>
          <w:p>
            <w:pPr>
              <w:pStyle w:val="Tabla"/>
            </w:pPr>
            <w:r/>
            <w:r>
              <w:rPr>
                <w:b w:val="0"/>
                <w:i w:val="0"/>
              </w:rPr>
            </w:r>
            <w:r>
              <w:rPr>
                <w:b/>
                <w:i w:val="0"/>
              </w:rPr>
              <w:t>Lee las DIRECCIONES y las indexa</w:t>
            </w:r>
            <w:r>
              <w:rPr>
                <w:b w:val="0"/>
                <w:i w:val="0"/>
              </w:rPr>
            </w:r>
          </w:p>
        </w:tc>
        <w:tc>
          <w:tcPr>
            <w:tcW w:type="dxa" w:w="3137"/>
          </w:tcPr>
          <w:p>
            <w:pPr>
              <w:pStyle w:val="Tabla"/>
            </w:pPr>
            <w:r/>
            <w:r>
              <w:rPr>
                <w:b w:val="0"/>
                <w:i w:val="0"/>
              </w:rPr>
            </w:r>
            <w:r>
              <w:rPr>
                <w:b/>
                <w:i w:val="0"/>
              </w:rPr>
              <w:t>SÓLO lee el código de barras puesto por la IRV</w:t>
            </w:r>
            <w:r>
              <w:rPr>
                <w:b w:val="0"/>
                <w:i w:val="0"/>
              </w:rPr>
            </w:r>
          </w:p>
        </w:tc>
      </w:tr>
      <w:tr>
        <w:tc>
          <w:tcPr>
            <w:tcW w:type="dxa" w:w="3137"/>
          </w:tcPr>
          <w:p>
            <w:pPr>
              <w:pStyle w:val="Tabla"/>
            </w:pPr>
            <w:r/>
            <w:r>
              <w:rPr>
                <w:b w:val="0"/>
                <w:i w:val="0"/>
              </w:rPr>
            </w:r>
            <w:r>
              <w:rPr>
                <w:b/>
                <w:i w:val="0"/>
              </w:rPr>
              <w:t>De qué se alimenta</w:t>
            </w:r>
            <w:r>
              <w:rPr>
                <w:b w:val="0"/>
                <w:i w:val="0"/>
              </w:rPr>
            </w:r>
          </w:p>
        </w:tc>
        <w:tc>
          <w:tcPr>
            <w:tcW w:type="dxa" w:w="3137"/>
          </w:tcPr>
          <w:p>
            <w:pPr>
              <w:pStyle w:val="Tabla"/>
            </w:pPr>
            <w:r/>
            <w:r>
              <w:rPr>
                <w:b w:val="0"/>
                <w:i w:val="0"/>
              </w:rPr>
              <w:t>Del correo normalizado</w:t>
            </w:r>
          </w:p>
        </w:tc>
        <w:tc>
          <w:tcPr>
            <w:tcW w:type="dxa" w:w="3137"/>
          </w:tcPr>
          <w:p>
            <w:pPr>
              <w:pStyle w:val="Tabla"/>
            </w:pPr>
            <w:r/>
            <w:r>
              <w:rPr>
                <w:b w:val="0"/>
                <w:i w:val="0"/>
              </w:rPr>
            </w:r>
            <w:r>
              <w:rPr>
                <w:b/>
                <w:i w:val="0"/>
              </w:rPr>
              <w:t>De las bandejas que salen de los apiladores a programa en la IRV</w:t>
            </w:r>
            <w:r>
              <w:rPr>
                <w:b w:val="0"/>
                <w:i w:val="0"/>
              </w:rPr>
            </w:r>
          </w:p>
        </w:tc>
      </w:tr>
    </w:tbl>
    <w:p>
      <w:pPr/>
    </w:p>
    <w:p>
      <w:pPr>
        <w:pStyle w:val="ListBullet"/>
      </w:pPr>
      <w:r>
        <w:rPr>
          <w:b w:val="0"/>
          <w:i w:val="0"/>
        </w:rPr>
      </w:r>
      <w:r>
        <w:rPr>
          <w:b/>
          <w:i w:val="0"/>
        </w:rPr>
        <w:t>LA RELACIÓN ES DE DEPENDENCIA, NO DE ALTERNATIVA</w:t>
      </w:r>
      <w:r>
        <w:rPr>
          <w:b w:val="0"/>
          <w:i w:val="0"/>
        </w:rPr>
        <w:t xml:space="preserve"> · </w:t>
      </w:r>
      <w:r>
        <w:rPr>
          <w:rStyle w:val="Código"/>
          <w:b w:val="0"/>
          <w:i w:val="0"/>
        </w:rPr>
        <w:t>[tem]</w:t>
      </w:r>
      <w:r>
        <w:rPr>
          <w:b w:val="0"/>
          <w:i w:val="0"/>
        </w:rPr>
        <w:t xml:space="preserve"> · </w:t>
      </w:r>
      <w:r>
        <w:rPr>
          <w:b/>
          <w:i w:val="0"/>
        </w:rPr>
        <w:t>la IRV es más rápida y tiene</w:t>
      </w:r>
      <w:r>
        <w:t xml:space="preserve"> </w:t>
      </w:r>
      <w:r>
        <w:rPr>
          <w:b/>
          <w:i w:val="0"/>
        </w:rPr>
        <w:t>menos apiladores; la FSM es más lenta y clasifica mucho más fino</w:t>
      </w:r>
      <w:r>
        <w:rPr>
          <w:b w:val="0"/>
          <w:i w:val="0"/>
        </w:rPr>
        <w:t xml:space="preserve"> · </w:t>
      </w:r>
      <w:r>
        <w:rPr>
          <w:b/>
          <w:i w:val="0"/>
        </w:rPr>
        <w:t>la FSM NO sabe leer</w:t>
      </w:r>
      <w:r>
        <w:t xml:space="preserve"> </w:t>
      </w:r>
      <w:r>
        <w:rPr>
          <w:b/>
          <w:i w:val="0"/>
        </w:rPr>
        <w:t>direcciones: sólo el código que la IRV le ha puesto</w:t>
      </w:r>
      <w:r>
        <w:rPr>
          <w:b w:val="0"/>
          <w:i w:val="0"/>
        </w:rPr>
        <w:t>.</w:t>
      </w:r>
    </w:p>
    <w:p>
      <w:pPr>
        <w:pStyle w:val="ListBullet"/>
      </w:pPr>
      <w:r>
        <w:rPr>
          <w:b w:val="0"/>
          <w:i w:val="0"/>
        </w:rPr>
      </w:r>
      <w:r>
        <w:rPr>
          <w:b/>
          <w:i w:val="0"/>
        </w:rPr>
        <w:t>LA TERCERA VELOCIDAD</w:t>
      </w:r>
      <w:r>
        <w:rPr>
          <w:b w:val="0"/>
          <w:i w:val="0"/>
        </w:rPr>
        <w:t xml:space="preserve"> · </w:t>
      </w:r>
      <w:r>
        <w:rPr>
          <w:rStyle w:val="Código"/>
          <w:b w:val="0"/>
          <w:i w:val="0"/>
        </w:rPr>
        <w:t>[doc]</w:t>
      </w:r>
      <w:r>
        <w:rPr>
          <w:b w:val="0"/>
          <w:i w:val="0"/>
        </w:rPr>
        <w:t xml:space="preserve"> · </w:t>
      </w:r>
      <w:r>
        <w:rPr>
          <w:b/>
          <w:i w:val="0"/>
        </w:rPr>
        <w:t>el SCG permite la lectura de 7.000 a 8.000 envíos a la</w:t>
      </w:r>
      <w:r>
        <w:t xml:space="preserve"> </w:t>
      </w:r>
      <w:r>
        <w:rPr>
          <w:b/>
          <w:i w:val="0"/>
        </w:rPr>
        <w:t>hora</w:t>
      </w:r>
      <w:r>
        <w:rPr>
          <w:b w:val="0"/>
          <w:i w:val="0"/>
        </w:rPr>
        <w:t>.</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 xml:space="preserve">Los SIETE supuestos de retirada a mano · </w:t>
            </w:r>
            <w:r>
              <w:rPr>
                <w:b/>
                <w:i w:val="0"/>
              </w:rPr>
              <w:t>los dos primeros llevan medida</w:t>
            </w:r>
            <w:r>
              <w:rPr>
                <w:b w:val="0"/>
                <w:i w:val="0"/>
              </w:rPr>
            </w:r>
          </w:p>
        </w:tc>
      </w:tr>
      <w:tr>
        <w:tc>
          <w:tcPr>
            <w:tcW w:type="dxa" w:w="9412"/>
          </w:tcPr>
          <w:p>
            <w:pPr>
              <w:pStyle w:val="Tabla"/>
            </w:pPr>
            <w:r/>
            <w:r>
              <w:rPr>
                <w:b w:val="0"/>
                <w:i w:val="0"/>
              </w:rPr>
            </w:r>
            <w:r>
              <w:rPr>
                <w:b/>
                <w:i w:val="0"/>
              </w:rPr>
              <w:t>Correo MENOR que el normalizado: 135 × 85 × 0,15 mm</w:t>
            </w:r>
            <w:r>
              <w:rPr>
                <w:b w:val="0"/>
                <w:i w:val="0"/>
              </w:rPr>
            </w:r>
          </w:p>
        </w:tc>
      </w:tr>
      <w:tr>
        <w:tc>
          <w:tcPr>
            <w:tcW w:type="dxa" w:w="9412"/>
          </w:tcPr>
          <w:p>
            <w:pPr>
              <w:pStyle w:val="Tabla"/>
            </w:pPr>
            <w:r/>
            <w:r>
              <w:rPr>
                <w:b w:val="0"/>
                <w:i w:val="0"/>
              </w:rPr>
            </w:r>
            <w:r>
              <w:rPr>
                <w:b/>
                <w:i w:val="0"/>
              </w:rPr>
              <w:t>Correo MAYOR que B5: 250 × 176 × 6 mm</w:t>
            </w:r>
            <w:r>
              <w:rPr>
                <w:b w:val="0"/>
                <w:i w:val="0"/>
              </w:rPr>
            </w:r>
          </w:p>
        </w:tc>
      </w:tr>
      <w:tr>
        <w:tc>
          <w:tcPr>
            <w:tcW w:type="dxa" w:w="9412"/>
          </w:tcPr>
          <w:p>
            <w:pPr>
              <w:pStyle w:val="Tabla"/>
            </w:pPr>
            <w:r/>
            <w:r>
              <w:rPr>
                <w:b w:val="0"/>
                <w:i w:val="0"/>
              </w:rPr>
            </w:r>
            <w:r>
              <w:rPr>
                <w:b/>
                <w:i w:val="0"/>
              </w:rPr>
              <w:t>Correo muy fino, inconsistente</w:t>
            </w:r>
            <w:r>
              <w:rPr>
                <w:b w:val="0"/>
                <w:i w:val="0"/>
              </w:rPr>
            </w:r>
          </w:p>
        </w:tc>
      </w:tr>
      <w:tr>
        <w:tc>
          <w:tcPr>
            <w:tcW w:type="dxa" w:w="9412"/>
          </w:tcPr>
          <w:p>
            <w:pPr>
              <w:pStyle w:val="Tabla"/>
            </w:pPr>
            <w:r/>
            <w:r>
              <w:rPr>
                <w:b w:val="0"/>
                <w:i w:val="0"/>
              </w:rPr>
            </w:r>
            <w:r>
              <w:rPr>
                <w:b/>
                <w:i w:val="0"/>
              </w:rPr>
              <w:t>Correo con grosor MAYOR DE 6 mm</w:t>
            </w:r>
            <w:r>
              <w:rPr>
                <w:b w:val="0"/>
                <w:i w:val="0"/>
              </w:rPr>
            </w:r>
          </w:p>
        </w:tc>
      </w:tr>
      <w:tr>
        <w:tc>
          <w:tcPr>
            <w:tcW w:type="dxa" w:w="9412"/>
          </w:tcPr>
          <w:p>
            <w:pPr>
              <w:pStyle w:val="Tabla"/>
            </w:pPr>
            <w:r/>
            <w:r>
              <w:rPr>
                <w:b w:val="0"/>
                <w:i w:val="0"/>
              </w:rPr>
            </w:r>
            <w:r>
              <w:rPr>
                <w:b/>
                <w:i w:val="0"/>
              </w:rPr>
              <w:t>Correo rígido o irregular</w:t>
            </w:r>
            <w:r>
              <w:rPr>
                <w:b w:val="0"/>
                <w:i w:val="0"/>
              </w:rPr>
            </w:r>
          </w:p>
        </w:tc>
      </w:tr>
      <w:tr>
        <w:tc>
          <w:tcPr>
            <w:tcW w:type="dxa" w:w="9412"/>
          </w:tcPr>
          <w:p>
            <w:pPr>
              <w:pStyle w:val="Tabla"/>
            </w:pPr>
            <w:r/>
            <w:r>
              <w:rPr>
                <w:b w:val="0"/>
                <w:i w:val="0"/>
              </w:rPr>
            </w:r>
            <w:r>
              <w:rPr>
                <w:b/>
                <w:i w:val="0"/>
              </w:rPr>
              <w:t>Sobres de plástico</w:t>
            </w:r>
            <w:r>
              <w:rPr>
                <w:b w:val="0"/>
                <w:i w:val="0"/>
              </w:rPr>
              <w:t xml:space="preserve"> y </w:t>
            </w:r>
            <w:r>
              <w:rPr>
                <w:b/>
                <w:i w:val="0"/>
              </w:rPr>
              <w:t>envíos abiertos</w:t>
            </w:r>
            <w:r>
              <w:rPr>
                <w:b w:val="0"/>
                <w:i w:val="0"/>
              </w:rPr>
            </w:r>
          </w:p>
        </w:tc>
      </w:tr>
      <w:tr>
        <w:tc>
          <w:tcPr>
            <w:tcW w:type="dxa" w:w="9412"/>
          </w:tcPr>
          <w:p>
            <w:pPr>
              <w:pStyle w:val="Tabla"/>
            </w:pPr>
            <w:r/>
            <w:r>
              <w:rPr>
                <w:b w:val="0"/>
                <w:i w:val="0"/>
              </w:rPr>
            </w:r>
            <w:r>
              <w:rPr>
                <w:b/>
                <w:i w:val="0"/>
              </w:rPr>
              <w:t>Objetos NO POSTALES</w:t>
            </w:r>
            <w:r>
              <w:rPr>
                <w:b w:val="0"/>
                <w:i w:val="0"/>
              </w:rPr>
              <w:t>: carteras, documentos de identidad, encendedores</w:t>
            </w:r>
          </w:p>
        </w:tc>
      </w:tr>
    </w:tbl>
    <w:p>
      <w:pPr/>
    </w:p>
    <w:p>
      <w:pPr>
        <w:pStyle w:val="ListBullet"/>
      </w:pPr>
      <w:r>
        <w:rPr>
          <w:b w:val="0"/>
          <w:i w:val="0"/>
        </w:rPr>
      </w:r>
      <w:r>
        <w:rPr>
          <w:b/>
          <w:i w:val="0"/>
        </w:rPr>
        <w:t>LA REGLA QUE AHORRA TRABAJO</w:t>
      </w:r>
      <w:r>
        <w:rPr>
          <w:b w:val="0"/>
          <w:i w:val="0"/>
        </w:rPr>
        <w:t xml:space="preserve"> · </w:t>
      </w:r>
      <w:r>
        <w:rPr>
          <w:rStyle w:val="Código"/>
          <w:b w:val="0"/>
          <w:i w:val="0"/>
        </w:rPr>
        <w:t>[doc]</w:t>
      </w:r>
      <w:r>
        <w:rPr>
          <w:b w:val="0"/>
          <w:i w:val="0"/>
        </w:rPr>
        <w:t xml:space="preserve"> · </w:t>
      </w:r>
      <w:r>
        <w:rPr>
          <w:b/>
          <w:i w:val="0"/>
        </w:rPr>
        <w:t>NO hace falta encarar en la bañera los envíos</w:t>
      </w:r>
      <w:r>
        <w:t xml:space="preserve"> </w:t>
      </w:r>
      <w:r>
        <w:rPr>
          <w:b/>
          <w:i w:val="0"/>
        </w:rPr>
        <w:t>automatizables</w:t>
      </w:r>
      <w:r>
        <w:rPr>
          <w:b w:val="0"/>
          <w:i w:val="0"/>
        </w:rPr>
        <w:t xml:space="preserve">, porque </w:t>
      </w:r>
      <w:r>
        <w:rPr>
          <w:b/>
          <w:i w:val="0"/>
        </w:rPr>
        <w:t>la FC se encarga de faciarlos durante la alimentación y el cancelado</w:t>
      </w:r>
      <w:r>
        <w:rPr>
          <w:b w:val="0"/>
          <w:i w:val="0"/>
        </w:rPr>
        <w:t>.</w:t>
      </w:r>
    </w:p>
    <w:p>
      <w:pPr>
        <w:pStyle w:val="ListBullet"/>
      </w:pPr>
      <w:r>
        <w:rPr>
          <w:b w:val="0"/>
          <w:i w:val="0"/>
        </w:rPr>
      </w:r>
      <w:r>
        <w:rPr>
          <w:b/>
          <w:i w:val="0"/>
        </w:rPr>
        <w:t>FACIAR, DEFINIDO</w:t>
      </w:r>
      <w:r>
        <w:rPr>
          <w:b w:val="0"/>
          <w:i w:val="0"/>
        </w:rPr>
        <w:t xml:space="preserve"> · </w:t>
      </w:r>
      <w:r>
        <w:rPr>
          <w:rStyle w:val="Código"/>
          <w:b w:val="0"/>
          <w:i w:val="0"/>
        </w:rPr>
        <w:t>[doc]</w:t>
      </w:r>
      <w:r>
        <w:rPr>
          <w:b w:val="0"/>
          <w:i w:val="0"/>
        </w:rPr>
        <w:t xml:space="preserve"> · </w:t>
      </w:r>
      <w:r>
        <w:rPr>
          <w:b/>
          <w:i w:val="0"/>
        </w:rPr>
        <w:t>colocar todas las cartas encaradas POR EL ANVERSO, donde va la</w:t>
      </w:r>
      <w:r>
        <w:t xml:space="preserve"> </w:t>
      </w:r>
      <w:r>
        <w:rPr>
          <w:b/>
          <w:i w:val="0"/>
        </w:rPr>
        <w:t>dirección del destinatario y el sello</w:t>
      </w:r>
      <w:r>
        <w:rPr>
          <w:b w:val="0"/>
          <w:i w:val="0"/>
        </w:rPr>
        <w:t xml:space="preserve">, </w:t>
      </w:r>
      <w:r>
        <w:rPr>
          <w:b/>
          <w:i w:val="0"/>
        </w:rPr>
        <w:t>para facilitar la cancelación o matasellado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Medidas del automatizable</w:t>
            </w:r>
          </w:p>
        </w:tc>
        <w:tc>
          <w:tcPr>
            <w:tcW w:type="dxa" w:w="3137"/>
            <w:shd w:val="clear" w:color="auto" w:fill="E4E4E4"/>
          </w:tcPr>
          <w:p>
            <w:pPr>
              <w:pStyle w:val="Tablacabecera"/>
            </w:pPr>
            <w:r/>
            <w:r>
              <w:rPr>
                <w:b w:val="0"/>
                <w:i w:val="0"/>
              </w:rPr>
            </w:r>
            <w:r>
              <w:rPr>
                <w:b/>
                <w:i w:val="0"/>
              </w:rPr>
              <w:t>Normalizado IRV + FSM</w:t>
            </w:r>
            <w:r>
              <w:rPr>
                <w:b w:val="0"/>
                <w:i w:val="0"/>
              </w:rPr>
            </w:r>
          </w:p>
        </w:tc>
        <w:tc>
          <w:tcPr>
            <w:tcW w:type="dxa" w:w="3137"/>
            <w:shd w:val="clear" w:color="auto" w:fill="E4E4E4"/>
          </w:tcPr>
          <w:p>
            <w:pPr>
              <w:pStyle w:val="Tablacabecera"/>
            </w:pPr>
            <w:r/>
            <w:r>
              <w:rPr>
                <w:b w:val="0"/>
                <w:i w:val="0"/>
              </w:rPr>
            </w:r>
            <w:r>
              <w:rPr>
                <w:b/>
                <w:i w:val="0"/>
              </w:rPr>
              <w:t>Formato C5</w:t>
            </w:r>
            <w:r>
              <w:rPr>
                <w:b w:val="0"/>
                <w:i w:val="0"/>
              </w:rPr>
            </w:r>
          </w:p>
        </w:tc>
      </w:tr>
      <w:tr>
        <w:tc>
          <w:tcPr>
            <w:tcW w:type="dxa" w:w="3137"/>
          </w:tcPr>
          <w:p>
            <w:pPr>
              <w:pStyle w:val="Tabla"/>
            </w:pPr>
            <w:r/>
            <w:r>
              <w:rPr>
                <w:b w:val="0"/>
                <w:i w:val="0"/>
              </w:rPr>
            </w:r>
            <w:r>
              <w:rPr>
                <w:b/>
                <w:i w:val="0"/>
              </w:rPr>
              <w:t>Peso</w:t>
            </w:r>
            <w:r>
              <w:rPr>
                <w:b w:val="0"/>
                <w:i w:val="0"/>
              </w:rPr>
            </w:r>
          </w:p>
        </w:tc>
        <w:tc>
          <w:tcPr>
            <w:tcW w:type="dxa" w:w="3137"/>
          </w:tcPr>
          <w:p>
            <w:pPr>
              <w:pStyle w:val="Tabla"/>
            </w:pPr>
            <w:r/>
            <w:r>
              <w:rPr>
                <w:b w:val="0"/>
                <w:i w:val="0"/>
              </w:rPr>
            </w:r>
            <w:r>
              <w:rPr>
                <w:b/>
                <w:i w:val="0"/>
              </w:rPr>
              <w:t>Entre 2 y 20 g</w:t>
            </w:r>
            <w:r>
              <w:rPr>
                <w:b w:val="0"/>
                <w:i w:val="0"/>
              </w:rPr>
            </w:r>
          </w:p>
        </w:tc>
        <w:tc>
          <w:tcPr>
            <w:tcW w:type="dxa" w:w="3137"/>
          </w:tcPr>
          <w:p>
            <w:pPr>
              <w:pStyle w:val="Tabla"/>
            </w:pPr>
            <w:r/>
            <w:r>
              <w:rPr>
                <w:b w:val="0"/>
                <w:i w:val="0"/>
              </w:rPr>
            </w:r>
            <w:r>
              <w:rPr>
                <w:b/>
                <w:i w:val="0"/>
              </w:rPr>
              <w:t>Entre 2 y 50 g</w:t>
            </w:r>
            <w:r>
              <w:rPr>
                <w:b w:val="0"/>
                <w:i w:val="0"/>
              </w:rPr>
            </w:r>
          </w:p>
        </w:tc>
      </w:tr>
      <w:tr>
        <w:tc>
          <w:tcPr>
            <w:tcW w:type="dxa" w:w="3137"/>
          </w:tcPr>
          <w:p>
            <w:pPr>
              <w:pStyle w:val="Tabla"/>
            </w:pPr>
            <w:r/>
            <w:r>
              <w:rPr>
                <w:b w:val="0"/>
                <w:i w:val="0"/>
              </w:rPr>
            </w:r>
            <w:r>
              <w:rPr>
                <w:b/>
                <w:i w:val="0"/>
              </w:rPr>
              <w:t>Espesor</w:t>
            </w:r>
            <w:r>
              <w:rPr>
                <w:b w:val="0"/>
                <w:i w:val="0"/>
              </w:rPr>
            </w:r>
          </w:p>
        </w:tc>
        <w:tc>
          <w:tcPr>
            <w:tcW w:type="dxa" w:w="3137"/>
          </w:tcPr>
          <w:p>
            <w:pPr>
              <w:pStyle w:val="Tabla"/>
            </w:pPr>
            <w:r/>
            <w:r>
              <w:rPr>
                <w:b w:val="0"/>
                <w:i w:val="0"/>
              </w:rPr>
            </w:r>
            <w:r>
              <w:rPr>
                <w:b/>
                <w:i w:val="0"/>
              </w:rPr>
              <w:t>Entre 0,15 y 5 mm</w:t>
            </w:r>
            <w:r>
              <w:rPr>
                <w:b w:val="0"/>
                <w:i w:val="0"/>
              </w:rPr>
            </w:r>
          </w:p>
        </w:tc>
        <w:tc>
          <w:tcPr>
            <w:tcW w:type="dxa" w:w="3137"/>
          </w:tcPr>
          <w:p>
            <w:pPr>
              <w:pStyle w:val="Tabla"/>
            </w:pPr>
            <w:r/>
            <w:r>
              <w:rPr>
                <w:b w:val="0"/>
                <w:i w:val="0"/>
              </w:rPr>
            </w:r>
            <w:r>
              <w:rPr>
                <w:b/>
                <w:i w:val="0"/>
              </w:rPr>
              <w:t>Entre 0,15 y 5 mm</w:t>
            </w:r>
            <w:r>
              <w:rPr>
                <w:b w:val="0"/>
                <w:i w:val="0"/>
              </w:rPr>
            </w:r>
          </w:p>
        </w:tc>
      </w:tr>
      <w:tr>
        <w:tc>
          <w:tcPr>
            <w:tcW w:type="dxa" w:w="3137"/>
          </w:tcPr>
          <w:p>
            <w:pPr>
              <w:pStyle w:val="Tabla"/>
            </w:pPr>
            <w:r/>
            <w:r>
              <w:rPr>
                <w:b w:val="0"/>
                <w:i w:val="0"/>
              </w:rPr>
            </w:r>
            <w:r>
              <w:rPr>
                <w:b/>
                <w:i w:val="0"/>
              </w:rPr>
              <w:t>Altura</w:t>
            </w:r>
            <w:r>
              <w:rPr>
                <w:b w:val="0"/>
                <w:i w:val="0"/>
              </w:rPr>
            </w:r>
          </w:p>
        </w:tc>
        <w:tc>
          <w:tcPr>
            <w:tcW w:type="dxa" w:w="3137"/>
          </w:tcPr>
          <w:p>
            <w:pPr>
              <w:pStyle w:val="Tabla"/>
            </w:pPr>
            <w:r/>
            <w:r>
              <w:rPr>
                <w:b w:val="0"/>
                <w:i w:val="0"/>
              </w:rPr>
            </w:r>
            <w:r>
              <w:rPr>
                <w:b/>
                <w:i w:val="0"/>
              </w:rPr>
              <w:t>Entre 85 y 176 mm</w:t>
            </w:r>
            <w:r>
              <w:rPr>
                <w:b w:val="0"/>
                <w:i w:val="0"/>
              </w:rPr>
            </w:r>
          </w:p>
        </w:tc>
        <w:tc>
          <w:tcPr>
            <w:tcW w:type="dxa" w:w="3137"/>
          </w:tcPr>
          <w:p>
            <w:pPr>
              <w:pStyle w:val="Tabla"/>
            </w:pPr>
            <w:r/>
            <w:r>
              <w:rPr>
                <w:b w:val="0"/>
                <w:i w:val="0"/>
              </w:rPr>
            </w:r>
            <w:r>
              <w:rPr>
                <w:b/>
                <w:i w:val="0"/>
              </w:rPr>
              <w:t>162 mm</w:t>
            </w:r>
            <w:r>
              <w:rPr>
                <w:b w:val="0"/>
                <w:i w:val="0"/>
              </w:rPr>
            </w:r>
          </w:p>
        </w:tc>
      </w:tr>
      <w:tr>
        <w:tc>
          <w:tcPr>
            <w:tcW w:type="dxa" w:w="3137"/>
          </w:tcPr>
          <w:p>
            <w:pPr>
              <w:pStyle w:val="Tabla"/>
            </w:pPr>
            <w:r/>
            <w:r>
              <w:rPr>
                <w:b w:val="0"/>
                <w:i w:val="0"/>
              </w:rPr>
            </w:r>
            <w:r>
              <w:rPr>
                <w:b/>
                <w:i w:val="0"/>
              </w:rPr>
              <w:t>Longitud</w:t>
            </w:r>
            <w:r>
              <w:rPr>
                <w:b w:val="0"/>
                <w:i w:val="0"/>
              </w:rPr>
            </w:r>
          </w:p>
        </w:tc>
        <w:tc>
          <w:tcPr>
            <w:tcW w:type="dxa" w:w="3137"/>
          </w:tcPr>
          <w:p>
            <w:pPr>
              <w:pStyle w:val="Tabla"/>
            </w:pPr>
            <w:r/>
            <w:r>
              <w:rPr>
                <w:b w:val="0"/>
                <w:i w:val="0"/>
              </w:rPr>
            </w:r>
            <w:r>
              <w:rPr>
                <w:b/>
                <w:i w:val="0"/>
              </w:rPr>
              <w:t>Entre 135 y 250 mm</w:t>
            </w:r>
            <w:r>
              <w:rPr>
                <w:b w:val="0"/>
                <w:i w:val="0"/>
              </w:rPr>
            </w:r>
          </w:p>
        </w:tc>
        <w:tc>
          <w:tcPr>
            <w:tcW w:type="dxa" w:w="3137"/>
          </w:tcPr>
          <w:p>
            <w:pPr>
              <w:pStyle w:val="Tabla"/>
            </w:pPr>
            <w:r/>
            <w:r>
              <w:rPr>
                <w:b w:val="0"/>
                <w:i w:val="0"/>
              </w:rPr>
            </w:r>
            <w:r>
              <w:rPr>
                <w:b/>
                <w:i w:val="0"/>
              </w:rPr>
              <w:t>229 mm</w:t>
            </w:r>
            <w:r>
              <w:rPr>
                <w:b w:val="0"/>
                <w:i w:val="0"/>
              </w:rPr>
            </w:r>
          </w:p>
        </w:tc>
      </w:tr>
    </w:tbl>
    <w:p>
      <w:pPr/>
    </w:p>
    <w:p>
      <w:pPr>
        <w:pStyle w:val="ListBullet"/>
      </w:pPr>
      <w:r>
        <w:rPr>
          <w:b w:val="0"/>
          <w:i w:val="0"/>
        </w:rPr>
      </w:r>
      <w:r>
        <w:rPr>
          <w:b/>
          <w:i w:val="0"/>
        </w:rPr>
        <w:t>LA DIFERENCIA ENTRE LOS DOS FORMATOS</w:t>
      </w:r>
      <w:r>
        <w:rPr>
          <w:b w:val="0"/>
          <w:i w:val="0"/>
        </w:rPr>
        <w:t xml:space="preserve"> · </w:t>
      </w:r>
      <w:r>
        <w:rPr>
          <w:rStyle w:val="Código"/>
          <w:b w:val="0"/>
          <w:i w:val="0"/>
        </w:rPr>
        <w:t>[tem]</w:t>
      </w:r>
      <w:r>
        <w:rPr>
          <w:b w:val="0"/>
          <w:i w:val="0"/>
        </w:rPr>
        <w:t xml:space="preserve"> · </w:t>
      </w:r>
      <w:r>
        <w:rPr>
          <w:b/>
          <w:i w:val="0"/>
        </w:rPr>
        <w:t>el C5 admite MÁS PESO —hasta 50 g frente a</w:t>
      </w:r>
      <w:r>
        <w:t xml:space="preserve"> </w:t>
      </w:r>
      <w:r>
        <w:rPr>
          <w:b/>
          <w:i w:val="0"/>
        </w:rPr>
        <w:t>20— y tiene MEDIDA FIJA en vez de rango</w:t>
      </w:r>
      <w:r>
        <w:rPr>
          <w:b w:val="0"/>
          <w:i w:val="0"/>
        </w:rPr>
        <w:t>.</w:t>
      </w:r>
    </w:p>
    <w:p>
      <w:pPr>
        <w:pStyle w:val="ListBullet"/>
      </w:pPr>
      <w:r>
        <w:rPr>
          <w:b w:val="0"/>
          <w:i w:val="0"/>
        </w:rPr>
      </w:r>
      <w:r>
        <w:rPr>
          <w:b/>
          <w:i w:val="0"/>
        </w:rPr>
        <w:t>LAS OCHO CARACTERÍSTICAS, TODAS POR NEGACIÓN</w:t>
      </w:r>
      <w:r>
        <w:rPr>
          <w:b w:val="0"/>
          <w:i w:val="0"/>
        </w:rPr>
        <w:t xml:space="preserve"> · </w:t>
      </w:r>
      <w:r>
        <w:rPr>
          <w:rStyle w:val="Código"/>
          <w:b w:val="0"/>
          <w:i w:val="0"/>
        </w:rPr>
        <w:t>[doc]</w:t>
      </w:r>
      <w:r>
        <w:rPr>
          <w:b w:val="0"/>
          <w:i w:val="0"/>
        </w:rPr>
        <w:t xml:space="preserve"> · </w:t>
      </w:r>
      <w:r>
        <w:rPr>
          <w:b/>
          <w:i w:val="0"/>
        </w:rPr>
        <w:t>no contener material rígido</w:t>
      </w:r>
      <w:r>
        <w:rPr>
          <w:b w:val="0"/>
          <w:i w:val="0"/>
        </w:rPr>
        <w:t xml:space="preserve">; </w:t>
      </w:r>
      <w:r>
        <w:rPr>
          <w:b/>
          <w:i w:val="0"/>
        </w:rPr>
        <w:t>no</w:t>
      </w:r>
      <w:r>
        <w:t xml:space="preserve"> </w:t>
      </w:r>
      <w:r>
        <w:rPr>
          <w:b/>
          <w:i w:val="0"/>
        </w:rPr>
        <w:t>ser demasiado fino o inconsistente</w:t>
      </w:r>
      <w:r>
        <w:rPr>
          <w:b w:val="0"/>
          <w:i w:val="0"/>
        </w:rPr>
        <w:t xml:space="preserve">; </w:t>
      </w:r>
      <w:r>
        <w:rPr>
          <w:b/>
          <w:i w:val="0"/>
        </w:rPr>
        <w:t>no ir cerrado con grapas o clips</w:t>
      </w:r>
      <w:r>
        <w:rPr>
          <w:b w:val="0"/>
          <w:i w:val="0"/>
        </w:rPr>
        <w:t xml:space="preserve">; </w:t>
      </w:r>
      <w:r>
        <w:rPr>
          <w:b/>
          <w:i w:val="0"/>
        </w:rPr>
        <w:t>no ser permeable al</w:t>
      </w:r>
      <w:r>
        <w:t xml:space="preserve"> </w:t>
      </w:r>
      <w:r>
        <w:rPr>
          <w:b/>
          <w:i w:val="0"/>
        </w:rPr>
        <w:t>aire</w:t>
      </w:r>
      <w:r>
        <w:rPr>
          <w:b w:val="0"/>
          <w:i w:val="0"/>
        </w:rPr>
        <w:t xml:space="preserve"> —sobres con aperturas laterales—; </w:t>
      </w:r>
      <w:r>
        <w:rPr>
          <w:b/>
          <w:i w:val="0"/>
        </w:rPr>
        <w:t>no tener contenido irregular</w:t>
      </w:r>
      <w:r>
        <w:rPr>
          <w:b w:val="0"/>
          <w:i w:val="0"/>
        </w:rPr>
        <w:t xml:space="preserve">; </w:t>
      </w:r>
      <w:r>
        <w:rPr>
          <w:b/>
          <w:i w:val="0"/>
        </w:rPr>
        <w:t>no llevar ningún</w:t>
      </w:r>
      <w:r>
        <w:t xml:space="preserve"> </w:t>
      </w:r>
      <w:r>
        <w:rPr>
          <w:b/>
          <w:i w:val="0"/>
        </w:rPr>
        <w:t>código de indexación de máquina</w:t>
      </w:r>
      <w:r>
        <w:rPr>
          <w:b w:val="0"/>
          <w:i w:val="0"/>
        </w:rPr>
        <w:t xml:space="preserve">; </w:t>
      </w:r>
      <w:r>
        <w:rPr>
          <w:b/>
          <w:i w:val="0"/>
        </w:rPr>
        <w:t>no ser correo devuelto, aviso de recibo ni reexpedido</w:t>
      </w:r>
      <w:r>
        <w:rPr>
          <w:b w:val="0"/>
          <w:i w:val="0"/>
        </w:rPr>
      </w:r>
      <w:r>
        <w:t xml:space="preserve"> </w:t>
      </w:r>
      <w:r>
        <w:rPr>
          <w:b w:val="0"/>
          <w:i w:val="0"/>
        </w:rPr>
        <w:t>—</w:t>
      </w:r>
      <w:r>
        <w:rPr>
          <w:b/>
          <w:i w:val="0"/>
        </w:rPr>
        <w:t>salvo el programa de devuelto por logos en IRV</w:t>
      </w:r>
      <w:r>
        <w:rPr>
          <w:b w:val="0"/>
          <w:i w:val="0"/>
        </w:rPr>
        <w:t xml:space="preserve">—; </w:t>
      </w:r>
      <w:r>
        <w:rPr>
          <w:b/>
          <w:i w:val="0"/>
        </w:rPr>
        <w:t>no ser un envío mal encaminado con código</w:t>
      </w:r>
      <w:r>
        <w:t xml:space="preserve"> </w:t>
      </w:r>
      <w:r>
        <w:rPr>
          <w:b/>
          <w:i w:val="0"/>
        </w:rPr>
        <w:t>de barras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Evacuación · apilador</w:t>
            </w:r>
          </w:p>
        </w:tc>
        <w:tc>
          <w:tcPr>
            <w:tcW w:type="dxa" w:w="4706"/>
            <w:shd w:val="clear" w:color="auto" w:fill="E4E4E4"/>
          </w:tcPr>
          <w:p>
            <w:pPr>
              <w:pStyle w:val="Tablacabecera"/>
            </w:pPr>
            <w:r/>
            <w:r>
              <w:rPr>
                <w:b w:val="0"/>
                <w:i w:val="0"/>
              </w:rPr>
              <w:t>A dónde va</w:t>
            </w:r>
          </w:p>
        </w:tc>
      </w:tr>
      <w:tr>
        <w:tc>
          <w:tcPr>
            <w:tcW w:type="dxa" w:w="4706"/>
          </w:tcPr>
          <w:p>
            <w:pPr>
              <w:pStyle w:val="Tabla"/>
            </w:pPr>
            <w:r/>
            <w:r>
              <w:rPr>
                <w:b w:val="0"/>
                <w:i w:val="0"/>
              </w:rPr>
            </w:r>
            <w:r>
              <w:rPr>
                <w:b/>
                <w:i w:val="0"/>
              </w:rPr>
              <w:t>De formato NORMALIZADO</w:t>
            </w:r>
            <w:r>
              <w:rPr>
                <w:b w:val="0"/>
                <w:i w:val="0"/>
              </w:rPr>
            </w:r>
          </w:p>
        </w:tc>
        <w:tc>
          <w:tcPr>
            <w:tcW w:type="dxa" w:w="4706"/>
          </w:tcPr>
          <w:p>
            <w:pPr>
              <w:pStyle w:val="Tabla"/>
            </w:pPr>
            <w:r/>
            <w:r>
              <w:rPr>
                <w:b w:val="0"/>
                <w:i w:val="0"/>
              </w:rPr>
            </w:r>
            <w:r>
              <w:rPr>
                <w:b/>
                <w:i w:val="0"/>
              </w:rPr>
              <w:t>A la cabecera de la IRV</w:t>
            </w:r>
            <w:r>
              <w:rPr>
                <w:b w:val="0"/>
                <w:i w:val="0"/>
              </w:rPr>
            </w:r>
          </w:p>
        </w:tc>
      </w:tr>
      <w:tr>
        <w:tc>
          <w:tcPr>
            <w:tcW w:type="dxa" w:w="4706"/>
          </w:tcPr>
          <w:p>
            <w:pPr>
              <w:pStyle w:val="Tabla"/>
            </w:pPr>
            <w:r/>
            <w:r>
              <w:rPr>
                <w:b w:val="0"/>
                <w:i w:val="0"/>
              </w:rPr>
            </w:r>
            <w:r>
              <w:rPr>
                <w:b/>
                <w:i w:val="0"/>
              </w:rPr>
              <w:t>De formato NO normalizado</w:t>
            </w:r>
            <w:r>
              <w:rPr>
                <w:b w:val="0"/>
                <w:i w:val="0"/>
              </w:rPr>
            </w:r>
          </w:p>
        </w:tc>
        <w:tc>
          <w:tcPr>
            <w:tcW w:type="dxa" w:w="4706"/>
          </w:tcPr>
          <w:p>
            <w:pPr>
              <w:pStyle w:val="Tabla"/>
            </w:pPr>
            <w:r/>
            <w:r>
              <w:rPr>
                <w:b w:val="0"/>
                <w:i w:val="0"/>
              </w:rPr>
            </w:r>
            <w:r>
              <w:rPr>
                <w:b/>
                <w:i w:val="0"/>
              </w:rPr>
              <w:t>A la cabecera TOP</w:t>
            </w:r>
            <w:r>
              <w:rPr>
                <w:b w:val="0"/>
                <w:i w:val="0"/>
              </w:rPr>
            </w:r>
          </w:p>
        </w:tc>
      </w:tr>
      <w:tr>
        <w:tc>
          <w:tcPr>
            <w:tcW w:type="dxa" w:w="4706"/>
          </w:tcPr>
          <w:p>
            <w:pPr>
              <w:pStyle w:val="Tabla"/>
            </w:pPr>
            <w:r/>
            <w:r>
              <w:rPr>
                <w:b w:val="0"/>
                <w:i w:val="0"/>
              </w:rPr>
            </w:r>
            <w:r>
              <w:rPr>
                <w:b/>
                <w:i w:val="0"/>
              </w:rPr>
              <w:t>El apilador 1 de la FC</w:t>
            </w:r>
            <w:r>
              <w:rPr>
                <w:b w:val="0"/>
                <w:i w:val="0"/>
              </w:rPr>
              <w:t>, con el correo «por avión»</w:t>
            </w:r>
          </w:p>
        </w:tc>
        <w:tc>
          <w:tcPr>
            <w:tcW w:type="dxa" w:w="4706"/>
          </w:tcPr>
          <w:p>
            <w:pPr>
              <w:pStyle w:val="Tabla"/>
            </w:pPr>
            <w:r/>
            <w:r>
              <w:rPr>
                <w:b w:val="0"/>
                <w:i w:val="0"/>
              </w:rPr>
            </w:r>
            <w:r>
              <w:rPr>
                <w:b/>
                <w:i w:val="0"/>
              </w:rPr>
              <w:t>Al área de manual, CON PRIORIDAD</w:t>
            </w:r>
            <w:r>
              <w:rPr>
                <w:b w:val="0"/>
                <w:i w:val="0"/>
              </w:rPr>
            </w:r>
          </w:p>
        </w:tc>
      </w:tr>
      <w:tr>
        <w:tc>
          <w:tcPr>
            <w:tcW w:type="dxa" w:w="4706"/>
          </w:tcPr>
          <w:p>
            <w:pPr>
              <w:pStyle w:val="Tabla"/>
            </w:pPr>
            <w:r/>
            <w:r>
              <w:rPr>
                <w:b w:val="0"/>
                <w:i w:val="0"/>
              </w:rPr>
            </w:r>
            <w:r>
              <w:rPr>
                <w:b/>
                <w:i w:val="0"/>
              </w:rPr>
              <w:t>Los apiladores de RECHAZO</w:t>
            </w:r>
            <w:r>
              <w:rPr>
                <w:b w:val="0"/>
                <w:i w:val="0"/>
              </w:rPr>
            </w:r>
          </w:p>
        </w:tc>
        <w:tc>
          <w:tcPr>
            <w:tcW w:type="dxa" w:w="4706"/>
          </w:tcPr>
          <w:p>
            <w:pPr>
              <w:pStyle w:val="Tabla"/>
            </w:pPr>
            <w:r/>
            <w:r>
              <w:rPr>
                <w:b w:val="0"/>
                <w:i w:val="0"/>
              </w:rPr>
            </w:r>
            <w:r>
              <w:rPr>
                <w:b/>
                <w:i w:val="0"/>
              </w:rPr>
              <w:t>Se analizan y clasifican en el área manual</w:t>
            </w:r>
            <w:r>
              <w:rPr>
                <w:b w:val="0"/>
                <w:i w:val="0"/>
              </w:rPr>
            </w:r>
          </w:p>
        </w:tc>
      </w:tr>
      <w:tr>
        <w:tc>
          <w:tcPr>
            <w:tcW w:type="dxa" w:w="4706"/>
          </w:tcPr>
          <w:p>
            <w:pPr>
              <w:pStyle w:val="Tabla"/>
            </w:pPr>
            <w:r/>
            <w:r>
              <w:rPr>
                <w:b w:val="0"/>
                <w:i w:val="0"/>
              </w:rPr>
            </w:r>
            <w:r>
              <w:rPr>
                <w:b/>
                <w:i w:val="0"/>
              </w:rPr>
              <w:t>El formato gordo que sale por CULLING</w:t>
            </w:r>
            <w:r>
              <w:rPr>
                <w:b w:val="0"/>
                <w:i w:val="0"/>
              </w:rPr>
            </w:r>
          </w:p>
        </w:tc>
        <w:tc>
          <w:tcPr>
            <w:tcW w:type="dxa" w:w="4706"/>
          </w:tcPr>
          <w:p>
            <w:pPr>
              <w:pStyle w:val="Tabla"/>
            </w:pPr>
            <w:r/>
            <w:r>
              <w:rPr>
                <w:b w:val="0"/>
                <w:i w:val="0"/>
              </w:rPr>
            </w:r>
            <w:r>
              <w:rPr>
                <w:b/>
                <w:i w:val="0"/>
              </w:rPr>
              <w:t>Se cancela a mano y se traslada al área manual</w:t>
            </w:r>
            <w:r>
              <w:rPr>
                <w:b w:val="0"/>
                <w:i w:val="0"/>
              </w:rPr>
            </w:r>
          </w:p>
        </w:tc>
      </w:tr>
    </w:tbl>
    <w:p>
      <w:pPr/>
    </w:p>
    <w:p>
      <w:pPr>
        <w:pStyle w:val="ListBullet"/>
      </w:pPr>
      <w:r>
        <w:rPr>
          <w:b w:val="0"/>
          <w:i w:val="0"/>
        </w:rPr>
      </w:r>
      <w:r>
        <w:rPr>
          <w:b/>
          <w:i w:val="0"/>
        </w:rPr>
        <w:t>LOS CENTROS SIN FC</w:t>
      </w:r>
      <w:r>
        <w:rPr>
          <w:b w:val="0"/>
          <w:i w:val="0"/>
        </w:rPr>
        <w:t xml:space="preserve"> · </w:t>
      </w:r>
      <w:r>
        <w:rPr>
          <w:rStyle w:val="Código"/>
          <w:b w:val="0"/>
          <w:i w:val="0"/>
        </w:rPr>
        <w:t>[doc]</w:t>
      </w:r>
      <w:r>
        <w:rPr>
          <w:b w:val="0"/>
          <w:i w:val="0"/>
        </w:rPr>
        <w:t xml:space="preserve"> · </w:t>
      </w:r>
      <w:r>
        <w:rPr>
          <w:b/>
          <w:i w:val="0"/>
        </w:rPr>
        <w:t>utilizan canceladoras de mediana producción o rodillo</w:t>
      </w:r>
      <w:r>
        <w:t xml:space="preserve"> </w:t>
      </w:r>
      <w:r>
        <w:rPr>
          <w:b/>
          <w:i w:val="0"/>
        </w:rPr>
        <w:t>manual</w:t>
      </w:r>
      <w:r>
        <w:rPr>
          <w:b w:val="0"/>
          <w:i w:val="0"/>
        </w:rPr>
        <w:t xml:space="preserve"> para cancelar el correo con sello.</w:t>
      </w:r>
    </w:p>
    <w:p>
      <w:pPr>
        <w:pStyle w:val="ListBullet"/>
      </w:pPr>
      <w:r>
        <w:rPr>
          <w:b w:val="0"/>
          <w:i w:val="0"/>
        </w:rPr>
      </w:r>
      <w:r>
        <w:rPr>
          <w:b/>
          <w:i w:val="0"/>
        </w:rPr>
        <w:t>LA FUNCIÓN CON NOMBRE LITERAL</w:t>
      </w:r>
      <w:r>
        <w:rPr>
          <w:b w:val="0"/>
          <w:i w:val="0"/>
        </w:rPr>
        <w:t xml:space="preserve"> · </w:t>
      </w:r>
      <w:r>
        <w:rPr>
          <w:rStyle w:val="Código"/>
          <w:b w:val="0"/>
          <w:i w:val="0"/>
        </w:rPr>
        <w:t>[doc]</w:t>
      </w:r>
      <w:r>
        <w:rPr>
          <w:b w:val="0"/>
          <w:i w:val="0"/>
        </w:rPr>
        <w:t xml:space="preserve"> · </w:t>
      </w:r>
      <w:r>
        <w:rPr>
          <w:b/>
          <w:i w:val="0"/>
        </w:rPr>
        <w:t>«¿Por qué no está listo?»</w:t>
      </w:r>
      <w:r>
        <w:rPr>
          <w:b w:val="0"/>
          <w:i w:val="0"/>
        </w:rPr>
        <w:t xml:space="preserve">, que se usa </w:t>
      </w:r>
      <w:r>
        <w:rPr>
          <w:b/>
          <w:i w:val="0"/>
        </w:rPr>
        <w:t>en caso</w:t>
      </w:r>
      <w:r>
        <w:t xml:space="preserve"> </w:t>
      </w:r>
      <w:r>
        <w:rPr>
          <w:b/>
          <w:i w:val="0"/>
        </w:rPr>
        <w:t>de parada, para resolver cuanto antes la incidencia</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los MAPAS de red y los ejemplos de ruta</w:t>
      </w:r>
      <w:r>
        <w:rPr>
          <w:b w:val="0"/>
          <w:i w:val="0"/>
        </w:rPr>
        <w:t>: un mapa no se</w:t>
      </w:r>
      <w:r>
        <w:t xml:space="preserve"> </w:t>
      </w:r>
      <w:r>
        <w:rPr>
          <w:b w:val="0"/>
          <w:i w:val="0"/>
        </w:rPr>
        <w:t xml:space="preserve">transcribe; se da </w:t>
      </w:r>
      <w:r>
        <w:rPr>
          <w:b/>
          <w:i w:val="0"/>
        </w:rPr>
        <w:t>la definición de cada red y qué une</w:t>
      </w:r>
      <w:r>
        <w:rPr>
          <w:b w:val="0"/>
          <w:i w:val="0"/>
        </w:rPr>
        <w:t xml:space="preserve">, que es lo que el programa pide · </w:t>
      </w:r>
      <w:r>
        <w:rPr>
          <w:b/>
          <w:i w:val="0"/>
        </w:rPr>
        <w:t>los</w:t>
      </w:r>
      <w:r>
        <w:t xml:space="preserve"> </w:t>
      </w:r>
      <w:r>
        <w:rPr>
          <w:b/>
          <w:i w:val="0"/>
        </w:rPr>
        <w:t>mapas de carga</w:t>
      </w:r>
      <w:r>
        <w:rPr>
          <w:b w:val="0"/>
          <w:i w:val="0"/>
        </w:rPr>
        <w:t xml:space="preserve"> de cada vehículo, que son esquemas gráficos · </w:t>
      </w:r>
      <w:r>
        <w:rPr>
          <w:b/>
          <w:i w:val="0"/>
        </w:rPr>
        <w:t>la secuencia de preparación de</w:t>
      </w:r>
      <w:r>
        <w:t xml:space="preserve"> </w:t>
      </w:r>
      <w:r>
        <w:rPr>
          <w:b/>
          <w:i w:val="0"/>
        </w:rPr>
        <w:t>cada máquina paso a paso</w:t>
      </w:r>
      <w:r>
        <w:rPr>
          <w:b w:val="0"/>
          <w:i w:val="0"/>
        </w:rPr>
        <w:t xml:space="preserve">, que es adiestramiento de puesto: </w:t>
      </w:r>
      <w:r>
        <w:rPr>
          <w:b/>
          <w:i w:val="0"/>
        </w:rPr>
        <w:t>se dan los parámetros —velocidades,</w:t>
      </w:r>
      <w:r>
        <w:t xml:space="preserve"> </w:t>
      </w:r>
      <w:r>
        <w:rPr>
          <w:b/>
          <w:i w:val="0"/>
        </w:rPr>
        <w:t>apiladores, medidas— que sí se preguntan</w:t>
      </w:r>
      <w:r>
        <w:rPr>
          <w:b w:val="0"/>
          <w:i w:val="0"/>
        </w:rPr>
        <w:t>.</w:t>
      </w:r>
    </w:p>
    <w:p>
      <w:pPr>
        <w:pStyle w:val="ListBullet"/>
      </w:pPr>
      <w:r>
        <w:rPr>
          <w:b w:val="0"/>
          <w:i w:val="0"/>
        </w:rPr>
      </w:r>
      <w:r>
        <w:rPr>
          <w:b/>
          <w:i w:val="0"/>
        </w:rPr>
        <w:t>DÓNDE ESTÁ LO QUE FALTA</w:t>
      </w:r>
      <w:r>
        <w:rPr>
          <w:b w:val="0"/>
          <w:i w:val="0"/>
        </w:rPr>
        <w:t xml:space="preserve"> · </w:t>
      </w:r>
      <w:r>
        <w:rPr>
          <w:rStyle w:val="Código"/>
          <w:b w:val="0"/>
          <w:i w:val="0"/>
        </w:rPr>
        <w:t>[tem]</w:t>
      </w:r>
      <w:r>
        <w:rPr>
          <w:b w:val="0"/>
          <w:i w:val="0"/>
        </w:rPr>
        <w:t xml:space="preserve"> · </w:t>
      </w:r>
      <w:r>
        <w:rPr>
          <w:b/>
          <w:i w:val="0"/>
        </w:rPr>
        <w:t>la Ley 43/2010 está volcada</w:t>
      </w:r>
      <w:r>
        <w:rPr>
          <w:b w:val="0"/>
          <w:i w:val="0"/>
        </w:rPr>
        <w:t xml:space="preserve"> del texto consolidado del Boletín, y </w:t>
      </w:r>
      <w:r>
        <w:rPr>
          <w:b/>
          <w:i w:val="0"/>
        </w:rPr>
        <w:t>sus seis operaciones se desarrollan en el tema 7</w:t>
      </w:r>
      <w:r>
        <w:rPr>
          <w:b w:val="0"/>
          <w:i w:val="0"/>
        </w:rPr>
        <w:t xml:space="preserve"> · </w:t>
      </w:r>
      <w:r>
        <w:rPr>
          <w:b/>
          <w:i w:val="0"/>
        </w:rPr>
        <w:t>el</w:t>
      </w:r>
      <w:r>
        <w:t xml:space="preserve"> </w:t>
      </w:r>
      <w:r>
        <w:rPr>
          <w:b/>
          <w:i w:val="0"/>
        </w:rPr>
        <w:t>tratamiento del correo internacional prioritario se desarrolla junto al tema 11</w:t>
      </w:r>
      <w:r>
        <w:rPr>
          <w:b w:val="0"/>
          <w:i w:val="0"/>
        </w:rPr>
        <w:t>, con las</w:t>
      </w:r>
      <w:r>
        <w:t xml:space="preserve"> </w:t>
      </w:r>
      <w:r>
        <w:rPr>
          <w:b w:val="0"/>
          <w:i w:val="0"/>
        </w:rPr>
        <w:t>oficinas de cambio.</w:t>
      </w:r>
    </w:p>
    <w:p>
      <w:pPr>
        <w:pStyle w:val="ListBullet"/>
      </w:pPr>
      <w:r>
        <w:rPr>
          <w:b w:val="0"/>
          <w:i w:val="0"/>
        </w:rPr>
      </w:r>
      <w:r>
        <w:rPr>
          <w:b/>
          <w:i w:val="0"/>
        </w:rPr>
        <w:t>LA BUENA NOTICIA DE ESTE TEMA</w:t>
      </w:r>
      <w:r>
        <w:rPr>
          <w:b w:val="0"/>
          <w:i w:val="0"/>
        </w:rPr>
        <w:t xml:space="preserve"> · </w:t>
      </w:r>
      <w:r>
        <w:rPr>
          <w:rStyle w:val="Código"/>
          <w:b w:val="0"/>
          <w:i w:val="0"/>
        </w:rPr>
        <w:t>[tem]</w:t>
      </w:r>
      <w:r>
        <w:rPr>
          <w:b w:val="0"/>
          <w:i w:val="0"/>
        </w:rPr>
        <w:t xml:space="preserve"> · </w:t>
      </w:r>
      <w:r>
        <w:rPr>
          <w:b/>
          <w:i w:val="0"/>
        </w:rPr>
        <w:t>su volcado es el MÁS LIMPIO de los doce</w:t>
      </w:r>
      <w:r>
        <w:rPr>
          <w:b w:val="0"/>
          <w:i w:val="0"/>
        </w:rPr>
        <w:t xml:space="preserve">: </w:t>
      </w:r>
      <w:r>
        <w:rPr>
          <w:b/>
          <w:i w:val="0"/>
        </w:rPr>
        <w:t>el</w:t>
      </w:r>
      <w:r>
        <w:t xml:space="preserve"> </w:t>
      </w:r>
      <w:r>
        <w:rPr>
          <w:b/>
          <w:i w:val="0"/>
        </w:rPr>
        <w:t>detector de cifras imposibles no señala ninguna</w:t>
      </w:r>
      <w:r>
        <w:rPr>
          <w:b w:val="0"/>
          <w:i w:val="0"/>
        </w:rPr>
        <w:t xml:space="preserve">, el de gemelas </w:t>
      </w:r>
      <w:r>
        <w:rPr>
          <w:b/>
          <w:i w:val="0"/>
        </w:rPr>
        <w:t>sólo encuentra los números de</w:t>
      </w:r>
      <w:r>
        <w:t xml:space="preserve"> </w:t>
      </w:r>
      <w:r>
        <w:rPr>
          <w:b/>
          <w:i w:val="0"/>
        </w:rPr>
        <w:t>página impresos</w:t>
      </w:r>
      <w:r>
        <w:rPr>
          <w:b w:val="0"/>
          <w:i w:val="0"/>
        </w:rPr>
        <w:t xml:space="preserve"> —784, 794, 804—, </w:t>
      </w:r>
      <w:r>
        <w:rPr>
          <w:b/>
          <w:i w:val="0"/>
        </w:rPr>
        <w:t>y no ha necesitado NINGUNA corrección</w:t>
      </w:r>
      <w:r>
        <w:rPr>
          <w:b w:val="0"/>
          <w:i w:val="0"/>
        </w:rPr>
        <w:t>.</w:t>
      </w:r>
    </w:p>
    <w:p>
      <w:pPr>
        <w:pStyle w:val="ListBullet"/>
      </w:pPr>
      <w:r>
        <w:rPr>
          <w:b w:val="0"/>
          <w:i w:val="0"/>
        </w:rPr>
      </w:r>
      <w:r>
        <w:rPr>
          <w:b/>
          <w:i w:val="0"/>
        </w:rPr>
        <w:t>LA ADVERTENCIA QUE QUEDA</w:t>
      </w:r>
      <w:r>
        <w:rPr>
          <w:b w:val="0"/>
          <w:i w:val="0"/>
        </w:rPr>
        <w:t xml:space="preserve"> · </w:t>
      </w:r>
      <w:r>
        <w:rPr>
          <w:rStyle w:val="Código"/>
          <w:b w:val="0"/>
          <w:i w:val="0"/>
        </w:rPr>
        <w:t>[tem]</w:t>
      </w:r>
      <w:r>
        <w:rPr>
          <w:b w:val="0"/>
          <w:i w:val="0"/>
        </w:rPr>
        <w:t xml:space="preserve"> · </w:t>
      </w:r>
      <w:r>
        <w:rPr>
          <w:b/>
          <w:i w:val="0"/>
        </w:rPr>
        <w:t>97 de sus 100 páginas traen capa de texto y el CUERPO</w:t>
      </w:r>
      <w:r>
        <w:t xml:space="preserve"> </w:t>
      </w:r>
      <w:r>
        <w:rPr>
          <w:b/>
          <w:i w:val="0"/>
        </w:rPr>
        <w:t>ES CORRECTO</w:t>
      </w:r>
      <w:r>
        <w:rPr>
          <w:b w:val="0"/>
          <w:i w:val="0"/>
        </w:rPr>
        <w:t xml:space="preserve"> · </w:t>
      </w:r>
      <w:r>
        <w:rPr>
          <w:b/>
          <w:i w:val="0"/>
        </w:rPr>
        <w:t>lo corrupto es la ROTULACIÓN DE DOS DIAGRAMAS</w:t>
      </w:r>
      <w:r>
        <w:rPr>
          <w:b w:val="0"/>
          <w:i w:val="0"/>
        </w:rPr>
        <w:t xml:space="preserve">, que devuelve </w:t>
      </w:r>
      <w:r>
        <w:rPr>
          <w:b/>
          <w:i w:val="0"/>
        </w:rPr>
        <w:t>«2ILFLQDV»</w:t>
      </w:r>
      <w:r>
        <w:rPr>
          <w:b w:val="0"/>
          <w:i w:val="0"/>
        </w:rPr>
        <w:t xml:space="preserve"> y</w:t>
      </w:r>
      <w:r>
        <w:t xml:space="preserve"> </w:t>
      </w:r>
      <w:r>
        <w:rPr>
          <w:b w:val="0"/>
          <w:i w:val="0"/>
        </w:rPr>
      </w:r>
      <w:r>
        <w:rPr>
          <w:b/>
          <w:i w:val="0"/>
        </w:rPr>
        <w:t>«5HFRJLGDD»</w:t>
      </w:r>
      <w:r>
        <w:rPr>
          <w:b w:val="0"/>
          <w:i w:val="0"/>
        </w:rPr>
        <w:t xml:space="preserve"> donde el dibujo rotula </w:t>
      </w:r>
      <w:r>
        <w:rPr>
          <w:b/>
          <w:i w:val="0"/>
        </w:rPr>
        <w:t>«Oficinas»</w:t>
      </w:r>
      <w:r>
        <w:rPr>
          <w:b w:val="0"/>
          <w:i w:val="0"/>
        </w:rPr>
        <w:t xml:space="preserve"> y </w:t>
      </w:r>
      <w:r>
        <w:rPr>
          <w:b/>
          <w:i w:val="0"/>
        </w:rPr>
        <w:t>«Recogidas»</w:t>
      </w:r>
      <w:r>
        <w:rPr>
          <w:b w:val="0"/>
          <w:i w:val="0"/>
        </w:rPr>
        <w:t xml:space="preserve"> —</w:t>
      </w:r>
      <w:r>
        <w:rPr>
          <w:b/>
          <w:i w:val="0"/>
        </w:rPr>
        <w:t>un desplazamiento del</w:t>
      </w:r>
      <w:r>
        <w:t xml:space="preserve"> </w:t>
      </w:r>
      <w:r>
        <w:rPr>
          <w:b/>
          <w:i w:val="0"/>
        </w:rPr>
        <w:t>alfabeto</w:t>
      </w:r>
      <w:r>
        <w:rPr>
          <w:b w:val="0"/>
          <w:i w:val="0"/>
        </w:rPr>
        <w:t xml:space="preserve">, no el cambio de la i por la ele— · </w:t>
      </w:r>
      <w:r>
        <w:rPr>
          <w:b/>
          <w:i w:val="0"/>
        </w:rPr>
        <w:t>este temario no toma ningún dato de la rotulación</w:t>
      </w:r>
      <w:r>
        <w:t xml:space="preserve"> </w:t>
      </w:r>
      <w:r>
        <w:rPr>
          <w:b/>
          <w:i w:val="0"/>
        </w:rPr>
        <w:t>de un diagrama</w:t>
      </w:r>
      <w:r>
        <w:rPr>
          <w:b w:val="0"/>
          <w:i w:val="0"/>
        </w:rPr>
        <w:t xml:space="preserve">, de modo que </w:t>
      </w:r>
      <w:r>
        <w:rPr>
          <w:b/>
          <w:i w:val="0"/>
        </w:rPr>
        <w:t>el defecto no ha llegado a ninguna de sus líneas</w:t>
      </w:r>
      <w:r>
        <w:rPr>
          <w:b w:val="0"/>
          <w:i w:val="0"/>
        </w:rPr>
        <w:t>.</w:t>
      </w:r>
    </w:p>
    <w:p>
      <w:r>
        <w:br w:type="page"/>
      </w:r>
    </w:p>
    <w:p>
      <w:pPr>
        <w:pStyle w:val="Rótulo"/>
      </w:pPr>
      <w:r>
        <w:t>Para comprobar si el tema se sostiene</w:t>
      </w:r>
    </w:p>
    <w:p>
      <w:pPr>
        <w:pStyle w:val="Heading1"/>
      </w:pPr>
      <w:r>
        <w:t>Preguntas reales de examen · tema 8</w:t>
      </w:r>
    </w:p>
    <w:p>
      <w:pPr/>
      <w:r>
        <w:rPr>
          <w:i/>
        </w:rPr>
        <w:t>11 preguntas del examen del 7 de mayo de 2023. Las respuestas, al final del volumen.</w:t>
      </w:r>
    </w:p>
    <w:p>
      <w:pPr>
        <w:pStyle w:val="Pregunta"/>
      </w:pPr>
      <w:r>
        <w:rPr>
          <w:rStyle w:val="Númerodepregunta"/>
        </w:rPr>
        <w:t xml:space="preserve">1. </w:t>
      </w:r>
      <w:r>
        <w:rPr>
          <w:b/>
        </w:rPr>
        <w:t>En un centro de tratamiento, ¿cuál es la Unidad encargada de la clasificación automática y manual de los productos ordinarios, sin trazabilidad en los sistemas de Correos?</w:t>
      </w:r>
    </w:p>
    <w:p>
      <w:pPr>
        <w:pStyle w:val="Opción"/>
      </w:pPr>
      <w:r>
        <w:t>a) UPO</w:t>
      </w:r>
    </w:p>
    <w:p>
      <w:pPr>
        <w:pStyle w:val="Opción"/>
      </w:pPr>
      <w:r>
        <w:t>b) UPR</w:t>
      </w:r>
    </w:p>
    <w:p>
      <w:pPr>
        <w:pStyle w:val="Opción"/>
      </w:pPr>
      <w:r>
        <w:t>c) Zona Logística</w:t>
      </w:r>
    </w:p>
    <w:p>
      <w:pPr>
        <w:pStyle w:val="Opción"/>
      </w:pPr>
      <w:r>
        <w:t>d) UAM</w:t>
      </w:r>
    </w:p>
    <w:p>
      <w:pPr>
        <w:pStyle w:val="Pregunta"/>
      </w:pPr>
      <w:r>
        <w:rPr>
          <w:rStyle w:val="Númerodepregunta"/>
        </w:rPr>
        <w:t xml:space="preserve">2. </w:t>
      </w:r>
      <w:r>
        <w:rPr>
          <w:b/>
        </w:rPr>
        <w:t>La organización periférica de Correos se divide en 7 áreas territoriales. De las siguientes opciones, señale aquella que no es completamente precisa en la composición de su ámbito territorial:</w:t>
      </w:r>
    </w:p>
    <w:p>
      <w:pPr>
        <w:pStyle w:val="Opción"/>
      </w:pPr>
      <w:r>
        <w:t>a) Área este: Comunidad Valenciana, Murcia e Islas Baleares</w:t>
      </w:r>
    </w:p>
    <w:p>
      <w:pPr>
        <w:pStyle w:val="Opción"/>
      </w:pPr>
      <w:r>
        <w:t>b) Área centro: Madrid, Castilla la Mancha y Extremadura</w:t>
      </w:r>
    </w:p>
    <w:p>
      <w:pPr>
        <w:pStyle w:val="Opción"/>
      </w:pPr>
      <w:r>
        <w:t>c) Área insular: Islas Canarias</w:t>
      </w:r>
    </w:p>
    <w:p>
      <w:pPr>
        <w:pStyle w:val="Opción"/>
      </w:pPr>
      <w:r>
        <w:t>d) Área sur: Andalucía</w:t>
      </w:r>
    </w:p>
    <w:p>
      <w:pPr>
        <w:pStyle w:val="Pregunta"/>
      </w:pPr>
      <w:r>
        <w:rPr>
          <w:rStyle w:val="Númerodepregunta"/>
        </w:rPr>
        <w:t xml:space="preserve">3. </w:t>
      </w:r>
      <w:r>
        <w:rPr>
          <w:b/>
        </w:rPr>
        <w:t>¿Cuáles son las redes de transporte de Correos?</w:t>
      </w:r>
    </w:p>
    <w:p>
      <w:pPr>
        <w:pStyle w:val="Opción"/>
      </w:pPr>
      <w:r>
        <w:t>a) Interzonal, zonal y provincial</w:t>
      </w:r>
    </w:p>
    <w:p>
      <w:pPr>
        <w:pStyle w:val="Opción"/>
      </w:pPr>
      <w:r>
        <w:t>b) Interzonal, zonal, provincial y local</w:t>
      </w:r>
    </w:p>
    <w:p>
      <w:pPr>
        <w:pStyle w:val="Opción"/>
      </w:pPr>
      <w:r>
        <w:t>c) Provincial y local</w:t>
      </w:r>
    </w:p>
    <w:p>
      <w:pPr>
        <w:pStyle w:val="Opción"/>
      </w:pPr>
      <w:r>
        <w:t>d) Interzonal y provincial</w:t>
      </w:r>
    </w:p>
    <w:p>
      <w:pPr>
        <w:pStyle w:val="Pregunta"/>
      </w:pPr>
      <w:r>
        <w:rPr>
          <w:rStyle w:val="Númerodepregunta"/>
        </w:rPr>
        <w:t xml:space="preserve">4. </w:t>
      </w:r>
      <w:r>
        <w:rPr>
          <w:b/>
        </w:rPr>
        <w:t>El proceso logístico en Correos comprende un conjunto de tareas, según el siguiente orden:</w:t>
      </w:r>
    </w:p>
    <w:p>
      <w:pPr>
        <w:pStyle w:val="Opción"/>
      </w:pPr>
      <w:r>
        <w:t>a) Recogida, admisión, clasificación, transporte, distribución y entrega</w:t>
      </w:r>
    </w:p>
    <w:p>
      <w:pPr>
        <w:pStyle w:val="Opción"/>
      </w:pPr>
      <w:r>
        <w:t>b) Recogida, clasificación, transporte, admisión, distribución y entrega</w:t>
      </w:r>
    </w:p>
    <w:p>
      <w:pPr>
        <w:pStyle w:val="Opción"/>
      </w:pPr>
      <w:r>
        <w:t>c) Recogida, admisión, transporte, distribución, clasificación y entrega</w:t>
      </w:r>
    </w:p>
    <w:p>
      <w:pPr>
        <w:pStyle w:val="Opción"/>
      </w:pPr>
      <w:r>
        <w:t>d) Recogida, admisión, clasificación, transporte, entrega y distribución</w:t>
      </w:r>
    </w:p>
    <w:p>
      <w:pPr>
        <w:pStyle w:val="Pregunta"/>
      </w:pPr>
      <w:r>
        <w:rPr>
          <w:rStyle w:val="Númerodepregunta"/>
        </w:rPr>
        <w:t xml:space="preserve">5. </w:t>
      </w:r>
      <w:r>
        <w:rPr>
          <w:b/>
        </w:rPr>
        <w:t>En un centro de tratamiento, ¿en qué configuración automática se realiza la admisión de certificados y notificaciones?</w:t>
      </w:r>
    </w:p>
    <w:p>
      <w:pPr>
        <w:pStyle w:val="Opción"/>
      </w:pPr>
      <w:r>
        <w:t>a) En SCP</w:t>
      </w:r>
    </w:p>
    <w:p>
      <w:pPr>
        <w:pStyle w:val="Opción"/>
      </w:pPr>
      <w:r>
        <w:t>b) En SCG</w:t>
      </w:r>
    </w:p>
    <w:p>
      <w:pPr>
        <w:pStyle w:val="Opción"/>
      </w:pPr>
      <w:r>
        <w:t>c) En IRV</w:t>
      </w:r>
    </w:p>
    <w:p>
      <w:pPr>
        <w:pStyle w:val="Opción"/>
      </w:pPr>
      <w:r>
        <w:t>d) En FSM</w:t>
      </w:r>
    </w:p>
    <w:p>
      <w:pPr>
        <w:pStyle w:val="Pregunta"/>
      </w:pPr>
      <w:r>
        <w:rPr>
          <w:rStyle w:val="Númerodepregunta"/>
        </w:rPr>
        <w:t xml:space="preserve">6. </w:t>
      </w:r>
      <w:r>
        <w:rPr>
          <w:b/>
        </w:rPr>
        <w:t>¿En qué centro de tratamiento de Barcelona se realizan las devoluciones de paquetería de grandes clientes?</w:t>
      </w:r>
    </w:p>
    <w:p>
      <w:pPr>
        <w:pStyle w:val="Opción"/>
      </w:pPr>
      <w:r>
        <w:t>a) CTA San Cugat</w:t>
      </w:r>
    </w:p>
    <w:p>
      <w:pPr>
        <w:pStyle w:val="Opción"/>
      </w:pPr>
      <w:r>
        <w:t>b) CLI Barcelona</w:t>
      </w:r>
    </w:p>
    <w:p>
      <w:pPr>
        <w:pStyle w:val="Opción"/>
      </w:pPr>
      <w:r>
        <w:t>c) CTA Colón</w:t>
      </w:r>
    </w:p>
    <w:p>
      <w:pPr>
        <w:pStyle w:val="Opción"/>
      </w:pPr>
      <w:r>
        <w:t>d) CTP El Prat</w:t>
      </w:r>
    </w:p>
    <w:p>
      <w:pPr>
        <w:pStyle w:val="Pregunta"/>
      </w:pPr>
      <w:r>
        <w:rPr>
          <w:rStyle w:val="Númerodepregunta"/>
        </w:rPr>
        <w:t xml:space="preserve">7. </w:t>
      </w:r>
      <w:r>
        <w:rPr>
          <w:b/>
        </w:rPr>
        <w:t>En las redes de transporte de Correos, ¿qué tipo de red de ámbito nacional se encarga de transportar envíos postales con origen en Barcelona y destino en Sevilla?</w:t>
      </w:r>
    </w:p>
    <w:p>
      <w:pPr>
        <w:pStyle w:val="Opción"/>
      </w:pPr>
      <w:r>
        <w:t>a) Red transversal</w:t>
      </w:r>
    </w:p>
    <w:p>
      <w:pPr>
        <w:pStyle w:val="Opción"/>
      </w:pPr>
      <w:r>
        <w:t>b) Red interzonal en estrella</w:t>
      </w:r>
    </w:p>
    <w:p>
      <w:pPr>
        <w:pStyle w:val="Opción"/>
      </w:pPr>
      <w:r>
        <w:t>c) Red interzonal en abanico</w:t>
      </w:r>
    </w:p>
    <w:p>
      <w:pPr>
        <w:pStyle w:val="Opción"/>
      </w:pPr>
      <w:r>
        <w:t>d) Red vertical</w:t>
      </w:r>
    </w:p>
    <w:p>
      <w:pPr>
        <w:pStyle w:val="Pregunta"/>
      </w:pPr>
      <w:r>
        <w:rPr>
          <w:rStyle w:val="Númerodepregunta"/>
        </w:rPr>
        <w:t xml:space="preserve">8. </w:t>
      </w:r>
      <w:r>
        <w:rPr>
          <w:b/>
        </w:rPr>
        <w:t>¿Cuál es el orden secuencial de los procesos en el área de clasificación automática de la Unidad de Productos Ordinarios (UPO) de un centro de tratamiento?</w:t>
      </w:r>
    </w:p>
    <w:p>
      <w:pPr>
        <w:pStyle w:val="Opción"/>
      </w:pPr>
      <w:r>
        <w:t>a) Preparación, alimentación, videocodificación y evacuación</w:t>
      </w:r>
    </w:p>
    <w:p>
      <w:pPr>
        <w:pStyle w:val="Opción"/>
      </w:pPr>
      <w:r>
        <w:t>b) Alimentación, videocodificación, preparación y evacuación</w:t>
      </w:r>
    </w:p>
    <w:p>
      <w:pPr>
        <w:pStyle w:val="Opción"/>
      </w:pPr>
      <w:r>
        <w:t>c) Videocodificación, preparación, evacuación y alimentación</w:t>
      </w:r>
    </w:p>
    <w:p>
      <w:pPr>
        <w:pStyle w:val="Opción"/>
      </w:pPr>
      <w:r>
        <w:t>d) Evacuación, alimentación, preparación y videocodificación Página 4 de 13 - REP/A A</w:t>
      </w:r>
    </w:p>
    <w:p>
      <w:pPr>
        <w:pStyle w:val="Pregunta"/>
      </w:pPr>
      <w:r>
        <w:rPr>
          <w:rStyle w:val="Númerodepregunta"/>
        </w:rPr>
        <w:t xml:space="preserve">9. </w:t>
      </w:r>
      <w:r>
        <w:rPr>
          <w:b/>
        </w:rPr>
        <w:t>En la configuración automática de no normalizado TOP (FLAT), ¿de qué color es el luminoso que indica que hay que alimentarla de bandejas vacías urgentemente?</w:t>
      </w:r>
    </w:p>
    <w:p>
      <w:pPr>
        <w:pStyle w:val="Opción"/>
      </w:pPr>
      <w:r>
        <w:t>a) Rojo</w:t>
      </w:r>
    </w:p>
    <w:p>
      <w:pPr>
        <w:pStyle w:val="Opción"/>
      </w:pPr>
      <w:r>
        <w:t>b) Amarillo</w:t>
      </w:r>
    </w:p>
    <w:p>
      <w:pPr>
        <w:pStyle w:val="Opción"/>
      </w:pPr>
      <w:r>
        <w:t>c) Naranja</w:t>
      </w:r>
    </w:p>
    <w:p>
      <w:pPr>
        <w:pStyle w:val="Opción"/>
      </w:pPr>
      <w:r>
        <w:t>d) Verde Preguntas psicotécnicas: Un científico experto en Natalidad y Fertilidad Animal está interesado en conocer los nacimientos de ovejas dentro de las comarcas de cierta Comunidad Autónoma a lo largo de los años. Concretamente ha estudiado las comarcas de Villamayor, Castillar y Cantar del Lobo. De acuerdo con la información recopilada, conteste a las siguientes preguntas:</w:t>
      </w:r>
    </w:p>
    <w:p>
      <w:pPr>
        <w:pStyle w:val="Pregunta"/>
      </w:pPr>
      <w:r>
        <w:rPr>
          <w:rStyle w:val="Númerodepregunta"/>
        </w:rPr>
        <w:t xml:space="preserve">10. </w:t>
      </w:r>
      <w:r>
        <w:rPr>
          <w:b/>
        </w:rPr>
        <w:t>En la zona logística de un centro de tratamiento, ¿qué es un mapa de carga?</w:t>
      </w:r>
    </w:p>
    <w:p>
      <w:pPr>
        <w:pStyle w:val="Opción"/>
      </w:pPr>
      <w:r>
        <w:t>a) Es el recorrido que debe de llevar el vehículo de transporte</w:t>
      </w:r>
    </w:p>
    <w:p>
      <w:pPr>
        <w:pStyle w:val="Opción"/>
      </w:pPr>
      <w:r>
        <w:t>b) Es el documento que firma el conductor</w:t>
      </w:r>
    </w:p>
    <w:p>
      <w:pPr>
        <w:pStyle w:val="Opción"/>
      </w:pPr>
      <w:r>
        <w:t>c) Es el documento que establece el orden de prioridad en la carga por productos para cada ruta de transporte</w:t>
      </w:r>
    </w:p>
    <w:p>
      <w:pPr>
        <w:pStyle w:val="Opción"/>
      </w:pPr>
      <w:r>
        <w:t>d) Ninguna de las respuestas anteriores es correcta</w:t>
      </w:r>
    </w:p>
    <w:p>
      <w:pPr>
        <w:pStyle w:val="Pregunta"/>
      </w:pPr>
      <w:r>
        <w:rPr>
          <w:rStyle w:val="Númerodepregunta"/>
        </w:rPr>
        <w:t xml:space="preserve">11. </w:t>
      </w:r>
      <w:r>
        <w:rPr>
          <w:b/>
        </w:rPr>
        <w:t>¿En qué centro de tratamiento automatizado se trabaja todo el correo admitido en la isla del Hierro?</w:t>
      </w:r>
    </w:p>
    <w:p>
      <w:pPr>
        <w:pStyle w:val="Opción"/>
      </w:pPr>
      <w:r>
        <w:t>a) CTA de Madrid</w:t>
      </w:r>
    </w:p>
    <w:p>
      <w:pPr>
        <w:pStyle w:val="Opción"/>
      </w:pPr>
      <w:r>
        <w:t>b) CTA de Mallorca</w:t>
      </w:r>
    </w:p>
    <w:p>
      <w:pPr>
        <w:pStyle w:val="Opción"/>
      </w:pPr>
      <w:r>
        <w:t>c) CTA Las Palmas</w:t>
      </w:r>
    </w:p>
    <w:p>
      <w:pPr>
        <w:pStyle w:val="Opción"/>
      </w:pPr>
      <w:r>
        <w:t>d) CTA de Tenerife</w:t>
      </w:r>
    </w:p>
    <w:p>
      <w:r>
        <w:br w:type="page"/>
      </w:r>
    </w:p>
    <w:p>
      <w:pPr>
        <w:pStyle w:val="Rótulo"/>
      </w:pPr>
      <w:r>
        <w:t>Temario específico · Correos · Grupo Profesional IV</w:t>
      </w:r>
    </w:p>
    <w:p>
      <w:pPr>
        <w:pStyle w:val="Heading1"/>
      </w:pPr>
      <w:r>
        <w:t>TEMA 9 – Procesos operativos III: distribución y entrega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1829/1999</w:t>
            </w:r>
            <w:r>
              <w:rPr>
                <w:b w:val="0"/>
                <w:i w:val="0"/>
              </w:rPr>
              <w:t xml:space="preserve">, Reglamento postal, y </w:t>
            </w:r>
            <w:r>
              <w:rPr>
                <w:b/>
                <w:i w:val="0"/>
              </w:rPr>
              <w:t>Ley 39/2015, de 1 de octubre</w:t>
            </w:r>
            <w:r>
              <w:rPr>
                <w:b w:val="0"/>
                <w:i w:val="0"/>
              </w:rPr>
              <w:t>, del Procedimiento Administrativo Común de las Administraciones Públicas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BOE-A-1999-24919</w:t>
            </w:r>
            <w:r>
              <w:rPr>
                <w:b w:val="0"/>
                <w:i w:val="0"/>
              </w:rPr>
              <w:t xml:space="preserve"> y </w:t>
            </w:r>
            <w:r>
              <w:rPr>
                <w:rStyle w:val="Código"/>
                <w:b w:val="0"/>
                <w:i w:val="0"/>
              </w:rPr>
              <w:t>BOE-A-2015-10565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vigentes hoy</w:t>
            </w:r>
            <w:r>
              <w:rPr>
                <w:b w:val="0"/>
                <w:i w:val="0"/>
              </w:rPr>
              <w:t xml:space="preserve">. Se citan literalmente los </w:t>
            </w:r>
            <w:r>
              <w:rPr>
                <w:b/>
                <w:i w:val="0"/>
              </w:rPr>
              <w:t>artículos 37 y 41 a 43</w:t>
            </w:r>
            <w:r>
              <w:rPr>
                <w:b w:val="0"/>
                <w:i w:val="0"/>
              </w:rPr>
              <w:t xml:space="preserve"> del Reglamento y el </w:t>
            </w:r>
            <w:r>
              <w:rPr>
                <w:b/>
                <w:i w:val="0"/>
              </w:rPr>
              <w:t>artículo 42.2</w:t>
            </w:r>
            <w:r>
              <w:rPr>
                <w:b w:val="0"/>
                <w:i w:val="0"/>
              </w:rPr>
              <w:t xml:space="preserve"> de la Ley 39/2015, </w:t>
            </w:r>
            <w:r>
              <w:rPr>
                <w:b/>
                <w:i w:val="0"/>
              </w:rPr>
              <w:t>que es donde está la regla de las quince horas que el documento de empresa no menciona</w:t>
            </w:r>
            <w:r>
              <w:rPr>
                <w:b w:val="0"/>
                <w:i w:val="0"/>
              </w:rPr>
            </w:r>
          </w:p>
        </w:tc>
      </w:tr>
      <w:tr>
        <w:tc>
          <w:tcPr>
            <w:tcW w:type="dxa" w:w="4706"/>
          </w:tcPr>
          <w:p>
            <w:pPr>
              <w:pStyle w:val="Tabla"/>
            </w:pPr>
            <w:r/>
            <w:r>
              <w:rPr>
                <w:b w:val="0"/>
                <w:i w:val="0"/>
              </w:rPr>
            </w:r>
            <w:r>
              <w:rPr>
                <w:b/>
                <w:i w:val="0"/>
              </w:rPr>
              <w:t>Normas de apoyo</w:t>
            </w:r>
            <w:r>
              <w:rPr>
                <w:b w:val="0"/>
                <w:i w:val="0"/>
              </w:rPr>
            </w:r>
          </w:p>
        </w:tc>
        <w:tc>
          <w:tcPr>
            <w:tcW w:type="dxa" w:w="4706"/>
          </w:tcPr>
          <w:p>
            <w:pPr>
              <w:pStyle w:val="Tabla"/>
            </w:pPr>
            <w:r/>
            <w:r>
              <w:rPr>
                <w:b w:val="0"/>
                <w:i w:val="0"/>
              </w:rPr>
            </w:r>
            <w:r>
              <w:rPr>
                <w:b/>
                <w:i w:val="0"/>
              </w:rPr>
              <w:t>Ley 43/2010</w:t>
            </w:r>
            <w:r>
              <w:rPr>
                <w:b w:val="0"/>
                <w:i w:val="0"/>
              </w:rPr>
              <w:t xml:space="preserve"> · </w:t>
            </w:r>
            <w:r>
              <w:rPr>
                <w:rStyle w:val="Código"/>
                <w:b w:val="0"/>
                <w:i w:val="0"/>
              </w:rPr>
              <w:t>BOE-A-2010-20139</w:t>
            </w:r>
            <w:r>
              <w:rPr>
                <w:b w:val="0"/>
                <w:i w:val="0"/>
              </w:rPr>
              <w:t xml:space="preserve">, </w:t>
            </w:r>
            <w:r>
              <w:rPr>
                <w:b/>
                <w:i w:val="0"/>
              </w:rPr>
              <w:t>Ley 3/2013</w:t>
            </w:r>
            <w:r>
              <w:rPr>
                <w:b w:val="0"/>
                <w:i w:val="0"/>
              </w:rPr>
              <w:t xml:space="preserve"> · </w:t>
            </w:r>
            <w:r>
              <w:rPr>
                <w:rStyle w:val="Código"/>
                <w:b w:val="0"/>
                <w:i w:val="0"/>
              </w:rPr>
              <w:t>BOE-A-2013-5940</w:t>
            </w:r>
            <w:r>
              <w:rPr>
                <w:b w:val="0"/>
                <w:i w:val="0"/>
              </w:rPr>
              <w:t xml:space="preserve"> y </w:t>
            </w:r>
            <w:r>
              <w:rPr>
                <w:b/>
                <w:i w:val="0"/>
              </w:rPr>
              <w:t>Ley Orgánica 3/2018</w:t>
            </w:r>
            <w:r>
              <w:rPr>
                <w:b w:val="0"/>
                <w:i w:val="0"/>
              </w:rPr>
              <w:t xml:space="preserve"> · </w:t>
            </w:r>
            <w:r>
              <w:rPr>
                <w:rStyle w:val="Código"/>
                <w:b w:val="0"/>
                <w:i w:val="0"/>
              </w:rPr>
              <w:t>BOE-A-2018-16673</w:t>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9</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10.273 palabras</w:t>
            </w:r>
            <w:r>
              <w:rPr>
                <w:b w:val="0"/>
                <w:i w:val="0"/>
              </w:rPr>
            </w:r>
          </w:p>
        </w:tc>
      </w:tr>
    </w:tbl>
    <w:p>
      <w:pPr/>
    </w:p>
    <w:p>
      <w:pPr/>
      <w:r>
        <w:rPr>
          <w:b w:val="0"/>
          <w:i w:val="0"/>
        </w:rPr>
        <w:t xml:space="preserve">Las siglas de este tema, presentadas de entrada. </w:t>
      </w:r>
      <w:r>
        <w:rPr>
          <w:b/>
          <w:i w:val="0"/>
        </w:rPr>
        <w:t>Las unidades</w:t>
      </w:r>
      <w:r>
        <w:rPr>
          <w:b w:val="0"/>
          <w:i w:val="0"/>
        </w:rPr>
        <w:t>: la unidad de reparto ordinario</w:t>
      </w:r>
      <w:r>
        <w:t xml:space="preserve"> </w:t>
      </w:r>
      <w:r>
        <w:rPr>
          <w:b w:val="0"/>
          <w:i w:val="0"/>
        </w:rPr>
        <w:t>(</w:t>
      </w:r>
      <w:r>
        <w:rPr>
          <w:b/>
          <w:i w:val="0"/>
        </w:rPr>
        <w:t>URO</w:t>
      </w:r>
      <w:r>
        <w:rPr>
          <w:b w:val="0"/>
          <w:i w:val="0"/>
        </w:rPr>
        <w:t>); la unidad de distribución (</w:t>
      </w:r>
      <w:r>
        <w:rPr>
          <w:b/>
          <w:i w:val="0"/>
        </w:rPr>
        <w:t>UD</w:t>
      </w:r>
      <w:r>
        <w:rPr>
          <w:b w:val="0"/>
          <w:i w:val="0"/>
        </w:rPr>
        <w:t>); la unidad de reparto (</w:t>
      </w:r>
      <w:r>
        <w:rPr>
          <w:b/>
          <w:i w:val="0"/>
        </w:rPr>
        <w:t>UR</w:t>
      </w:r>
      <w:r>
        <w:rPr>
          <w:b w:val="0"/>
          <w:i w:val="0"/>
        </w:rPr>
        <w:t>); la unidad de servicios</w:t>
      </w:r>
      <w:r>
        <w:t xml:space="preserve"> </w:t>
      </w:r>
      <w:r>
        <w:rPr>
          <w:b w:val="0"/>
          <w:i w:val="0"/>
        </w:rPr>
        <w:t>especiales (</w:t>
      </w:r>
      <w:r>
        <w:rPr>
          <w:b/>
          <w:i w:val="0"/>
        </w:rPr>
        <w:t>USE</w:t>
      </w:r>
      <w:r>
        <w:rPr>
          <w:b w:val="0"/>
          <w:i w:val="0"/>
        </w:rPr>
        <w:t>); la unidad de reparto de paquetería (</w:t>
      </w:r>
      <w:r>
        <w:rPr>
          <w:b/>
          <w:i w:val="0"/>
        </w:rPr>
        <w:t>URP</w:t>
      </w:r>
      <w:r>
        <w:rPr>
          <w:b w:val="0"/>
          <w:i w:val="0"/>
        </w:rPr>
        <w:t>); el punto final de distribución</w:t>
      </w:r>
      <w:r>
        <w:t xml:space="preserve"> </w:t>
      </w:r>
      <w:r>
        <w:rPr>
          <w:b w:val="0"/>
          <w:i w:val="0"/>
        </w:rPr>
        <w:t>(</w:t>
      </w:r>
      <w:r>
        <w:rPr>
          <w:b/>
          <w:i w:val="0"/>
        </w:rPr>
        <w:t>PFD</w:t>
      </w:r>
      <w:r>
        <w:rPr>
          <w:b w:val="0"/>
          <w:i w:val="0"/>
        </w:rPr>
        <w:t>); el auxiliar de clasificación y reparto (</w:t>
      </w:r>
      <w:r>
        <w:rPr>
          <w:b/>
          <w:i w:val="0"/>
        </w:rPr>
        <w:t>ACR</w:t>
      </w:r>
      <w:r>
        <w:rPr>
          <w:b w:val="0"/>
          <w:i w:val="0"/>
        </w:rPr>
        <w:t>); el jefe de equipo itinerante (</w:t>
      </w:r>
      <w:r>
        <w:rPr>
          <w:b/>
          <w:i w:val="0"/>
        </w:rPr>
        <w:t>JEI</w:t>
      </w:r>
      <w:r>
        <w:rPr>
          <w:b w:val="0"/>
          <w:i w:val="0"/>
        </w:rPr>
        <w:t>);</w:t>
      </w:r>
      <w:r>
        <w:t xml:space="preserve"> </w:t>
      </w:r>
      <w:r>
        <w:rPr>
          <w:b w:val="0"/>
          <w:i w:val="0"/>
        </w:rPr>
        <w:t>y los servicios rurales (</w:t>
      </w:r>
      <w:r>
        <w:rPr>
          <w:b/>
          <w:i w:val="0"/>
        </w:rPr>
        <w:t>SS. RR.</w:t>
      </w:r>
      <w:r>
        <w:rPr>
          <w:b w:val="0"/>
          <w:i w:val="0"/>
        </w:rPr>
        <w:t xml:space="preserve">). </w:t>
      </w:r>
      <w:r>
        <w:rPr>
          <w:b/>
          <w:i w:val="0"/>
        </w:rPr>
        <w:t>Los sistemas</w:t>
      </w:r>
      <w:r>
        <w:rPr>
          <w:b w:val="0"/>
          <w:i w:val="0"/>
        </w:rPr>
        <w:t>: el sistema de gestión integral de envíos</w:t>
      </w:r>
      <w:r>
        <w:t xml:space="preserve"> </w:t>
      </w:r>
      <w:r>
        <w:rPr>
          <w:b w:val="0"/>
          <w:i w:val="0"/>
        </w:rPr>
        <w:t>(</w:t>
      </w:r>
      <w:r>
        <w:rPr>
          <w:b/>
          <w:i w:val="0"/>
        </w:rPr>
        <w:t>SGIE</w:t>
      </w:r>
      <w:r>
        <w:rPr>
          <w:b w:val="0"/>
          <w:i w:val="0"/>
        </w:rPr>
        <w:t>), que gobierna todo el tema; el terminal de mano del personal de reparto (</w:t>
      </w:r>
      <w:r>
        <w:rPr>
          <w:b/>
          <w:i w:val="0"/>
        </w:rPr>
        <w:t>PDA</w:t>
      </w:r>
      <w:r>
        <w:rPr>
          <w:b w:val="0"/>
          <w:i w:val="0"/>
        </w:rPr>
        <w:t>) con sus</w:t>
      </w:r>
      <w:r>
        <w:t xml:space="preserve"> </w:t>
      </w:r>
      <w:r>
        <w:rPr>
          <w:b w:val="0"/>
          <w:i w:val="0"/>
        </w:rPr>
        <w:t xml:space="preserve">aplicaciones </w:t>
      </w:r>
      <w:r>
        <w:rPr>
          <w:b/>
          <w:i w:val="0"/>
        </w:rPr>
        <w:t>TALOS</w:t>
      </w:r>
      <w:r>
        <w:rPr>
          <w:b w:val="0"/>
          <w:i w:val="0"/>
        </w:rPr>
        <w:t xml:space="preserve">, </w:t>
      </w:r>
      <w:r>
        <w:rPr>
          <w:b/>
          <w:i w:val="0"/>
        </w:rPr>
        <w:t>MILLA</w:t>
      </w:r>
      <w:r>
        <w:rPr>
          <w:b w:val="0"/>
          <w:i w:val="0"/>
        </w:rPr>
        <w:t xml:space="preserve">, </w:t>
      </w:r>
      <w:r>
        <w:rPr>
          <w:b/>
          <w:i w:val="0"/>
        </w:rPr>
        <w:t>TAURO</w:t>
      </w:r>
      <w:r>
        <w:rPr>
          <w:b w:val="0"/>
          <w:i w:val="0"/>
        </w:rPr>
        <w:t xml:space="preserve">, </w:t>
      </w:r>
      <w:r>
        <w:rPr>
          <w:b/>
          <w:i w:val="0"/>
        </w:rPr>
        <w:t>HERA</w:t>
      </w:r>
      <w:r>
        <w:rPr>
          <w:b w:val="0"/>
          <w:i w:val="0"/>
        </w:rPr>
        <w:t xml:space="preserve"> y </w:t>
      </w:r>
      <w:r>
        <w:rPr>
          <w:b/>
          <w:i w:val="0"/>
        </w:rPr>
        <w:t>Talina</w:t>
      </w:r>
      <w:r>
        <w:rPr>
          <w:b w:val="0"/>
          <w:i w:val="0"/>
        </w:rPr>
        <w:t>; el sistema de información de</w:t>
      </w:r>
      <w:r>
        <w:t xml:space="preserve"> </w:t>
      </w:r>
      <w:r>
        <w:rPr>
          <w:b w:val="0"/>
          <w:i w:val="0"/>
        </w:rPr>
        <w:t>explotación (</w:t>
      </w:r>
      <w:r>
        <w:rPr>
          <w:b/>
          <w:i w:val="0"/>
        </w:rPr>
        <w:t>SIE</w:t>
      </w:r>
      <w:r>
        <w:rPr>
          <w:b w:val="0"/>
          <w:i w:val="0"/>
        </w:rPr>
        <w:t>); la aplicación de oficinas (</w:t>
      </w:r>
      <w:r>
        <w:rPr>
          <w:b/>
          <w:i w:val="0"/>
        </w:rPr>
        <w:t>IRIS</w:t>
      </w:r>
      <w:r>
        <w:rPr>
          <w:b w:val="0"/>
          <w:i w:val="0"/>
        </w:rPr>
        <w:t>); el servicio de identificación y control</w:t>
      </w:r>
      <w:r>
        <w:t xml:space="preserve"> </w:t>
      </w:r>
      <w:r>
        <w:rPr>
          <w:b w:val="0"/>
          <w:i w:val="0"/>
        </w:rPr>
        <w:t>de envíos registrados (</w:t>
      </w:r>
      <w:r>
        <w:rPr>
          <w:b/>
          <w:i w:val="0"/>
        </w:rPr>
        <w:t>SICER</w:t>
      </w:r>
      <w:r>
        <w:rPr>
          <w:b w:val="0"/>
          <w:i w:val="0"/>
        </w:rPr>
        <w:t>); el cuadro de mando de envíos (</w:t>
      </w:r>
      <w:r>
        <w:rPr>
          <w:b/>
          <w:i w:val="0"/>
        </w:rPr>
        <w:t>CME</w:t>
      </w:r>
      <w:r>
        <w:rPr>
          <w:b w:val="0"/>
          <w:i w:val="0"/>
        </w:rPr>
        <w:t>); y el centro de atención a</w:t>
      </w:r>
      <w:r>
        <w:t xml:space="preserve"> </w:t>
      </w:r>
      <w:r>
        <w:rPr>
          <w:b w:val="0"/>
          <w:i w:val="0"/>
        </w:rPr>
        <w:t>usuarios (</w:t>
      </w:r>
      <w:r>
        <w:rPr>
          <w:b/>
          <w:i w:val="0"/>
        </w:rPr>
        <w:t>CAU</w:t>
      </w:r>
      <w:r>
        <w:rPr>
          <w:b w:val="0"/>
          <w:i w:val="0"/>
        </w:rPr>
        <w:t xml:space="preserve">). </w:t>
      </w:r>
      <w:r>
        <w:rPr>
          <w:b/>
          <w:i w:val="0"/>
        </w:rPr>
        <w:t>Los envíos y sus pruebas</w:t>
      </w:r>
      <w:r>
        <w:rPr>
          <w:b w:val="0"/>
          <w:i w:val="0"/>
        </w:rPr>
        <w:t>: el aviso de recibo (</w:t>
      </w:r>
      <w:r>
        <w:rPr>
          <w:b/>
          <w:i w:val="0"/>
        </w:rPr>
        <w:t>AR</w:t>
      </w:r>
      <w:r>
        <w:rPr>
          <w:b w:val="0"/>
          <w:i w:val="0"/>
        </w:rPr>
        <w:t>); la prueba de entrega</w:t>
      </w:r>
      <w:r>
        <w:t xml:space="preserve"> </w:t>
      </w:r>
      <w:r>
        <w:rPr>
          <w:b w:val="0"/>
          <w:i w:val="0"/>
        </w:rPr>
        <w:t>electrónica (</w:t>
      </w:r>
      <w:r>
        <w:rPr>
          <w:b/>
          <w:i w:val="0"/>
        </w:rPr>
        <w:t>PEE</w:t>
      </w:r>
      <w:r>
        <w:rPr>
          <w:b w:val="0"/>
          <w:i w:val="0"/>
        </w:rPr>
        <w:t>); la entrega exclusiva al destinatario (</w:t>
      </w:r>
      <w:r>
        <w:rPr>
          <w:b/>
          <w:i w:val="0"/>
        </w:rPr>
        <w:t>EED</w:t>
      </w:r>
      <w:r>
        <w:rPr>
          <w:b w:val="0"/>
          <w:i w:val="0"/>
        </w:rPr>
        <w:t>); el documento oficial de</w:t>
      </w:r>
      <w:r>
        <w:t xml:space="preserve"> </w:t>
      </w:r>
      <w:r>
        <w:rPr>
          <w:b w:val="0"/>
          <w:i w:val="0"/>
        </w:rPr>
        <w:t>identidad (</w:t>
      </w:r>
      <w:r>
        <w:rPr>
          <w:b/>
          <w:i w:val="0"/>
        </w:rPr>
        <w:t>DOI</w:t>
      </w:r>
      <w:r>
        <w:rPr>
          <w:b w:val="0"/>
          <w:i w:val="0"/>
        </w:rPr>
        <w:t>); el número de identificación personal del empleado (</w:t>
      </w:r>
      <w:r>
        <w:rPr>
          <w:b/>
          <w:i w:val="0"/>
        </w:rPr>
        <w:t>NIP</w:t>
      </w:r>
      <w:r>
        <w:rPr>
          <w:b w:val="0"/>
          <w:i w:val="0"/>
        </w:rPr>
        <w:t>); y el código de</w:t>
      </w:r>
      <w:r>
        <w:t xml:space="preserve"> </w:t>
      </w:r>
      <w:r>
        <w:rPr>
          <w:b w:val="0"/>
          <w:i w:val="0"/>
        </w:rPr>
        <w:t>control de cobros (</w:t>
      </w:r>
      <w:r>
        <w:rPr>
          <w:b/>
          <w:i w:val="0"/>
        </w:rPr>
        <w:t>CCC</w:t>
      </w:r>
      <w:r>
        <w:rPr>
          <w:b w:val="0"/>
          <w:i w:val="0"/>
        </w:rPr>
        <w:t xml:space="preserve">). </w:t>
      </w:r>
      <w:r>
        <w:rPr>
          <w:b/>
          <w:i w:val="0"/>
        </w:rPr>
        <w:t>Y las externas</w:t>
      </w:r>
      <w:r>
        <w:rPr>
          <w:b w:val="0"/>
          <w:i w:val="0"/>
        </w:rPr>
        <w:t>: la Comisión Nacional de los Mercados y la</w:t>
      </w:r>
      <w:r>
        <w:t xml:space="preserve"> </w:t>
      </w:r>
      <w:r>
        <w:rPr>
          <w:b w:val="0"/>
          <w:i w:val="0"/>
        </w:rPr>
        <w:t>Competencia (</w:t>
      </w:r>
      <w:r>
        <w:rPr>
          <w:b/>
          <w:i w:val="0"/>
        </w:rPr>
        <w:t>CNMC</w:t>
      </w:r>
      <w:r>
        <w:rPr>
          <w:b w:val="0"/>
          <w:i w:val="0"/>
        </w:rPr>
        <w:t>); el servicio postal universal (</w:t>
      </w:r>
      <w:r>
        <w:rPr>
          <w:b/>
          <w:i w:val="0"/>
        </w:rPr>
        <w:t>SPU</w:t>
      </w:r>
      <w:r>
        <w:rPr>
          <w:b w:val="0"/>
          <w:i w:val="0"/>
        </w:rPr>
        <w:t>); la Dirección General de Tráfico</w:t>
      </w:r>
      <w:r>
        <w:t xml:space="preserve"> </w:t>
      </w:r>
      <w:r>
        <w:rPr>
          <w:b w:val="0"/>
          <w:i w:val="0"/>
        </w:rPr>
        <w:t>(</w:t>
      </w:r>
      <w:r>
        <w:rPr>
          <w:b/>
          <w:i w:val="0"/>
        </w:rPr>
        <w:t>DGT</w:t>
      </w:r>
      <w:r>
        <w:rPr>
          <w:b w:val="0"/>
          <w:i w:val="0"/>
        </w:rPr>
        <w:t>); el equipo de protección individual (</w:t>
      </w:r>
      <w:r>
        <w:rPr>
          <w:b/>
          <w:i w:val="0"/>
        </w:rPr>
        <w:t>EPI</w:t>
      </w:r>
      <w:r>
        <w:rPr>
          <w:b w:val="0"/>
          <w:i w:val="0"/>
        </w:rPr>
        <w:t>); el terminal automatizado de paquetería</w:t>
      </w:r>
      <w:r>
        <w:t xml:space="preserve"> </w:t>
      </w:r>
      <w:r>
        <w:rPr>
          <w:b w:val="0"/>
          <w:i w:val="0"/>
        </w:rPr>
        <w:t>(</w:t>
      </w:r>
      <w:r>
        <w:rPr>
          <w:b/>
          <w:i w:val="0"/>
        </w:rPr>
        <w:t>TAP</w:t>
      </w:r>
      <w:r>
        <w:rPr>
          <w:b w:val="0"/>
          <w:i w:val="0"/>
        </w:rPr>
        <w:t xml:space="preserve">), que es el </w:t>
      </w:r>
      <w:r>
        <w:rPr>
          <w:b/>
          <w:i w:val="0"/>
        </w:rPr>
        <w:t>Citypaq</w:t>
      </w:r>
      <w:r>
        <w:rPr>
          <w:b w:val="0"/>
          <w:i w:val="0"/>
        </w:rPr>
        <w:t>; y el centro de tratamiento automatizado (</w:t>
      </w:r>
      <w:r>
        <w:rPr>
          <w:b/>
          <w:i w:val="0"/>
        </w:rPr>
        <w:t>CTA</w:t>
      </w:r>
      <w:r>
        <w:rPr>
          <w:b w:val="0"/>
          <w:i w:val="0"/>
        </w:rPr>
        <w:t>).</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w:t>
      </w:r>
      <w:r>
        <w:t xml:space="preserve"> </w:t>
      </w:r>
      <w:r>
        <w:rPr>
          <w:b w:val="0"/>
          <w:i w:val="0"/>
        </w:rPr>
        <w:t>9): «TEMA 9. Procesos operativos III: Distribución y Entrega.»</w:t>
      </w:r>
    </w:p>
    <w:p>
      <w:pPr/>
      <w:r>
        <w:rPr>
          <w:b w:val="0"/>
          <w:i w:val="0"/>
        </w:rPr>
      </w:r>
      <w:r>
        <w:rPr>
          <w:b/>
          <w:i w:val="0"/>
        </w:rPr>
        <w:t>Doscientas ocho páginas, y una advertencia sobre cómo se pregunta.</w:t>
      </w:r>
      <w:r>
        <w:rPr>
          <w:b w:val="0"/>
          <w:i w:val="0"/>
        </w:rPr>
        <w:t xml:space="preserve"> </w:t>
      </w:r>
      <w:r>
        <w:rPr>
          <w:b/>
          <w:i w:val="0"/>
        </w:rPr>
        <w:t>Este es el tema más largo</w:t>
      </w:r>
      <w:r>
        <w:t xml:space="preserve"> </w:t>
      </w:r>
      <w:r>
        <w:rPr>
          <w:b/>
          <w:i w:val="0"/>
        </w:rPr>
        <w:t>del volumen y el más desigual</w:t>
      </w:r>
      <w:r>
        <w:rPr>
          <w:b w:val="0"/>
          <w:i w:val="0"/>
        </w:rPr>
        <w:t xml:space="preserve">: sus dos primeros epígrafes son </w:t>
      </w:r>
      <w:r>
        <w:rPr>
          <w:b/>
          <w:i w:val="0"/>
        </w:rPr>
        <w:t>norma pura</w:t>
      </w:r>
      <w:r>
        <w:rPr>
          <w:b w:val="0"/>
          <w:i w:val="0"/>
        </w:rPr>
        <w:t xml:space="preserve"> —el Reglamento</w:t>
      </w:r>
      <w:r>
        <w:t xml:space="preserve"> </w:t>
      </w:r>
      <w:r>
        <w:rPr>
          <w:b w:val="0"/>
          <w:i w:val="0"/>
        </w:rPr>
        <w:t xml:space="preserve">postal, la Ley 43/2010, las resoluciones de la CNMC—, y </w:t>
      </w:r>
      <w:r>
        <w:rPr>
          <w:b/>
          <w:i w:val="0"/>
        </w:rPr>
        <w:t>se preguntan por la cifra exacta</w:t>
      </w:r>
      <w:r>
        <w:rPr>
          <w:b w:val="0"/>
          <w:i w:val="0"/>
        </w:rPr>
        <w:t>; el</w:t>
      </w:r>
      <w:r>
        <w:t xml:space="preserve"> </w:t>
      </w:r>
      <w:r>
        <w:rPr>
          <w:b w:val="0"/>
          <w:i w:val="0"/>
        </w:rPr>
        <w:t xml:space="preserve">resto es </w:t>
      </w:r>
      <w:r>
        <w:rPr>
          <w:b/>
          <w:i w:val="0"/>
        </w:rPr>
        <w:t>procedimiento de puesto</w:t>
      </w:r>
      <w:r>
        <w:rPr>
          <w:b w:val="0"/>
          <w:i w:val="0"/>
        </w:rPr>
        <w:t xml:space="preserve">, y </w:t>
      </w:r>
      <w:r>
        <w:rPr>
          <w:b/>
          <w:i w:val="0"/>
        </w:rPr>
        <w:t>se pregunta por el detalle operativo</w:t>
      </w:r>
      <w:r>
        <w:rPr>
          <w:b w:val="0"/>
          <w:i w:val="0"/>
        </w:rPr>
        <w:t>: qué plazo, qué</w:t>
      </w:r>
      <w:r>
        <w:t xml:space="preserve"> </w:t>
      </w:r>
      <w:r>
        <w:rPr>
          <w:b w:val="0"/>
          <w:i w:val="0"/>
        </w:rPr>
        <w:t xml:space="preserve">casillero, qué clave de liquidación, qué se prioriza sobre qué. </w:t>
      </w:r>
      <w:r>
        <w:rPr>
          <w:b/>
          <w:i w:val="0"/>
        </w:rPr>
        <w:t>La convocatoria de 2023 preguntó</w:t>
      </w:r>
      <w:r>
        <w:t xml:space="preserve"> </w:t>
      </w:r>
      <w:r>
        <w:rPr>
          <w:b/>
          <w:i w:val="0"/>
        </w:rPr>
        <w:t>exactamente eso</w:t>
      </w:r>
      <w:r>
        <w:rPr>
          <w:b w:val="0"/>
          <w:i w:val="0"/>
        </w:rPr>
        <w:t>: si se prioriza el embarrie de la bolsa de alcance sobre el carro de reparto, y</w:t>
      </w:r>
      <w:r>
        <w:t xml:space="preserve"> </w:t>
      </w:r>
      <w:r>
        <w:rPr>
          <w:b w:val="0"/>
          <w:i w:val="0"/>
        </w:rPr>
        <w:t xml:space="preserve">cuál de cuatro funcionalidades no es propia de SGIE en una unidad de distribución. </w:t>
      </w:r>
      <w:r>
        <w:rPr>
          <w:b/>
          <w:i w:val="0"/>
        </w:rPr>
        <w:t>Ninguna de las</w:t>
      </w:r>
      <w:r>
        <w:t xml:space="preserve"> </w:t>
      </w:r>
      <w:r>
        <w:rPr>
          <w:b/>
          <w:i w:val="0"/>
        </w:rPr>
        <w:t>dos se contesta comprendiendo el proceso: se contestan recordando el renglón.</w:t>
      </w:r>
      <w:r>
        <w:rPr>
          <w:b w:val="0"/>
          <w:i w:val="0"/>
        </w:rPr>
      </w:r>
    </w:p>
    <w:p>
      <w:pPr>
        <w:pStyle w:val="Heading2"/>
      </w:pPr>
      <w:r>
        <w:rPr>
          <w:b w:val="0"/>
          <w:i w:val="0"/>
        </w:rPr>
        <w:t>9.1 Las normas generales: frecuencia y calidad</w:t>
      </w:r>
    </w:p>
    <w:p>
      <w:pPr/>
      <w:r>
        <w:rPr>
          <w:b w:val="0"/>
          <w:i w:val="0"/>
        </w:rPr>
      </w:r>
      <w:r>
        <w:rPr>
          <w:b/>
          <w:i w:val="0"/>
        </w:rPr>
        <w:t>La distribución y la entrega cierran el ciclo que abrió la admisión</w:t>
      </w:r>
      <w:r>
        <w:rPr>
          <w:b w:val="0"/>
          <w:i w:val="0"/>
        </w:rPr>
        <w:t>, y el documento lo enmarca</w:t>
      </w:r>
      <w:r>
        <w:t xml:space="preserve"> </w:t>
      </w:r>
      <w:r>
        <w:rPr>
          <w:b w:val="0"/>
          <w:i w:val="0"/>
        </w:rPr>
        <w:t xml:space="preserve">en una frase que conviene retener: </w:t>
      </w:r>
      <w:r>
        <w:rPr>
          <w:b/>
          <w:i w:val="0"/>
        </w:rPr>
        <w:t>la última milla determina la calidad final del producto.</w:t>
      </w:r>
      <w:r>
        <w:rPr>
          <w:b w:val="0"/>
          <w:i w:val="0"/>
        </w:rPr>
      </w:r>
    </w:p>
    <w:p>
      <w:pPr/>
      <w:r>
        <w:rPr>
          <w:b w:val="0"/>
          <w:i w:val="0"/>
        </w:rPr>
      </w:r>
      <w:r>
        <w:rPr>
          <w:b/>
          <w:i w:val="0"/>
        </w:rPr>
        <w:t>La entrega se realiza en la dirección postal que figura en la cubierta del envío.</w:t>
      </w:r>
      <w:r>
        <w:rPr>
          <w:b w:val="0"/>
          <w:i w:val="0"/>
        </w:rPr>
        <w:t xml:space="preserve"> Correos,</w:t>
      </w:r>
      <w:r>
        <w:t xml:space="preserve"> </w:t>
      </w:r>
      <w:r>
        <w:rPr>
          <w:b w:val="0"/>
          <w:i w:val="0"/>
        </w:rPr>
      </w:r>
      <w:r>
        <w:rPr>
          <w:b/>
          <w:i w:val="0"/>
        </w:rPr>
        <w:t>como operador designado por el Estado para la prestación del servicio postal universal</w:t>
      </w:r>
      <w:r>
        <w:rPr>
          <w:b w:val="0"/>
          <w:i w:val="0"/>
        </w:rPr>
        <w:t>, sólo</w:t>
      </w:r>
      <w:r>
        <w:t xml:space="preserve"> </w:t>
      </w:r>
      <w:r>
        <w:rPr>
          <w:b w:val="0"/>
          <w:i w:val="0"/>
        </w:rPr>
        <w:t xml:space="preserve">entrega en instalaciones distintas al domicilio </w:t>
      </w:r>
      <w:r>
        <w:rPr>
          <w:b/>
          <w:i w:val="0"/>
        </w:rPr>
        <w:t>previa autorización de la CNMC</w:t>
      </w:r>
      <w:r>
        <w:rPr>
          <w:b w:val="0"/>
          <w:i w:val="0"/>
        </w:rPr>
        <w:t xml:space="preserve"> y </w:t>
      </w:r>
      <w:r>
        <w:rPr>
          <w:b/>
          <w:i w:val="0"/>
        </w:rPr>
        <w:t>cuando</w:t>
      </w:r>
      <w:r>
        <w:t xml:space="preserve"> </w:t>
      </w:r>
      <w:r>
        <w:rPr>
          <w:b/>
          <w:i w:val="0"/>
        </w:rPr>
        <w:t>concurran las condiciones fijadas en la normativa</w:t>
      </w:r>
      <w:r>
        <w:rPr>
          <w:b w:val="0"/>
          <w:i w:val="0"/>
        </w:rPr>
        <w:t>.</w:t>
      </w:r>
    </w:p>
    <w:p>
      <w:pPr/>
      <w:r>
        <w:rPr>
          <w:b w:val="0"/>
          <w:i w:val="0"/>
        </w:rPr>
      </w:r>
      <w:r>
        <w:rPr>
          <w:b/>
          <w:i w:val="0"/>
        </w:rPr>
        <w:t>Los objetivos de plazo de entrega de los envíos nacionales son la cifra más preguntable del</w:t>
      </w:r>
      <w:r>
        <w:t xml:space="preserve"> </w:t>
      </w:r>
      <w:r>
        <w:rPr>
          <w:b/>
          <w:i w:val="0"/>
        </w:rPr>
        <w:t>tema: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Plazo</w:t>
            </w:r>
          </w:p>
        </w:tc>
        <w:tc>
          <w:tcPr>
            <w:tcW w:type="dxa" w:w="2353"/>
            <w:shd w:val="clear" w:color="auto" w:fill="E4E4E4"/>
          </w:tcPr>
          <w:p>
            <w:pPr>
              <w:pStyle w:val="Tablacabecera"/>
            </w:pPr>
            <w:r/>
            <w:r>
              <w:rPr>
                <w:b w:val="0"/>
                <w:i w:val="0"/>
              </w:rPr>
              <w:t>Cartas ordinarias</w:t>
            </w:r>
          </w:p>
        </w:tc>
        <w:tc>
          <w:tcPr>
            <w:tcW w:type="dxa" w:w="2353"/>
            <w:shd w:val="clear" w:color="auto" w:fill="E4E4E4"/>
          </w:tcPr>
          <w:p>
            <w:pPr>
              <w:pStyle w:val="Tablacabecera"/>
            </w:pPr>
            <w:r/>
            <w:r>
              <w:rPr>
                <w:b w:val="0"/>
                <w:i w:val="0"/>
              </w:rPr>
              <w:t>Cartas certificadas</w:t>
            </w:r>
          </w:p>
        </w:tc>
        <w:tc>
          <w:tcPr>
            <w:tcW w:type="dxa" w:w="2353"/>
            <w:shd w:val="clear" w:color="auto" w:fill="E4E4E4"/>
          </w:tcPr>
          <w:p>
            <w:pPr>
              <w:pStyle w:val="Tablacabecera"/>
            </w:pPr>
            <w:r/>
            <w:r>
              <w:rPr>
                <w:b w:val="0"/>
                <w:i w:val="0"/>
              </w:rPr>
              <w:t>Paquetes</w:t>
            </w:r>
          </w:p>
        </w:tc>
      </w:tr>
      <w:tr>
        <w:tc>
          <w:tcPr>
            <w:tcW w:type="dxa" w:w="2353"/>
          </w:tcPr>
          <w:p>
            <w:pPr>
              <w:pStyle w:val="Tabla"/>
            </w:pPr>
            <w:r/>
            <w:r>
              <w:rPr>
                <w:b w:val="0"/>
                <w:i w:val="0"/>
              </w:rPr>
            </w:r>
            <w:r>
              <w:rPr>
                <w:b/>
                <w:i w:val="0"/>
              </w:rPr>
              <w:t>Entrega en tres días desde el depósito (D+3)</w:t>
            </w:r>
            <w:r>
              <w:rPr>
                <w:b w:val="0"/>
                <w:i w:val="0"/>
              </w:rPr>
            </w:r>
          </w:p>
        </w:tc>
        <w:tc>
          <w:tcPr>
            <w:tcW w:type="dxa" w:w="2353"/>
          </w:tcPr>
          <w:p>
            <w:pPr>
              <w:pStyle w:val="Tabla"/>
            </w:pPr>
            <w:r/>
            <w:r>
              <w:rPr>
                <w:b w:val="0"/>
                <w:i w:val="0"/>
              </w:rPr>
            </w:r>
            <w:r>
              <w:rPr>
                <w:b/>
                <w:i w:val="0"/>
              </w:rPr>
              <w:t>93 %</w:t>
            </w:r>
            <w:r>
              <w:rPr>
                <w:b w:val="0"/>
                <w:i w:val="0"/>
              </w:rPr>
            </w:r>
          </w:p>
        </w:tc>
        <w:tc>
          <w:tcPr>
            <w:tcW w:type="dxa" w:w="2353"/>
          </w:tcPr>
          <w:p>
            <w:pPr>
              <w:pStyle w:val="Tabla"/>
            </w:pPr>
            <w:r/>
            <w:r>
              <w:rPr>
                <w:b w:val="0"/>
                <w:i w:val="0"/>
              </w:rPr>
            </w:r>
            <w:r>
              <w:rPr>
                <w:b/>
                <w:i w:val="0"/>
              </w:rPr>
              <w:t>93 %</w:t>
            </w:r>
            <w:r>
              <w:rPr>
                <w:b w:val="0"/>
                <w:i w:val="0"/>
              </w:rPr>
            </w:r>
          </w:p>
        </w:tc>
        <w:tc>
          <w:tcPr>
            <w:tcW w:type="dxa" w:w="2353"/>
          </w:tcPr>
          <w:p>
            <w:pPr>
              <w:pStyle w:val="Tabla"/>
            </w:pPr>
            <w:r/>
            <w:r>
              <w:rPr>
                <w:b w:val="0"/>
                <w:i w:val="0"/>
              </w:rPr>
            </w:r>
            <w:r>
              <w:rPr>
                <w:b/>
                <w:i w:val="0"/>
              </w:rPr>
              <w:t>80 %</w:t>
            </w:r>
            <w:r>
              <w:rPr>
                <w:b w:val="0"/>
                <w:i w:val="0"/>
              </w:rPr>
            </w:r>
          </w:p>
        </w:tc>
      </w:tr>
      <w:tr>
        <w:tc>
          <w:tcPr>
            <w:tcW w:type="dxa" w:w="2353"/>
          </w:tcPr>
          <w:p>
            <w:pPr>
              <w:pStyle w:val="Tabla"/>
            </w:pPr>
            <w:r/>
            <w:r>
              <w:rPr>
                <w:b w:val="0"/>
                <w:i w:val="0"/>
              </w:rPr>
            </w:r>
            <w:r>
              <w:rPr>
                <w:b/>
                <w:i w:val="0"/>
              </w:rPr>
              <w:t>Entrega en cinco días desde el depósito (D+5)</w:t>
            </w:r>
            <w:r>
              <w:rPr>
                <w:b w:val="0"/>
                <w:i w:val="0"/>
              </w:rPr>
            </w:r>
          </w:p>
        </w:tc>
        <w:tc>
          <w:tcPr>
            <w:tcW w:type="dxa" w:w="2353"/>
          </w:tcPr>
          <w:p>
            <w:pPr>
              <w:pStyle w:val="Tabla"/>
            </w:pPr>
            <w:r/>
            <w:r>
              <w:rPr>
                <w:b w:val="0"/>
                <w:i w:val="0"/>
              </w:rPr>
            </w:r>
            <w:r>
              <w:rPr>
                <w:b/>
                <w:i w:val="0"/>
              </w:rPr>
              <w:t>99 %</w:t>
            </w:r>
            <w:r>
              <w:rPr>
                <w:b w:val="0"/>
                <w:i w:val="0"/>
              </w:rPr>
            </w:r>
          </w:p>
        </w:tc>
        <w:tc>
          <w:tcPr>
            <w:tcW w:type="dxa" w:w="2353"/>
          </w:tcPr>
          <w:p>
            <w:pPr>
              <w:pStyle w:val="Tabla"/>
            </w:pPr>
            <w:r/>
            <w:r>
              <w:rPr>
                <w:b w:val="0"/>
                <w:i w:val="0"/>
              </w:rPr>
            </w:r>
            <w:r>
              <w:rPr>
                <w:b/>
                <w:i w:val="0"/>
              </w:rPr>
              <w:t>99 %</w:t>
            </w:r>
            <w:r>
              <w:rPr>
                <w:b w:val="0"/>
                <w:i w:val="0"/>
              </w:rPr>
            </w:r>
          </w:p>
        </w:tc>
        <w:tc>
          <w:tcPr>
            <w:tcW w:type="dxa" w:w="2353"/>
          </w:tcPr>
          <w:p>
            <w:pPr>
              <w:pStyle w:val="Tabla"/>
            </w:pPr>
            <w:r/>
            <w:r>
              <w:rPr>
                <w:b w:val="0"/>
                <w:i w:val="0"/>
              </w:rPr>
            </w:r>
            <w:r>
              <w:rPr>
                <w:b/>
                <w:i w:val="0"/>
              </w:rPr>
              <w:t>95 %</w:t>
            </w:r>
            <w:r>
              <w:rPr>
                <w:b w:val="0"/>
                <w:i w:val="0"/>
              </w:rPr>
            </w:r>
          </w:p>
        </w:tc>
      </w:tr>
    </w:tbl>
    <w:p>
      <w:pPr/>
    </w:p>
    <w:p>
      <w:pPr/>
      <w:r>
        <w:rPr>
          <w:b w:val="0"/>
          <w:i w:val="0"/>
        </w:rPr>
      </w:r>
      <w:r>
        <w:rPr>
          <w:b/>
          <w:i w:val="0"/>
        </w:rPr>
        <w:t>La calidad se mide como el porcentaje de envíos entregados en plazo</w:t>
      </w:r>
      <w:r>
        <w:rPr>
          <w:b w:val="0"/>
          <w:i w:val="0"/>
        </w:rPr>
        <w:t xml:space="preserve">, entendido este como </w:t>
      </w:r>
      <w:r>
        <w:rPr>
          <w:b/>
          <w:i w:val="0"/>
        </w:rPr>
        <w:t>el</w:t>
      </w:r>
      <w:r>
        <w:t xml:space="preserve"> </w:t>
      </w:r>
      <w:r>
        <w:rPr>
          <w:b/>
          <w:i w:val="0"/>
        </w:rPr>
        <w:t>tiempo que transcurre desde el depósito del envío hasta la entrega a su destinatario</w:t>
      </w:r>
      <w:r>
        <w:rPr>
          <w:b w:val="0"/>
          <w:i w:val="0"/>
        </w:rPr>
        <w:t xml:space="preserve">. </w:t>
      </w:r>
      <w:r>
        <w:rPr>
          <w:b/>
          <w:i w:val="0"/>
        </w:rPr>
        <w:t>El control</w:t>
      </w:r>
      <w:r>
        <w:t xml:space="preserve"> </w:t>
      </w:r>
      <w:r>
        <w:rPr>
          <w:b/>
          <w:i w:val="0"/>
        </w:rPr>
        <w:t>del cumplimiento en cartas ordinarias se realiza mediante muestreo en cómputo anual</w:t>
      </w:r>
      <w:r>
        <w:rPr>
          <w:b w:val="0"/>
          <w:i w:val="0"/>
        </w:rPr>
        <w:t xml:space="preserve">, con </w:t>
      </w:r>
      <w:r>
        <w:rPr>
          <w:b/>
          <w:i w:val="0"/>
        </w:rPr>
        <w:t>una</w:t>
      </w:r>
      <w:r>
        <w:t xml:space="preserve"> </w:t>
      </w:r>
      <w:r>
        <w:rPr>
          <w:b/>
          <w:i w:val="0"/>
        </w:rPr>
        <w:t>medición de extremo a extremo</w:t>
      </w:r>
      <w:r>
        <w:rPr>
          <w:b w:val="0"/>
          <w:i w:val="0"/>
        </w:rPr>
        <w:t xml:space="preserve">, </w:t>
      </w:r>
      <w:r>
        <w:rPr>
          <w:b/>
          <w:i w:val="0"/>
        </w:rPr>
        <w:t>según la fórmula D+n</w:t>
      </w:r>
      <w:r>
        <w:rPr>
          <w:b w:val="0"/>
          <w:i w:val="0"/>
        </w:rPr>
        <w:t>, en la que —y el documento lo pone en</w:t>
      </w:r>
      <w:r>
        <w:t xml:space="preserve"> </w:t>
      </w:r>
      <w:r>
        <w:rPr>
          <w:b w:val="0"/>
          <w:i w:val="0"/>
        </w:rPr>
        <w:t xml:space="preserve">negrita, señal de que lo considera preguntable— </w:t>
      </w:r>
      <w:r>
        <w:rPr>
          <w:b/>
          <w:i w:val="0"/>
        </w:rPr>
        <w:t>«D» representa la fecha de depósito y «n» el</w:t>
      </w:r>
      <w:r>
        <w:t xml:space="preserve"> </w:t>
      </w:r>
      <w:r>
        <w:rPr>
          <w:b/>
          <w:i w:val="0"/>
        </w:rPr>
        <w:t>número de días laborables que transcurren desde tal fecha hasta la de su entrega al destinatario</w:t>
      </w:r>
      <w:r>
        <w:rPr>
          <w:b w:val="0"/>
          <w:i w:val="0"/>
        </w:rPr>
        <w:t>.</w:t>
      </w:r>
    </w:p>
    <w:p>
      <w:pPr/>
      <w:r>
        <w:rPr>
          <w:b w:val="0"/>
          <w:i w:val="0"/>
        </w:rPr>
      </w:r>
      <w:r>
        <w:rPr>
          <w:b/>
          <w:i w:val="0"/>
        </w:rPr>
        <w:t>Dos reglas de frecuencia, y son las que más se confunden:</w:t>
      </w:r>
      <w:r>
        <w:rPr>
          <w:b w:val="0"/>
          <w:i w:val="0"/>
        </w:rPr>
      </w:r>
    </w:p>
    <w:p>
      <w:pPr>
        <w:pStyle w:val="ListBullet"/>
      </w:pPr>
      <w:r>
        <w:rPr>
          <w:b w:val="0"/>
          <w:i w:val="0"/>
        </w:rPr>
      </w:r>
      <w:r>
        <w:rPr>
          <w:b/>
          <w:i w:val="0"/>
        </w:rPr>
        <w:t>La entrega se realiza todos los días laborables y, al menos, cinco días a la semana</w:t>
      </w:r>
      <w:r>
        <w:rPr>
          <w:b w:val="0"/>
          <w:i w:val="0"/>
        </w:rPr>
        <w:t xml:space="preserve">, </w:t>
      </w:r>
      <w:r>
        <w:rPr>
          <w:b/>
          <w:i w:val="0"/>
        </w:rPr>
        <w:t>también</w:t>
      </w:r>
      <w:r>
        <w:t xml:space="preserve"> </w:t>
      </w:r>
      <w:r>
        <w:rPr>
          <w:b/>
          <w:i w:val="0"/>
        </w:rPr>
        <w:t>en los entornos especiales</w:t>
      </w:r>
      <w:r>
        <w:rPr>
          <w:b w:val="0"/>
          <w:i w:val="0"/>
        </w:rPr>
        <w:t xml:space="preserve">: lo que la declaración de entorno especial cambia </w:t>
      </w:r>
      <w:r>
        <w:rPr>
          <w:b/>
          <w:i w:val="0"/>
        </w:rPr>
        <w:t>no es la</w:t>
      </w:r>
      <w:r>
        <w:t xml:space="preserve"> </w:t>
      </w:r>
      <w:r>
        <w:rPr>
          <w:b/>
          <w:i w:val="0"/>
        </w:rPr>
        <w:t>frecuencia, sino el lugar</w:t>
      </w:r>
      <w:r>
        <w:rPr>
          <w:b w:val="0"/>
          <w:i w:val="0"/>
        </w:rPr>
        <w:t>.</w:t>
      </w:r>
    </w:p>
    <w:p>
      <w:pPr>
        <w:pStyle w:val="ListBullet"/>
      </w:pPr>
      <w:r>
        <w:rPr>
          <w:b w:val="0"/>
          <w:i w:val="0"/>
        </w:rPr>
      </w:r>
      <w:r>
        <w:rPr>
          <w:b/>
          <w:i w:val="0"/>
        </w:rPr>
        <w:t>Las excepciones a la frecuencia de entrega en zonas de muy baja densidad de población no afectan</w:t>
      </w:r>
      <w:r>
        <w:t xml:space="preserve"> </w:t>
      </w:r>
      <w:r>
        <w:rPr>
          <w:b/>
          <w:i w:val="0"/>
        </w:rPr>
        <w:t>a los envíos de carácter certificado.</w:t>
      </w:r>
      <w:r>
        <w:rPr>
          <w:b w:val="0"/>
          <w:i w:val="0"/>
        </w:rPr>
      </w:r>
    </w:p>
    <w:p>
      <w:pPr/>
      <w:r>
        <w:rPr>
          <w:b w:val="0"/>
          <w:i w:val="0"/>
        </w:rPr>
      </w:r>
      <w:r>
        <w:rPr>
          <w:b/>
          <w:i w:val="0"/>
        </w:rPr>
        <w:t>Y una definición que el documento da con una cifra</w:t>
      </w:r>
      <w:r>
        <w:rPr>
          <w:b w:val="0"/>
          <w:i w:val="0"/>
        </w:rPr>
        <w:t xml:space="preserve">: </w:t>
      </w:r>
      <w:r>
        <w:rPr>
          <w:b/>
          <w:i w:val="0"/>
        </w:rPr>
        <w:t>son zonas de muy baja densidad de</w:t>
      </w:r>
      <w:r>
        <w:t xml:space="preserve"> </w:t>
      </w:r>
      <w:r>
        <w:rPr>
          <w:b/>
          <w:i w:val="0"/>
        </w:rPr>
        <w:t>población los entornos singularizados de desarrollos de construcción horizontal tipo urbanización</w:t>
      </w:r>
      <w:r>
        <w:t xml:space="preserve"> </w:t>
      </w:r>
      <w:r>
        <w:rPr>
          <w:b/>
          <w:i w:val="0"/>
        </w:rPr>
        <w:t>cuya población censada sea inferior en un 15 por ciento al número de viviendas existentes en dicho</w:t>
      </w:r>
      <w:r>
        <w:t xml:space="preserve"> </w:t>
      </w:r>
      <w:r>
        <w:rPr>
          <w:b/>
          <w:i w:val="0"/>
        </w:rPr>
        <w:t>entorno.</w:t>
      </w:r>
      <w:r>
        <w:rPr>
          <w:b w:val="0"/>
          <w:i w:val="0"/>
        </w:rPr>
      </w:r>
    </w:p>
    <w:p>
      <w:pPr/>
      <w:r>
        <w:rPr>
          <w:b w:val="0"/>
          <w:i w:val="0"/>
        </w:rPr>
      </w:r>
      <w:r>
        <w:rPr>
          <w:b/>
          <w:i w:val="0"/>
        </w:rPr>
        <w:t>En ningún caso se toma como criterio de valoración para autorizar una alteración de la frecuencia</w:t>
      </w:r>
      <w:r>
        <w:t xml:space="preserve"> </w:t>
      </w:r>
      <w:r>
        <w:rPr>
          <w:b/>
          <w:i w:val="0"/>
        </w:rPr>
        <w:t>general la naturaleza rural de una zona.</w:t>
      </w:r>
      <w:r>
        <w:rPr>
          <w:b w:val="0"/>
          <w:i w:val="0"/>
        </w:rPr>
      </w:r>
    </w:p>
    <w:p>
      <w:pPr/>
      <w:r>
        <w:rPr>
          <w:b w:val="0"/>
          <w:i w:val="0"/>
        </w:rPr>
      </w:r>
      <w:r>
        <w:rPr>
          <w:b/>
          <w:i w:val="0"/>
        </w:rPr>
        <w:t>Y una precisión que está en la ley y no en el documento.</w:t>
      </w:r>
      <w:r>
        <w:rPr>
          <w:b w:val="0"/>
          <w:i w:val="0"/>
        </w:rPr>
        <w:t xml:space="preserve"> Donde el documento escribe </w:t>
      </w:r>
      <w:r>
        <w:rPr>
          <w:b/>
          <w:i w:val="0"/>
        </w:rPr>
        <w:t>«todos los</w:t>
      </w:r>
      <w:r>
        <w:t xml:space="preserve"> </w:t>
      </w:r>
      <w:r>
        <w:rPr>
          <w:b/>
          <w:i w:val="0"/>
        </w:rPr>
        <w:t>días laborables y, al menos, cinco días a la semana»</w:t>
      </w:r>
      <w:r>
        <w:rPr>
          <w:b w:val="0"/>
          <w:i w:val="0"/>
        </w:rPr>
        <w:t xml:space="preserve"> —que es la fórmula del Reglamento postal—, el</w:t>
      </w:r>
      <w:r>
        <w:t xml:space="preserve"> </w:t>
      </w:r>
      <w:r>
        <w:rPr>
          <w:b w:val="0"/>
          <w:i w:val="0"/>
        </w:rPr>
      </w:r>
      <w:r>
        <w:rPr>
          <w:b/>
          <w:i w:val="0"/>
        </w:rPr>
        <w:t>artículo 24</w:t>
      </w:r>
      <w:r>
        <w:rPr>
          <w:b w:val="0"/>
          <w:i w:val="0"/>
        </w:rPr>
        <w:t xml:space="preserve"> de la Ley 43/2010 nombra los días y añade la salvedad, porque </w:t>
      </w:r>
      <w:r>
        <w:rPr>
          <w:b/>
          <w:i w:val="0"/>
        </w:rPr>
        <w:t>las entregas se</w:t>
      </w:r>
      <w:r>
        <w:t xml:space="preserve"> </w:t>
      </w:r>
      <w:r>
        <w:rPr>
          <w:b/>
          <w:i w:val="0"/>
        </w:rPr>
        <w:t>practicarán, al menos, todos los días laborables, de lunes a viernes</w:t>
      </w:r>
      <w:r>
        <w:rPr>
          <w:b w:val="0"/>
          <w:i w:val="0"/>
        </w:rPr>
        <w:t xml:space="preserve">, </w:t>
      </w:r>
      <w:r>
        <w:rPr>
          <w:b/>
          <w:i w:val="0"/>
        </w:rPr>
        <w:t>salvo en el caso de</w:t>
      </w:r>
      <w:r>
        <w:t xml:space="preserve"> </w:t>
      </w:r>
      <w:r>
        <w:rPr>
          <w:b/>
          <w:i w:val="0"/>
        </w:rPr>
        <w:t>concurrir circunstancias o condiciones geográficas especiales</w:t>
      </w:r>
      <w:r>
        <w:rPr>
          <w:b w:val="0"/>
          <w:i w:val="0"/>
        </w:rPr>
        <w:t xml:space="preserve">. </w:t>
      </w:r>
      <w:r>
        <w:rPr>
          <w:b/>
          <w:i w:val="0"/>
        </w:rPr>
        <w:t>El mismo artículo obliga además a</w:t>
      </w:r>
      <w:r>
        <w:t xml:space="preserve"> </w:t>
      </w:r>
      <w:r>
        <w:rPr>
          <w:b/>
          <w:i w:val="0"/>
        </w:rPr>
        <w:t>procurar la entrega de aquellos envíos postales cuya dirección aun siendo incompleta permita la</w:t>
      </w:r>
      <w:r>
        <w:t xml:space="preserve"> </w:t>
      </w:r>
      <w:r>
        <w:rPr>
          <w:b/>
          <w:i w:val="0"/>
        </w:rPr>
        <w:t>identificación del destinatario</w:t>
      </w:r>
      <w:r>
        <w:rPr>
          <w:b w:val="0"/>
          <w:i w:val="0"/>
        </w:rPr>
        <w:t>, que es la regla que el documento recoge después, al describir la</w:t>
      </w:r>
      <w:r>
        <w:t xml:space="preserve"> </w:t>
      </w:r>
      <w:r>
        <w:rPr>
          <w:b w:val="0"/>
          <w:i w:val="0"/>
        </w:rPr>
        <w:t>entrega ordinaria.</w:t>
      </w:r>
    </w:p>
    <w:p>
      <w:pPr>
        <w:pStyle w:val="Heading2"/>
      </w:pPr>
      <w:r>
        <w:rPr>
          <w:b w:val="0"/>
          <w:i w:val="0"/>
        </w:rPr>
        <w:t>9.2 Los entornos especiales</w:t>
      </w:r>
    </w:p>
    <w:p>
      <w:pPr/>
      <w:r>
        <w:rPr>
          <w:b w:val="0"/>
          <w:i w:val="0"/>
        </w:rPr>
      </w:r>
      <w:r>
        <w:rPr>
          <w:b/>
          <w:i w:val="0"/>
        </w:rPr>
        <w:t>Este es el epígrafe de norma del tema, y se sostiene sobre tres preceptos: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w:t>
            </w:r>
          </w:p>
        </w:tc>
        <w:tc>
          <w:tcPr>
            <w:tcW w:type="dxa" w:w="3137"/>
            <w:shd w:val="clear" w:color="auto" w:fill="E4E4E4"/>
          </w:tcPr>
          <w:p>
            <w:pPr>
              <w:pStyle w:val="Tablacabecera"/>
            </w:pPr>
            <w:r/>
            <w:r>
              <w:rPr>
                <w:b w:val="0"/>
                <w:i w:val="0"/>
              </w:rPr>
              <w:t>Qué fija</w:t>
            </w:r>
          </w:p>
        </w:tc>
      </w:tr>
      <w:tr>
        <w:tc>
          <w:tcPr>
            <w:tcW w:type="dxa" w:w="3137"/>
          </w:tcPr>
          <w:p>
            <w:pPr>
              <w:pStyle w:val="Tabla"/>
            </w:pPr>
            <w:r/>
            <w:r>
              <w:rPr>
                <w:b w:val="0"/>
                <w:i w:val="0"/>
              </w:rPr>
            </w:r>
            <w:r>
              <w:rPr>
                <w:b/>
                <w:i w:val="0"/>
              </w:rPr>
              <w:t>Ley 43/2010, de 30 de diciembre</w:t>
            </w:r>
            <w:r>
              <w:rPr>
                <w:b w:val="0"/>
                <w:i w:val="0"/>
              </w:rPr>
              <w:t>, del servicio postal universal, de los derechos de los usuarios y del mercado postal</w:t>
            </w:r>
          </w:p>
        </w:tc>
        <w:tc>
          <w:tcPr>
            <w:tcW w:type="dxa" w:w="3137"/>
          </w:tcPr>
          <w:p>
            <w:pPr>
              <w:pStyle w:val="Tabla"/>
            </w:pPr>
            <w:r/>
            <w:r>
              <w:rPr>
                <w:b w:val="0"/>
                <w:i w:val="0"/>
              </w:rPr>
            </w:r>
            <w:r>
              <w:rPr>
                <w:b/>
                <w:i w:val="0"/>
              </w:rPr>
              <w:t>Artículo 24</w:t>
            </w:r>
            <w:r>
              <w:rPr>
                <w:b w:val="0"/>
                <w:i w:val="0"/>
              </w:rPr>
            </w:r>
          </w:p>
        </w:tc>
        <w:tc>
          <w:tcPr>
            <w:tcW w:type="dxa" w:w="3137"/>
          </w:tcPr>
          <w:p>
            <w:pPr>
              <w:pStyle w:val="Tabla"/>
            </w:pPr>
            <w:r/>
            <w:r>
              <w:rPr>
                <w:b w:val="0"/>
                <w:i w:val="0"/>
              </w:rPr>
            </w:r>
            <w:r>
              <w:rPr>
                <w:b/>
                <w:i w:val="0"/>
              </w:rPr>
              <w:t>Condiciones de distribución y entrega de los envíos postales</w:t>
            </w:r>
            <w:r>
              <w:rPr>
                <w:b w:val="0"/>
                <w:i w:val="0"/>
              </w:rPr>
              <w:t xml:space="preserve">; las entregas se practican todos los días laborables </w:t>
            </w:r>
            <w:r>
              <w:rPr>
                <w:b/>
                <w:i w:val="0"/>
              </w:rPr>
              <w:t>salvo en el caso de concurrir circunstancias o condiciones geográficas especiales</w:t>
            </w:r>
            <w:r>
              <w:rPr>
                <w:b w:val="0"/>
                <w:i w:val="0"/>
              </w:rPr>
              <w:t>.</w:t>
            </w:r>
          </w:p>
        </w:tc>
      </w:tr>
      <w:tr>
        <w:tc>
          <w:tcPr>
            <w:tcW w:type="dxa" w:w="3137"/>
          </w:tcPr>
          <w:p>
            <w:pPr>
              <w:pStyle w:val="Tabla"/>
            </w:pPr>
            <w:r/>
            <w:r>
              <w:rPr>
                <w:b w:val="0"/>
                <w:i w:val="0"/>
              </w:rPr>
            </w:r>
            <w:r>
              <w:rPr>
                <w:b/>
                <w:i w:val="0"/>
              </w:rPr>
              <w:t>Real Decreto 1829/1999, de 3 de diciembre</w:t>
            </w:r>
            <w:r>
              <w:rPr>
                <w:b w:val="0"/>
                <w:i w:val="0"/>
              </w:rPr>
              <w:t>, Reglamento por el que se regula la prestación de los servicios postales</w:t>
            </w:r>
          </w:p>
        </w:tc>
        <w:tc>
          <w:tcPr>
            <w:tcW w:type="dxa" w:w="3137"/>
          </w:tcPr>
          <w:p>
            <w:pPr>
              <w:pStyle w:val="Tabla"/>
            </w:pPr>
            <w:r/>
            <w:r>
              <w:rPr>
                <w:b w:val="0"/>
                <w:i w:val="0"/>
              </w:rPr>
            </w:r>
            <w:r>
              <w:rPr>
                <w:b/>
                <w:i w:val="0"/>
              </w:rPr>
              <w:t>Artículo 37</w:t>
            </w:r>
            <w:r>
              <w:rPr>
                <w:b w:val="0"/>
                <w:i w:val="0"/>
              </w:rPr>
            </w:r>
          </w:p>
        </w:tc>
        <w:tc>
          <w:tcPr>
            <w:tcW w:type="dxa" w:w="3137"/>
          </w:tcPr>
          <w:p>
            <w:pPr>
              <w:pStyle w:val="Tabla"/>
            </w:pPr>
            <w:r/>
            <w:r>
              <w:rPr>
                <w:b w:val="0"/>
                <w:i w:val="0"/>
              </w:rPr>
            </w:r>
            <w:r>
              <w:rPr>
                <w:b/>
                <w:i w:val="0"/>
              </w:rPr>
              <w:t>Entrega de envíos postales en entornos especiales o cuando concurran circunstancias o condiciones excepcionales</w:t>
            </w:r>
            <w:r>
              <w:rPr>
                <w:b w:val="0"/>
                <w:i w:val="0"/>
              </w:rPr>
              <w:t xml:space="preserve">; su apartado 6 añade esas circunstancias </w:t>
            </w:r>
            <w:r>
              <w:rPr>
                <w:b/>
                <w:i w:val="0"/>
              </w:rPr>
              <w:t>sin perjuicio de los supuestos señalados en los puntos anteriores</w:t>
            </w:r>
            <w:r>
              <w:rPr>
                <w:b w:val="0"/>
                <w:i w:val="0"/>
              </w:rPr>
              <w:t>.</w:t>
            </w:r>
          </w:p>
        </w:tc>
      </w:tr>
      <w:tr>
        <w:tc>
          <w:tcPr>
            <w:tcW w:type="dxa" w:w="3137"/>
          </w:tcPr>
          <w:p>
            <w:pPr>
              <w:pStyle w:val="Tabla"/>
            </w:pPr>
            <w:r/>
            <w:r>
              <w:rPr>
                <w:b w:val="0"/>
                <w:i w:val="0"/>
              </w:rPr>
            </w:r>
            <w:r>
              <w:rPr>
                <w:b/>
                <w:i w:val="0"/>
              </w:rPr>
              <w:t>Ley 3/2013, de 4 de junio</w:t>
            </w:r>
            <w:r>
              <w:rPr>
                <w:b w:val="0"/>
                <w:i w:val="0"/>
              </w:rPr>
              <w:t>, de creación de la Comisión Nacional de los Mercados y la Competencia</w:t>
            </w:r>
          </w:p>
        </w:tc>
        <w:tc>
          <w:tcPr>
            <w:tcW w:type="dxa" w:w="3137"/>
          </w:tcPr>
          <w:p>
            <w:pPr>
              <w:pStyle w:val="Tabla"/>
            </w:pPr>
            <w:r/>
            <w:r>
              <w:rPr>
                <w:b w:val="0"/>
                <w:i w:val="0"/>
              </w:rPr>
            </w:r>
            <w:r>
              <w:rPr>
                <w:b/>
                <w:i w:val="0"/>
              </w:rPr>
              <w:t>Artículo 8.1</w:t>
            </w:r>
            <w:r>
              <w:rPr>
                <w:b w:val="0"/>
                <w:i w:val="0"/>
              </w:rPr>
            </w:r>
          </w:p>
        </w:tc>
        <w:tc>
          <w:tcPr>
            <w:tcW w:type="dxa" w:w="3137"/>
          </w:tcPr>
          <w:p>
            <w:pPr>
              <w:pStyle w:val="Tabla"/>
            </w:pPr>
            <w:r/>
            <w:r>
              <w:rPr>
                <w:b w:val="0"/>
                <w:i w:val="0"/>
              </w:rPr>
              <w:t xml:space="preserve">Que corresponde a la CNMC </w:t>
            </w:r>
            <w:r>
              <w:rPr>
                <w:b/>
                <w:i w:val="0"/>
              </w:rPr>
              <w:t>«velar para que se garantice el servicio postal universal, en cumplimiento de la normativa postal y la libre competencia en el sector»</w:t>
            </w:r>
            <w:r>
              <w:rPr>
                <w:b w:val="0"/>
                <w:i w:val="0"/>
              </w:rPr>
              <w:t>.</w:t>
            </w:r>
          </w:p>
        </w:tc>
      </w:tr>
    </w:tbl>
    <w:p>
      <w:pPr/>
    </w:p>
    <w:p>
      <w:pPr/>
      <w:r>
        <w:rPr>
          <w:b w:val="0"/>
          <w:i w:val="0"/>
        </w:rPr>
      </w:r>
      <w:r>
        <w:rPr>
          <w:b/>
          <w:i w:val="0"/>
        </w:rPr>
        <w:t>Qué supone la declaración de entorno especial</w:t>
      </w:r>
      <w:r>
        <w:rPr>
          <w:b w:val="0"/>
          <w:i w:val="0"/>
        </w:rPr>
        <w:t xml:space="preserve">: </w:t>
      </w:r>
      <w:r>
        <w:rPr>
          <w:b/>
          <w:i w:val="0"/>
        </w:rPr>
        <w:t>la supresión del servicio de reparto a</w:t>
      </w:r>
      <w:r>
        <w:t xml:space="preserve"> </w:t>
      </w:r>
      <w:r>
        <w:rPr>
          <w:b/>
          <w:i w:val="0"/>
        </w:rPr>
        <w:t>domicilio y la instalación de buzones individuales o agrupados no domiciliarios en los accesos de</w:t>
      </w:r>
      <w:r>
        <w:t xml:space="preserve"> </w:t>
      </w:r>
      <w:r>
        <w:rPr>
          <w:b/>
          <w:i w:val="0"/>
        </w:rPr>
        <w:t>ciertos entornos</w:t>
      </w:r>
      <w:r>
        <w:rPr>
          <w:b w:val="0"/>
          <w:i w:val="0"/>
        </w:rPr>
        <w:t xml:space="preserve"> para que el personal de reparto deposite allí la correspondencia. </w:t>
      </w:r>
      <w:r>
        <w:rPr>
          <w:b/>
          <w:i w:val="0"/>
        </w:rPr>
        <w:t>Es una</w:t>
      </w:r>
      <w:r>
        <w:t xml:space="preserve"> </w:t>
      </w:r>
      <w:r>
        <w:rPr>
          <w:b/>
          <w:i w:val="0"/>
        </w:rPr>
        <w:t>excepción al SPU únicamente en lo referido a la entrega en el domicilio del destinatario.</w:t>
      </w:r>
      <w:r>
        <w:rPr>
          <w:b w:val="0"/>
          <w:i w:val="0"/>
        </w:rPr>
        <w:t xml:space="preserve"> </w:t>
      </w:r>
      <w:r>
        <w:rPr>
          <w:b/>
          <w:i w:val="0"/>
        </w:rPr>
        <w:t>En los</w:t>
      </w:r>
      <w:r>
        <w:t xml:space="preserve"> </w:t>
      </w:r>
      <w:r>
        <w:rPr>
          <w:b/>
          <w:i w:val="0"/>
        </w:rPr>
        <w:t>buzones sólo se depositan los envíos ordinarios</w:t>
      </w:r>
      <w:r>
        <w:rPr>
          <w:b w:val="0"/>
          <w:i w:val="0"/>
        </w:rPr>
        <w:t>: los registrados —certificados, notificaciones—</w:t>
      </w:r>
      <w:r>
        <w:t xml:space="preserve"> </w:t>
      </w:r>
      <w:r>
        <w:rPr>
          <w:b w:val="0"/>
          <w:i w:val="0"/>
        </w:rPr>
      </w:r>
      <w:r>
        <w:rPr>
          <w:b/>
          <w:i w:val="0"/>
        </w:rPr>
        <w:t>se deben entregar a domicilio</w:t>
      </w:r>
      <w:r>
        <w:rPr>
          <w:b w:val="0"/>
          <w:i w:val="0"/>
        </w:rPr>
        <w:t>.</w:t>
      </w:r>
    </w:p>
    <w:p>
      <w:pPr>
        <w:pStyle w:val="Heading3"/>
      </w:pPr>
      <w:r>
        <w:rPr>
          <w:b w:val="0"/>
          <w:i w:val="0"/>
        </w:rPr>
        <w:t>9.2.1 Los tres supuestos del artículo 37.4</w:t>
      </w:r>
    </w:p>
    <w:p>
      <w:pPr/>
      <w:r>
        <w:rPr>
          <w:b w:val="0"/>
          <w:i w:val="0"/>
        </w:rPr>
      </w:r>
      <w:r>
        <w:rPr>
          <w:b/>
          <w:i w:val="0"/>
        </w:rPr>
        <w:t>a) Viviendas aisladas o en entornos diseminados</w:t>
      </w:r>
      <w:r>
        <w:rPr>
          <w:b w:val="0"/>
          <w:i w:val="0"/>
        </w:rPr>
        <w:t xml:space="preserve">, </w:t>
      </w:r>
      <w:r>
        <w:rPr>
          <w:b/>
          <w:i w:val="0"/>
        </w:rPr>
        <w:t>situadas a más de 250 metros de la vía</w:t>
      </w:r>
      <w:r>
        <w:t xml:space="preserve"> </w:t>
      </w:r>
      <w:r>
        <w:rPr>
          <w:b/>
          <w:i w:val="0"/>
        </w:rPr>
        <w:t>pública habitualmente utilizada por cualquiera de los servicios públicos</w:t>
      </w:r>
      <w:r>
        <w:rPr>
          <w:b w:val="0"/>
          <w:i w:val="0"/>
        </w:rPr>
        <w:t xml:space="preserve">. </w:t>
      </w:r>
      <w:r>
        <w:rPr>
          <w:b/>
          <w:i w:val="0"/>
        </w:rPr>
        <w:t>Reparto mediante</w:t>
      </w:r>
      <w:r>
        <w:t xml:space="preserve"> </w:t>
      </w:r>
      <w:r>
        <w:rPr>
          <w:b/>
          <w:i w:val="0"/>
        </w:rPr>
        <w:t>buzones individuales o agrupados ubicados al paso o en un punto de aproximación</w:t>
      </w:r>
      <w:r>
        <w:rPr>
          <w:b w:val="0"/>
          <w:i w:val="0"/>
        </w:rPr>
        <w:t xml:space="preserve"> entre las</w:t>
      </w:r>
      <w:r>
        <w:t xml:space="preserve"> </w:t>
      </w:r>
      <w:r>
        <w:rPr>
          <w:b w:val="0"/>
          <w:i w:val="0"/>
        </w:rPr>
        <w:t>viviendas y la vía de circulación.</w:t>
      </w:r>
    </w:p>
    <w:p>
      <w:pPr/>
      <w:r>
        <w:rPr>
          <w:b w:val="0"/>
          <w:i w:val="0"/>
        </w:rPr>
      </w:r>
      <w:r>
        <w:rPr>
          <w:b/>
          <w:i w:val="0"/>
        </w:rPr>
        <w:t>b) Entornos de gran desarrollo de construcción y mínima densidad de población</w:t>
      </w:r>
      <w:r>
        <w:rPr>
          <w:b w:val="0"/>
          <w:i w:val="0"/>
        </w:rPr>
        <w:t xml:space="preserve"> —desarrollos de</w:t>
      </w:r>
      <w:r>
        <w:t xml:space="preserve"> </w:t>
      </w:r>
      <w:r>
        <w:rPr>
          <w:b w:val="0"/>
          <w:i w:val="0"/>
        </w:rPr>
        <w:t>construcción horizontal, viviendas individuales o agrupadas, naves industriales o cualquier otra</w:t>
      </w:r>
      <w:r>
        <w:t xml:space="preserve"> </w:t>
      </w:r>
      <w:r>
        <w:rPr>
          <w:b w:val="0"/>
          <w:i w:val="0"/>
        </w:rPr>
        <w:t xml:space="preserve">edificación individualizada—. </w:t>
      </w:r>
      <w:r>
        <w:rPr>
          <w:b/>
          <w:i w:val="0"/>
        </w:rPr>
        <w:t>Reparto mediante casilleros concentrados pluridomiciliarios cuando</w:t>
      </w:r>
      <w:r>
        <w:t xml:space="preserve"> </w:t>
      </w:r>
      <w:r>
        <w:rPr>
          <w:b/>
          <w:i w:val="0"/>
        </w:rPr>
        <w:t>concurran, al menos, dos de las tres condiciones siguientes: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Habitantes censados</w:t>
            </w:r>
            <w:r>
              <w:rPr>
                <w:b w:val="0"/>
                <w:i w:val="0"/>
              </w:rPr>
            </w:r>
          </w:p>
        </w:tc>
        <w:tc>
          <w:tcPr>
            <w:tcW w:type="dxa" w:w="4706"/>
          </w:tcPr>
          <w:p>
            <w:pPr>
              <w:pStyle w:val="Tabla"/>
            </w:pPr>
            <w:r/>
            <w:r>
              <w:rPr>
                <w:b w:val="0"/>
                <w:i w:val="0"/>
              </w:rPr>
            </w:r>
            <w:r>
              <w:rPr>
                <w:b/>
                <w:i w:val="0"/>
              </w:rPr>
              <w:t>Igual o inferior a 25 por hectárea</w:t>
            </w:r>
            <w:r>
              <w:rPr>
                <w:b w:val="0"/>
                <w:i w:val="0"/>
              </w:rPr>
              <w:t xml:space="preserve"> de superficie urbana</w:t>
            </w:r>
          </w:p>
        </w:tc>
      </w:tr>
      <w:tr>
        <w:tc>
          <w:tcPr>
            <w:tcW w:type="dxa" w:w="4706"/>
          </w:tcPr>
          <w:p>
            <w:pPr>
              <w:pStyle w:val="Tabla"/>
            </w:pPr>
            <w:r/>
            <w:r>
              <w:rPr>
                <w:b w:val="0"/>
                <w:i w:val="0"/>
              </w:rPr>
            </w:r>
            <w:r>
              <w:rPr>
                <w:b/>
                <w:i w:val="0"/>
              </w:rPr>
              <w:t>Viviendas o locales</w:t>
            </w:r>
            <w:r>
              <w:rPr>
                <w:b w:val="0"/>
                <w:i w:val="0"/>
              </w:rPr>
            </w:r>
          </w:p>
        </w:tc>
        <w:tc>
          <w:tcPr>
            <w:tcW w:type="dxa" w:w="4706"/>
          </w:tcPr>
          <w:p>
            <w:pPr>
              <w:pStyle w:val="Tabla"/>
            </w:pPr>
            <w:r/>
            <w:r>
              <w:rPr>
                <w:b w:val="0"/>
                <w:i w:val="0"/>
              </w:rPr>
            </w:r>
            <w:r>
              <w:rPr>
                <w:b/>
                <w:i w:val="0"/>
              </w:rPr>
              <w:t>Igual o inferior a 10 por hectárea</w:t>
            </w:r>
            <w:r>
              <w:rPr>
                <w:b w:val="0"/>
                <w:i w:val="0"/>
              </w:rPr>
              <w:t xml:space="preserve"> de superficie urbana</w:t>
            </w:r>
          </w:p>
        </w:tc>
      </w:tr>
      <w:tr>
        <w:tc>
          <w:tcPr>
            <w:tcW w:type="dxa" w:w="4706"/>
          </w:tcPr>
          <w:p>
            <w:pPr>
              <w:pStyle w:val="Tabla"/>
            </w:pPr>
            <w:r/>
            <w:r>
              <w:rPr>
                <w:b w:val="0"/>
                <w:i w:val="0"/>
              </w:rPr>
            </w:r>
            <w:r>
              <w:rPr>
                <w:b/>
                <w:i w:val="0"/>
              </w:rPr>
              <w:t>Volumen de envíos ordinarios</w:t>
            </w:r>
            <w:r>
              <w:rPr>
                <w:b w:val="0"/>
                <w:i w:val="0"/>
              </w:rPr>
            </w:r>
          </w:p>
        </w:tc>
        <w:tc>
          <w:tcPr>
            <w:tcW w:type="dxa" w:w="4706"/>
          </w:tcPr>
          <w:p>
            <w:pPr>
              <w:pStyle w:val="Tabla"/>
            </w:pPr>
            <w:r/>
            <w:r>
              <w:rPr>
                <w:b w:val="0"/>
                <w:i w:val="0"/>
              </w:rPr>
            </w:r>
            <w:r>
              <w:rPr>
                <w:b/>
                <w:i w:val="0"/>
              </w:rPr>
              <w:t>No exceda de 5 envíos semanales</w:t>
            </w:r>
            <w:r>
              <w:rPr>
                <w:b w:val="0"/>
                <w:i w:val="0"/>
              </w:rPr>
              <w:t>, de media por domicilio y en cómputo anual</w:t>
            </w:r>
          </w:p>
        </w:tc>
      </w:tr>
    </w:tbl>
    <w:p>
      <w:pPr/>
    </w:p>
    <w:p>
      <w:pPr/>
      <w:r>
        <w:rPr>
          <w:b w:val="0"/>
          <w:i w:val="0"/>
        </w:rPr>
      </w:r>
      <w:r>
        <w:rPr>
          <w:b/>
          <w:i w:val="0"/>
        </w:rPr>
        <w:t>Y el supuesto de obra nueva, que es la pregunta de plazo</w:t>
      </w:r>
      <w:r>
        <w:rPr>
          <w:b w:val="0"/>
          <w:i w:val="0"/>
        </w:rPr>
        <w:t xml:space="preserve">: </w:t>
      </w:r>
      <w:r>
        <w:rPr>
          <w:b/>
          <w:i w:val="0"/>
        </w:rPr>
        <w:t>en entornos de nueva construcción</w:t>
      </w:r>
      <w:r>
        <w:t xml:space="preserve"> </w:t>
      </w:r>
      <w:r>
        <w:rPr>
          <w:b/>
          <w:i w:val="0"/>
        </w:rPr>
        <w:t>donde no sea posible determinar alguna de las condiciones anteriores</w:t>
      </w:r>
      <w:r>
        <w:rPr>
          <w:b w:val="0"/>
          <w:i w:val="0"/>
        </w:rPr>
        <w:t xml:space="preserve">, se adopta </w:t>
      </w:r>
      <w:r>
        <w:rPr>
          <w:b/>
          <w:i w:val="0"/>
        </w:rPr>
        <w:t>de forma</w:t>
      </w:r>
      <w:r>
        <w:t xml:space="preserve"> </w:t>
      </w:r>
      <w:r>
        <w:rPr>
          <w:b/>
          <w:i w:val="0"/>
        </w:rPr>
        <w:t>provisional y por un plazo máximo de dos años</w:t>
      </w:r>
      <w:r>
        <w:rPr>
          <w:b w:val="0"/>
          <w:i w:val="0"/>
        </w:rPr>
        <w:t xml:space="preserve"> el sistema de reparto que </w:t>
      </w:r>
      <w:r>
        <w:rPr>
          <w:b/>
          <w:i w:val="0"/>
        </w:rPr>
        <w:t>por analogía</w:t>
      </w:r>
      <w:r>
        <w:rPr>
          <w:b w:val="0"/>
          <w:i w:val="0"/>
        </w:rPr>
        <w:t xml:space="preserve"> con</w:t>
      </w:r>
      <w:r>
        <w:t xml:space="preserve"> </w:t>
      </w:r>
      <w:r>
        <w:rPr>
          <w:b w:val="0"/>
          <w:i w:val="0"/>
        </w:rPr>
        <w:t xml:space="preserve">entornos similares de la zona pudiera corresponderle, </w:t>
      </w:r>
      <w:r>
        <w:rPr>
          <w:b/>
          <w:i w:val="0"/>
        </w:rPr>
        <w:t>dando cuenta de ello al regulador postal en</w:t>
      </w:r>
      <w:r>
        <w:t xml:space="preserve"> </w:t>
      </w:r>
      <w:r>
        <w:rPr>
          <w:b/>
          <w:i w:val="0"/>
        </w:rPr>
        <w:t>el plazo de tres meses desde el inicio del reparto</w:t>
      </w:r>
      <w:r>
        <w:rPr>
          <w:b w:val="0"/>
          <w:i w:val="0"/>
        </w:rPr>
        <w:t>.</w:t>
      </w:r>
    </w:p>
    <w:p>
      <w:pPr/>
      <w:r>
        <w:rPr>
          <w:b w:val="0"/>
          <w:i w:val="0"/>
        </w:rPr>
      </w:r>
      <w:r>
        <w:rPr>
          <w:b/>
          <w:i w:val="0"/>
        </w:rPr>
        <w:t>c) Otros entornos especiales</w:t>
      </w:r>
      <w:r>
        <w:rPr>
          <w:b w:val="0"/>
          <w:i w:val="0"/>
        </w:rPr>
        <w:t xml:space="preserve">, que son dos: </w:t>
      </w:r>
      <w:r>
        <w:rPr>
          <w:b/>
          <w:i w:val="0"/>
        </w:rPr>
        <w:t>mercados, centros comerciales y de servicios</w:t>
      </w:r>
      <w:r>
        <w:rPr>
          <w:b w:val="0"/>
          <w:i w:val="0"/>
        </w:rPr>
      </w:r>
      <w:r>
        <w:t xml:space="preserve"> </w:t>
      </w:r>
      <w:r>
        <w:rPr>
          <w:b w:val="0"/>
          <w:i w:val="0"/>
        </w:rPr>
        <w:t xml:space="preserve">—entornos caracterizados por </w:t>
      </w:r>
      <w:r>
        <w:rPr>
          <w:b/>
          <w:i w:val="0"/>
        </w:rPr>
        <w:t>una concentración de establecimientos independientes de carácter</w:t>
      </w:r>
      <w:r>
        <w:t xml:space="preserve"> </w:t>
      </w:r>
      <w:r>
        <w:rPr>
          <w:b/>
          <w:i w:val="0"/>
        </w:rPr>
        <w:t>comercial o de servicios</w:t>
      </w:r>
      <w:r>
        <w:rPr>
          <w:b w:val="0"/>
          <w:i w:val="0"/>
        </w:rPr>
        <w:t xml:space="preserve">—; y </w:t>
      </w:r>
      <w:r>
        <w:rPr>
          <w:b/>
          <w:i w:val="0"/>
        </w:rPr>
        <w:t>conjuntos residenciales de viviendas unifamiliares con un único</w:t>
      </w:r>
      <w:r>
        <w:t xml:space="preserve"> </w:t>
      </w:r>
      <w:r>
        <w:rPr>
          <w:b/>
          <w:i w:val="0"/>
        </w:rPr>
        <w:t>número de policía y sin identificación oficial individualizada</w:t>
      </w:r>
      <w:r>
        <w:rPr>
          <w:b w:val="0"/>
          <w:i w:val="0"/>
        </w:rPr>
        <w:t xml:space="preserve">, </w:t>
      </w:r>
      <w:r>
        <w:rPr>
          <w:b/>
          <w:i w:val="0"/>
        </w:rPr>
        <w:t>o áreas industriales cuyas naves</w:t>
      </w:r>
      <w:r>
        <w:t xml:space="preserve"> </w:t>
      </w:r>
      <w:r>
        <w:rPr>
          <w:b/>
          <w:i w:val="0"/>
        </w:rPr>
        <w:t>tengan asimismo un único número de policía</w:t>
      </w:r>
      <w:r>
        <w:rPr>
          <w:b w:val="0"/>
          <w:i w:val="0"/>
        </w:rPr>
        <w:t xml:space="preserve">. </w:t>
      </w:r>
      <w:r>
        <w:rPr>
          <w:b/>
          <w:i w:val="0"/>
        </w:rPr>
        <w:t>El reparto se efectúa en todo caso mediante</w:t>
      </w:r>
      <w:r>
        <w:t xml:space="preserve"> </w:t>
      </w:r>
      <w:r>
        <w:rPr>
          <w:b/>
          <w:i w:val="0"/>
        </w:rPr>
        <w:t>casilleros concentrados pluridomiciliarios</w:t>
      </w:r>
      <w:r>
        <w:rPr>
          <w:b w:val="0"/>
          <w:i w:val="0"/>
        </w:rPr>
        <w:t xml:space="preserve">, y </w:t>
      </w:r>
      <w:r>
        <w:rPr>
          <w:b/>
          <w:i w:val="0"/>
        </w:rPr>
        <w:t>en el segundo de estos supuestos debe ser</w:t>
      </w:r>
      <w:r>
        <w:t xml:space="preserve"> </w:t>
      </w:r>
      <w:r>
        <w:rPr>
          <w:b/>
          <w:i w:val="0"/>
        </w:rPr>
        <w:t>expresamente autorizado por el regulador postal</w:t>
      </w:r>
      <w:r>
        <w:rPr>
          <w:b w:val="0"/>
          <w:i w:val="0"/>
        </w:rPr>
        <w:t>.</w:t>
      </w:r>
    </w:p>
    <w:p>
      <w:pPr>
        <w:pStyle w:val="Heading3"/>
      </w:pPr>
      <w:r>
        <w:rPr>
          <w:b w:val="0"/>
          <w:i w:val="0"/>
        </w:rPr>
        <w:t>9.2.2 Los otros apartados del artículo 37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t xml:space="preserve">Si las instalaciones </w:t>
            </w:r>
            <w:r>
              <w:rPr>
                <w:b/>
                <w:i w:val="0"/>
              </w:rPr>
              <w:t>no existen o no están en condiciones de uso adecuadas</w:t>
            </w:r>
            <w:r>
              <w:rPr>
                <w:b w:val="0"/>
                <w:i w:val="0"/>
              </w:rPr>
              <w:t xml:space="preserve">, la entrega se facilita </w:t>
            </w:r>
            <w:r>
              <w:rPr>
                <w:b/>
                <w:i w:val="0"/>
              </w:rPr>
              <w:t>en la oficina postal más próxima</w:t>
            </w:r>
            <w:r>
              <w:rPr>
                <w:b w:val="0"/>
                <w:i w:val="0"/>
              </w:rPr>
              <w:t xml:space="preserve">, </w:t>
            </w:r>
            <w:r>
              <w:rPr>
                <w:b/>
                <w:i w:val="0"/>
              </w:rPr>
              <w:t>previa comunicación escrita a los destinatarios</w:t>
            </w:r>
            <w:r>
              <w:rPr>
                <w:b w:val="0"/>
                <w:i w:val="0"/>
              </w:rPr>
              <w:t xml:space="preserve"> de la circunstancia y del horario de retirada, </w:t>
            </w:r>
            <w:r>
              <w:rPr>
                <w:b/>
                <w:i w:val="0"/>
              </w:rPr>
              <w:t>dando cuenta al regulador postal en el plazo de tres meses</w:t>
            </w:r>
            <w:r>
              <w:rPr>
                <w:b w:val="0"/>
                <w:i w:val="0"/>
              </w:rPr>
              <w:t xml:space="preserve"> desde el inicio del sistema</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t xml:space="preserve">La entrega por buzón individual no domiciliario o casillero concentrado </w:t>
            </w:r>
            <w:r>
              <w:rPr>
                <w:b/>
                <w:i w:val="0"/>
              </w:rPr>
              <w:t>puede realizarse cuando se acuerde, de forma expresa y fehaciente, con los destinatarios o sus representantes</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Sin perjuicio de los supuestos señalados en los puntos anteriores</w:t>
            </w:r>
            <w:r>
              <w:rPr>
                <w:b w:val="0"/>
                <w:i w:val="0"/>
              </w:rPr>
              <w:t xml:space="preserve">, </w:t>
            </w:r>
            <w:r>
              <w:rPr>
                <w:b/>
                <w:i w:val="0"/>
              </w:rPr>
              <w:t>circunstancias o condiciones geográficas excepcionales</w:t>
            </w:r>
            <w:r>
              <w:rPr>
                <w:b w:val="0"/>
                <w:i w:val="0"/>
              </w:rPr>
              <w:t xml:space="preserve"> —situaciones climatológicas extremas, cortes en las vías de comunicación, circunstancias que pongan en peligro la seguridad de los empleados—: se ponen </w:t>
            </w:r>
            <w:r>
              <w:rPr>
                <w:b/>
                <w:i w:val="0"/>
              </w:rPr>
              <w:t>en conocimiento del órgano regulador</w:t>
            </w:r>
            <w:r>
              <w:rPr>
                <w:b w:val="0"/>
                <w:i w:val="0"/>
              </w:rPr>
              <w:t xml:space="preserve"> para su valoración</w:t>
            </w:r>
          </w:p>
        </w:tc>
      </w:tr>
      <w:tr>
        <w:tc>
          <w:tcPr>
            <w:tcW w:type="dxa" w:w="4706"/>
          </w:tcPr>
          <w:p>
            <w:pPr>
              <w:pStyle w:val="Tabla"/>
            </w:pPr>
            <w:r/>
            <w:r>
              <w:rPr>
                <w:b w:val="0"/>
                <w:i w:val="0"/>
              </w:rPr>
            </w:r>
            <w:r>
              <w:rPr>
                <w:b/>
                <w:i w:val="0"/>
              </w:rPr>
              <w:t>7, párrafo primero</w:t>
            </w:r>
            <w:r>
              <w:rPr>
                <w:b w:val="0"/>
                <w:i w:val="0"/>
              </w:rPr>
            </w:r>
          </w:p>
        </w:tc>
        <w:tc>
          <w:tcPr>
            <w:tcW w:type="dxa" w:w="4706"/>
          </w:tcPr>
          <w:p>
            <w:pPr>
              <w:pStyle w:val="Tabla"/>
            </w:pPr>
            <w:r/>
            <w:r>
              <w:rPr>
                <w:b w:val="0"/>
                <w:i w:val="0"/>
              </w:rPr>
            </w:r>
            <w:r>
              <w:rPr>
                <w:b/>
                <w:i w:val="0"/>
              </w:rPr>
              <w:t>Relación actualizada trimestral</w:t>
            </w:r>
            <w:r>
              <w:rPr>
                <w:b w:val="0"/>
                <w:i w:val="0"/>
              </w:rPr>
              <w:t xml:space="preserve"> de los ámbitos con casilleros concentrados o buzones individuales no domiciliarios</w:t>
            </w:r>
          </w:p>
        </w:tc>
      </w:tr>
      <w:tr>
        <w:tc>
          <w:tcPr>
            <w:tcW w:type="dxa" w:w="4706"/>
          </w:tcPr>
          <w:p>
            <w:pPr>
              <w:pStyle w:val="Tabla"/>
            </w:pPr>
            <w:r/>
            <w:r>
              <w:rPr>
                <w:b w:val="0"/>
                <w:i w:val="0"/>
              </w:rPr>
            </w:r>
            <w:r>
              <w:rPr>
                <w:b/>
                <w:i w:val="0"/>
              </w:rPr>
              <w:t>7, párrafo segundo</w:t>
            </w:r>
            <w:r>
              <w:rPr>
                <w:b w:val="0"/>
                <w:i w:val="0"/>
              </w:rPr>
            </w:r>
          </w:p>
        </w:tc>
        <w:tc>
          <w:tcPr>
            <w:tcW w:type="dxa" w:w="4706"/>
          </w:tcPr>
          <w:p>
            <w:pPr>
              <w:pStyle w:val="Tabla"/>
            </w:pPr>
            <w:r/>
            <w:r>
              <w:rPr>
                <w:b w:val="0"/>
                <w:i w:val="0"/>
              </w:rPr>
            </w:r>
            <w:r>
              <w:rPr>
                <w:b/>
                <w:i w:val="0"/>
              </w:rPr>
              <w:t>Pérdida de la condición</w:t>
            </w:r>
            <w:r>
              <w:rPr>
                <w:b w:val="0"/>
                <w:i w:val="0"/>
              </w:rPr>
              <w:t xml:space="preserve">: mediante </w:t>
            </w:r>
            <w:r>
              <w:rPr>
                <w:b/>
                <w:i w:val="0"/>
              </w:rPr>
              <w:t>resolución razonada</w:t>
            </w:r>
            <w:r>
              <w:rPr>
                <w:b w:val="0"/>
                <w:i w:val="0"/>
              </w:rPr>
              <w:t xml:space="preserve"> el regulador puede declarar que han dejado de darse los supuestos, y </w:t>
            </w:r>
            <w:r>
              <w:rPr>
                <w:b/>
                <w:i w:val="0"/>
              </w:rPr>
              <w:t>en el plazo de seis meses</w:t>
            </w:r>
            <w:r>
              <w:rPr>
                <w:b w:val="0"/>
                <w:i w:val="0"/>
              </w:rPr>
              <w:t xml:space="preserve"> la entrega debe volver a las condiciones ordinarias</w:t>
            </w:r>
          </w:p>
        </w:tc>
      </w:tr>
    </w:tbl>
    <w:p>
      <w:pPr/>
    </w:p>
    <w:p>
      <w:pPr/>
      <w:r>
        <w:rPr>
          <w:b w:val="0"/>
          <w:i w:val="0"/>
        </w:rPr>
      </w:r>
      <w:r>
        <w:rPr>
          <w:b/>
          <w:i w:val="0"/>
        </w:rPr>
        <w:t>La instrucción interna que el documento fecha y que conviene retener</w:t>
      </w:r>
      <w:r>
        <w:rPr>
          <w:b w:val="0"/>
          <w:i w:val="0"/>
        </w:rPr>
        <w:t xml:space="preserve">: </w:t>
      </w:r>
      <w:r>
        <w:rPr>
          <w:b/>
          <w:i w:val="0"/>
        </w:rPr>
        <w:t>el 4 de febrero de</w:t>
      </w:r>
      <w:r>
        <w:t xml:space="preserve"> </w:t>
      </w:r>
      <w:r>
        <w:rPr>
          <w:b/>
          <w:i w:val="0"/>
        </w:rPr>
        <w:t>2018</w:t>
      </w:r>
      <w:r>
        <w:rPr>
          <w:b w:val="0"/>
          <w:i w:val="0"/>
        </w:rPr>
        <w:t xml:space="preserve"> la Dirección de Relaciones Institucionales y Coordinación y la Dirección de Operaciones</w:t>
      </w:r>
      <w:r>
        <w:t xml:space="preserve"> </w:t>
      </w:r>
      <w:r>
        <w:rPr>
          <w:b w:val="0"/>
          <w:i w:val="0"/>
        </w:rPr>
        <w:t xml:space="preserve">emitieron </w:t>
      </w:r>
      <w:r>
        <w:rPr>
          <w:b/>
          <w:i w:val="0"/>
        </w:rPr>
        <w:t>conjuntamente</w:t>
      </w:r>
      <w:r>
        <w:rPr>
          <w:b w:val="0"/>
          <w:i w:val="0"/>
        </w:rPr>
        <w:t xml:space="preserve"> una instrucción sobre la entrega en instalaciones distintas al domicilio</w:t>
      </w:r>
      <w:r>
        <w:t xml:space="preserve"> </w:t>
      </w:r>
      <w:r>
        <w:rPr>
          <w:b w:val="0"/>
          <w:i w:val="0"/>
        </w:rPr>
        <w:t xml:space="preserve">postal, </w:t>
      </w:r>
      <w:r>
        <w:rPr>
          <w:b/>
          <w:i w:val="0"/>
        </w:rPr>
        <w:t>a raíz de que responsables de Correos venían comunicando a vecinos y comunidades que</w:t>
      </w:r>
      <w:r>
        <w:t xml:space="preserve"> </w:t>
      </w:r>
      <w:r>
        <w:rPr>
          <w:b/>
          <w:i w:val="0"/>
        </w:rPr>
        <w:t>residían en un entorno considerado especial cuando no había sido previamente declarado por la</w:t>
      </w:r>
      <w:r>
        <w:t xml:space="preserve"> </w:t>
      </w:r>
      <w:r>
        <w:rPr>
          <w:b/>
          <w:i w:val="0"/>
        </w:rPr>
        <w:t>CNMC</w:t>
      </w:r>
      <w:r>
        <w:rPr>
          <w:b w:val="0"/>
          <w:i w:val="0"/>
        </w:rPr>
        <w:t>.</w:t>
      </w:r>
    </w:p>
    <w:p>
      <w:pPr/>
      <w:r>
        <w:rPr>
          <w:b w:val="0"/>
          <w:i w:val="0"/>
        </w:rPr>
      </w:r>
      <w:r>
        <w:rPr>
          <w:b/>
          <w:i w:val="0"/>
        </w:rPr>
        <w:t>Y la advertencia de la CNMC, que el documento cita entrecomillada y es la frase más citable del</w:t>
      </w:r>
      <w:r>
        <w:t xml:space="preserve"> </w:t>
      </w:r>
      <w:r>
        <w:rPr>
          <w:b/>
          <w:i w:val="0"/>
        </w:rPr>
        <w:t>tema:</w:t>
      </w:r>
      <w:r>
        <w:rPr>
          <w:b w:val="0"/>
          <w:i w:val="0"/>
        </w:rPr>
      </w:r>
    </w:p>
    <w:p>
      <w:pPr>
        <w:pStyle w:val="Citadelanorma"/>
      </w:pPr>
      <w:r>
        <w:rPr>
          <w:b w:val="0"/>
          <w:i w:val="0"/>
        </w:rPr>
      </w:r>
      <w:r>
        <w:rPr>
          <w:b/>
          <w:i w:val="0"/>
        </w:rPr>
        <w:t>«La práctica de considerar un entorno como especial, de manera autónoma, sin la previa</w:t>
      </w:r>
      <w:r>
        <w:t xml:space="preserve"> </w:t>
      </w:r>
      <w:r>
        <w:rPr>
          <w:b/>
          <w:i w:val="0"/>
        </w:rPr>
        <w:t>autorización del órgano competente para ello, la CNMC, podría ser constitutiva de una infracción</w:t>
      </w:r>
      <w:r>
        <w:t xml:space="preserve"> </w:t>
      </w:r>
      <w:r>
        <w:rPr>
          <w:b/>
          <w:i w:val="0"/>
        </w:rPr>
        <w:t>de las tipificadas en la Ley Postal, ya que esa Sociedad carece de legitimación para pronunciarse</w:t>
      </w:r>
      <w:r>
        <w:t xml:space="preserve"> </w:t>
      </w:r>
      <w:r>
        <w:rPr>
          <w:b/>
          <w:i w:val="0"/>
        </w:rPr>
        <w:t>sobre si se cumplen o no las condiciones necesarias para considerar la existencia de un entorno</w:t>
      </w:r>
      <w:r>
        <w:t xml:space="preserve"> </w:t>
      </w:r>
      <w:r>
        <w:rPr>
          <w:b/>
          <w:i w:val="0"/>
        </w:rPr>
        <w:t>especial»</w:t>
      </w:r>
      <w:r>
        <w:rPr>
          <w:b w:val="0"/>
          <w:i w:val="0"/>
        </w:rPr>
        <w:t>.</w:t>
      </w:r>
    </w:p>
    <w:p>
      <w:pPr/>
      <w:r>
        <w:rPr>
          <w:b w:val="0"/>
          <w:i w:val="0"/>
        </w:rPr>
      </w:r>
      <w:r>
        <w:rPr>
          <w:b/>
          <w:i w:val="0"/>
        </w:rPr>
        <w:t>La base de datos de la CNMC sobre entornos especiales declarados en resolución</w:t>
      </w:r>
      <w:r>
        <w:rPr>
          <w:b w:val="0"/>
          <w:i w:val="0"/>
        </w:rPr>
        <w:t xml:space="preserve"> puede consultarse</w:t>
      </w:r>
      <w:r>
        <w:t xml:space="preserve"> </w:t>
      </w:r>
      <w:r>
        <w:rPr>
          <w:b w:val="0"/>
          <w:i w:val="0"/>
        </w:rPr>
        <w:t xml:space="preserve">en </w:t>
      </w:r>
      <w:r>
        <w:rPr>
          <w:rStyle w:val="Código"/>
          <w:b w:val="0"/>
          <w:i w:val="0"/>
        </w:rPr>
        <w:t>https://www.cnmc.es/ambitos-de-actuacion/postal/entornos-especiales</w:t>
      </w:r>
      <w:r>
        <w:rPr>
          <w:b w:val="0"/>
          <w:i w:val="0"/>
        </w:rPr>
        <w:t xml:space="preserve">. </w:t>
      </w:r>
      <w:r>
        <w:rPr>
          <w:b/>
          <w:i w:val="0"/>
        </w:rPr>
        <w:t>Y el documento cita una</w:t>
      </w:r>
      <w:r>
        <w:t xml:space="preserve"> </w:t>
      </w:r>
      <w:r>
        <w:rPr>
          <w:b/>
          <w:i w:val="0"/>
        </w:rPr>
        <w:t>resolución por su código de expediente</w:t>
      </w:r>
      <w:r>
        <w:rPr>
          <w:b w:val="0"/>
          <w:i w:val="0"/>
        </w:rPr>
        <w:t xml:space="preserve"> (que es un código de la Comisión, no de Correos):</w:t>
      </w:r>
      <w:r>
        <w:t xml:space="preserve"> </w:t>
      </w:r>
      <w:r>
        <w:rPr>
          <w:b w:val="0"/>
          <w:i w:val="0"/>
        </w:rPr>
      </w:r>
      <w:r>
        <w:rPr>
          <w:b/>
          <w:i w:val="0"/>
        </w:rPr>
        <w:t>STP/DTSP/042/19</w:t>
      </w:r>
      <w:r>
        <w:rPr>
          <w:b w:val="0"/>
          <w:i w:val="0"/>
        </w:rPr>
        <w:t xml:space="preserve">, </w:t>
      </w:r>
      <w:r>
        <w:rPr>
          <w:b/>
          <w:i w:val="0"/>
        </w:rPr>
        <w:t>por la que se solicita facilitar información relativa a los locales, al modo</w:t>
      </w:r>
      <w:r>
        <w:t xml:space="preserve"> </w:t>
      </w:r>
      <w:r>
        <w:rPr>
          <w:b/>
          <w:i w:val="0"/>
        </w:rPr>
        <w:t>actual de entrega y a la existencia de posibles representantes de los vecinos afectados</w:t>
      </w:r>
      <w:r>
        <w:rPr>
          <w:b w:val="0"/>
          <w:i w:val="0"/>
        </w:rPr>
        <w:t>.</w:t>
      </w:r>
    </w:p>
    <w:p>
      <w:pPr>
        <w:pStyle w:val="Heading2"/>
      </w:pPr>
      <w:r>
        <w:rPr>
          <w:b w:val="0"/>
          <w:i w:val="0"/>
        </w:rPr>
        <w:t>9.3 Las unidades de distribución</w:t>
      </w:r>
    </w:p>
    <w:p>
      <w:pPr/>
      <w:r>
        <w:rPr>
          <w:b w:val="0"/>
          <w:i w:val="0"/>
        </w:rPr>
      </w:r>
      <w:r>
        <w:rPr>
          <w:b/>
          <w:i w:val="0"/>
        </w:rPr>
        <w:t>La distinción básica</w:t>
      </w:r>
      <w:r>
        <w:rPr>
          <w:b w:val="0"/>
          <w:i w:val="0"/>
        </w:rPr>
        <w:t xml:space="preserve">: </w:t>
      </w:r>
      <w:r>
        <w:rPr>
          <w:b/>
          <w:i w:val="0"/>
        </w:rPr>
        <w:t>las unidades de reparto ordinario (URO) y las unidades de reparto de</w:t>
      </w:r>
      <w:r>
        <w:t xml:space="preserve"> </w:t>
      </w:r>
      <w:r>
        <w:rPr>
          <w:b/>
          <w:i w:val="0"/>
        </w:rPr>
        <w:t>paquetería (USE y URP)</w:t>
      </w:r>
      <w:r>
        <w:rPr>
          <w:b w:val="0"/>
          <w:i w:val="0"/>
        </w:rPr>
        <w:t xml:space="preserve">. </w:t>
      </w:r>
      <w:r>
        <w:rPr>
          <w:b/>
          <w:i w:val="0"/>
        </w:rPr>
        <w:t>Como norma general se utiliza la plantilla interconect</w:t>
      </w:r>
      <w:r>
        <w:rPr>
          <w:b w:val="0"/>
          <w:i w:val="0"/>
        </w:rPr>
        <w:t xml:space="preserve"> para segregar</w:t>
      </w:r>
      <w:r>
        <w:t xml:space="preserve"> </w:t>
      </w:r>
      <w:r>
        <w:rPr>
          <w:b w:val="0"/>
          <w:i w:val="0"/>
        </w:rPr>
        <w:t xml:space="preserve">la correspondencia de </w:t>
      </w:r>
      <w:r>
        <w:rPr>
          <w:b/>
          <w:i w:val="0"/>
        </w:rPr>
        <w:t>formato mayor, que repartirá la USE</w:t>
      </w:r>
      <w:r>
        <w:rPr>
          <w:b w:val="0"/>
          <w:i w:val="0"/>
        </w:rPr>
        <w:t xml:space="preserve">, y la de </w:t>
      </w:r>
      <w:r>
        <w:rPr>
          <w:b/>
          <w:i w:val="0"/>
        </w:rPr>
        <w:t>formato menor, que</w:t>
      </w:r>
      <w:r>
        <w:t xml:space="preserve"> </w:t>
      </w:r>
      <w:r>
        <w:rPr>
          <w:b/>
          <w:i w:val="0"/>
        </w:rPr>
        <w:t>repartirán las URO</w:t>
      </w:r>
      <w:r>
        <w:rPr>
          <w:b w:val="0"/>
          <w:i w:val="0"/>
        </w:rPr>
        <w:t xml:space="preserve">; </w:t>
      </w:r>
      <w:r>
        <w:rPr>
          <w:b/>
          <w:i w:val="0"/>
        </w:rPr>
        <w:t>estos tamaños pueden variar</w:t>
      </w:r>
      <w:r>
        <w:rPr>
          <w:b w:val="0"/>
          <w:i w:val="0"/>
        </w:rPr>
        <w:t xml:space="preserve"> según el volumen recibido.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la define</w:t>
            </w:r>
          </w:p>
        </w:tc>
      </w:tr>
      <w:tr>
        <w:tc>
          <w:tcPr>
            <w:tcW w:type="dxa" w:w="4706"/>
          </w:tcPr>
          <w:p>
            <w:pPr>
              <w:pStyle w:val="Tabla"/>
            </w:pPr>
            <w:r/>
            <w:r>
              <w:rPr>
                <w:b w:val="0"/>
                <w:i w:val="0"/>
              </w:rPr>
            </w:r>
            <w:r>
              <w:rPr>
                <w:b/>
                <w:i w:val="0"/>
              </w:rPr>
              <w:t>UD</w:t>
            </w:r>
            <w:r>
              <w:rPr>
                <w:b w:val="0"/>
                <w:i w:val="0"/>
              </w:rPr>
              <w:t xml:space="preserve"> (unidad de distribución)</w:t>
            </w:r>
          </w:p>
        </w:tc>
        <w:tc>
          <w:tcPr>
            <w:tcW w:type="dxa" w:w="4706"/>
          </w:tcPr>
          <w:p>
            <w:pPr>
              <w:pStyle w:val="Tabla"/>
            </w:pPr>
            <w:r/>
            <w:r>
              <w:rPr>
                <w:b w:val="0"/>
                <w:i w:val="0"/>
              </w:rPr>
            </w:r>
            <w:r>
              <w:rPr>
                <w:b/>
                <w:i w:val="0"/>
              </w:rPr>
              <w:t>No existe USE en la localidad</w:t>
            </w:r>
            <w:r>
              <w:rPr>
                <w:b w:val="0"/>
                <w:i w:val="0"/>
              </w:rPr>
              <w:t xml:space="preserve">, por lo que </w:t>
            </w:r>
            <w:r>
              <w:rPr>
                <w:b/>
                <w:i w:val="0"/>
              </w:rPr>
              <w:t>distribuye todo tipo de productos</w:t>
            </w:r>
            <w:r>
              <w:rPr>
                <w:b w:val="0"/>
                <w:i w:val="0"/>
              </w:rPr>
              <w:t>, independientemente del tamaño y tipo de envío</w:t>
            </w:r>
          </w:p>
        </w:tc>
      </w:tr>
      <w:tr>
        <w:tc>
          <w:tcPr>
            <w:tcW w:type="dxa" w:w="4706"/>
          </w:tcPr>
          <w:p>
            <w:pPr>
              <w:pStyle w:val="Tabla"/>
            </w:pPr>
            <w:r/>
            <w:r>
              <w:rPr>
                <w:b w:val="0"/>
                <w:i w:val="0"/>
              </w:rPr>
            </w:r>
            <w:r>
              <w:rPr>
                <w:b/>
                <w:i w:val="0"/>
              </w:rPr>
              <w:t>UR</w:t>
            </w:r>
            <w:r>
              <w:rPr>
                <w:b w:val="0"/>
                <w:i w:val="0"/>
              </w:rPr>
              <w:t xml:space="preserve"> (unidad de reparto)</w:t>
            </w:r>
          </w:p>
        </w:tc>
        <w:tc>
          <w:tcPr>
            <w:tcW w:type="dxa" w:w="4706"/>
          </w:tcPr>
          <w:p>
            <w:pPr>
              <w:pStyle w:val="Tabla"/>
            </w:pPr>
            <w:r/>
            <w:r>
              <w:rPr>
                <w:b w:val="0"/>
                <w:i w:val="0"/>
              </w:rPr>
              <w:t xml:space="preserve">Reparte </w:t>
            </w:r>
            <w:r>
              <w:rPr>
                <w:b/>
                <w:i w:val="0"/>
              </w:rPr>
              <w:t>todo tipo de correspondencia</w:t>
            </w:r>
            <w:r>
              <w:rPr>
                <w:b w:val="0"/>
                <w:i w:val="0"/>
              </w:rPr>
              <w:t xml:space="preserve">; </w:t>
            </w:r>
            <w:r>
              <w:rPr>
                <w:b/>
                <w:i w:val="0"/>
              </w:rPr>
              <w:t>la diferencia está en la paquetería de menor tamaño</w:t>
            </w:r>
            <w:r>
              <w:rPr>
                <w:b w:val="0"/>
                <w:i w:val="0"/>
              </w:rPr>
              <w:t>, porque las USE reparten la de mayor volumen</w:t>
            </w:r>
          </w:p>
        </w:tc>
      </w:tr>
      <w:tr>
        <w:tc>
          <w:tcPr>
            <w:tcW w:type="dxa" w:w="4706"/>
          </w:tcPr>
          <w:p>
            <w:pPr>
              <w:pStyle w:val="Tabla"/>
            </w:pPr>
            <w:r/>
            <w:r>
              <w:rPr>
                <w:b w:val="0"/>
                <w:i w:val="0"/>
              </w:rPr>
            </w:r>
            <w:r>
              <w:rPr>
                <w:b/>
                <w:i w:val="0"/>
              </w:rPr>
              <w:t>USE</w:t>
            </w:r>
            <w:r>
              <w:rPr>
                <w:b w:val="0"/>
                <w:i w:val="0"/>
              </w:rPr>
              <w:t xml:space="preserve"> (unidad de servicios especiales)</w:t>
            </w:r>
          </w:p>
        </w:tc>
        <w:tc>
          <w:tcPr>
            <w:tcW w:type="dxa" w:w="4706"/>
          </w:tcPr>
          <w:p>
            <w:pPr>
              <w:pStyle w:val="Tabla"/>
            </w:pPr>
            <w:r/>
            <w:r>
              <w:rPr>
                <w:b w:val="0"/>
                <w:i w:val="0"/>
              </w:rPr>
            </w:r>
            <w:r>
              <w:rPr>
                <w:b/>
                <w:i w:val="0"/>
              </w:rPr>
              <w:t>Reparte paquetes de mayor volumen</w:t>
            </w:r>
            <w:r>
              <w:rPr>
                <w:b w:val="0"/>
                <w:i w:val="0"/>
              </w:rPr>
              <w:t xml:space="preserve">; </w:t>
            </w:r>
            <w:r>
              <w:rPr>
                <w:b/>
                <w:i w:val="0"/>
              </w:rPr>
              <w:t>en algunas ocasiones concentra el turno de tarde de notificaciones</w:t>
            </w:r>
            <w:r>
              <w:rPr>
                <w:b w:val="0"/>
                <w:i w:val="0"/>
              </w:rPr>
            </w:r>
          </w:p>
        </w:tc>
      </w:tr>
      <w:tr>
        <w:tc>
          <w:tcPr>
            <w:tcW w:type="dxa" w:w="4706"/>
          </w:tcPr>
          <w:p>
            <w:pPr>
              <w:pStyle w:val="Tabla"/>
            </w:pPr>
            <w:r/>
            <w:r>
              <w:rPr>
                <w:b w:val="0"/>
                <w:i w:val="0"/>
              </w:rPr>
            </w:r>
            <w:r>
              <w:rPr>
                <w:b/>
                <w:i w:val="0"/>
              </w:rPr>
              <w:t>URP</w:t>
            </w:r>
            <w:r>
              <w:rPr>
                <w:b w:val="0"/>
                <w:i w:val="0"/>
              </w:rPr>
              <w:t xml:space="preserve"> (unidad de reparto de paquetería)</w:t>
            </w:r>
          </w:p>
        </w:tc>
        <w:tc>
          <w:tcPr>
            <w:tcW w:type="dxa" w:w="4706"/>
          </w:tcPr>
          <w:p>
            <w:pPr>
              <w:pStyle w:val="Tabla"/>
            </w:pPr>
            <w:r/>
            <w:r>
              <w:rPr>
                <w:b w:val="0"/>
                <w:i w:val="0"/>
              </w:rPr>
              <w:t xml:space="preserve">Unidades </w:t>
            </w:r>
            <w:r>
              <w:rPr>
                <w:b/>
                <w:i w:val="0"/>
              </w:rPr>
              <w:t>evolucionadas</w:t>
            </w:r>
            <w:r>
              <w:rPr>
                <w:b w:val="0"/>
                <w:i w:val="0"/>
              </w:rPr>
              <w:t xml:space="preserve"> en las que existe </w:t>
            </w:r>
            <w:r>
              <w:rPr>
                <w:b/>
                <w:i w:val="0"/>
              </w:rPr>
              <w:t>demanda de la figura de «paquetero»</w:t>
            </w:r>
            <w:r>
              <w:rPr>
                <w:b w:val="0"/>
                <w:i w:val="0"/>
              </w:rPr>
              <w:t xml:space="preserve">; </w:t>
            </w:r>
            <w:r>
              <w:rPr>
                <w:b/>
                <w:i w:val="0"/>
              </w:rPr>
              <w:t>pueden integrar USE de menor densidad</w:t>
            </w:r>
            <w:r>
              <w:rPr>
                <w:b w:val="0"/>
                <w:i w:val="0"/>
              </w:rPr>
              <w:t xml:space="preserve"> y paquetería de otras localidades</w:t>
            </w:r>
          </w:p>
        </w:tc>
      </w:tr>
      <w:tr>
        <w:tc>
          <w:tcPr>
            <w:tcW w:type="dxa" w:w="4706"/>
          </w:tcPr>
          <w:p>
            <w:pPr>
              <w:pStyle w:val="Tabla"/>
            </w:pPr>
            <w:r/>
            <w:r>
              <w:rPr>
                <w:b w:val="0"/>
                <w:i w:val="0"/>
              </w:rPr>
            </w:r>
            <w:r>
              <w:rPr>
                <w:b/>
                <w:i w:val="0"/>
              </w:rPr>
              <w:t>Oficina mixta</w:t>
            </w:r>
            <w:r>
              <w:rPr>
                <w:b w:val="0"/>
                <w:i w:val="0"/>
              </w:rPr>
            </w:r>
          </w:p>
        </w:tc>
        <w:tc>
          <w:tcPr>
            <w:tcW w:type="dxa" w:w="4706"/>
          </w:tcPr>
          <w:p>
            <w:pPr>
              <w:pStyle w:val="Tabla"/>
            </w:pPr>
            <w:r/>
            <w:r>
              <w:rPr>
                <w:b w:val="0"/>
                <w:i w:val="0"/>
              </w:rPr>
            </w:r>
            <w:r>
              <w:rPr>
                <w:b/>
                <w:i w:val="0"/>
              </w:rPr>
              <w:t>Reparto y atención al cliente en la misma unidad</w:t>
            </w:r>
            <w:r>
              <w:rPr>
                <w:b w:val="0"/>
                <w:i w:val="0"/>
              </w:rPr>
              <w:t xml:space="preserve">; </w:t>
            </w:r>
            <w:r>
              <w:rPr>
                <w:b/>
                <w:i w:val="0"/>
              </w:rPr>
              <w:t>su máximo responsable es el JEI, jefe de equipo itinerante</w:t>
            </w:r>
            <w:r>
              <w:rPr>
                <w:b w:val="0"/>
                <w:i w:val="0"/>
              </w:rPr>
              <w:t>, del que dependen varias oficinas mixtas, además del director de la oficina</w:t>
            </w:r>
          </w:p>
        </w:tc>
      </w:tr>
    </w:tbl>
    <w:p>
      <w:pPr/>
    </w:p>
    <w:p>
      <w:pPr/>
      <w:r>
        <w:rPr>
          <w:b w:val="0"/>
          <w:i w:val="0"/>
        </w:rPr>
      </w:r>
      <w:r>
        <w:rPr>
          <w:b/>
          <w:i w:val="0"/>
        </w:rPr>
        <w:t>La diferencia de nomenclatura que se pregunta</w:t>
      </w:r>
      <w:r>
        <w:rPr>
          <w:b w:val="0"/>
          <w:i w:val="0"/>
        </w:rPr>
        <w:t xml:space="preserve">: </w:t>
      </w:r>
      <w:r>
        <w:rPr>
          <w:b/>
          <w:i w:val="0"/>
        </w:rPr>
        <w:t>la URO se divide en secciones</w:t>
      </w:r>
      <w:r>
        <w:rPr>
          <w:b w:val="0"/>
          <w:i w:val="0"/>
        </w:rPr>
        <w:t xml:space="preserve"> —</w:t>
      </w:r>
      <w:r>
        <w:rPr>
          <w:b/>
          <w:i w:val="0"/>
        </w:rPr>
        <w:t>una sección</w:t>
      </w:r>
      <w:r>
        <w:t xml:space="preserve"> </w:t>
      </w:r>
      <w:r>
        <w:rPr>
          <w:b/>
          <w:i w:val="0"/>
        </w:rPr>
        <w:t>es el conjunto de calles o zonas cuyo reparto está asignado a un ACR</w:t>
      </w:r>
      <w:r>
        <w:rPr>
          <w:b w:val="0"/>
          <w:i w:val="0"/>
        </w:rPr>
        <w:t xml:space="preserve">—; </w:t>
      </w:r>
      <w:r>
        <w:rPr>
          <w:b/>
          <w:i w:val="0"/>
        </w:rPr>
        <w:t>la USE se divide en</w:t>
      </w:r>
      <w:r>
        <w:t xml:space="preserve"> </w:t>
      </w:r>
      <w:r>
        <w:rPr>
          <w:b/>
          <w:i w:val="0"/>
        </w:rPr>
        <w:t>sectores, y los sectores en zonas de reparto</w:t>
      </w:r>
      <w:r>
        <w:rPr>
          <w:b w:val="0"/>
          <w:i w:val="0"/>
        </w:rPr>
        <w:t xml:space="preserve">. </w:t>
      </w:r>
      <w:r>
        <w:rPr>
          <w:b/>
          <w:i w:val="0"/>
        </w:rPr>
        <w:t>En las USE no hay secciones, sino zonas de</w:t>
      </w:r>
      <w:r>
        <w:t xml:space="preserve"> </w:t>
      </w:r>
      <w:r>
        <w:rPr>
          <w:b/>
          <w:i w:val="0"/>
        </w:rPr>
        <w:t>reparto, y de ellas no dependen ACR rurales.</w:t>
      </w:r>
      <w:r>
        <w:rPr>
          <w:b w:val="0"/>
          <w:i w:val="0"/>
        </w:rPr>
      </w:r>
    </w:p>
    <w:p>
      <w:pPr/>
      <w:r>
        <w:rPr>
          <w:b w:val="0"/>
          <w:i w:val="0"/>
        </w:rPr>
      </w:r>
      <w:r>
        <w:rPr>
          <w:b/>
          <w:i w:val="0"/>
        </w:rPr>
        <w:t>El PFD</w:t>
      </w:r>
      <w:r>
        <w:rPr>
          <w:b w:val="0"/>
          <w:i w:val="0"/>
        </w:rPr>
        <w:t xml:space="preserve">, punto final de distribución, es </w:t>
      </w:r>
      <w:r>
        <w:rPr>
          <w:b/>
          <w:i w:val="0"/>
        </w:rPr>
        <w:t>un código postal o agrupación de varios códigos con un</w:t>
      </w:r>
      <w:r>
        <w:t xml:space="preserve"> </w:t>
      </w:r>
      <w:r>
        <w:rPr>
          <w:b/>
          <w:i w:val="0"/>
        </w:rPr>
        <w:t>número de secciones no muy elevado que posibilita la clasificación directa a sección</w:t>
      </w:r>
      <w:r>
        <w:rPr>
          <w:b w:val="0"/>
          <w:i w:val="0"/>
        </w:rPr>
        <w:t>; se usa</w:t>
      </w:r>
      <w:r>
        <w:t xml:space="preserve"> </w:t>
      </w:r>
      <w:r>
        <w:rPr>
          <w:b w:val="0"/>
          <w:i w:val="0"/>
        </w:rPr>
      </w:r>
      <w:r>
        <w:rPr>
          <w:b/>
          <w:i w:val="0"/>
        </w:rPr>
        <w:t>cuando en una unidad hay varios códigos postales y el número de secciones es elevado</w:t>
      </w:r>
      <w:r>
        <w:rPr>
          <w:b w:val="0"/>
          <w:i w:val="0"/>
        </w:rPr>
        <w:t>.</w:t>
      </w:r>
    </w:p>
    <w:p>
      <w:pPr/>
      <w:r>
        <w:rPr>
          <w:b w:val="0"/>
          <w:i w:val="0"/>
        </w:rPr>
      </w:r>
      <w:r>
        <w:rPr>
          <w:b/>
          <w:i w:val="0"/>
        </w:rPr>
        <w:t>El trabajo de la unidad tiene dos tareas claramente diferenciadas</w:t>
      </w:r>
      <w:r>
        <w:rPr>
          <w:b w:val="0"/>
          <w:i w:val="0"/>
        </w:rPr>
        <w:t xml:space="preserve">: </w:t>
      </w:r>
      <w:r>
        <w:rPr>
          <w:b/>
          <w:i w:val="0"/>
        </w:rPr>
        <w:t>de carácter colectivo</w:t>
      </w:r>
      <w:r>
        <w:rPr>
          <w:b w:val="0"/>
          <w:i w:val="0"/>
        </w:rPr>
      </w:r>
      <w:r>
        <w:t xml:space="preserve"> </w:t>
      </w:r>
      <w:r>
        <w:rPr>
          <w:b w:val="0"/>
          <w:i w:val="0"/>
        </w:rPr>
        <w:t xml:space="preserve">—descarga, apertura, clasificación por códigos y alta y liquidación de envíos registrados— y </w:t>
      </w:r>
      <w:r>
        <w:rPr>
          <w:b/>
          <w:i w:val="0"/>
        </w:rPr>
        <w:t>de</w:t>
      </w:r>
      <w:r>
        <w:t xml:space="preserve"> </w:t>
      </w:r>
      <w:r>
        <w:rPr>
          <w:b/>
          <w:i w:val="0"/>
        </w:rPr>
        <w:t>carácter individual</w:t>
      </w:r>
      <w:r>
        <w:rPr>
          <w:b w:val="0"/>
          <w:i w:val="0"/>
        </w:rPr>
        <w:t xml:space="preserve"> —embarriado, reparto y tratamiento de la correspondencia no entregada—.</w:t>
      </w:r>
    </w:p>
    <w:p>
      <w:pPr>
        <w:pStyle w:val="Heading2"/>
      </w:pPr>
      <w:r>
        <w:rPr>
          <w:b w:val="0"/>
          <w:i w:val="0"/>
        </w:rPr>
        <w:t>9.4 El equipamiento y el mobiliario</w:t>
      </w:r>
    </w:p>
    <w:p>
      <w:pPr/>
      <w:r>
        <w:rPr>
          <w:b w:val="0"/>
          <w:i w:val="0"/>
        </w:rPr>
      </w:r>
      <w:r>
        <w:rPr>
          <w:b/>
          <w:i w:val="0"/>
        </w:rPr>
        <w:t>El documento cataloga cada útil con una ficha, y del catálogo se pregunta la medida o la</w:t>
      </w:r>
      <w:r>
        <w:t xml:space="preserve"> </w:t>
      </w:r>
      <w:r>
        <w:rPr>
          <w:b/>
          <w:i w:val="0"/>
        </w:rPr>
        <w:t>capacidad.</w:t>
      </w:r>
      <w:r>
        <w:rPr>
          <w:b w:val="0"/>
          <w:i w:val="0"/>
        </w:rPr>
        <w:t xml:space="preserve"> Las que más se repiten: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Carro de reparto grande</w:t>
            </w:r>
            <w:r>
              <w:rPr>
                <w:b w:val="0"/>
                <w:i w:val="0"/>
              </w:rPr>
            </w:r>
          </w:p>
        </w:tc>
        <w:tc>
          <w:tcPr>
            <w:tcW w:type="dxa" w:w="4706"/>
          </w:tcPr>
          <w:p>
            <w:pPr>
              <w:pStyle w:val="Tabla"/>
            </w:pPr>
            <w:r/>
            <w:r>
              <w:rPr>
                <w:b w:val="0"/>
                <w:i w:val="0"/>
              </w:rPr>
            </w:r>
            <w:r>
              <w:rPr>
                <w:b/>
                <w:i w:val="0"/>
              </w:rPr>
              <w:t>4 ruedas en dos ejes, las 2 delanteras giratorias</w:t>
            </w:r>
            <w:r>
              <w:rPr>
                <w:b w:val="0"/>
                <w:i w:val="0"/>
              </w:rPr>
              <w:t xml:space="preserve">; </w:t>
            </w:r>
            <w:r>
              <w:rPr>
                <w:b/>
                <w:i w:val="0"/>
              </w:rPr>
              <w:t>alto 1.248 mm, ancho 1.025 mm, frontal 810 mm, peso 14 kilos</w:t>
            </w:r>
            <w:r>
              <w:rPr>
                <w:b w:val="0"/>
                <w:i w:val="0"/>
              </w:rPr>
              <w:t xml:space="preserve">; </w:t>
            </w:r>
            <w:r>
              <w:rPr>
                <w:b/>
                <w:i w:val="0"/>
              </w:rPr>
              <w:t>dos baldas abatibles</w:t>
            </w:r>
            <w:r>
              <w:rPr>
                <w:b w:val="0"/>
                <w:i w:val="0"/>
              </w:rPr>
              <w:t xml:space="preserve"> en el interior</w:t>
            </w:r>
          </w:p>
        </w:tc>
      </w:tr>
      <w:tr>
        <w:tc>
          <w:tcPr>
            <w:tcW w:type="dxa" w:w="4706"/>
          </w:tcPr>
          <w:p>
            <w:pPr>
              <w:pStyle w:val="Tabla"/>
            </w:pPr>
            <w:r/>
            <w:r>
              <w:rPr>
                <w:b w:val="0"/>
                <w:i w:val="0"/>
              </w:rPr>
            </w:r>
            <w:r>
              <w:rPr>
                <w:b/>
                <w:i w:val="0"/>
              </w:rPr>
              <w:t>Cofre de moto</w:t>
            </w:r>
            <w:r>
              <w:rPr>
                <w:b w:val="0"/>
                <w:i w:val="0"/>
              </w:rPr>
            </w:r>
          </w:p>
        </w:tc>
        <w:tc>
          <w:tcPr>
            <w:tcW w:type="dxa" w:w="4706"/>
          </w:tcPr>
          <w:p>
            <w:pPr>
              <w:pStyle w:val="Tabla"/>
            </w:pPr>
            <w:r/>
            <w:r>
              <w:rPr>
                <w:b w:val="0"/>
                <w:i w:val="0"/>
              </w:rPr>
            </w:r>
            <w:r>
              <w:rPr>
                <w:b/>
                <w:i w:val="0"/>
              </w:rPr>
              <w:t>Capacidad 80 litros</w:t>
            </w:r>
            <w:r>
              <w:rPr>
                <w:b w:val="0"/>
                <w:i w:val="0"/>
              </w:rPr>
              <w:t xml:space="preserve">; </w:t>
            </w:r>
            <w:r>
              <w:rPr>
                <w:b/>
                <w:i w:val="0"/>
              </w:rPr>
              <w:t>peso 7,5 kilos</w:t>
            </w:r>
            <w:r>
              <w:rPr>
                <w:b w:val="0"/>
                <w:i w:val="0"/>
              </w:rPr>
              <w:t xml:space="preserve">; </w:t>
            </w:r>
            <w:r>
              <w:rPr>
                <w:b/>
                <w:i w:val="0"/>
              </w:rPr>
              <w:t>ancho 50, largo 55, altura 41,5 cm</w:t>
            </w:r>
            <w:r>
              <w:rPr>
                <w:b w:val="0"/>
                <w:i w:val="0"/>
              </w:rPr>
            </w:r>
          </w:p>
        </w:tc>
      </w:tr>
      <w:tr>
        <w:tc>
          <w:tcPr>
            <w:tcW w:type="dxa" w:w="4706"/>
          </w:tcPr>
          <w:p>
            <w:pPr>
              <w:pStyle w:val="Tabla"/>
            </w:pPr>
            <w:r/>
            <w:r>
              <w:rPr>
                <w:b w:val="0"/>
                <w:i w:val="0"/>
              </w:rPr>
            </w:r>
            <w:r>
              <w:rPr>
                <w:b/>
                <w:i w:val="0"/>
              </w:rPr>
              <w:t>Cartera de reparto</w:t>
            </w:r>
            <w:r>
              <w:rPr>
                <w:b w:val="0"/>
                <w:i w:val="0"/>
              </w:rPr>
            </w:r>
          </w:p>
        </w:tc>
        <w:tc>
          <w:tcPr>
            <w:tcW w:type="dxa" w:w="4706"/>
          </w:tcPr>
          <w:p>
            <w:pPr>
              <w:pStyle w:val="Tabla"/>
            </w:pPr>
            <w:r/>
            <w:r>
              <w:rPr>
                <w:b w:val="0"/>
                <w:i w:val="0"/>
              </w:rPr>
            </w:r>
            <w:r>
              <w:rPr>
                <w:b/>
                <w:i w:val="0"/>
              </w:rPr>
              <w:t>Largo 30, ancho 14, alto 40 cm</w:t>
            </w:r>
            <w:r>
              <w:rPr>
                <w:b w:val="0"/>
                <w:i w:val="0"/>
              </w:rPr>
              <w:t xml:space="preserve">; </w:t>
            </w:r>
            <w:r>
              <w:rPr>
                <w:b/>
                <w:i w:val="0"/>
              </w:rPr>
              <w:t>uso preferente en el mundo rural</w:t>
            </w:r>
            <w:r>
              <w:rPr>
                <w:b w:val="0"/>
                <w:i w:val="0"/>
              </w:rPr>
            </w:r>
          </w:p>
        </w:tc>
      </w:tr>
      <w:tr>
        <w:tc>
          <w:tcPr>
            <w:tcW w:type="dxa" w:w="4706"/>
          </w:tcPr>
          <w:p>
            <w:pPr>
              <w:pStyle w:val="Tabla"/>
            </w:pPr>
            <w:r/>
            <w:r>
              <w:rPr>
                <w:b w:val="0"/>
                <w:i w:val="0"/>
              </w:rPr>
            </w:r>
            <w:r>
              <w:rPr>
                <w:b/>
                <w:i w:val="0"/>
              </w:rPr>
              <w:t>Bolsa de alcance</w:t>
            </w:r>
            <w:r>
              <w:rPr>
                <w:b w:val="0"/>
                <w:i w:val="0"/>
              </w:rPr>
            </w:r>
          </w:p>
        </w:tc>
        <w:tc>
          <w:tcPr>
            <w:tcW w:type="dxa" w:w="4706"/>
          </w:tcPr>
          <w:p>
            <w:pPr>
              <w:pStyle w:val="Tabla"/>
            </w:pPr>
            <w:r/>
            <w:r>
              <w:rPr>
                <w:b w:val="0"/>
                <w:i w:val="0"/>
              </w:rPr>
            </w:r>
            <w:r>
              <w:rPr>
                <w:b/>
                <w:i w:val="0"/>
              </w:rPr>
              <w:t>Longitud 38, anchura 20, altura 30 cm</w:t>
            </w:r>
            <w:r>
              <w:rPr>
                <w:b w:val="0"/>
                <w:i w:val="0"/>
              </w:rPr>
            </w:r>
          </w:p>
        </w:tc>
      </w:tr>
      <w:tr>
        <w:tc>
          <w:tcPr>
            <w:tcW w:type="dxa" w:w="4706"/>
          </w:tcPr>
          <w:p>
            <w:pPr>
              <w:pStyle w:val="Tabla"/>
            </w:pPr>
            <w:r/>
            <w:r>
              <w:rPr>
                <w:b w:val="0"/>
                <w:i w:val="0"/>
              </w:rPr>
            </w:r>
            <w:r>
              <w:rPr>
                <w:b/>
                <w:i w:val="0"/>
              </w:rPr>
              <w:t>Bandolera para productos registrados</w:t>
            </w:r>
            <w:r>
              <w:rPr>
                <w:b w:val="0"/>
                <w:i w:val="0"/>
              </w:rPr>
            </w:r>
          </w:p>
        </w:tc>
        <w:tc>
          <w:tcPr>
            <w:tcW w:type="dxa" w:w="4706"/>
          </w:tcPr>
          <w:p>
            <w:pPr>
              <w:pStyle w:val="Tabla"/>
            </w:pPr>
            <w:r/>
            <w:r>
              <w:rPr>
                <w:b w:val="0"/>
                <w:i w:val="0"/>
              </w:rPr>
            </w:r>
            <w:r>
              <w:rPr>
                <w:b/>
                <w:i w:val="0"/>
              </w:rPr>
              <w:t>Longitud 28, anchura 6,5, altura 22 cm</w:t>
            </w:r>
            <w:r>
              <w:rPr>
                <w:b w:val="0"/>
                <w:i w:val="0"/>
              </w:rPr>
              <w:t xml:space="preserve">; para </w:t>
            </w:r>
            <w:r>
              <w:rPr>
                <w:b/>
                <w:i w:val="0"/>
              </w:rPr>
              <w:t>llevar envíos registrados y dinero siempre encima</w:t>
            </w:r>
            <w:r>
              <w:rPr>
                <w:b w:val="0"/>
                <w:i w:val="0"/>
              </w:rPr>
            </w:r>
          </w:p>
        </w:tc>
      </w:tr>
      <w:tr>
        <w:tc>
          <w:tcPr>
            <w:tcW w:type="dxa" w:w="4706"/>
          </w:tcPr>
          <w:p>
            <w:pPr>
              <w:pStyle w:val="Tabla"/>
            </w:pPr>
            <w:r/>
            <w:r>
              <w:rPr>
                <w:b w:val="0"/>
                <w:i w:val="0"/>
              </w:rPr>
            </w:r>
            <w:r>
              <w:rPr>
                <w:b/>
                <w:i w:val="0"/>
              </w:rPr>
              <w:t>Valija para servicios rurales</w:t>
            </w:r>
            <w:r>
              <w:rPr>
                <w:b w:val="0"/>
                <w:i w:val="0"/>
              </w:rPr>
            </w:r>
          </w:p>
        </w:tc>
        <w:tc>
          <w:tcPr>
            <w:tcW w:type="dxa" w:w="4706"/>
          </w:tcPr>
          <w:p>
            <w:pPr>
              <w:pStyle w:val="Tabla"/>
            </w:pPr>
            <w:r/>
            <w:r>
              <w:rPr>
                <w:b w:val="0"/>
                <w:i w:val="0"/>
              </w:rPr>
            </w:r>
            <w:r>
              <w:rPr>
                <w:b/>
                <w:i w:val="0"/>
              </w:rPr>
              <w:t>Largo 46, ancho 30 cm</w:t>
            </w:r>
            <w:r>
              <w:rPr>
                <w:b w:val="0"/>
                <w:i w:val="0"/>
              </w:rPr>
              <w:t xml:space="preserve">; </w:t>
            </w:r>
            <w:r>
              <w:rPr>
                <w:b/>
                <w:i w:val="0"/>
              </w:rPr>
              <w:t>color rojo</w:t>
            </w:r>
            <w:r>
              <w:rPr>
                <w:b w:val="0"/>
                <w:i w:val="0"/>
              </w:rPr>
              <w:t xml:space="preserve">; </w:t>
            </w:r>
            <w:r>
              <w:rPr>
                <w:b/>
                <w:i w:val="0"/>
              </w:rPr>
              <w:t>dos compartimentos con cremallera, uno precintable</w:t>
            </w:r>
            <w:r>
              <w:rPr>
                <w:b w:val="0"/>
                <w:i w:val="0"/>
              </w:rPr>
              <w:t xml:space="preserve">; </w:t>
            </w:r>
            <w:r>
              <w:rPr>
                <w:b/>
                <w:i w:val="0"/>
              </w:rPr>
              <w:t>entornos rurales de tipología 3</w:t>
            </w:r>
            <w:r>
              <w:rPr>
                <w:b w:val="0"/>
                <w:i w:val="0"/>
              </w:rPr>
            </w:r>
          </w:p>
        </w:tc>
      </w:tr>
      <w:tr>
        <w:tc>
          <w:tcPr>
            <w:tcW w:type="dxa" w:w="4706"/>
          </w:tcPr>
          <w:p>
            <w:pPr>
              <w:pStyle w:val="Tabla"/>
            </w:pPr>
            <w:r/>
            <w:r>
              <w:rPr>
                <w:b w:val="0"/>
                <w:i w:val="0"/>
              </w:rPr>
            </w:r>
            <w:r>
              <w:rPr>
                <w:b/>
                <w:i w:val="0"/>
              </w:rPr>
              <w:t>Carretilla manual con pala plegable</w:t>
            </w:r>
            <w:r>
              <w:rPr>
                <w:b w:val="0"/>
                <w:i w:val="0"/>
              </w:rPr>
            </w:r>
          </w:p>
        </w:tc>
        <w:tc>
          <w:tcPr>
            <w:tcW w:type="dxa" w:w="4706"/>
          </w:tcPr>
          <w:p>
            <w:pPr>
              <w:pStyle w:val="Tabla"/>
            </w:pPr>
            <w:r/>
            <w:r>
              <w:rPr>
                <w:b w:val="0"/>
                <w:i w:val="0"/>
              </w:rPr>
            </w:r>
            <w:r>
              <w:rPr>
                <w:b/>
                <w:i w:val="0"/>
              </w:rPr>
              <w:t>Soporta hasta 90 kg de carga</w:t>
            </w:r>
            <w:r>
              <w:rPr>
                <w:b w:val="0"/>
                <w:i w:val="0"/>
              </w:rPr>
            </w:r>
          </w:p>
        </w:tc>
      </w:tr>
      <w:tr>
        <w:tc>
          <w:tcPr>
            <w:tcW w:type="dxa" w:w="4706"/>
          </w:tcPr>
          <w:p>
            <w:pPr>
              <w:pStyle w:val="Tabla"/>
            </w:pPr>
            <w:r/>
            <w:r>
              <w:rPr>
                <w:b w:val="0"/>
                <w:i w:val="0"/>
              </w:rPr>
            </w:r>
            <w:r>
              <w:rPr>
                <w:b/>
                <w:i w:val="0"/>
              </w:rPr>
              <w:t>Transpaleta manual</w:t>
            </w:r>
            <w:r>
              <w:rPr>
                <w:b w:val="0"/>
                <w:i w:val="0"/>
              </w:rPr>
            </w:r>
          </w:p>
        </w:tc>
        <w:tc>
          <w:tcPr>
            <w:tcW w:type="dxa" w:w="4706"/>
          </w:tcPr>
          <w:p>
            <w:pPr>
              <w:pStyle w:val="Tabla"/>
            </w:pPr>
            <w:r/>
            <w:r>
              <w:rPr>
                <w:b w:val="0"/>
                <w:i w:val="0"/>
              </w:rPr>
            </w:r>
            <w:r>
              <w:rPr>
                <w:b/>
                <w:i w:val="0"/>
              </w:rPr>
              <w:t>Capacidad de carga máxima 2.200 kg</w:t>
            </w:r>
            <w:r>
              <w:rPr>
                <w:b w:val="0"/>
                <w:i w:val="0"/>
              </w:rPr>
              <w:t xml:space="preserve">; </w:t>
            </w:r>
            <w:r>
              <w:rPr>
                <w:b/>
                <w:i w:val="0"/>
              </w:rPr>
              <w:t>no necesita batería</w:t>
            </w:r>
            <w:r>
              <w:rPr>
                <w:b w:val="0"/>
                <w:i w:val="0"/>
              </w:rPr>
            </w:r>
          </w:p>
        </w:tc>
      </w:tr>
      <w:tr>
        <w:tc>
          <w:tcPr>
            <w:tcW w:type="dxa" w:w="4706"/>
          </w:tcPr>
          <w:p>
            <w:pPr>
              <w:pStyle w:val="Tabla"/>
            </w:pPr>
            <w:r/>
            <w:r>
              <w:rPr>
                <w:b w:val="0"/>
                <w:i w:val="0"/>
              </w:rPr>
            </w:r>
            <w:r>
              <w:rPr>
                <w:b/>
                <w:i w:val="0"/>
              </w:rPr>
              <w:t>Mesa-casillero</w:t>
            </w:r>
            <w:r>
              <w:rPr>
                <w:b w:val="0"/>
                <w:i w:val="0"/>
              </w:rPr>
            </w:r>
          </w:p>
        </w:tc>
        <w:tc>
          <w:tcPr>
            <w:tcW w:type="dxa" w:w="4706"/>
          </w:tcPr>
          <w:p>
            <w:pPr>
              <w:pStyle w:val="Tabla"/>
            </w:pPr>
            <w:r/>
            <w:r>
              <w:rPr>
                <w:b w:val="0"/>
                <w:i w:val="0"/>
              </w:rPr>
            </w:r>
            <w:r>
              <w:rPr>
                <w:b/>
                <w:i w:val="0"/>
              </w:rPr>
              <w:t>20 casillas en 4 filas y 5 columnas</w:t>
            </w:r>
            <w:r>
              <w:rPr>
                <w:b w:val="0"/>
                <w:i w:val="0"/>
              </w:rPr>
              <w:t xml:space="preserve">, de </w:t>
            </w:r>
            <w:r>
              <w:rPr>
                <w:b/>
                <w:i w:val="0"/>
              </w:rPr>
              <w:t>228 mm ancho × 245 mm alto</w:t>
            </w:r>
            <w:r>
              <w:rPr>
                <w:b w:val="0"/>
                <w:i w:val="0"/>
              </w:rPr>
            </w:r>
          </w:p>
        </w:tc>
      </w:tr>
      <w:tr>
        <w:tc>
          <w:tcPr>
            <w:tcW w:type="dxa" w:w="4706"/>
          </w:tcPr>
          <w:p>
            <w:pPr>
              <w:pStyle w:val="Tabla"/>
            </w:pPr>
            <w:r/>
            <w:r>
              <w:rPr>
                <w:b w:val="0"/>
                <w:i w:val="0"/>
              </w:rPr>
            </w:r>
            <w:r>
              <w:rPr>
                <w:b/>
                <w:i w:val="0"/>
              </w:rPr>
              <w:t>Casillero CNN-50 (5×5)</w:t>
            </w:r>
            <w:r>
              <w:rPr>
                <w:b w:val="0"/>
                <w:i w:val="0"/>
              </w:rPr>
            </w:r>
          </w:p>
        </w:tc>
        <w:tc>
          <w:tcPr>
            <w:tcW w:type="dxa" w:w="4706"/>
          </w:tcPr>
          <w:p>
            <w:pPr>
              <w:pStyle w:val="Tabla"/>
            </w:pPr>
            <w:r/>
            <w:r>
              <w:rPr>
                <w:b w:val="0"/>
                <w:i w:val="0"/>
              </w:rPr>
            </w:r>
            <w:r>
              <w:rPr>
                <w:b/>
                <w:i w:val="0"/>
              </w:rPr>
              <w:t>25 casillas</w:t>
            </w:r>
            <w:r>
              <w:rPr>
                <w:b w:val="0"/>
                <w:i w:val="0"/>
              </w:rPr>
              <w:t xml:space="preserve"> de </w:t>
            </w:r>
            <w:r>
              <w:rPr>
                <w:b/>
                <w:i w:val="0"/>
              </w:rPr>
              <w:t>300 mm ancho × 250 mm alto</w:t>
            </w:r>
            <w:r>
              <w:rPr>
                <w:b w:val="0"/>
                <w:i w:val="0"/>
              </w:rPr>
              <w:t xml:space="preserve">; </w:t>
            </w:r>
            <w:r>
              <w:rPr>
                <w:b/>
                <w:i w:val="0"/>
              </w:rPr>
              <w:t>sustituye al CD 10 y CD 11</w:t>
            </w:r>
            <w:r>
              <w:rPr>
                <w:b w:val="0"/>
                <w:i w:val="0"/>
              </w:rPr>
            </w:r>
          </w:p>
        </w:tc>
      </w:tr>
      <w:tr>
        <w:tc>
          <w:tcPr>
            <w:tcW w:type="dxa" w:w="4706"/>
          </w:tcPr>
          <w:p>
            <w:pPr>
              <w:pStyle w:val="Tabla"/>
            </w:pPr>
            <w:r/>
            <w:r>
              <w:rPr>
                <w:b w:val="0"/>
                <w:i w:val="0"/>
              </w:rPr>
            </w:r>
            <w:r>
              <w:rPr>
                <w:b/>
                <w:i w:val="0"/>
              </w:rPr>
              <w:t>Casillero CD-14 de avisos de recibo</w:t>
            </w:r>
            <w:r>
              <w:rPr>
                <w:b w:val="0"/>
                <w:i w:val="0"/>
              </w:rPr>
            </w:r>
          </w:p>
        </w:tc>
        <w:tc>
          <w:tcPr>
            <w:tcW w:type="dxa" w:w="4706"/>
          </w:tcPr>
          <w:p>
            <w:pPr>
              <w:pStyle w:val="Tabla"/>
            </w:pPr>
            <w:r/>
            <w:r>
              <w:rPr>
                <w:b w:val="0"/>
                <w:i w:val="0"/>
              </w:rPr>
            </w:r>
            <w:r>
              <w:rPr>
                <w:b/>
                <w:i w:val="0"/>
              </w:rPr>
              <w:t>40 casillas</w:t>
            </w:r>
            <w:r>
              <w:rPr>
                <w:b w:val="0"/>
                <w:i w:val="0"/>
              </w:rPr>
              <w:t xml:space="preserve"> de </w:t>
            </w:r>
            <w:r>
              <w:rPr>
                <w:b/>
                <w:i w:val="0"/>
              </w:rPr>
              <w:t>180 mm ancho × 150 mm alto</w:t>
            </w:r>
            <w:r>
              <w:rPr>
                <w:b w:val="0"/>
                <w:i w:val="0"/>
              </w:rPr>
            </w:r>
          </w:p>
        </w:tc>
      </w:tr>
    </w:tbl>
    <w:p>
      <w:pPr/>
    </w:p>
    <w:p>
      <w:pPr/>
      <w:r>
        <w:rPr>
          <w:b w:val="0"/>
          <w:i w:val="0"/>
        </w:rPr>
      </w:r>
      <w:r>
        <w:rPr>
          <w:b/>
          <w:i w:val="0"/>
        </w:rPr>
        <w:t>Las dos formas de pedido y su diferencia se preguntan</w:t>
      </w:r>
      <w:r>
        <w:rPr>
          <w:b w:val="0"/>
          <w:i w:val="0"/>
        </w:rPr>
        <w:t xml:space="preserve">: </w:t>
      </w:r>
      <w:r>
        <w:rPr>
          <w:b/>
          <w:i w:val="0"/>
        </w:rPr>
        <w:t>anualmente, en la previsión de</w:t>
      </w:r>
      <w:r>
        <w:t xml:space="preserve"> </w:t>
      </w:r>
      <w:r>
        <w:rPr>
          <w:b/>
          <w:i w:val="0"/>
        </w:rPr>
        <w:t>necesidades remitida a la Subdirección de Red de Distribución</w:t>
      </w:r>
      <w:r>
        <w:rPr>
          <w:b w:val="0"/>
          <w:i w:val="0"/>
        </w:rPr>
        <w:t xml:space="preserve"> —carros, cofres, carteras, bolsas,</w:t>
      </w:r>
      <w:r>
        <w:t xml:space="preserve"> </w:t>
      </w:r>
      <w:r>
        <w:rPr>
          <w:b w:val="0"/>
          <w:i w:val="0"/>
        </w:rPr>
        <w:t xml:space="preserve">buzones—, frente a </w:t>
      </w:r>
      <w:r>
        <w:rPr>
          <w:b/>
          <w:i w:val="0"/>
        </w:rPr>
        <w:t>solicitud de pedido en el sistema de gestión empresarial (SAP)</w:t>
      </w:r>
      <w:r>
        <w:rPr>
          <w:b w:val="0"/>
          <w:i w:val="0"/>
        </w:rPr>
        <w:t xml:space="preserve"> —los</w:t>
      </w:r>
      <w:r>
        <w:t xml:space="preserve"> </w:t>
      </w:r>
      <w:r>
        <w:rPr>
          <w:b w:val="0"/>
          <w:i w:val="0"/>
        </w:rPr>
        <w:t xml:space="preserve">casilleros y el mobiliario fijo— y </w:t>
      </w:r>
      <w:r>
        <w:rPr>
          <w:b/>
          <w:i w:val="0"/>
        </w:rPr>
        <w:t>el almacén de la Plataforma Logística de Illescas</w:t>
      </w:r>
      <w:r>
        <w:rPr>
          <w:b w:val="0"/>
          <w:i w:val="0"/>
        </w:rPr>
        <w:t xml:space="preserve"> —bandoleras</w:t>
      </w:r>
      <w:r>
        <w:t xml:space="preserve"> </w:t>
      </w:r>
      <w:r>
        <w:rPr>
          <w:b w:val="0"/>
          <w:i w:val="0"/>
        </w:rPr>
        <w:t xml:space="preserve">y valijas—. </w:t>
      </w:r>
      <w:r>
        <w:rPr>
          <w:b/>
          <w:i w:val="0"/>
        </w:rPr>
        <w:t>La limpieza de las bolsas está sujeta al Plan Limbo.</w:t>
      </w:r>
      <w:r>
        <w:rPr>
          <w:b w:val="0"/>
          <w:i w:val="0"/>
        </w:rPr>
      </w:r>
    </w:p>
    <w:p>
      <w:pPr/>
      <w:r>
        <w:rPr>
          <w:b w:val="0"/>
          <w:i w:val="0"/>
        </w:rPr>
      </w:r>
      <w:r>
        <w:rPr>
          <w:b/>
          <w:i w:val="0"/>
        </w:rPr>
        <w:t>Los EPI del reparto motorizado</w:t>
      </w:r>
      <w:r>
        <w:rPr>
          <w:b w:val="0"/>
          <w:i w:val="0"/>
        </w:rPr>
        <w:t>, que el documento lista por número de ruedas: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Vehículo</w:t>
            </w:r>
          </w:p>
        </w:tc>
        <w:tc>
          <w:tcPr>
            <w:tcW w:type="dxa" w:w="4706"/>
            <w:shd w:val="clear" w:color="auto" w:fill="E4E4E4"/>
          </w:tcPr>
          <w:p>
            <w:pPr>
              <w:pStyle w:val="Tablacabecera"/>
            </w:pPr>
            <w:r/>
            <w:r>
              <w:rPr>
                <w:b w:val="0"/>
                <w:i w:val="0"/>
              </w:rPr>
              <w:t>EPI</w:t>
            </w:r>
          </w:p>
        </w:tc>
      </w:tr>
      <w:tr>
        <w:tc>
          <w:tcPr>
            <w:tcW w:type="dxa" w:w="4706"/>
          </w:tcPr>
          <w:p>
            <w:pPr>
              <w:pStyle w:val="Tabla"/>
            </w:pPr>
            <w:r/>
            <w:r>
              <w:rPr>
                <w:b w:val="0"/>
                <w:i w:val="0"/>
              </w:rPr>
            </w:r>
            <w:r>
              <w:rPr>
                <w:b/>
                <w:i w:val="0"/>
              </w:rPr>
              <w:t>2 o 3 ruedas</w:t>
            </w:r>
            <w:r>
              <w:rPr>
                <w:b w:val="0"/>
                <w:i w:val="0"/>
              </w:rPr>
              <w:t xml:space="preserve"> (motocicletas, bicicletas, triciclos)</w:t>
            </w:r>
          </w:p>
        </w:tc>
        <w:tc>
          <w:tcPr>
            <w:tcW w:type="dxa" w:w="4706"/>
          </w:tcPr>
          <w:p>
            <w:pPr>
              <w:pStyle w:val="Tabla"/>
            </w:pPr>
            <w:r/>
            <w:r>
              <w:rPr>
                <w:b w:val="0"/>
                <w:i w:val="0"/>
              </w:rPr>
            </w:r>
            <w:r>
              <w:rPr>
                <w:b/>
                <w:i w:val="0"/>
              </w:rPr>
              <w:t>Casco</w:t>
            </w:r>
            <w:r>
              <w:rPr>
                <w:b w:val="0"/>
                <w:i w:val="0"/>
              </w:rPr>
              <w:t xml:space="preserve">, </w:t>
            </w:r>
            <w:r>
              <w:rPr>
                <w:b/>
                <w:i w:val="0"/>
              </w:rPr>
              <w:t>chaleco de alta visibilidad</w:t>
            </w:r>
            <w:r>
              <w:rPr>
                <w:b w:val="0"/>
                <w:i w:val="0"/>
              </w:rPr>
              <w:t xml:space="preserve">, </w:t>
            </w:r>
            <w:r>
              <w:rPr>
                <w:b/>
                <w:i w:val="0"/>
              </w:rPr>
              <w:t>cubrepantalón</w:t>
            </w:r>
            <w:r>
              <w:rPr>
                <w:b w:val="0"/>
                <w:i w:val="0"/>
              </w:rPr>
              <w:t xml:space="preserve">, </w:t>
            </w:r>
            <w:r>
              <w:rPr>
                <w:b/>
                <w:i w:val="0"/>
              </w:rPr>
              <w:t>chaquetón</w:t>
            </w:r>
            <w:r>
              <w:rPr>
                <w:b w:val="0"/>
                <w:i w:val="0"/>
              </w:rPr>
              <w:t xml:space="preserve">, </w:t>
            </w:r>
            <w:r>
              <w:rPr>
                <w:b/>
                <w:i w:val="0"/>
              </w:rPr>
              <w:t>forro interior de casco</w:t>
            </w:r>
            <w:r>
              <w:rPr>
                <w:b w:val="0"/>
                <w:i w:val="0"/>
              </w:rPr>
              <w:t xml:space="preserve">, </w:t>
            </w:r>
            <w:r>
              <w:rPr>
                <w:b/>
                <w:i w:val="0"/>
              </w:rPr>
              <w:t>guantes</w:t>
            </w:r>
            <w:r>
              <w:rPr>
                <w:b w:val="0"/>
                <w:i w:val="0"/>
              </w:rPr>
              <w:t xml:space="preserve">, </w:t>
            </w:r>
            <w:r>
              <w:rPr>
                <w:b/>
                <w:i w:val="0"/>
              </w:rPr>
              <w:t>botas de moto</w:t>
            </w:r>
            <w:r>
              <w:rPr>
                <w:b w:val="0"/>
                <w:i w:val="0"/>
              </w:rPr>
            </w:r>
          </w:p>
        </w:tc>
      </w:tr>
      <w:tr>
        <w:tc>
          <w:tcPr>
            <w:tcW w:type="dxa" w:w="4706"/>
          </w:tcPr>
          <w:p>
            <w:pPr>
              <w:pStyle w:val="Tabla"/>
            </w:pPr>
            <w:r/>
            <w:r>
              <w:rPr>
                <w:b w:val="0"/>
                <w:i w:val="0"/>
              </w:rPr>
            </w:r>
            <w:r>
              <w:rPr>
                <w:b/>
                <w:i w:val="0"/>
              </w:rPr>
              <w:t>4 ruedas</w:t>
            </w:r>
            <w:r>
              <w:rPr>
                <w:b w:val="0"/>
                <w:i w:val="0"/>
              </w:rPr>
            </w:r>
          </w:p>
        </w:tc>
        <w:tc>
          <w:tcPr>
            <w:tcW w:type="dxa" w:w="4706"/>
          </w:tcPr>
          <w:p>
            <w:pPr>
              <w:pStyle w:val="Tabla"/>
            </w:pPr>
            <w:r/>
            <w:r>
              <w:rPr>
                <w:b w:val="0"/>
                <w:i w:val="0"/>
              </w:rPr>
            </w:r>
            <w:r>
              <w:rPr>
                <w:b/>
                <w:i w:val="0"/>
              </w:rPr>
              <w:t>Chaleco de alta visibilidad</w:t>
            </w:r>
            <w:r>
              <w:rPr>
                <w:b w:val="0"/>
                <w:i w:val="0"/>
              </w:rPr>
              <w:t xml:space="preserve">, </w:t>
            </w:r>
            <w:r>
              <w:rPr>
                <w:b/>
                <w:i w:val="0"/>
              </w:rPr>
              <w:t>lumbostato</w:t>
            </w:r>
            <w:r>
              <w:rPr>
                <w:b w:val="0"/>
                <w:i w:val="0"/>
              </w:rPr>
              <w:t xml:space="preserve">, </w:t>
            </w:r>
            <w:r>
              <w:rPr>
                <w:b/>
                <w:i w:val="0"/>
              </w:rPr>
              <w:t>botas de seguridad</w:t>
            </w:r>
            <w:r>
              <w:rPr>
                <w:b w:val="0"/>
                <w:i w:val="0"/>
              </w:rPr>
              <w:t xml:space="preserve">, </w:t>
            </w:r>
            <w:r>
              <w:rPr>
                <w:b/>
                <w:i w:val="0"/>
              </w:rPr>
              <w:t>chaquetón</w:t>
            </w:r>
            <w:r>
              <w:rPr>
                <w:b w:val="0"/>
                <w:i w:val="0"/>
              </w:rPr>
              <w:t xml:space="preserve">, </w:t>
            </w:r>
            <w:r>
              <w:rPr>
                <w:b/>
                <w:i w:val="0"/>
              </w:rPr>
              <w:t>guantes de carga/descarga</w:t>
            </w:r>
            <w:r>
              <w:rPr>
                <w:b w:val="0"/>
                <w:i w:val="0"/>
              </w:rPr>
            </w:r>
          </w:p>
        </w:tc>
      </w:tr>
    </w:tbl>
    <w:p>
      <w:pPr/>
    </w:p>
    <w:p>
      <w:pPr/>
      <w:r>
        <w:rPr>
          <w:b w:val="0"/>
          <w:i w:val="0"/>
        </w:rPr>
      </w:r>
      <w:r>
        <w:rPr>
          <w:b/>
          <w:i w:val="0"/>
        </w:rPr>
        <w:t>El listado completo de EPI está en el Procedimiento de Gestión de EPI (PRO013)</w:t>
      </w:r>
      <w:r>
        <w:rPr>
          <w:b w:val="0"/>
          <w:i w:val="0"/>
        </w:rPr>
        <w:t>, y el documento</w:t>
      </w:r>
      <w:r>
        <w:t xml:space="preserve"> </w:t>
      </w:r>
      <w:r>
        <w:rPr>
          <w:b w:val="0"/>
          <w:i w:val="0"/>
        </w:rPr>
        <w:t xml:space="preserve">subraya que </w:t>
      </w:r>
      <w:r>
        <w:rPr>
          <w:b/>
          <w:i w:val="0"/>
        </w:rPr>
        <w:t>la no utilización de los EPI es responsabilidad del personal de reparto</w:t>
      </w:r>
      <w:r>
        <w:rPr>
          <w:b w:val="0"/>
          <w:i w:val="0"/>
        </w:rPr>
        <w:t xml:space="preserve">. </w:t>
      </w:r>
      <w:r>
        <w:rPr>
          <w:b/>
          <w:i w:val="0"/>
        </w:rPr>
        <w:t>Al</w:t>
      </w:r>
      <w:r>
        <w:t xml:space="preserve"> </w:t>
      </w:r>
      <w:r>
        <w:rPr>
          <w:b/>
          <w:i w:val="0"/>
        </w:rPr>
        <w:t>finalizar cada turno los vehículos nunca deben dejarse con el depósito de combustible en reserva</w:t>
      </w:r>
      <w:r>
        <w:rPr>
          <w:b w:val="0"/>
          <w:i w:val="0"/>
        </w:rPr>
        <w:t>,</w:t>
      </w:r>
      <w:r>
        <w:t xml:space="preserve"> </w:t>
      </w:r>
      <w:r>
        <w:rPr>
          <w:b w:val="0"/>
          <w:i w:val="0"/>
        </w:rPr>
        <w:t xml:space="preserve">y </w:t>
      </w:r>
      <w:r>
        <w:rPr>
          <w:b/>
          <w:i w:val="0"/>
        </w:rPr>
        <w:t>los eléctricos, de dos y de cuatro ruedas, se deben dejar siempre cargando al final de cada</w:t>
      </w:r>
      <w:r>
        <w:t xml:space="preserve"> </w:t>
      </w:r>
      <w:r>
        <w:rPr>
          <w:b/>
          <w:i w:val="0"/>
        </w:rPr>
        <w:t>turno</w:t>
      </w:r>
      <w:r>
        <w:rPr>
          <w:b w:val="0"/>
          <w:i w:val="0"/>
        </w:rPr>
        <w:t xml:space="preserve">, cada uno </w:t>
      </w:r>
      <w:r>
        <w:rPr>
          <w:b/>
          <w:i w:val="0"/>
        </w:rPr>
        <w:t>en su cargador específico, rotulado con la matrícula</w:t>
      </w:r>
      <w:r>
        <w:rPr>
          <w:b w:val="0"/>
          <w:i w:val="0"/>
        </w:rPr>
        <w:t xml:space="preserve">. </w:t>
      </w:r>
      <w:r>
        <w:rPr>
          <w:b/>
          <w:i w:val="0"/>
        </w:rPr>
        <w:t>El kilometraje de</w:t>
      </w:r>
      <w:r>
        <w:t xml:space="preserve"> </w:t>
      </w:r>
      <w:r>
        <w:rPr>
          <w:b/>
          <w:i w:val="0"/>
        </w:rPr>
        <w:t>inicio y de fin se registra en la aplicación MILLA de la PDA</w:t>
      </w:r>
      <w:r>
        <w:rPr>
          <w:b w:val="0"/>
          <w:i w:val="0"/>
        </w:rPr>
        <w:t xml:space="preserve">, y </w:t>
      </w:r>
      <w:r>
        <w:rPr>
          <w:b/>
          <w:i w:val="0"/>
        </w:rPr>
        <w:t>al registrar el de inicio el</w:t>
      </w:r>
      <w:r>
        <w:t xml:space="preserve"> </w:t>
      </w:r>
      <w:r>
        <w:rPr>
          <w:b/>
          <w:i w:val="0"/>
        </w:rPr>
        <w:t>vehículo queda bloqueado</w:t>
      </w:r>
      <w:r>
        <w:rPr>
          <w:b w:val="0"/>
          <w:i w:val="0"/>
        </w:rPr>
        <w:t xml:space="preserve"> para que otros usuarios no puedan seleccionarlo.</w:t>
      </w:r>
    </w:p>
    <w:p>
      <w:pPr>
        <w:pStyle w:val="Heading2"/>
      </w:pPr>
      <w:r>
        <w:rPr>
          <w:b w:val="0"/>
          <w:i w:val="0"/>
        </w:rPr>
        <w:t>9.5 Los cinco procesos de la unidad</w:t>
      </w:r>
    </w:p>
    <w:p>
      <w:pPr/>
      <w:r>
        <w:rPr>
          <w:b w:val="0"/>
          <w:i w:val="0"/>
        </w:rPr>
      </w:r>
      <w:r>
        <w:rPr>
          <w:b/>
          <w:i w:val="0"/>
        </w:rPr>
        <w:t>El proceso se compone de cinco fases</w:t>
      </w:r>
      <w:r>
        <w:rPr>
          <w:b w:val="0"/>
          <w:i w:val="0"/>
        </w:rPr>
        <w:t xml:space="preserve">: </w:t>
      </w:r>
      <w:r>
        <w:rPr>
          <w:b/>
          <w:i w:val="0"/>
        </w:rPr>
        <w:t>descarga de los productos, clasificación, embarriado,</w:t>
      </w:r>
      <w:r>
        <w:t xml:space="preserve"> </w:t>
      </w:r>
      <w:r>
        <w:rPr>
          <w:b/>
          <w:i w:val="0"/>
        </w:rPr>
        <w:t>reparto tras la catalogación, y liquidación y salida</w:t>
      </w:r>
      <w:r>
        <w:rPr>
          <w:b w:val="0"/>
          <w:i w:val="0"/>
        </w:rPr>
        <w:t xml:space="preserve"> de los productos que no han podido ser</w:t>
      </w:r>
      <w:r>
        <w:t xml:space="preserve"> </w:t>
      </w:r>
      <w:r>
        <w:rPr>
          <w:b w:val="0"/>
          <w:i w:val="0"/>
        </w:rPr>
        <w:t>entregados.</w:t>
      </w:r>
    </w:p>
    <w:p>
      <w:pPr>
        <w:pStyle w:val="Heading3"/>
      </w:pPr>
      <w:r>
        <w:rPr>
          <w:b w:val="0"/>
          <w:i w:val="0"/>
        </w:rPr>
        <w:t>9.5.1 Descarga y clasificación general</w:t>
      </w:r>
    </w:p>
    <w:p>
      <w:pPr/>
      <w:r>
        <w:rPr>
          <w:b w:val="0"/>
          <w:i w:val="0"/>
        </w:rPr>
      </w:r>
      <w:r>
        <w:rPr>
          <w:b/>
          <w:i w:val="0"/>
        </w:rPr>
        <w:t>Los envíos procedentes de Centros llegan contenerizados</w:t>
      </w:r>
      <w:r>
        <w:rPr>
          <w:b w:val="0"/>
          <w:i w:val="0"/>
        </w:rPr>
        <w:t xml:space="preserve"> en </w:t>
      </w:r>
      <w:r>
        <w:rPr>
          <w:b/>
          <w:i w:val="0"/>
        </w:rPr>
        <w:t>bandejas A de carta normalizada</w:t>
      </w:r>
      <w:r>
        <w:t xml:space="preserve"> </w:t>
      </w:r>
      <w:r>
        <w:rPr>
          <w:b/>
          <w:i w:val="0"/>
        </w:rPr>
        <w:t>—clasificada o no a sección—</w:t>
      </w:r>
      <w:r>
        <w:rPr>
          <w:b w:val="0"/>
          <w:i w:val="0"/>
        </w:rPr>
        <w:t xml:space="preserve">, </w:t>
      </w:r>
      <w:r>
        <w:rPr>
          <w:b/>
          <w:i w:val="0"/>
        </w:rPr>
        <w:t>bandejas B de carta no normalizada</w:t>
      </w:r>
      <w:r>
        <w:rPr>
          <w:b w:val="0"/>
          <w:i w:val="0"/>
        </w:rPr>
        <w:t xml:space="preserve">, </w:t>
      </w:r>
      <w:r>
        <w:rPr>
          <w:b/>
          <w:i w:val="0"/>
        </w:rPr>
        <w:t>bandejas de envíos</w:t>
      </w:r>
      <w:r>
        <w:t xml:space="preserve"> </w:t>
      </w:r>
      <w:r>
        <w:rPr>
          <w:b/>
          <w:i w:val="0"/>
        </w:rPr>
        <w:t>registrados</w:t>
      </w:r>
      <w:r>
        <w:rPr>
          <w:b w:val="0"/>
          <w:i w:val="0"/>
        </w:rPr>
        <w:t xml:space="preserve">, </w:t>
      </w:r>
      <w:r>
        <w:rPr>
          <w:b/>
          <w:i w:val="0"/>
        </w:rPr>
        <w:t>carros de paquetería</w:t>
      </w:r>
      <w:r>
        <w:rPr>
          <w:b w:val="0"/>
          <w:i w:val="0"/>
        </w:rPr>
        <w:t xml:space="preserve"> y </w:t>
      </w:r>
      <w:r>
        <w:rPr>
          <w:b/>
          <w:i w:val="0"/>
        </w:rPr>
        <w:t>palets</w:t>
      </w:r>
      <w:r>
        <w:rPr>
          <w:b w:val="0"/>
          <w:i w:val="0"/>
        </w:rPr>
        <w:t xml:space="preserve">. </w:t>
      </w:r>
      <w:r>
        <w:rPr>
          <w:b/>
          <w:i w:val="0"/>
        </w:rPr>
        <w:t>Los palets se leen con la pistola en SGIE,</w:t>
      </w:r>
      <w:r>
        <w:t xml:space="preserve"> </w:t>
      </w:r>
      <w:r>
        <w:rPr>
          <w:b/>
          <w:i w:val="0"/>
        </w:rPr>
        <w:t>en Entrada/Control de palets</w:t>
      </w:r>
      <w:r>
        <w:rPr>
          <w:b w:val="0"/>
          <w:i w:val="0"/>
        </w:rPr>
        <w:t xml:space="preserve">, con tres opciones: </w:t>
      </w:r>
      <w:r>
        <w:rPr>
          <w:b/>
          <w:i w:val="0"/>
        </w:rPr>
        <w:t>alta</w:t>
      </w:r>
      <w:r>
        <w:rPr>
          <w:b w:val="0"/>
          <w:i w:val="0"/>
        </w:rPr>
        <w:t xml:space="preserve">, </w:t>
      </w:r>
      <w:r>
        <w:rPr>
          <w:b/>
          <w:i w:val="0"/>
        </w:rPr>
        <w:t>mal encaminado por Correos</w:t>
      </w:r>
      <w:r>
        <w:rPr>
          <w:b w:val="0"/>
          <w:i w:val="0"/>
        </w:rPr>
        <w:t xml:space="preserve"> y </w:t>
      </w:r>
      <w:r>
        <w:rPr>
          <w:b/>
          <w:i w:val="0"/>
        </w:rPr>
        <w:t>mal</w:t>
      </w:r>
      <w:r>
        <w:t xml:space="preserve"> </w:t>
      </w:r>
      <w:r>
        <w:rPr>
          <w:b/>
          <w:i w:val="0"/>
        </w:rPr>
        <w:t>encaminado por el cliente</w:t>
      </w:r>
      <w:r>
        <w:rPr>
          <w:b w:val="0"/>
          <w:i w:val="0"/>
        </w:rPr>
        <w:t xml:space="preserve">; </w:t>
      </w:r>
      <w:r>
        <w:rPr>
          <w:b/>
          <w:i w:val="0"/>
        </w:rPr>
        <w:t>si en la descarga se detecta un carro o palet mal encaminado, se</w:t>
      </w:r>
      <w:r>
        <w:t xml:space="preserve"> </w:t>
      </w:r>
      <w:r>
        <w:rPr>
          <w:b/>
          <w:i w:val="0"/>
        </w:rPr>
        <w:t>devuelve al camión en ese mismo momento</w:t>
      </w:r>
      <w:r>
        <w:rPr>
          <w:b w:val="0"/>
          <w:i w:val="0"/>
        </w:rPr>
        <w:t>.</w:t>
      </w:r>
    </w:p>
    <w:p>
      <w:pPr/>
      <w:r>
        <w:rPr>
          <w:b w:val="0"/>
          <w:i w:val="0"/>
        </w:rPr>
      </w:r>
      <w:r>
        <w:rPr>
          <w:b/>
          <w:i w:val="0"/>
        </w:rPr>
        <w:t>La regla de separación por número de destinos es la que se pregunta con cifra: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Correspondencia</w:t>
            </w:r>
          </w:p>
        </w:tc>
        <w:tc>
          <w:tcPr>
            <w:tcW w:type="dxa" w:w="3137"/>
            <w:shd w:val="clear" w:color="auto" w:fill="E4E4E4"/>
          </w:tcPr>
          <w:p>
            <w:pPr>
              <w:pStyle w:val="Tablacabecera"/>
            </w:pPr>
            <w:r/>
            <w:r>
              <w:rPr>
                <w:b w:val="0"/>
                <w:i w:val="0"/>
              </w:rPr>
              <w:t>Hasta</w:t>
            </w:r>
          </w:p>
        </w:tc>
        <w:tc>
          <w:tcPr>
            <w:tcW w:type="dxa" w:w="3137"/>
            <w:shd w:val="clear" w:color="auto" w:fill="E4E4E4"/>
          </w:tcPr>
          <w:p>
            <w:pPr>
              <w:pStyle w:val="Tablacabecera"/>
            </w:pPr>
            <w:r/>
            <w:r>
              <w:rPr>
                <w:b w:val="0"/>
                <w:i w:val="0"/>
              </w:rPr>
              <w:t>A partir de</w:t>
            </w:r>
          </w:p>
        </w:tc>
      </w:tr>
      <w:tr>
        <w:tc>
          <w:tcPr>
            <w:tcW w:type="dxa" w:w="3137"/>
          </w:tcPr>
          <w:p>
            <w:pPr>
              <w:pStyle w:val="Tabla"/>
            </w:pPr>
            <w:r/>
            <w:r>
              <w:rPr>
                <w:b w:val="0"/>
                <w:i w:val="0"/>
              </w:rPr>
            </w:r>
            <w:r>
              <w:rPr>
                <w:b/>
                <w:i w:val="0"/>
              </w:rPr>
              <w:t>Ordinaria normalizada</w:t>
            </w:r>
            <w:r>
              <w:rPr>
                <w:b w:val="0"/>
                <w:i w:val="0"/>
              </w:rPr>
            </w:r>
          </w:p>
        </w:tc>
        <w:tc>
          <w:tcPr>
            <w:tcW w:type="dxa" w:w="3137"/>
          </w:tcPr>
          <w:p>
            <w:pPr>
              <w:pStyle w:val="Tabla"/>
            </w:pPr>
            <w:r/>
            <w:r>
              <w:rPr>
                <w:b w:val="0"/>
                <w:i w:val="0"/>
              </w:rPr>
            </w:r>
            <w:r>
              <w:rPr>
                <w:b/>
                <w:i w:val="0"/>
              </w:rPr>
              <w:t>24 separaciones en mesa-casillero</w:t>
            </w:r>
            <w:r>
              <w:rPr>
                <w:b w:val="0"/>
                <w:i w:val="0"/>
              </w:rPr>
              <w:t xml:space="preserve"> (mesa del cartero)</w:t>
            </w:r>
          </w:p>
        </w:tc>
        <w:tc>
          <w:tcPr>
            <w:tcW w:type="dxa" w:w="3137"/>
          </w:tcPr>
          <w:p>
            <w:pPr>
              <w:pStyle w:val="Tabla"/>
            </w:pPr>
            <w:r/>
            <w:r>
              <w:rPr>
                <w:b w:val="0"/>
                <w:i w:val="0"/>
              </w:rPr>
            </w:r>
            <w:r>
              <w:rPr>
                <w:b/>
                <w:i w:val="0"/>
              </w:rPr>
              <w:t>25 separaciones en casillero CN50</w:t>
            </w:r>
            <w:r>
              <w:rPr>
                <w:b w:val="0"/>
                <w:i w:val="0"/>
              </w:rPr>
              <w:t xml:space="preserve"> o similar</w:t>
            </w:r>
          </w:p>
        </w:tc>
      </w:tr>
      <w:tr>
        <w:tc>
          <w:tcPr>
            <w:tcW w:type="dxa" w:w="3137"/>
          </w:tcPr>
          <w:p>
            <w:pPr>
              <w:pStyle w:val="Tabla"/>
            </w:pPr>
            <w:r/>
            <w:r>
              <w:rPr>
                <w:b w:val="0"/>
                <w:i w:val="0"/>
              </w:rPr>
            </w:r>
            <w:r>
              <w:rPr>
                <w:b/>
                <w:i w:val="0"/>
              </w:rPr>
              <w:t>Ordinaria no normalizada</w:t>
            </w:r>
            <w:r>
              <w:rPr>
                <w:b w:val="0"/>
                <w:i w:val="0"/>
              </w:rPr>
            </w:r>
          </w:p>
        </w:tc>
        <w:tc>
          <w:tcPr>
            <w:tcW w:type="dxa" w:w="3137"/>
          </w:tcPr>
          <w:p>
            <w:pPr>
              <w:pStyle w:val="Tabla"/>
            </w:pPr>
            <w:r/>
            <w:r>
              <w:rPr>
                <w:b w:val="0"/>
                <w:i w:val="0"/>
              </w:rPr>
            </w:r>
            <w:r>
              <w:rPr>
                <w:b/>
                <w:i w:val="0"/>
              </w:rPr>
              <w:t>14 separaciones en mesa-casillero</w:t>
            </w:r>
            <w:r>
              <w:rPr>
                <w:b w:val="0"/>
                <w:i w:val="0"/>
              </w:rPr>
            </w:r>
          </w:p>
        </w:tc>
        <w:tc>
          <w:tcPr>
            <w:tcW w:type="dxa" w:w="3137"/>
          </w:tcPr>
          <w:p>
            <w:pPr>
              <w:pStyle w:val="Tabla"/>
            </w:pPr>
            <w:r/>
            <w:r>
              <w:rPr>
                <w:b w:val="0"/>
                <w:i w:val="0"/>
              </w:rPr>
            </w:r>
            <w:r>
              <w:rPr>
                <w:b/>
                <w:i w:val="0"/>
              </w:rPr>
              <w:t>15 separaciones en casillero CNN50</w:t>
            </w:r>
            <w:r>
              <w:rPr>
                <w:b w:val="0"/>
                <w:i w:val="0"/>
              </w:rPr>
              <w:t xml:space="preserve"> o similar</w:t>
            </w:r>
          </w:p>
        </w:tc>
      </w:tr>
      <w:tr>
        <w:tc>
          <w:tcPr>
            <w:tcW w:type="dxa" w:w="3137"/>
          </w:tcPr>
          <w:p>
            <w:pPr>
              <w:pStyle w:val="Tabla"/>
            </w:pPr>
            <w:r/>
            <w:r>
              <w:rPr>
                <w:b w:val="0"/>
                <w:i w:val="0"/>
              </w:rPr>
            </w:r>
            <w:r>
              <w:rPr>
                <w:b/>
                <w:i w:val="0"/>
              </w:rPr>
              <w:t>Registrada</w:t>
            </w:r>
            <w:r>
              <w:rPr>
                <w:b w:val="0"/>
                <w:i w:val="0"/>
              </w:rPr>
            </w:r>
          </w:p>
        </w:tc>
        <w:tc>
          <w:tcPr>
            <w:tcW w:type="dxa" w:w="3137"/>
          </w:tcPr>
          <w:p>
            <w:pPr>
              <w:pStyle w:val="Tabla"/>
            </w:pPr>
            <w:r/>
            <w:r>
              <w:rPr>
                <w:b w:val="0"/>
                <w:i w:val="0"/>
              </w:rPr>
            </w:r>
            <w:r>
              <w:rPr>
                <w:b/>
                <w:i w:val="0"/>
              </w:rPr>
              <w:t>Siempre en casillero diferenciado, no en mesa-casillero</w:t>
            </w:r>
            <w:r>
              <w:rPr>
                <w:b w:val="0"/>
                <w:i w:val="0"/>
              </w:rPr>
              <w:t xml:space="preserve">: </w:t>
            </w:r>
            <w:r>
              <w:rPr>
                <w:b/>
                <w:i w:val="0"/>
              </w:rPr>
              <w:t>CN50 o CP08</w:t>
            </w:r>
            <w:r>
              <w:rPr>
                <w:b w:val="0"/>
                <w:i w:val="0"/>
              </w:rPr>
              <w:t xml:space="preserve"> según tamaño</w:t>
            </w:r>
          </w:p>
        </w:tc>
        <w:tc>
          <w:tcPr>
            <w:tcW w:type="dxa" w:w="3137"/>
          </w:tcPr>
          <w:p>
            <w:pPr>
              <w:pStyle w:val="Tabla"/>
            </w:pPr>
            <w:r/>
            <w:r>
              <w:rPr>
                <w:b w:val="0"/>
                <w:i w:val="0"/>
              </w:rPr>
              <w:t>—</w:t>
            </w:r>
          </w:p>
        </w:tc>
      </w:tr>
    </w:tbl>
    <w:p>
      <w:pPr/>
    </w:p>
    <w:p>
      <w:pPr/>
      <w:r>
        <w:rPr>
          <w:b w:val="0"/>
          <w:i w:val="0"/>
        </w:rPr>
      </w:r>
      <w:r>
        <w:rPr>
          <w:b/>
          <w:i w:val="0"/>
        </w:rPr>
        <w:t>El orden de prioridad de la entrega</w:t>
      </w:r>
      <w:r>
        <w:rPr>
          <w:b w:val="0"/>
          <w:i w:val="0"/>
        </w:rPr>
        <w:t>, cuando hay que priorizar, es otra lista literal: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Ordinaria</w:t>
            </w:r>
          </w:p>
        </w:tc>
        <w:tc>
          <w:tcPr>
            <w:tcW w:type="dxa" w:w="4706"/>
            <w:shd w:val="clear" w:color="auto" w:fill="E4E4E4"/>
          </w:tcPr>
          <w:p>
            <w:pPr>
              <w:pStyle w:val="Tablacabecera"/>
            </w:pPr>
            <w:r/>
            <w:r>
              <w:rPr>
                <w:b w:val="0"/>
                <w:i w:val="0"/>
              </w:rPr>
              <w:t>Registrada</w:t>
            </w:r>
          </w:p>
        </w:tc>
      </w:tr>
      <w:tr>
        <w:tc>
          <w:tcPr>
            <w:tcW w:type="dxa" w:w="4706"/>
          </w:tcPr>
          <w:p>
            <w:pPr>
              <w:pStyle w:val="Tabla"/>
            </w:pPr>
            <w:r/>
            <w:r>
              <w:rPr>
                <w:b w:val="0"/>
                <w:i w:val="0"/>
              </w:rPr>
            </w:r>
            <w:r>
              <w:rPr>
                <w:b/>
                <w:i w:val="0"/>
              </w:rPr>
              <w:t>Aviso de llegada de notificaciones</w:t>
            </w:r>
            <w:r>
              <w:rPr>
                <w:b w:val="0"/>
                <w:i w:val="0"/>
              </w:rPr>
            </w:r>
          </w:p>
        </w:tc>
        <w:tc>
          <w:tcPr>
            <w:tcW w:type="dxa" w:w="4706"/>
          </w:tcPr>
          <w:p>
            <w:pPr>
              <w:pStyle w:val="Tabla"/>
            </w:pPr>
            <w:r/>
            <w:r>
              <w:rPr>
                <w:b w:val="0"/>
                <w:i w:val="0"/>
              </w:rPr>
            </w:r>
            <w:r>
              <w:rPr>
                <w:b/>
                <w:i w:val="0"/>
              </w:rPr>
              <w:t>Valija</w:t>
            </w:r>
            <w:r>
              <w:rPr>
                <w:b w:val="0"/>
                <w:i w:val="0"/>
              </w:rPr>
            </w:r>
          </w:p>
        </w:tc>
      </w:tr>
      <w:tr>
        <w:tc>
          <w:tcPr>
            <w:tcW w:type="dxa" w:w="4706"/>
          </w:tcPr>
          <w:p>
            <w:pPr>
              <w:pStyle w:val="Tabla"/>
            </w:pPr>
            <w:r/>
            <w:r>
              <w:rPr>
                <w:b w:val="0"/>
                <w:i w:val="0"/>
              </w:rPr>
            </w:r>
            <w:r>
              <w:rPr>
                <w:b/>
                <w:i w:val="0"/>
              </w:rPr>
              <w:t>Carta básica con fecha</w:t>
            </w:r>
            <w:r>
              <w:rPr>
                <w:b w:val="0"/>
                <w:i w:val="0"/>
              </w:rPr>
            </w:r>
          </w:p>
        </w:tc>
        <w:tc>
          <w:tcPr>
            <w:tcW w:type="dxa" w:w="4706"/>
          </w:tcPr>
          <w:p>
            <w:pPr>
              <w:pStyle w:val="Tabla"/>
            </w:pPr>
            <w:r/>
            <w:r>
              <w:rPr>
                <w:b w:val="0"/>
                <w:i w:val="0"/>
              </w:rPr>
            </w:r>
            <w:r>
              <w:rPr>
                <w:b/>
                <w:i w:val="0"/>
              </w:rPr>
              <w:t>Paq Premium + EPG (el paquete europeo, European Parcel Group) + Paquete Azul + giros + burofax + telegráficos</w:t>
            </w:r>
            <w:r>
              <w:rPr>
                <w:b w:val="0"/>
                <w:i w:val="0"/>
              </w:rPr>
            </w:r>
          </w:p>
        </w:tc>
      </w:tr>
      <w:tr>
        <w:tc>
          <w:tcPr>
            <w:tcW w:type="dxa" w:w="4706"/>
          </w:tcPr>
          <w:p>
            <w:pPr>
              <w:pStyle w:val="Tabla"/>
            </w:pPr>
            <w:r/>
            <w:r>
              <w:rPr>
                <w:b w:val="0"/>
                <w:i w:val="0"/>
              </w:rPr>
            </w:r>
            <w:r>
              <w:rPr>
                <w:b/>
                <w:i w:val="0"/>
              </w:rPr>
              <w:t>Paq Ligero</w:t>
            </w:r>
            <w:r>
              <w:rPr>
                <w:b w:val="0"/>
                <w:i w:val="0"/>
              </w:rPr>
            </w:r>
          </w:p>
        </w:tc>
        <w:tc>
          <w:tcPr>
            <w:tcW w:type="dxa" w:w="4706"/>
          </w:tcPr>
          <w:p>
            <w:pPr>
              <w:pStyle w:val="Tabla"/>
            </w:pPr>
            <w:r/>
            <w:r>
              <w:rPr>
                <w:b w:val="0"/>
                <w:i w:val="0"/>
              </w:rPr>
            </w:r>
            <w:r>
              <w:rPr>
                <w:b/>
                <w:i w:val="0"/>
              </w:rPr>
              <w:t>Depósitos del día anterior + valores declarados</w:t>
            </w:r>
            <w:r>
              <w:rPr>
                <w:b w:val="0"/>
                <w:i w:val="0"/>
              </w:rPr>
            </w:r>
          </w:p>
        </w:tc>
      </w:tr>
      <w:tr>
        <w:tc>
          <w:tcPr>
            <w:tcW w:type="dxa" w:w="4706"/>
          </w:tcPr>
          <w:p>
            <w:pPr>
              <w:pStyle w:val="Tabla"/>
            </w:pPr>
            <w:r/>
            <w:r>
              <w:rPr>
                <w:b w:val="0"/>
                <w:i w:val="0"/>
              </w:rPr>
            </w:r>
            <w:r>
              <w:rPr>
                <w:b/>
                <w:i w:val="0"/>
              </w:rPr>
              <w:t>Carta básica sin fecha</w:t>
            </w:r>
            <w:r>
              <w:rPr>
                <w:b w:val="0"/>
                <w:i w:val="0"/>
              </w:rPr>
              <w:t xml:space="preserve"> (sea o no masiva)</w:t>
            </w:r>
          </w:p>
        </w:tc>
        <w:tc>
          <w:tcPr>
            <w:tcW w:type="dxa" w:w="4706"/>
          </w:tcPr>
          <w:p>
            <w:pPr>
              <w:pStyle w:val="Tabla"/>
            </w:pPr>
            <w:r/>
            <w:r>
              <w:rPr>
                <w:b w:val="0"/>
                <w:i w:val="0"/>
              </w:rPr>
            </w:r>
            <w:r>
              <w:rPr>
                <w:b/>
                <w:i w:val="0"/>
              </w:rPr>
              <w:t>Registrados con fecha</w:t>
            </w:r>
            <w:r>
              <w:rPr>
                <w:b w:val="0"/>
                <w:i w:val="0"/>
              </w:rPr>
            </w:r>
          </w:p>
        </w:tc>
      </w:tr>
      <w:tr>
        <w:tc>
          <w:tcPr>
            <w:tcW w:type="dxa" w:w="4706"/>
          </w:tcPr>
          <w:p>
            <w:pPr>
              <w:pStyle w:val="Tabla"/>
            </w:pPr>
            <w:r/>
            <w:r>
              <w:rPr>
                <w:b w:val="0"/>
                <w:i w:val="0"/>
              </w:rPr>
            </w:r>
            <w:r>
              <w:rPr>
                <w:b/>
                <w:i w:val="0"/>
              </w:rPr>
              <w:t>Impresos con compromiso de entrega</w:t>
            </w:r>
            <w:r>
              <w:rPr>
                <w:b w:val="0"/>
                <w:i w:val="0"/>
              </w:rPr>
            </w:r>
          </w:p>
        </w:tc>
        <w:tc>
          <w:tcPr>
            <w:tcW w:type="dxa" w:w="4706"/>
          </w:tcPr>
          <w:p>
            <w:pPr>
              <w:pStyle w:val="Tabla"/>
            </w:pPr>
            <w:r/>
            <w:r>
              <w:rPr>
                <w:b w:val="0"/>
                <w:i w:val="0"/>
              </w:rPr>
            </w:r>
            <w:r>
              <w:rPr>
                <w:b/>
                <w:i w:val="0"/>
              </w:rPr>
              <w:t>Resto de registrado</w:t>
            </w:r>
            <w:r>
              <w:rPr>
                <w:b w:val="0"/>
                <w:i w:val="0"/>
              </w:rPr>
            </w:r>
          </w:p>
        </w:tc>
      </w:tr>
      <w:tr>
        <w:tc>
          <w:tcPr>
            <w:tcW w:type="dxa" w:w="4706"/>
          </w:tcPr>
          <w:p>
            <w:pPr>
              <w:pStyle w:val="Tabla"/>
            </w:pPr>
            <w:r/>
            <w:r>
              <w:rPr>
                <w:b w:val="0"/>
                <w:i w:val="0"/>
              </w:rPr>
            </w:r>
            <w:r>
              <w:rPr>
                <w:b/>
                <w:i w:val="0"/>
              </w:rPr>
              <w:t>Resto de impresos</w:t>
            </w:r>
            <w:r>
              <w:rPr>
                <w:b w:val="0"/>
                <w:i w:val="0"/>
              </w:rPr>
            </w:r>
          </w:p>
        </w:tc>
        <w:tc>
          <w:tcPr>
            <w:tcW w:type="dxa" w:w="4706"/>
          </w:tcPr>
          <w:p>
            <w:pPr>
              <w:pStyle w:val="Tabla"/>
            </w:pPr>
            <w:r/>
            <w:r>
              <w:rPr>
                <w:b w:val="0"/>
                <w:i w:val="0"/>
              </w:rPr>
            </w:r>
            <w:r>
              <w:rPr>
                <w:b/>
                <w:i w:val="0"/>
              </w:rPr>
              <w:t>Paq Estándar</w:t>
            </w:r>
            <w:r>
              <w:rPr>
                <w:b w:val="0"/>
                <w:i w:val="0"/>
              </w:rPr>
            </w:r>
          </w:p>
        </w:tc>
      </w:tr>
    </w:tbl>
    <w:p>
      <w:pPr/>
    </w:p>
    <w:p>
      <w:pPr/>
      <w:r>
        <w:rPr>
          <w:b w:val="0"/>
          <w:i w:val="0"/>
        </w:rPr>
      </w:r>
      <w:r>
        <w:rPr>
          <w:b/>
          <w:i w:val="0"/>
        </w:rPr>
        <w:t>Se clasifica en casilleros diferenciados que se levantan secuencialmente por prioridades</w:t>
      </w:r>
      <w:r>
        <w:rPr>
          <w:b w:val="0"/>
          <w:i w:val="0"/>
        </w:rPr>
        <w:t xml:space="preserve">, y </w:t>
      </w:r>
      <w:r>
        <w:rPr>
          <w:b/>
          <w:i w:val="0"/>
        </w:rPr>
        <w:t>se</w:t>
      </w:r>
      <w:r>
        <w:t xml:space="preserve"> </w:t>
      </w:r>
      <w:r>
        <w:rPr>
          <w:b/>
          <w:i w:val="0"/>
        </w:rPr>
        <w:t>clasifica la segunda vuelta de cada prioridad antes de levantar la siguiente</w:t>
      </w:r>
      <w:r>
        <w:rPr>
          <w:b w:val="0"/>
          <w:i w:val="0"/>
        </w:rPr>
        <w:t>.</w:t>
      </w:r>
    </w:p>
    <w:p>
      <w:pPr/>
      <w:r>
        <w:rPr>
          <w:b w:val="0"/>
          <w:i w:val="0"/>
        </w:rPr>
      </w:r>
      <w:r>
        <w:rPr>
          <w:b/>
          <w:i w:val="0"/>
        </w:rPr>
        <w:t>Antes de las once horas</w:t>
      </w:r>
      <w:r>
        <w:rPr>
          <w:b w:val="0"/>
          <w:i w:val="0"/>
        </w:rPr>
        <w:t xml:space="preserve"> debe estar grabado en </w:t>
      </w:r>
      <w:r>
        <w:rPr>
          <w:b/>
          <w:i w:val="0"/>
        </w:rPr>
        <w:t>SIE</w:t>
      </w:r>
      <w:r>
        <w:rPr>
          <w:b w:val="0"/>
          <w:i w:val="0"/>
        </w:rPr>
        <w:t xml:space="preserve"> el correo ordinario pendiente, </w:t>
      </w:r>
      <w:r>
        <w:rPr>
          <w:b/>
          <w:i w:val="0"/>
        </w:rPr>
        <w:t>tanto el</w:t>
      </w:r>
      <w:r>
        <w:t xml:space="preserve"> </w:t>
      </w:r>
      <w:r>
        <w:rPr>
          <w:b/>
          <w:i w:val="0"/>
        </w:rPr>
        <w:t>pendiente en general —sin clasificar a sección— como el pendiente en sección</w:t>
      </w:r>
      <w:r>
        <w:rPr>
          <w:b w:val="0"/>
          <w:i w:val="0"/>
        </w:rPr>
        <w:t xml:space="preserve">. </w:t>
      </w:r>
      <w:r>
        <w:rPr>
          <w:b/>
          <w:i w:val="0"/>
        </w:rPr>
        <w:t>Las once es</w:t>
      </w:r>
      <w:r>
        <w:t xml:space="preserve"> </w:t>
      </w:r>
      <w:r>
        <w:rPr>
          <w:b/>
          <w:i w:val="0"/>
        </w:rPr>
        <w:t>también la hora de consolidación de los datos de SIE</w:t>
      </w:r>
      <w:r>
        <w:rPr>
          <w:b w:val="0"/>
          <w:i w:val="0"/>
        </w:rPr>
        <w:t xml:space="preserve"> para las altas en unidad de los registrados</w:t>
      </w:r>
      <w:r>
        <w:t xml:space="preserve"> </w:t>
      </w:r>
      <w:r>
        <w:rPr>
          <w:b w:val="0"/>
          <w:i w:val="0"/>
        </w:rPr>
        <w:t>que van a quedar sin repartir.</w:t>
      </w:r>
    </w:p>
    <w:p>
      <w:pPr>
        <w:pStyle w:val="Heading3"/>
      </w:pPr>
      <w:r>
        <w:rPr>
          <w:b w:val="0"/>
          <w:i w:val="0"/>
        </w:rPr>
        <w:t>9.5.2 Preembarriado y embarriado</w:t>
      </w:r>
    </w:p>
    <w:p>
      <w:pPr/>
      <w:r>
        <w:rPr>
          <w:b w:val="0"/>
          <w:i w:val="0"/>
        </w:rPr>
      </w:r>
      <w:r>
        <w:rPr>
          <w:b/>
          <w:i w:val="0"/>
        </w:rPr>
        <w:t>Embarriar es colocar los envíos en el orden de entrega</w:t>
      </w:r>
      <w:r>
        <w:rPr>
          <w:b w:val="0"/>
          <w:i w:val="0"/>
        </w:rPr>
        <w:t xml:space="preserve"> siguiendo </w:t>
      </w:r>
      <w:r>
        <w:rPr>
          <w:b/>
          <w:i w:val="0"/>
        </w:rPr>
        <w:t>la lista de embarrie</w:t>
      </w:r>
      <w:r>
        <w:rPr>
          <w:b w:val="0"/>
          <w:i w:val="0"/>
        </w:rPr>
        <w:t>, que</w:t>
      </w:r>
      <w:r>
        <w:t xml:space="preserve"> </w:t>
      </w:r>
      <w:r>
        <w:rPr>
          <w:b w:val="0"/>
          <w:i w:val="0"/>
        </w:rPr>
        <w:t xml:space="preserve">indica el orden del recorrido. </w:t>
      </w:r>
      <w:r>
        <w:rPr>
          <w:b/>
          <w:i w:val="0"/>
        </w:rPr>
        <w:t>Las mesas-casillero de secciones y de servicios rurales deben tener</w:t>
      </w:r>
      <w:r>
        <w:t xml:space="preserve"> </w:t>
      </w:r>
      <w:r>
        <w:rPr>
          <w:b/>
          <w:i w:val="0"/>
        </w:rPr>
        <w:t>actualizados en sus dos paneles de metacrilato tanto la lista de embarrie como el plano del</w:t>
      </w:r>
      <w:r>
        <w:t xml:space="preserve"> </w:t>
      </w:r>
      <w:r>
        <w:rPr>
          <w:b/>
          <w:i w:val="0"/>
        </w:rPr>
        <w:t>recorrido.</w:t>
      </w:r>
      <w:r>
        <w:rPr>
          <w:b w:val="0"/>
          <w:i w:val="0"/>
        </w:rPr>
      </w:r>
    </w:p>
    <w:p>
      <w:pPr/>
      <w:r>
        <w:rPr>
          <w:b w:val="0"/>
          <w:i w:val="0"/>
        </w:rPr>
      </w:r>
      <w:r>
        <w:rPr>
          <w:b/>
          <w:i w:val="0"/>
        </w:rPr>
        <w:t>Cinco situaciones que el preembarriado separa</w:t>
      </w:r>
      <w:r>
        <w:rPr>
          <w:b w:val="0"/>
          <w:i w:val="0"/>
        </w:rPr>
        <w:t>, y cada una tiene su destino:</w:t>
      </w:r>
    </w:p>
    <w:p>
      <w:pPr>
        <w:pStyle w:val="ListBullet"/>
      </w:pPr>
      <w:r>
        <w:rPr>
          <w:b w:val="0"/>
          <w:i w:val="0"/>
        </w:rPr>
      </w:r>
      <w:r>
        <w:rPr>
          <w:b/>
          <w:i w:val="0"/>
        </w:rPr>
        <w:t>Envíos ordinarios voluminosos</w:t>
      </w:r>
      <w:r>
        <w:rPr>
          <w:b w:val="0"/>
          <w:i w:val="0"/>
        </w:rPr>
        <w:t xml:space="preserve">: </w:t>
      </w:r>
      <w:r>
        <w:rPr>
          <w:b/>
          <w:i w:val="0"/>
        </w:rPr>
        <w:t>ante la duda, el envío sale a reparto</w:t>
      </w:r>
      <w:r>
        <w:rPr>
          <w:b w:val="0"/>
          <w:i w:val="0"/>
        </w:rPr>
        <w:t>. Si la entrega no es</w:t>
      </w:r>
      <w:r>
        <w:t xml:space="preserve"> </w:t>
      </w:r>
      <w:r>
        <w:rPr>
          <w:b w:val="0"/>
          <w:i w:val="0"/>
        </w:rPr>
        <w:t xml:space="preserve">posible y no cabe en el buzón, </w:t>
      </w:r>
      <w:r>
        <w:rPr>
          <w:b/>
          <w:i w:val="0"/>
        </w:rPr>
        <w:t>se deja en la unidad y se confecciona un aviso de llegada del</w:t>
      </w:r>
      <w:r>
        <w:t xml:space="preserve"> </w:t>
      </w:r>
      <w:r>
        <w:rPr>
          <w:b/>
          <w:i w:val="0"/>
        </w:rPr>
        <w:t>modelo de oficinas, modelo M-40</w:t>
      </w:r>
      <w:r>
        <w:rPr>
          <w:b w:val="0"/>
          <w:i w:val="0"/>
        </w:rPr>
        <w:t xml:space="preserve">. </w:t>
      </w:r>
      <w:r>
        <w:rPr>
          <w:b/>
          <w:i w:val="0"/>
        </w:rPr>
        <w:t>La carta urgente ordinaria se saca siempre a reparto.</w:t>
      </w:r>
      <w:r>
        <w:rPr>
          <w:b w:val="0"/>
          <w:i w:val="0"/>
        </w:rPr>
      </w:r>
    </w:p>
    <w:p>
      <w:pPr>
        <w:pStyle w:val="ListBullet"/>
      </w:pPr>
      <w:r>
        <w:rPr>
          <w:b w:val="0"/>
          <w:i w:val="0"/>
        </w:rPr>
      </w:r>
      <w:r>
        <w:rPr>
          <w:b/>
          <w:i w:val="0"/>
        </w:rPr>
        <w:t>Apartados</w:t>
      </w:r>
      <w:r>
        <w:rPr>
          <w:b w:val="0"/>
          <w:i w:val="0"/>
        </w:rPr>
        <w:t xml:space="preserve">: los envíos se separan </w:t>
      </w:r>
      <w:r>
        <w:rPr>
          <w:b/>
          <w:i w:val="0"/>
        </w:rPr>
        <w:t>por número de apartado, atados en legajos y consignando el</w:t>
      </w:r>
      <w:r>
        <w:t xml:space="preserve"> </w:t>
      </w:r>
      <w:r>
        <w:rPr>
          <w:b/>
          <w:i w:val="0"/>
        </w:rPr>
        <w:t>número de apartado en el primer envío del atado</w:t>
      </w:r>
      <w:r>
        <w:rPr>
          <w:b w:val="0"/>
          <w:i w:val="0"/>
        </w:rPr>
        <w:t xml:space="preserve">. </w:t>
      </w:r>
      <w:r>
        <w:rPr>
          <w:b/>
          <w:i w:val="0"/>
        </w:rPr>
        <w:t>Queda exceptuada la entrega de</w:t>
      </w:r>
      <w:r>
        <w:t xml:space="preserve"> </w:t>
      </w:r>
      <w:r>
        <w:rPr>
          <w:b/>
          <w:i w:val="0"/>
        </w:rPr>
        <w:t>notificaciones</w:t>
      </w:r>
      <w:r>
        <w:rPr>
          <w:b w:val="0"/>
          <w:i w:val="0"/>
        </w:rPr>
        <w:t>, que debe seguir entregándose a domicilio salvo petición formal de reenvío</w:t>
      </w:r>
      <w:r>
        <w:t xml:space="preserve"> </w:t>
      </w:r>
      <w:r>
        <w:rPr>
          <w:b w:val="0"/>
          <w:i w:val="0"/>
        </w:rPr>
        <w:t>postal.</w:t>
      </w:r>
    </w:p>
    <w:p>
      <w:pPr>
        <w:pStyle w:val="ListBullet"/>
      </w:pPr>
      <w:r>
        <w:rPr>
          <w:b w:val="0"/>
          <w:i w:val="0"/>
        </w:rPr>
      </w:r>
      <w:r>
        <w:rPr>
          <w:b/>
          <w:i w:val="0"/>
        </w:rPr>
        <w:t>Retención judicial</w:t>
      </w:r>
      <w:r>
        <w:rPr>
          <w:b w:val="0"/>
          <w:i w:val="0"/>
        </w:rPr>
        <w:t xml:space="preserve">: si en un casillero hay un testigo que la indique, </w:t>
      </w:r>
      <w:r>
        <w:rPr>
          <w:b/>
          <w:i w:val="0"/>
        </w:rPr>
        <w:t>se entrega toda la</w:t>
      </w:r>
      <w:r>
        <w:t xml:space="preserve"> </w:t>
      </w:r>
      <w:r>
        <w:rPr>
          <w:b/>
          <w:i w:val="0"/>
        </w:rPr>
        <w:t>correspondencia al responsable de la unidad</w:t>
      </w:r>
      <w:r>
        <w:rPr>
          <w:b w:val="0"/>
          <w:i w:val="0"/>
        </w:rPr>
        <w:t xml:space="preserve">. </w:t>
      </w:r>
      <w:r>
        <w:rPr>
          <w:b/>
          <w:i w:val="0"/>
        </w:rPr>
        <w:t>Al responsable se le hace llegar un documento</w:t>
      </w:r>
      <w:r>
        <w:t xml:space="preserve"> </w:t>
      </w:r>
      <w:r>
        <w:rPr>
          <w:b/>
          <w:i w:val="0"/>
        </w:rPr>
        <w:t>judicial</w:t>
      </w:r>
      <w:r>
        <w:rPr>
          <w:b w:val="0"/>
          <w:i w:val="0"/>
        </w:rPr>
        <w:t xml:space="preserve"> con la dirección y la razón social o persona a la que se retiene la correspondencia.</w:t>
      </w:r>
    </w:p>
    <w:p>
      <w:pPr>
        <w:pStyle w:val="ListBullet"/>
      </w:pPr>
      <w:r>
        <w:rPr>
          <w:b w:val="0"/>
          <w:i w:val="0"/>
        </w:rPr>
      </w:r>
      <w:r>
        <w:rPr>
          <w:b/>
          <w:i w:val="0"/>
        </w:rPr>
        <w:t>Reenvío postal y buzón de vacaciones</w:t>
      </w:r>
      <w:r>
        <w:rPr>
          <w:b w:val="0"/>
          <w:i w:val="0"/>
        </w:rPr>
        <w:t xml:space="preserve">: </w:t>
      </w:r>
      <w:r>
        <w:rPr>
          <w:b/>
          <w:i w:val="0"/>
        </w:rPr>
        <w:t>si son para la misma unidad, se entregan en mano al</w:t>
      </w:r>
      <w:r>
        <w:t xml:space="preserve"> </w:t>
      </w:r>
      <w:r>
        <w:rPr>
          <w:b/>
          <w:i w:val="0"/>
        </w:rPr>
        <w:t>personal de reparto</w:t>
      </w:r>
      <w:r>
        <w:rPr>
          <w:b w:val="0"/>
          <w:i w:val="0"/>
        </w:rPr>
        <w:t xml:space="preserve">; </w:t>
      </w:r>
      <w:r>
        <w:rPr>
          <w:b/>
          <w:i w:val="0"/>
        </w:rPr>
        <w:t>si son para otra, se encaminan en la primera ruta disponible</w:t>
      </w:r>
      <w:r>
        <w:rPr>
          <w:b w:val="0"/>
          <w:i w:val="0"/>
        </w:rPr>
        <w:t>.</w:t>
      </w:r>
    </w:p>
    <w:p>
      <w:pPr>
        <w:pStyle w:val="ListBullet"/>
      </w:pPr>
      <w:r>
        <w:rPr>
          <w:b w:val="0"/>
          <w:i w:val="0"/>
        </w:rPr>
      </w:r>
      <w:r>
        <w:rPr>
          <w:b/>
          <w:i w:val="0"/>
        </w:rPr>
        <w:t>Entrega en oficinas</w:t>
      </w:r>
      <w:r>
        <w:rPr>
          <w:b w:val="0"/>
          <w:i w:val="0"/>
        </w:rPr>
        <w:t xml:space="preserve">: se encaminan a la oficina de referencia los ordinarios </w:t>
      </w:r>
      <w:r>
        <w:rPr>
          <w:b/>
          <w:i w:val="0"/>
        </w:rPr>
        <w:t>de zonas de</w:t>
      </w:r>
      <w:r>
        <w:t xml:space="preserve"> </w:t>
      </w:r>
      <w:r>
        <w:rPr>
          <w:b/>
          <w:i w:val="0"/>
        </w:rPr>
        <w:t>nueva ocupación sin viales ni numeración asignada</w:t>
      </w:r>
      <w:r>
        <w:rPr>
          <w:b w:val="0"/>
          <w:i w:val="0"/>
        </w:rPr>
        <w:t xml:space="preserve">, </w:t>
      </w:r>
      <w:r>
        <w:rPr>
          <w:b/>
          <w:i w:val="0"/>
        </w:rPr>
        <w:t>zonas donde no es posible el reparto</w:t>
      </w:r>
      <w:r>
        <w:rPr>
          <w:b w:val="0"/>
          <w:i w:val="0"/>
        </w:rPr>
      </w:r>
      <w:r>
        <w:t xml:space="preserve"> </w:t>
      </w:r>
      <w:r>
        <w:rPr>
          <w:b w:val="0"/>
          <w:i w:val="0"/>
        </w:rPr>
        <w:t xml:space="preserve">—edificios inaccesibles, buzones desordenados—, </w:t>
      </w:r>
      <w:r>
        <w:rPr>
          <w:b/>
          <w:i w:val="0"/>
        </w:rPr>
        <w:t>zonas que deben entregarse en casilleros</w:t>
      </w:r>
      <w:r>
        <w:t xml:space="preserve"> </w:t>
      </w:r>
      <w:r>
        <w:rPr>
          <w:b/>
          <w:i w:val="0"/>
        </w:rPr>
        <w:t>concentrados aún no instalados</w:t>
      </w:r>
      <w:r>
        <w:rPr>
          <w:b w:val="0"/>
          <w:i w:val="0"/>
        </w:rPr>
        <w:t xml:space="preserve">, y </w:t>
      </w:r>
      <w:r>
        <w:rPr>
          <w:b/>
          <w:i w:val="0"/>
        </w:rPr>
        <w:t>zonas donde la CNMC ha dictado resolución para la entrega en</w:t>
      </w:r>
      <w:r>
        <w:t xml:space="preserve"> </w:t>
      </w:r>
      <w:r>
        <w:rPr>
          <w:b/>
          <w:i w:val="0"/>
        </w:rPr>
        <w:t>oficina</w:t>
      </w:r>
      <w:r>
        <w:rPr>
          <w:b w:val="0"/>
          <w:i w:val="0"/>
        </w:rPr>
        <w:t>.</w:t>
      </w:r>
    </w:p>
    <w:p>
      <w:pPr/>
      <w:r>
        <w:rPr>
          <w:b w:val="0"/>
          <w:i w:val="0"/>
        </w:rPr>
      </w:r>
      <w:r>
        <w:rPr>
          <w:b/>
          <w:i w:val="0"/>
        </w:rPr>
        <w:t>Dos reglas absolutas del embuzonado, ambas en negrita en el documento</w:t>
      </w:r>
      <w:r>
        <w:rPr>
          <w:b w:val="0"/>
          <w:i w:val="0"/>
        </w:rPr>
        <w:t xml:space="preserve">: </w:t>
      </w:r>
      <w:r>
        <w:rPr>
          <w:b/>
          <w:i w:val="0"/>
        </w:rPr>
        <w:t>nunca se dejarán envíos</w:t>
      </w:r>
      <w:r>
        <w:t xml:space="preserve"> </w:t>
      </w:r>
      <w:r>
        <w:rPr>
          <w:b/>
          <w:i w:val="0"/>
        </w:rPr>
        <w:t>fuera de los casilleros domiciliarios</w:t>
      </w:r>
      <w:r>
        <w:rPr>
          <w:b w:val="0"/>
          <w:i w:val="0"/>
        </w:rPr>
        <w:t xml:space="preserve">, y </w:t>
      </w:r>
      <w:r>
        <w:rPr>
          <w:b/>
          <w:i w:val="0"/>
        </w:rPr>
        <w:t>hay que confeccionar un aviso de llegada por envío,</w:t>
      </w:r>
      <w:r>
        <w:t xml:space="preserve"> </w:t>
      </w:r>
      <w:r>
        <w:rPr>
          <w:b/>
          <w:i w:val="0"/>
        </w:rPr>
        <w:t>aunque lleguen varios para el mismo destinatario el mismo día, aunque sea el mismo remitente y el</w:t>
      </w:r>
      <w:r>
        <w:t xml:space="preserve"> </w:t>
      </w:r>
      <w:r>
        <w:rPr>
          <w:b/>
          <w:i w:val="0"/>
        </w:rPr>
        <w:t>mismo producto</w:t>
      </w:r>
      <w:r>
        <w:rPr>
          <w:b w:val="0"/>
          <w:i w:val="0"/>
        </w:rPr>
        <w:t>.</w:t>
      </w:r>
    </w:p>
    <w:p>
      <w:pPr/>
      <w:r>
        <w:rPr>
          <w:b w:val="0"/>
          <w:i w:val="0"/>
        </w:rPr>
      </w:r>
      <w:r>
        <w:rPr>
          <w:b/>
          <w:i w:val="0"/>
        </w:rPr>
        <w:t>La bolsa de alcance y su prioridad, que es pregunta de examen</w:t>
      </w:r>
      <w:r>
        <w:rPr>
          <w:b w:val="0"/>
          <w:i w:val="0"/>
        </w:rPr>
        <w:t xml:space="preserve">: </w:t>
      </w:r>
      <w:r>
        <w:rPr>
          <w:b/>
          <w:i w:val="0"/>
        </w:rPr>
        <w:t>se debe priorizar el embarrie</w:t>
      </w:r>
      <w:r>
        <w:t xml:space="preserve"> </w:t>
      </w:r>
      <w:r>
        <w:rPr>
          <w:b/>
          <w:i w:val="0"/>
        </w:rPr>
        <w:t>del contenido de la bolsa de alcance sobre el contenido del carro de reparto o cofre de moto</w:t>
      </w:r>
      <w:r>
        <w:rPr>
          <w:b w:val="0"/>
          <w:i w:val="0"/>
        </w:rPr>
        <w:t>,</w:t>
      </w:r>
      <w:r>
        <w:t xml:space="preserve"> </w:t>
      </w:r>
      <w:r>
        <w:rPr>
          <w:b w:val="0"/>
          <w:i w:val="0"/>
        </w:rPr>
      </w:r>
      <w:r>
        <w:rPr>
          <w:b/>
          <w:i w:val="0"/>
        </w:rPr>
        <w:t>para facilitar la salida de la ruta</w:t>
      </w:r>
      <w:r>
        <w:rPr>
          <w:b w:val="0"/>
          <w:i w:val="0"/>
        </w:rPr>
        <w:t xml:space="preserve">. </w:t>
      </w:r>
      <w:r>
        <w:rPr>
          <w:b/>
          <w:i w:val="0"/>
        </w:rPr>
        <w:t>La bolsa se carga en orden inverso al reparto</w:t>
      </w:r>
      <w:r>
        <w:rPr>
          <w:b w:val="0"/>
          <w:i w:val="0"/>
        </w:rPr>
      </w:r>
      <w:r>
        <w:t xml:space="preserve"> </w:t>
      </w:r>
      <w:r>
        <w:rPr>
          <w:b w:val="0"/>
          <w:i w:val="0"/>
        </w:rPr>
        <w:t>—</w:t>
      </w:r>
      <w:r>
        <w:rPr>
          <w:b/>
          <w:i w:val="0"/>
        </w:rPr>
        <w:t>depositando en el fondo lo último que se vaya a repartir</w:t>
      </w:r>
      <w:r>
        <w:rPr>
          <w:b w:val="0"/>
          <w:i w:val="0"/>
        </w:rPr>
        <w:t xml:space="preserve">— y </w:t>
      </w:r>
      <w:r>
        <w:rPr>
          <w:b/>
          <w:i w:val="0"/>
        </w:rPr>
        <w:t>debe ir identificada con una</w:t>
      </w:r>
      <w:r>
        <w:t xml:space="preserve"> </w:t>
      </w:r>
      <w:r>
        <w:rPr>
          <w:b/>
          <w:i w:val="0"/>
        </w:rPr>
        <w:t>etiqueta</w:t>
      </w:r>
      <w:r>
        <w:rPr>
          <w:b w:val="0"/>
          <w:i w:val="0"/>
        </w:rPr>
        <w:t xml:space="preserve"> con el número de sección, ruta y orden, </w:t>
      </w:r>
      <w:r>
        <w:rPr>
          <w:b/>
          <w:i w:val="0"/>
        </w:rPr>
        <w:t>y el lugar donde está el buzón de alcance</w:t>
      </w:r>
      <w:r>
        <w:rPr>
          <w:b w:val="0"/>
          <w:i w:val="0"/>
        </w:rPr>
        <w:t>.</w:t>
      </w:r>
      <w:r>
        <w:t xml:space="preserve"> </w:t>
      </w:r>
      <w:r>
        <w:rPr>
          <w:b w:val="0"/>
          <w:i w:val="0"/>
        </w:rPr>
      </w:r>
      <w:r>
        <w:rPr>
          <w:b/>
          <w:i w:val="0"/>
        </w:rPr>
        <w:t>No se deben incluir envíos de telefonía o productos susceptibles de alto valor</w:t>
      </w:r>
      <w:r>
        <w:rPr>
          <w:b w:val="0"/>
          <w:i w:val="0"/>
        </w:rPr>
        <w:t xml:space="preserve">, y </w:t>
      </w:r>
      <w:r>
        <w:rPr>
          <w:b/>
          <w:i w:val="0"/>
        </w:rPr>
        <w:t>no es una</w:t>
      </w:r>
      <w:r>
        <w:t xml:space="preserve"> </w:t>
      </w:r>
      <w:r>
        <w:rPr>
          <w:b/>
          <w:i w:val="0"/>
        </w:rPr>
        <w:t>decisión individualizada del cartero: tiene que ser conocida y supervisada por el responsable</w:t>
      </w:r>
      <w:r>
        <w:rPr>
          <w:b w:val="0"/>
          <w:i w:val="0"/>
        </w:rPr>
        <w:t>.</w:t>
      </w:r>
    </w:p>
    <w:p>
      <w:pPr/>
      <w:r>
        <w:rPr>
          <w:b w:val="0"/>
          <w:i w:val="0"/>
        </w:rPr>
      </w:r>
      <w:r>
        <w:rPr>
          <w:b/>
          <w:i w:val="0"/>
        </w:rPr>
        <w:t>Los envíos ordinarios se colocan en el carro o vehículo en el orden inverso al de su reparto</w:t>
      </w:r>
      <w:r>
        <w:rPr>
          <w:b w:val="0"/>
          <w:i w:val="0"/>
        </w:rPr>
        <w:t>, en</w:t>
      </w:r>
      <w:r>
        <w:t xml:space="preserve"> </w:t>
      </w:r>
      <w:r>
        <w:rPr>
          <w:b w:val="0"/>
          <w:i w:val="0"/>
        </w:rPr>
        <w:t xml:space="preserve">el </w:t>
      </w:r>
      <w:r>
        <w:rPr>
          <w:b/>
          <w:i w:val="0"/>
        </w:rPr>
        <w:t>compartimento principal</w:t>
      </w:r>
      <w:r>
        <w:rPr>
          <w:b w:val="0"/>
          <w:i w:val="0"/>
        </w:rPr>
        <w:t xml:space="preserve">; </w:t>
      </w:r>
      <w:r>
        <w:rPr>
          <w:b/>
          <w:i w:val="0"/>
        </w:rPr>
        <w:t>los registrados van en los compartimentos suplementarios</w:t>
      </w:r>
      <w:r>
        <w:rPr>
          <w:b w:val="0"/>
          <w:i w:val="0"/>
        </w:rPr>
        <w:t>,</w:t>
      </w:r>
      <w:r>
        <w:t xml:space="preserve"> </w:t>
      </w:r>
      <w:r>
        <w:rPr>
          <w:b w:val="0"/>
          <w:i w:val="0"/>
        </w:rPr>
      </w:r>
      <w:r>
        <w:rPr>
          <w:b/>
          <w:i w:val="0"/>
        </w:rPr>
        <w:t>juntos en el mismo atado</w:t>
      </w:r>
      <w:r>
        <w:rPr>
          <w:b w:val="0"/>
          <w:i w:val="0"/>
        </w:rPr>
        <w:t xml:space="preserve">, y </w:t>
      </w:r>
      <w:r>
        <w:rPr>
          <w:b/>
          <w:i w:val="0"/>
        </w:rPr>
        <w:t>vuelven juntos los que no se entreguen</w:t>
      </w:r>
      <w:r>
        <w:rPr>
          <w:b w:val="0"/>
          <w:i w:val="0"/>
        </w:rPr>
        <w:t>, para evitar que se</w:t>
      </w:r>
      <w:r>
        <w:t xml:space="preserve"> </w:t>
      </w:r>
      <w:r>
        <w:rPr>
          <w:b w:val="0"/>
          <w:i w:val="0"/>
        </w:rPr>
        <w:t xml:space="preserve">dispersen o se mezclen con los ordinarios: </w:t>
      </w:r>
      <w:r>
        <w:rPr>
          <w:b/>
          <w:i w:val="0"/>
        </w:rPr>
        <w:t>esto evita la pérdida de envíos</w:t>
      </w:r>
      <w:r>
        <w:rPr>
          <w:b w:val="0"/>
          <w:i w:val="0"/>
        </w:rPr>
        <w:t>.</w:t>
      </w:r>
    </w:p>
    <w:p>
      <w:pPr>
        <w:pStyle w:val="Heading3"/>
      </w:pPr>
      <w:r>
        <w:rPr>
          <w:b w:val="0"/>
          <w:i w:val="0"/>
        </w:rPr>
        <w:t>9.5.3 El estacionamiento</w:t>
      </w:r>
    </w:p>
    <w:p>
      <w:pPr/>
      <w:r>
        <w:rPr>
          <w:b w:val="0"/>
          <w:i w:val="0"/>
        </w:rPr>
      </w:r>
      <w:r>
        <w:rPr>
          <w:b/>
          <w:i w:val="0"/>
        </w:rPr>
        <w:t>Sólo se estacionan los productos que tengan contratado ese valor añadido</w:t>
      </w:r>
      <w:r>
        <w:rPr>
          <w:b w:val="0"/>
          <w:i w:val="0"/>
        </w:rPr>
        <w:t xml:space="preserve">: </w:t>
      </w:r>
      <w:r>
        <w:rPr>
          <w:b/>
          <w:i w:val="0"/>
        </w:rPr>
        <w:t>Paq Estándar (PQ),</w:t>
      </w:r>
      <w:r>
        <w:t xml:space="preserve"> </w:t>
      </w:r>
      <w:r>
        <w:rPr>
          <w:b/>
          <w:i w:val="0"/>
        </w:rPr>
        <w:t>Paq Premium (PK) y Paq Ligero (PH)</w:t>
      </w:r>
      <w:r>
        <w:rPr>
          <w:b w:val="0"/>
          <w:i w:val="0"/>
        </w:rPr>
        <w:t xml:space="preserve">. </w:t>
      </w:r>
      <w:r>
        <w:rPr>
          <w:b/>
          <w:i w:val="0"/>
        </w:rPr>
        <w:t>Cada envío únicamente se podrá estacionar una sola vez.</w:t>
      </w:r>
      <w:r>
        <w:rPr>
          <w:b w:val="0"/>
          <w:i w:val="0"/>
        </w:rPr>
      </w:r>
      <w:r>
        <w:t xml:space="preserve"> </w:t>
      </w:r>
      <w:r>
        <w:rPr>
          <w:b w:val="0"/>
          <w:i w:val="0"/>
        </w:rPr>
      </w:r>
      <w:r>
        <w:rPr>
          <w:b/>
          <w:i w:val="0"/>
        </w:rPr>
        <w:t>Las unidades nunca deben contactar directamente con el remitente</w:t>
      </w:r>
      <w:r>
        <w:rPr>
          <w:b w:val="0"/>
          <w:i w:val="0"/>
        </w:rPr>
        <w:t xml:space="preserve">: </w:t>
      </w:r>
      <w:r>
        <w:rPr>
          <w:b/>
          <w:i w:val="0"/>
        </w:rPr>
        <w:t>las instrucciones llegan</w:t>
      </w:r>
      <w:r>
        <w:t xml:space="preserve"> </w:t>
      </w:r>
      <w:r>
        <w:rPr>
          <w:b/>
          <w:i w:val="0"/>
        </w:rPr>
        <w:t>siempre a través de SGIE</w:t>
      </w:r>
      <w:r>
        <w:rPr>
          <w:b w:val="0"/>
          <w:i w:val="0"/>
        </w:rPr>
        <w:t>.</w:t>
      </w:r>
    </w:p>
    <w:p>
      <w:pPr/>
      <w:r>
        <w:rPr>
          <w:b w:val="0"/>
          <w:i w:val="0"/>
        </w:rPr>
      </w:r>
      <w:r>
        <w:rPr>
          <w:b/>
          <w:i w:val="0"/>
        </w:rPr>
        <w:t>Las causas de estacionado por asignación directa</w:t>
      </w:r>
      <w:r>
        <w:rPr>
          <w:b w:val="0"/>
          <w:i w:val="0"/>
        </w:rPr>
        <w:t xml:space="preserve"> —las que la unidad informa a mano, porque el</w:t>
      </w:r>
      <w:r>
        <w:t xml:space="preserve"> </w:t>
      </w:r>
      <w:r>
        <w:rPr>
          <w:b w:val="0"/>
          <w:i w:val="0"/>
        </w:rPr>
        <w:t xml:space="preserve">sistema no puede identificarlas—: </w:t>
      </w:r>
      <w:r>
        <w:rPr>
          <w:b/>
          <w:i w:val="0"/>
        </w:rPr>
        <w:t>rotura</w:t>
      </w:r>
      <w:r>
        <w:rPr>
          <w:b w:val="0"/>
          <w:i w:val="0"/>
        </w:rPr>
        <w:t xml:space="preserve">; </w:t>
      </w:r>
      <w:r>
        <w:rPr>
          <w:b/>
          <w:i w:val="0"/>
        </w:rPr>
        <w:t>falta de contenido</w:t>
      </w:r>
      <w:r>
        <w:rPr>
          <w:b w:val="0"/>
          <w:i w:val="0"/>
        </w:rPr>
        <w:t xml:space="preserve">; </w:t>
      </w:r>
      <w:r>
        <w:rPr>
          <w:b/>
          <w:i w:val="0"/>
        </w:rPr>
        <w:t>faltan datos</w:t>
      </w:r>
      <w:r>
        <w:rPr>
          <w:b w:val="0"/>
          <w:i w:val="0"/>
        </w:rPr>
        <w:t xml:space="preserve">; </w:t>
      </w:r>
      <w:r>
        <w:rPr>
          <w:b/>
          <w:i w:val="0"/>
        </w:rPr>
        <w:t>faltan</w:t>
      </w:r>
      <w:r>
        <w:t xml:space="preserve"> </w:t>
      </w:r>
      <w:r>
        <w:rPr>
          <w:b/>
          <w:i w:val="0"/>
        </w:rPr>
        <w:t>importes</w:t>
      </w:r>
      <w:r>
        <w:rPr>
          <w:b w:val="0"/>
          <w:i w:val="0"/>
        </w:rPr>
        <w:t xml:space="preserve">; </w:t>
      </w:r>
      <w:r>
        <w:rPr>
          <w:b/>
          <w:i w:val="0"/>
        </w:rPr>
        <w:t>incidencia en terminal automatizado</w:t>
      </w:r>
      <w:r>
        <w:rPr>
          <w:b w:val="0"/>
          <w:i w:val="0"/>
        </w:rPr>
        <w:t xml:space="preserve">; </w:t>
      </w:r>
      <w:r>
        <w:rPr>
          <w:b/>
          <w:i w:val="0"/>
        </w:rPr>
        <w:t>no entregado, falta envío de vuelta</w:t>
      </w:r>
      <w:r>
        <w:rPr>
          <w:b w:val="0"/>
          <w:i w:val="0"/>
        </w:rPr>
        <w:t>;</w:t>
      </w:r>
      <w:r>
        <w:t xml:space="preserve"> </w:t>
      </w:r>
      <w:r>
        <w:rPr>
          <w:b w:val="0"/>
          <w:i w:val="0"/>
        </w:rPr>
      </w:r>
      <w:r>
        <w:rPr>
          <w:b/>
          <w:i w:val="0"/>
        </w:rPr>
        <w:t>código postal incorrecto</w:t>
      </w:r>
      <w:r>
        <w:rPr>
          <w:b w:val="0"/>
          <w:i w:val="0"/>
        </w:rPr>
        <w:t xml:space="preserve">; </w:t>
      </w:r>
      <w:r>
        <w:rPr>
          <w:b/>
          <w:i w:val="0"/>
        </w:rPr>
        <w:t>expedición incompleta</w:t>
      </w:r>
      <w:r>
        <w:rPr>
          <w:b w:val="0"/>
          <w:i w:val="0"/>
        </w:rPr>
        <w:t xml:space="preserve">; y </w:t>
      </w:r>
      <w:r>
        <w:rPr>
          <w:b/>
          <w:i w:val="0"/>
        </w:rPr>
        <w:t>entrega concertada</w:t>
      </w:r>
      <w:r>
        <w:rPr>
          <w:b w:val="0"/>
          <w:i w:val="0"/>
        </w:rPr>
        <w:t xml:space="preserve">. </w:t>
      </w:r>
      <w:r>
        <w:rPr>
          <w:b/>
          <w:i w:val="0"/>
        </w:rPr>
        <w:t>Las causas de</w:t>
      </w:r>
      <w:r>
        <w:t xml:space="preserve"> </w:t>
      </w:r>
      <w:r>
        <w:rPr>
          <w:b/>
          <w:i w:val="0"/>
        </w:rPr>
        <w:t>estacionado automático, tras liquidar el último intento</w:t>
      </w:r>
      <w:r>
        <w:rPr>
          <w:b w:val="0"/>
          <w:i w:val="0"/>
        </w:rPr>
        <w:t xml:space="preserve">: </w:t>
      </w:r>
      <w:r>
        <w:rPr>
          <w:b/>
          <w:i w:val="0"/>
        </w:rPr>
        <w:t>dirección incorrecta</w:t>
      </w:r>
      <w:r>
        <w:rPr>
          <w:b w:val="0"/>
          <w:i w:val="0"/>
        </w:rPr>
        <w:t>,</w:t>
      </w:r>
      <w:r>
        <w:t xml:space="preserve"> </w:t>
      </w:r>
      <w:r>
        <w:rPr>
          <w:b w:val="0"/>
          <w:i w:val="0"/>
        </w:rPr>
      </w:r>
      <w:r>
        <w:rPr>
          <w:b/>
          <w:i w:val="0"/>
        </w:rPr>
        <w:t>desconocido</w:t>
      </w:r>
      <w:r>
        <w:rPr>
          <w:b w:val="0"/>
          <w:i w:val="0"/>
        </w:rPr>
        <w:t xml:space="preserve">, </w:t>
      </w:r>
      <w:r>
        <w:rPr>
          <w:b/>
          <w:i w:val="0"/>
        </w:rPr>
        <w:t>fallecido</w:t>
      </w:r>
      <w:r>
        <w:rPr>
          <w:b w:val="0"/>
          <w:i w:val="0"/>
        </w:rPr>
        <w:t xml:space="preserve">, </w:t>
      </w:r>
      <w:r>
        <w:rPr>
          <w:b/>
          <w:i w:val="0"/>
        </w:rPr>
        <w:t>rehusado</w:t>
      </w:r>
      <w:r>
        <w:rPr>
          <w:b w:val="0"/>
          <w:i w:val="0"/>
        </w:rPr>
        <w:t xml:space="preserve"> y </w:t>
      </w:r>
      <w:r>
        <w:rPr>
          <w:b/>
          <w:i w:val="0"/>
        </w:rPr>
        <w:t>nadie se hace cargo</w:t>
      </w:r>
      <w:r>
        <w:rPr>
          <w:b w:val="0"/>
          <w:i w:val="0"/>
        </w:rPr>
        <w:t>.</w:t>
      </w:r>
    </w:p>
    <w:p>
      <w:pPr/>
      <w:r>
        <w:rPr>
          <w:b w:val="0"/>
          <w:i w:val="0"/>
        </w:rPr>
      </w:r>
      <w:r>
        <w:rPr>
          <w:b/>
          <w:i w:val="0"/>
        </w:rPr>
        <w:t>El plazo es la cifra</w:t>
      </w:r>
      <w:r>
        <w:rPr>
          <w:b w:val="0"/>
          <w:i w:val="0"/>
        </w:rPr>
        <w:t xml:space="preserve">: </w:t>
      </w:r>
      <w:r>
        <w:rPr>
          <w:b/>
          <w:i w:val="0"/>
        </w:rPr>
        <w:t>el envío permanece en el almacén de estacionados un máximo de 120 horas,</w:t>
      </w:r>
      <w:r>
        <w:t xml:space="preserve"> </w:t>
      </w:r>
      <w:r>
        <w:rPr>
          <w:b/>
          <w:i w:val="0"/>
        </w:rPr>
        <w:t>cinco días, en espera de recibir información</w:t>
      </w:r>
      <w:r>
        <w:rPr>
          <w:b w:val="0"/>
          <w:i w:val="0"/>
        </w:rPr>
        <w:t xml:space="preserve">. </w:t>
      </w:r>
      <w:r>
        <w:rPr>
          <w:b/>
          <w:i w:val="0"/>
        </w:rPr>
        <w:t>La entrega concertada con un cliente particular se</w:t>
      </w:r>
      <w:r>
        <w:t xml:space="preserve"> </w:t>
      </w:r>
      <w:r>
        <w:rPr>
          <w:b/>
          <w:i w:val="0"/>
        </w:rPr>
        <w:t>puede concertar en cualquier turno de la unidad dentro de los cinco días siguientes a su</w:t>
      </w:r>
      <w:r>
        <w:t xml:space="preserve"> </w:t>
      </w:r>
      <w:r>
        <w:rPr>
          <w:b/>
          <w:i w:val="0"/>
        </w:rPr>
        <w:t>estacionamiento.</w:t>
      </w:r>
      <w:r>
        <w:rPr>
          <w:b w:val="0"/>
          <w:i w:val="0"/>
        </w:rPr>
        <w:t xml:space="preserve"> </w:t>
      </w:r>
      <w:r>
        <w:rPr>
          <w:b/>
          <w:i w:val="0"/>
        </w:rPr>
        <w:t>Cuando hay tareas pendientes, SGIE avisa con la bandera roja de la esquina</w:t>
      </w:r>
      <w:r>
        <w:t xml:space="preserve"> </w:t>
      </w:r>
      <w:r>
        <w:rPr>
          <w:b/>
          <w:i w:val="0"/>
        </w:rPr>
        <w:t>superior derecha.</w:t>
      </w:r>
      <w:r>
        <w:rPr>
          <w:b w:val="0"/>
          <w:i w:val="0"/>
        </w:rPr>
      </w:r>
    </w:p>
    <w:p>
      <w:pPr/>
      <w:r>
        <w:rPr>
          <w:b w:val="0"/>
          <w:i w:val="0"/>
        </w:rPr>
      </w:r>
      <w:r>
        <w:rPr>
          <w:b/>
          <w:i w:val="0"/>
        </w:rPr>
        <w:t>El almacén de estacionados exige crear al menos un sector</w:t>
      </w:r>
      <w:r>
        <w:rPr>
          <w:b w:val="0"/>
          <w:i w:val="0"/>
        </w:rPr>
        <w:t>, un espacio dentro del almacén —por</w:t>
      </w:r>
      <w:r>
        <w:t xml:space="preserve"> </w:t>
      </w:r>
      <w:r>
        <w:rPr>
          <w:b w:val="0"/>
          <w:i w:val="0"/>
        </w:rPr>
        <w:t xml:space="preserve">estanterías, baldas o tamaño— </w:t>
      </w:r>
      <w:r>
        <w:rPr>
          <w:b/>
          <w:i w:val="0"/>
        </w:rPr>
        <w:t>identificado con un código alfanumérico de cuatro caracteres y una</w:t>
      </w:r>
      <w:r>
        <w:t xml:space="preserve"> </w:t>
      </w:r>
      <w:r>
        <w:rPr>
          <w:b/>
          <w:i w:val="0"/>
        </w:rPr>
        <w:t>descripción</w:t>
      </w:r>
      <w:r>
        <w:rPr>
          <w:b w:val="0"/>
          <w:i w:val="0"/>
        </w:rPr>
        <w:t xml:space="preserve">. </w:t>
      </w:r>
      <w:r>
        <w:rPr>
          <w:b/>
          <w:i w:val="0"/>
        </w:rPr>
        <w:t>En las oficinas mixtas deben existir dos almacenes de estacionados diferenciados</w:t>
      </w:r>
      <w:r>
        <w:rPr>
          <w:b w:val="0"/>
          <w:i w:val="0"/>
        </w:rPr>
        <w:t>:</w:t>
      </w:r>
      <w:r>
        <w:t xml:space="preserve"> </w:t>
      </w:r>
      <w:r>
        <w:rPr>
          <w:b w:val="0"/>
          <w:i w:val="0"/>
        </w:rPr>
        <w:t>uno para los envíos gestionados en reparto y otro para los de entrega en oficina.</w:t>
      </w:r>
    </w:p>
    <w:p>
      <w:pPr>
        <w:pStyle w:val="Heading2"/>
      </w:pPr>
      <w:r>
        <w:rPr>
          <w:b w:val="0"/>
          <w:i w:val="0"/>
        </w:rPr>
        <w:t>9.6 La entrega a domicilio</w:t>
      </w:r>
    </w:p>
    <w:p>
      <w:pPr>
        <w:pStyle w:val="Heading3"/>
      </w:pPr>
      <w:r>
        <w:rPr>
          <w:b w:val="0"/>
          <w:i w:val="0"/>
        </w:rPr>
        <w:t>9.6.1 Seguridad y protección de datos</w:t>
      </w:r>
    </w:p>
    <w:p>
      <w:pPr/>
      <w:r>
        <w:rPr>
          <w:b w:val="0"/>
          <w:i w:val="0"/>
        </w:rPr>
      </w:r>
      <w:r>
        <w:rPr>
          <w:b/>
          <w:i w:val="0"/>
        </w:rPr>
        <w:t>Reparto a pie</w:t>
      </w:r>
      <w:r>
        <w:rPr>
          <w:b w:val="0"/>
          <w:i w:val="0"/>
        </w:rPr>
        <w:t xml:space="preserve">: </w:t>
      </w:r>
      <w:r>
        <w:rPr>
          <w:b/>
          <w:i w:val="0"/>
        </w:rPr>
        <w:t>con carácter general no se deja el carro en la calle, ni sujetando la puerta de</w:t>
      </w:r>
      <w:r>
        <w:t xml:space="preserve"> </w:t>
      </w:r>
      <w:r>
        <w:rPr>
          <w:b/>
          <w:i w:val="0"/>
        </w:rPr>
        <w:t>acceso al inmueble</w:t>
      </w:r>
      <w:r>
        <w:rPr>
          <w:b w:val="0"/>
          <w:i w:val="0"/>
        </w:rPr>
        <w:t xml:space="preserve">. </w:t>
      </w:r>
      <w:r>
        <w:rPr>
          <w:b/>
          <w:i w:val="0"/>
        </w:rPr>
        <w:t>Si hay que subir a pisos altos</w:t>
      </w:r>
      <w:r>
        <w:rPr>
          <w:b w:val="0"/>
          <w:i w:val="0"/>
        </w:rPr>
        <w:t xml:space="preserve">, </w:t>
      </w:r>
      <w:r>
        <w:rPr>
          <w:b/>
          <w:i w:val="0"/>
        </w:rPr>
        <w:t>se porta el carro consigo si el edificio</w:t>
      </w:r>
      <w:r>
        <w:t xml:space="preserve"> </w:t>
      </w:r>
      <w:r>
        <w:rPr>
          <w:b/>
          <w:i w:val="0"/>
        </w:rPr>
        <w:t>dispone de ascensor</w:t>
      </w:r>
      <w:r>
        <w:rPr>
          <w:b w:val="0"/>
          <w:i w:val="0"/>
        </w:rPr>
        <w:t xml:space="preserve">; </w:t>
      </w:r>
      <w:r>
        <w:rPr>
          <w:b/>
          <w:i w:val="0"/>
        </w:rPr>
        <w:t>si no, se deja en el lugar más seguro posible</w:t>
      </w:r>
      <w:r>
        <w:rPr>
          <w:b w:val="0"/>
          <w:i w:val="0"/>
        </w:rPr>
        <w:t xml:space="preserve">, </w:t>
      </w:r>
      <w:r>
        <w:rPr>
          <w:b/>
          <w:i w:val="0"/>
        </w:rPr>
        <w:t>portando siempre consigo</w:t>
      </w:r>
      <w:r>
        <w:t xml:space="preserve"> </w:t>
      </w:r>
      <w:r>
        <w:rPr>
          <w:b/>
          <w:i w:val="0"/>
        </w:rPr>
        <w:t>los envíos de entrega registrada cuya pérdida originaría indemnización</w:t>
      </w:r>
      <w:r>
        <w:rPr>
          <w:b w:val="0"/>
          <w:i w:val="0"/>
        </w:rPr>
        <w:t>, salvo que por peso o</w:t>
      </w:r>
      <w:r>
        <w:t xml:space="preserve"> </w:t>
      </w:r>
      <w:r>
        <w:rPr>
          <w:b w:val="0"/>
          <w:i w:val="0"/>
        </w:rPr>
        <w:t xml:space="preserve">volumen no sea posible. </w:t>
      </w:r>
      <w:r>
        <w:rPr>
          <w:b/>
          <w:i w:val="0"/>
        </w:rPr>
        <w:t>Durante el buzoneo en el interior de los inmuebles no se pierde de vista</w:t>
      </w:r>
      <w:r>
        <w:t xml:space="preserve"> </w:t>
      </w:r>
      <w:r>
        <w:rPr>
          <w:b/>
          <w:i w:val="0"/>
        </w:rPr>
        <w:t>el carro.</w:t>
      </w:r>
      <w:r>
        <w:rPr>
          <w:b w:val="0"/>
          <w:i w:val="0"/>
        </w:rPr>
      </w:r>
    </w:p>
    <w:p>
      <w:pPr/>
      <w:r>
        <w:rPr>
          <w:b w:val="0"/>
          <w:i w:val="0"/>
        </w:rPr>
      </w:r>
      <w:r>
        <w:rPr>
          <w:b/>
          <w:i w:val="0"/>
        </w:rPr>
        <w:t>Reparto en vehículo</w:t>
      </w:r>
      <w:r>
        <w:rPr>
          <w:b w:val="0"/>
          <w:i w:val="0"/>
        </w:rPr>
        <w:t xml:space="preserve">: </w:t>
      </w:r>
      <w:r>
        <w:rPr>
          <w:b/>
          <w:i w:val="0"/>
        </w:rPr>
        <w:t>puertas permanentemente cerradas y con la cerradura de seguridad</w:t>
      </w:r>
      <w:r>
        <w:t xml:space="preserve"> </w:t>
      </w:r>
      <w:r>
        <w:rPr>
          <w:b/>
          <w:i w:val="0"/>
        </w:rPr>
        <w:t>activada</w:t>
      </w:r>
      <w:r>
        <w:rPr>
          <w:b w:val="0"/>
          <w:i w:val="0"/>
        </w:rPr>
        <w:t xml:space="preserve">; </w:t>
      </w:r>
      <w:r>
        <w:rPr>
          <w:b/>
          <w:i w:val="0"/>
        </w:rPr>
        <w:t>cada vez que el conductor baja, apaga el contacto, retira la llave y la lleva</w:t>
      </w:r>
      <w:r>
        <w:t xml:space="preserve"> </w:t>
      </w:r>
      <w:r>
        <w:rPr>
          <w:b/>
          <w:i w:val="0"/>
        </w:rPr>
        <w:t>consigo</w:t>
      </w:r>
      <w:r>
        <w:rPr>
          <w:b w:val="0"/>
          <w:i w:val="0"/>
        </w:rPr>
        <w:t xml:space="preserve">. </w:t>
      </w:r>
      <w:r>
        <w:rPr>
          <w:b/>
          <w:i w:val="0"/>
        </w:rPr>
        <w:t>Se considera una falta de medida de seguridad dejar los envíos o cualquier información</w:t>
      </w:r>
      <w:r>
        <w:t xml:space="preserve"> </w:t>
      </w:r>
      <w:r>
        <w:rPr>
          <w:b/>
          <w:i w:val="0"/>
        </w:rPr>
        <w:t>personal en el asiento del copiloto o en otro lugar visible desde el exterior.</w:t>
      </w:r>
      <w:r>
        <w:rPr>
          <w:b w:val="0"/>
          <w:i w:val="0"/>
        </w:rPr>
        <w:t xml:space="preserve"> </w:t>
      </w:r>
      <w:r>
        <w:rPr>
          <w:b/>
          <w:i w:val="0"/>
        </w:rPr>
        <w:t>En motocicleta se</w:t>
      </w:r>
      <w:r>
        <w:t xml:space="preserve"> </w:t>
      </w:r>
      <w:r>
        <w:rPr>
          <w:b/>
          <w:i w:val="0"/>
        </w:rPr>
        <w:t>verifica el cierre del cofre y el bloqueo de la dirección.</w:t>
      </w:r>
      <w:r>
        <w:rPr>
          <w:b w:val="0"/>
          <w:i w:val="0"/>
        </w:rPr>
      </w:r>
    </w:p>
    <w:p>
      <w:pPr/>
      <w:r>
        <w:rPr>
          <w:b w:val="0"/>
          <w:i w:val="0"/>
        </w:rPr>
      </w:r>
      <w:r>
        <w:rPr>
          <w:b/>
          <w:i w:val="0"/>
        </w:rPr>
        <w:t>Las llaves del buzón de alcance se retiran de la cerradura inmediatamente después de abrir o</w:t>
      </w:r>
      <w:r>
        <w:t xml:space="preserve"> </w:t>
      </w:r>
      <w:r>
        <w:rPr>
          <w:b/>
          <w:i w:val="0"/>
        </w:rPr>
        <w:t>cerrar</w:t>
      </w:r>
      <w:r>
        <w:rPr>
          <w:b w:val="0"/>
          <w:i w:val="0"/>
        </w:rPr>
        <w:t xml:space="preserve">; </w:t>
      </w:r>
      <w:r>
        <w:rPr>
          <w:b/>
          <w:i w:val="0"/>
        </w:rPr>
        <w:t>no está permitido separarse del buzón mientras permanezca abierto y haya correspondencia</w:t>
      </w:r>
      <w:r>
        <w:t xml:space="preserve"> </w:t>
      </w:r>
      <w:r>
        <w:rPr>
          <w:b/>
          <w:i w:val="0"/>
        </w:rPr>
        <w:t>en su interior</w:t>
      </w:r>
      <w:r>
        <w:rPr>
          <w:b w:val="0"/>
          <w:i w:val="0"/>
        </w:rPr>
        <w:t xml:space="preserve">; y </w:t>
      </w:r>
      <w:r>
        <w:rPr>
          <w:b/>
          <w:i w:val="0"/>
        </w:rPr>
        <w:t>nunca irán colgadas de los carros de reparto</w:t>
      </w:r>
      <w:r>
        <w:rPr>
          <w:b w:val="0"/>
          <w:i w:val="0"/>
        </w:rPr>
        <w:t>.</w:t>
      </w:r>
    </w:p>
    <w:p>
      <w:pPr/>
      <w:r>
        <w:rPr>
          <w:b w:val="0"/>
          <w:i w:val="0"/>
        </w:rPr>
      </w:r>
      <w:r>
        <w:rPr>
          <w:b/>
          <w:i w:val="0"/>
        </w:rPr>
        <w:t>Y una regla de protección de datos que se pregunta literalmente</w:t>
      </w:r>
      <w:r>
        <w:rPr>
          <w:b w:val="0"/>
          <w:i w:val="0"/>
        </w:rPr>
        <w:t xml:space="preserve">: </w:t>
      </w:r>
      <w:r>
        <w:rPr>
          <w:b/>
          <w:i w:val="0"/>
        </w:rPr>
        <w:t>no se recabarán datos</w:t>
      </w:r>
      <w:r>
        <w:t xml:space="preserve"> </w:t>
      </w:r>
      <w:r>
        <w:rPr>
          <w:b/>
          <w:i w:val="0"/>
        </w:rPr>
        <w:t>personales del destinatario o persona autorizada a través del telefonillo de la vivienda</w:t>
      </w:r>
      <w:r>
        <w:rPr>
          <w:b w:val="0"/>
          <w:i w:val="0"/>
        </w:rPr>
        <w:t xml:space="preserve">. </w:t>
      </w:r>
      <w:r>
        <w:rPr>
          <w:b/>
          <w:i w:val="0"/>
        </w:rPr>
        <w:t>Los</w:t>
      </w:r>
      <w:r>
        <w:t xml:space="preserve"> </w:t>
      </w:r>
      <w:r>
        <w:rPr>
          <w:b/>
          <w:i w:val="0"/>
        </w:rPr>
        <w:t>datos personales siempre se recogen en presencia del receptor, en el momento de entregar el envío en</w:t>
      </w:r>
      <w:r>
        <w:t xml:space="preserve"> </w:t>
      </w:r>
      <w:r>
        <w:rPr>
          <w:b/>
          <w:i w:val="0"/>
        </w:rPr>
        <w:t>mano.</w:t>
      </w:r>
      <w:r>
        <w:rPr>
          <w:b w:val="0"/>
          <w:i w:val="0"/>
        </w:rPr>
      </w:r>
    </w:p>
    <w:p>
      <w:pPr/>
      <w:r>
        <w:rPr>
          <w:b w:val="0"/>
          <w:i w:val="0"/>
        </w:rPr>
      </w:r>
      <w:r>
        <w:rPr>
          <w:b/>
          <w:i w:val="0"/>
        </w:rPr>
        <w:t>En caso de extravío, robo o hurto de un envío de paquetería o de una carta urgente ordinaria, se</w:t>
      </w:r>
      <w:r>
        <w:t xml:space="preserve"> </w:t>
      </w:r>
      <w:r>
        <w:rPr>
          <w:b/>
          <w:i w:val="0"/>
        </w:rPr>
        <w:t>deberá tramitar siempre una denuncia policial.</w:t>
      </w:r>
      <w:r>
        <w:rPr>
          <w:b w:val="0"/>
          <w:i w:val="0"/>
        </w:rPr>
      </w:r>
    </w:p>
    <w:p>
      <w:pPr>
        <w:pStyle w:val="Heading3"/>
      </w:pPr>
      <w:r>
        <w:rPr>
          <w:b w:val="0"/>
          <w:i w:val="0"/>
        </w:rPr>
        <w:t>9.6.2 Entrega ordinaria</w:t>
      </w:r>
    </w:p>
    <w:p>
      <w:pPr/>
      <w:r>
        <w:rPr>
          <w:b w:val="0"/>
          <w:i w:val="0"/>
        </w:rPr>
      </w:r>
      <w:r>
        <w:rPr>
          <w:b/>
          <w:i w:val="0"/>
        </w:rPr>
        <w:t>Si la dirección es correcta pero no coincide el nombre, se deposita en el buzón.</w:t>
      </w:r>
      <w:r>
        <w:rPr>
          <w:b w:val="0"/>
          <w:i w:val="0"/>
        </w:rPr>
        <w:t xml:space="preserve"> </w:t>
      </w:r>
      <w:r>
        <w:rPr>
          <w:b/>
          <w:i w:val="0"/>
        </w:rPr>
        <w:t>Se procurará</w:t>
      </w:r>
      <w:r>
        <w:t xml:space="preserve"> </w:t>
      </w:r>
      <w:r>
        <w:rPr>
          <w:b/>
          <w:i w:val="0"/>
        </w:rPr>
        <w:t>la entrega de aquellos envíos postales cuya dirección, aun siendo incompleta, permita la</w:t>
      </w:r>
      <w:r>
        <w:t xml:space="preserve"> </w:t>
      </w:r>
      <w:r>
        <w:rPr>
          <w:b/>
          <w:i w:val="0"/>
        </w:rPr>
        <w:t>identificación del destinatario.</w:t>
      </w:r>
      <w:r>
        <w:rPr>
          <w:b w:val="0"/>
          <w:i w:val="0"/>
        </w:rPr>
      </w:r>
    </w:p>
    <w:p>
      <w:pPr/>
      <w:r>
        <w:rPr>
          <w:b w:val="0"/>
          <w:i w:val="0"/>
        </w:rPr>
      </w:r>
      <w:r>
        <w:rPr>
          <w:b/>
          <w:i w:val="0"/>
        </w:rPr>
        <w:t>Las cinco causas de no entrega</w:t>
      </w:r>
      <w:r>
        <w:rPr>
          <w:b w:val="0"/>
          <w:i w:val="0"/>
        </w:rPr>
        <w:t xml:space="preserve"> que se marcan en el cuadro de devoluciones del sobre o se</w:t>
      </w:r>
      <w:r>
        <w:t xml:space="preserve"> </w:t>
      </w:r>
      <w:r>
        <w:rPr>
          <w:b w:val="0"/>
          <w:i w:val="0"/>
        </w:rPr>
        <w:t xml:space="preserve">escriben a mano en el reverso: </w:t>
      </w:r>
      <w:r>
        <w:rPr>
          <w:b/>
          <w:i w:val="0"/>
        </w:rPr>
        <w:t>dirección incorrecta</w:t>
      </w:r>
      <w:r>
        <w:rPr>
          <w:b w:val="0"/>
          <w:i w:val="0"/>
        </w:rPr>
        <w:t xml:space="preserve">, </w:t>
      </w:r>
      <w:r>
        <w:rPr>
          <w:b/>
          <w:i w:val="0"/>
        </w:rPr>
        <w:t>dirección insuficiente</w:t>
      </w:r>
      <w:r>
        <w:rPr>
          <w:b w:val="0"/>
          <w:i w:val="0"/>
        </w:rPr>
        <w:t xml:space="preserve">, </w:t>
      </w:r>
      <w:r>
        <w:rPr>
          <w:b/>
          <w:i w:val="0"/>
        </w:rPr>
        <w:t>destinatario</w:t>
      </w:r>
      <w:r>
        <w:t xml:space="preserve"> </w:t>
      </w:r>
      <w:r>
        <w:rPr>
          <w:b/>
          <w:i w:val="0"/>
        </w:rPr>
        <w:t>desconocido</w:t>
      </w:r>
      <w:r>
        <w:rPr>
          <w:b w:val="0"/>
          <w:i w:val="0"/>
        </w:rPr>
        <w:t xml:space="preserve">, </w:t>
      </w:r>
      <w:r>
        <w:rPr>
          <w:b/>
          <w:i w:val="0"/>
        </w:rPr>
        <w:t>destinatario fallecido</w:t>
      </w:r>
      <w:r>
        <w:rPr>
          <w:b w:val="0"/>
          <w:i w:val="0"/>
        </w:rPr>
        <w:t xml:space="preserve"> y </w:t>
      </w:r>
      <w:r>
        <w:rPr>
          <w:b/>
          <w:i w:val="0"/>
        </w:rPr>
        <w:t>rehusada</w:t>
      </w:r>
      <w:r>
        <w:rPr>
          <w:b w:val="0"/>
          <w:i w:val="0"/>
        </w:rPr>
        <w:t>.</w:t>
      </w:r>
    </w:p>
    <w:p>
      <w:pPr/>
      <w:r>
        <w:rPr>
          <w:b w:val="0"/>
          <w:i w:val="0"/>
        </w:rPr>
      </w:r>
      <w:r>
        <w:rPr>
          <w:b/>
          <w:i w:val="0"/>
        </w:rPr>
        <w:t>Respaldar el envío</w:t>
      </w:r>
      <w:r>
        <w:rPr>
          <w:b w:val="0"/>
          <w:i w:val="0"/>
        </w:rPr>
        <w:t xml:space="preserve"> consiste en </w:t>
      </w:r>
      <w:r>
        <w:rPr>
          <w:b/>
          <w:i w:val="0"/>
        </w:rPr>
        <w:t>indicar en el reverso fecha, hora, causa, sección, firma e</w:t>
      </w:r>
      <w:r>
        <w:t xml:space="preserve"> </w:t>
      </w:r>
      <w:r>
        <w:rPr>
          <w:b/>
          <w:i w:val="0"/>
        </w:rPr>
        <w:t>identificación del personal de reparto</w:t>
      </w:r>
      <w:r>
        <w:rPr>
          <w:b w:val="0"/>
          <w:i w:val="0"/>
        </w:rPr>
        <w:t xml:space="preserve">; </w:t>
      </w:r>
      <w:r>
        <w:rPr>
          <w:b/>
          <w:i w:val="0"/>
        </w:rPr>
        <w:t>en envíos voluminosos las anotaciones se pueden hacer en</w:t>
      </w:r>
      <w:r>
        <w:t xml:space="preserve"> </w:t>
      </w:r>
      <w:r>
        <w:rPr>
          <w:b/>
          <w:i w:val="0"/>
        </w:rPr>
        <w:t>el anverso</w:t>
      </w:r>
      <w:r>
        <w:rPr>
          <w:b w:val="0"/>
          <w:i w:val="0"/>
        </w:rPr>
        <w:t xml:space="preserve"> para evitar manipulaciones innecesarias, y </w:t>
      </w:r>
      <w:r>
        <w:rPr>
          <w:b/>
          <w:i w:val="0"/>
        </w:rPr>
        <w:t>en paquetería sobre la propia etiqueta, no</w:t>
      </w:r>
      <w:r>
        <w:t xml:space="preserve"> </w:t>
      </w:r>
      <w:r>
        <w:rPr>
          <w:b/>
          <w:i w:val="0"/>
        </w:rPr>
        <w:t>sobre el embalaje, procurando no inutilizar el código de barras</w:t>
      </w:r>
      <w:r>
        <w:rPr>
          <w:b w:val="0"/>
          <w:i w:val="0"/>
        </w:rPr>
        <w:t>.</w:t>
      </w:r>
    </w:p>
    <w:p>
      <w:pPr/>
      <w:r>
        <w:rPr>
          <w:b w:val="0"/>
          <w:i w:val="0"/>
        </w:rPr>
      </w:r>
      <w:r>
        <w:rPr>
          <w:b/>
          <w:i w:val="0"/>
        </w:rPr>
        <w:t>El buzón número 1</w:t>
      </w:r>
      <w:r>
        <w:rPr>
          <w:b w:val="0"/>
          <w:i w:val="0"/>
        </w:rPr>
        <w:t xml:space="preserve"> es </w:t>
      </w:r>
      <w:r>
        <w:rPr>
          <w:b/>
          <w:i w:val="0"/>
        </w:rPr>
        <w:t>el primero contando de izquierda a derecha y de arriba abajo</w:t>
      </w:r>
      <w:r>
        <w:rPr>
          <w:b w:val="0"/>
          <w:i w:val="0"/>
        </w:rPr>
        <w:t>, y está</w:t>
      </w:r>
      <w:r>
        <w:t xml:space="preserve"> </w:t>
      </w:r>
      <w:r>
        <w:rPr>
          <w:b w:val="0"/>
          <w:i w:val="0"/>
        </w:rPr>
      </w:r>
      <w:r>
        <w:rPr>
          <w:b/>
          <w:i w:val="0"/>
        </w:rPr>
        <w:t>destinado a las devoluciones postales</w:t>
      </w:r>
      <w:r>
        <w:rPr>
          <w:b w:val="0"/>
          <w:i w:val="0"/>
        </w:rPr>
        <w:t>: el personal de reparto lo abre con la llave maestra,</w:t>
      </w:r>
      <w:r>
        <w:t xml:space="preserve"> </w:t>
      </w:r>
      <w:r>
        <w:rPr>
          <w:b w:val="0"/>
          <w:i w:val="0"/>
        </w:rPr>
      </w:r>
      <w:r>
        <w:rPr>
          <w:b/>
          <w:i w:val="0"/>
        </w:rPr>
        <w:t>encasilla en su buzón correspondiente los envíos que estaban mal</w:t>
      </w:r>
      <w:r>
        <w:rPr>
          <w:b w:val="0"/>
          <w:i w:val="0"/>
        </w:rPr>
        <w:t xml:space="preserve">, y </w:t>
      </w:r>
      <w:r>
        <w:rPr>
          <w:b/>
          <w:i w:val="0"/>
        </w:rPr>
        <w:t>se lleva a la unidad los</w:t>
      </w:r>
      <w:r>
        <w:t xml:space="preserve"> </w:t>
      </w:r>
      <w:r>
        <w:rPr>
          <w:b/>
          <w:i w:val="0"/>
        </w:rPr>
        <w:t>que no son para esa dirección</w:t>
      </w:r>
      <w:r>
        <w:rPr>
          <w:b w:val="0"/>
          <w:i w:val="0"/>
        </w:rPr>
        <w:t>.</w:t>
      </w:r>
    </w:p>
    <w:p>
      <w:pPr/>
      <w:r>
        <w:rPr>
          <w:b w:val="0"/>
          <w:i w:val="0"/>
        </w:rPr>
      </w:r>
      <w:r>
        <w:rPr>
          <w:b/>
          <w:i w:val="0"/>
        </w:rPr>
        <w:t>Y ese buzón tiene base legal, no sólo operativa</w:t>
      </w:r>
      <w:r>
        <w:rPr>
          <w:b w:val="0"/>
          <w:i w:val="0"/>
        </w:rPr>
        <w:t xml:space="preserve">, aunque el documento no lo diga. El </w:t>
      </w:r>
      <w:r>
        <w:rPr>
          <w:b/>
          <w:i w:val="0"/>
        </w:rPr>
        <w:t>artículo</w:t>
      </w:r>
      <w:r>
        <w:t xml:space="preserve"> </w:t>
      </w:r>
      <w:r>
        <w:rPr>
          <w:b/>
          <w:i w:val="0"/>
        </w:rPr>
        <w:t>24</w:t>
      </w:r>
      <w:r>
        <w:rPr>
          <w:b w:val="0"/>
          <w:i w:val="0"/>
        </w:rPr>
        <w:t xml:space="preserve"> de la Ley 43/2010 dispone que </w:t>
      </w:r>
      <w:r>
        <w:rPr>
          <w:b/>
          <w:i w:val="0"/>
        </w:rPr>
        <w:t>los envíos postales que deban ser distribuidos en un domicilio</w:t>
      </w:r>
      <w:r>
        <w:t xml:space="preserve"> </w:t>
      </w:r>
      <w:r>
        <w:rPr>
          <w:b/>
          <w:i w:val="0"/>
        </w:rPr>
        <w:t>postal serán depositados en los casilleros instalados al efecto, que deberán reunir las condiciones</w:t>
      </w:r>
      <w:r>
        <w:t xml:space="preserve"> </w:t>
      </w:r>
      <w:r>
        <w:rPr>
          <w:b/>
          <w:i w:val="0"/>
        </w:rPr>
        <w:t>previstas reglamentariamente</w:t>
      </w:r>
      <w:r>
        <w:rPr>
          <w:b w:val="0"/>
          <w:i w:val="0"/>
        </w:rPr>
        <w:t xml:space="preserve">, y que </w:t>
      </w:r>
      <w:r>
        <w:rPr>
          <w:b/>
          <w:i w:val="0"/>
        </w:rPr>
        <w:t>entre estas condiciones deberán fijarse las relativas a la</w:t>
      </w:r>
      <w:r>
        <w:t xml:space="preserve"> </w:t>
      </w:r>
      <w:r>
        <w:rPr>
          <w:b/>
          <w:i w:val="0"/>
        </w:rPr>
        <w:t>forma en que deba realizarse la reserva de uno de ellos, en cada domicilio postal, para las</w:t>
      </w:r>
      <w:r>
        <w:t xml:space="preserve"> </w:t>
      </w:r>
      <w:r>
        <w:rPr>
          <w:b/>
          <w:i w:val="0"/>
        </w:rPr>
        <w:t>devoluciones de los envíos postales</w:t>
      </w:r>
      <w:r>
        <w:rPr>
          <w:b w:val="0"/>
          <w:i w:val="0"/>
        </w:rPr>
        <w:t>.</w:t>
      </w:r>
    </w:p>
    <w:p>
      <w:pPr>
        <w:pStyle w:val="Heading3"/>
      </w:pPr>
      <w:r>
        <w:rPr>
          <w:b w:val="0"/>
          <w:i w:val="0"/>
        </w:rPr>
        <w:t>9.6.3 Entrega registrada</w:t>
      </w:r>
    </w:p>
    <w:p>
      <w:pPr/>
      <w:r>
        <w:rPr>
          <w:b w:val="0"/>
          <w:i w:val="0"/>
        </w:rPr>
      </w:r>
      <w:r>
        <w:rPr>
          <w:b/>
          <w:i w:val="0"/>
        </w:rPr>
        <w:t>Se leerá el código de barras del envío con la PDA</w:t>
      </w:r>
      <w:r>
        <w:rPr>
          <w:b w:val="0"/>
          <w:i w:val="0"/>
        </w:rPr>
        <w:t xml:space="preserve">, que identifica </w:t>
      </w:r>
      <w:r>
        <w:rPr>
          <w:b/>
          <w:i w:val="0"/>
        </w:rPr>
        <w:t>los datos del destinatario,</w:t>
      </w:r>
      <w:r>
        <w:t xml:space="preserve"> </w:t>
      </w:r>
      <w:r>
        <w:rPr>
          <w:b/>
          <w:i w:val="0"/>
        </w:rPr>
        <w:t>si hay importes —a cobrar o a pagar— y los intentos de entrega</w:t>
      </w:r>
      <w:r>
        <w:rPr>
          <w:b w:val="0"/>
          <w:i w:val="0"/>
        </w:rPr>
        <w:t>.</w:t>
      </w:r>
    </w:p>
    <w:p>
      <w:pPr/>
      <w:r>
        <w:rPr>
          <w:b w:val="0"/>
          <w:i w:val="0"/>
        </w:rPr>
      </w:r>
      <w:r>
        <w:rPr>
          <w:b/>
          <w:i w:val="0"/>
        </w:rPr>
        <w:t>La edad de catorce años gobierna tres reglas distintas, y se confunden: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Supuesto</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r>
            <w:r>
              <w:rPr>
                <w:b/>
                <w:i w:val="0"/>
              </w:rPr>
              <w:t>Envíos registrados en general</w:t>
            </w:r>
            <w:r>
              <w:rPr>
                <w:b w:val="0"/>
                <w:i w:val="0"/>
              </w:rPr>
            </w:r>
          </w:p>
        </w:tc>
        <w:tc>
          <w:tcPr>
            <w:tcW w:type="dxa" w:w="4706"/>
          </w:tcPr>
          <w:p>
            <w:pPr>
              <w:pStyle w:val="Tabla"/>
            </w:pPr>
            <w:r/>
            <w:r>
              <w:rPr>
                <w:b w:val="0"/>
                <w:i w:val="0"/>
              </w:rPr>
            </w:r>
            <w:r>
              <w:rPr>
                <w:b/>
                <w:i w:val="0"/>
              </w:rPr>
              <w:t>Podrán entregarse a menores de edad siempre que dispongan de documento nacional de identidad (DNI) y sean mayores de 14 años</w:t>
            </w:r>
            <w:r>
              <w:rPr>
                <w:b w:val="0"/>
                <w:i w:val="0"/>
              </w:rPr>
            </w:r>
          </w:p>
        </w:tc>
      </w:tr>
      <w:tr>
        <w:tc>
          <w:tcPr>
            <w:tcW w:type="dxa" w:w="4706"/>
          </w:tcPr>
          <w:p>
            <w:pPr>
              <w:pStyle w:val="Tabla"/>
            </w:pPr>
            <w:r/>
            <w:r>
              <w:rPr>
                <w:b w:val="0"/>
                <w:i w:val="0"/>
              </w:rPr>
            </w:r>
            <w:r>
              <w:rPr>
                <w:b/>
                <w:i w:val="0"/>
              </w:rPr>
              <w:t>Entrega exclusiva al destinatario (EED)</w:t>
            </w:r>
            <w:r>
              <w:rPr>
                <w:b w:val="0"/>
                <w:i w:val="0"/>
              </w:rPr>
              <w:t xml:space="preserve"> en reparto</w:t>
            </w:r>
          </w:p>
        </w:tc>
        <w:tc>
          <w:tcPr>
            <w:tcW w:type="dxa" w:w="4706"/>
          </w:tcPr>
          <w:p>
            <w:pPr>
              <w:pStyle w:val="Tabla"/>
            </w:pPr>
            <w:r/>
            <w:r>
              <w:rPr>
                <w:b w:val="0"/>
                <w:i w:val="0"/>
              </w:rPr>
            </w:r>
            <w:r>
              <w:rPr>
                <w:b/>
                <w:i w:val="0"/>
              </w:rPr>
              <w:t>Sólo si el menor es mayor de 14 años y tiene DNI</w:t>
            </w:r>
            <w:r>
              <w:rPr>
                <w:b w:val="0"/>
                <w:i w:val="0"/>
              </w:rPr>
              <w:t xml:space="preserve">; </w:t>
            </w:r>
            <w:r>
              <w:rPr>
                <w:b/>
                <w:i w:val="0"/>
              </w:rPr>
              <w:t>si no se cumplen estas dos condiciones, se devuelve como «desconocido»</w:t>
            </w:r>
            <w:r>
              <w:rPr>
                <w:b w:val="0"/>
                <w:i w:val="0"/>
              </w:rPr>
            </w:r>
          </w:p>
        </w:tc>
      </w:tr>
      <w:tr>
        <w:tc>
          <w:tcPr>
            <w:tcW w:type="dxa" w:w="4706"/>
          </w:tcPr>
          <w:p>
            <w:pPr>
              <w:pStyle w:val="Tabla"/>
            </w:pPr>
            <w:r/>
            <w:r>
              <w:rPr>
                <w:b w:val="0"/>
                <w:i w:val="0"/>
              </w:rPr>
            </w:r>
            <w:r>
              <w:rPr>
                <w:b/>
                <w:i w:val="0"/>
              </w:rPr>
              <w:t>Entrega en oficina a menores de 14 años</w:t>
            </w:r>
            <w:r>
              <w:rPr>
                <w:b w:val="0"/>
                <w:i w:val="0"/>
              </w:rPr>
            </w:r>
          </w:p>
        </w:tc>
        <w:tc>
          <w:tcPr>
            <w:tcW w:type="dxa" w:w="4706"/>
          </w:tcPr>
          <w:p>
            <w:pPr>
              <w:pStyle w:val="Tabla"/>
            </w:pPr>
            <w:r/>
            <w:r>
              <w:rPr>
                <w:b w:val="0"/>
                <w:i w:val="0"/>
              </w:rPr>
            </w:r>
            <w:r>
              <w:rPr>
                <w:b/>
                <w:i w:val="0"/>
              </w:rPr>
              <w:t>Se realiza a la persona de su familia que acredite tal condición</w:t>
            </w:r>
            <w:r>
              <w:rPr>
                <w:b w:val="0"/>
                <w:i w:val="0"/>
              </w:rPr>
              <w:t xml:space="preserve"> mediante un documento válido </w:t>
            </w:r>
            <w:r>
              <w:rPr>
                <w:b/>
                <w:i w:val="0"/>
              </w:rPr>
              <w:t>que además permita identificar al menor</w:t>
            </w:r>
            <w:r>
              <w:rPr>
                <w:b w:val="0"/>
                <w:i w:val="0"/>
              </w:rPr>
            </w:r>
          </w:p>
        </w:tc>
      </w:tr>
    </w:tbl>
    <w:p>
      <w:pPr/>
    </w:p>
    <w:p>
      <w:pPr/>
      <w:r>
        <w:rPr>
          <w:b w:val="0"/>
          <w:i w:val="0"/>
        </w:rPr>
      </w:r>
      <w:r>
        <w:rPr>
          <w:b/>
          <w:i w:val="0"/>
        </w:rPr>
        <w:t>La EED tiene tres reglas propias que el documento subraya</w:t>
      </w:r>
      <w:r>
        <w:rPr>
          <w:b w:val="0"/>
          <w:i w:val="0"/>
        </w:rPr>
        <w:t xml:space="preserve">: </w:t>
      </w:r>
      <w:r>
        <w:rPr>
          <w:b/>
          <w:i w:val="0"/>
        </w:rPr>
        <w:t>sólo puede entregarse al</w:t>
      </w:r>
      <w:r>
        <w:t xml:space="preserve"> </w:t>
      </w:r>
      <w:r>
        <w:rPr>
          <w:b/>
          <w:i w:val="0"/>
        </w:rPr>
        <w:t>destinatario, no admite autorizados</w:t>
      </w:r>
      <w:r>
        <w:rPr>
          <w:b w:val="0"/>
          <w:i w:val="0"/>
        </w:rPr>
        <w:t xml:space="preserve">; </w:t>
      </w:r>
      <w:r>
        <w:rPr>
          <w:b/>
          <w:i w:val="0"/>
        </w:rPr>
        <w:t>sólo puede ir dirigida a personas físicas, no admite</w:t>
      </w:r>
      <w:r>
        <w:t xml:space="preserve"> </w:t>
      </w:r>
      <w:r>
        <w:rPr>
          <w:b/>
          <w:i w:val="0"/>
        </w:rPr>
        <w:t>entregas a personas jurídicas</w:t>
      </w:r>
      <w:r>
        <w:rPr>
          <w:b w:val="0"/>
          <w:i w:val="0"/>
        </w:rPr>
        <w:t xml:space="preserve">; y </w:t>
      </w:r>
      <w:r>
        <w:rPr>
          <w:b/>
          <w:i w:val="0"/>
        </w:rPr>
        <w:t>la firma siempre tiene que recogerse en la tableta</w:t>
      </w:r>
      <w:r>
        <w:rPr>
          <w:b w:val="0"/>
          <w:i w:val="0"/>
        </w:rPr>
        <w:t>, porque</w:t>
      </w:r>
      <w:r>
        <w:t xml:space="preserve"> </w:t>
      </w:r>
      <w:r>
        <w:rPr>
          <w:b w:val="0"/>
          <w:i w:val="0"/>
        </w:rPr>
      </w:r>
      <w:r>
        <w:rPr>
          <w:b/>
          <w:i w:val="0"/>
        </w:rPr>
        <w:t>si el puesto no dispone de tableta no se produce la verificación del número de documento</w:t>
      </w:r>
      <w:r>
        <w:rPr>
          <w:b w:val="0"/>
          <w:i w:val="0"/>
        </w:rPr>
        <w:t>.</w:t>
      </w:r>
    </w:p>
    <w:p>
      <w:pPr/>
      <w:r>
        <w:rPr>
          <w:b w:val="0"/>
          <w:i w:val="0"/>
        </w:rPr>
      </w:r>
      <w:r>
        <w:rPr>
          <w:b/>
          <w:i w:val="0"/>
        </w:rPr>
        <w:t>El sistema verifica que el número de documento coincide con el del prerregistro de la admisión en</w:t>
      </w:r>
      <w:r>
        <w:t xml:space="preserve"> </w:t>
      </w:r>
      <w:r>
        <w:rPr>
          <w:b/>
          <w:i w:val="0"/>
        </w:rPr>
        <w:t>IRIS</w:t>
      </w:r>
      <w:r>
        <w:rPr>
          <w:b w:val="0"/>
          <w:i w:val="0"/>
        </w:rPr>
        <w:t xml:space="preserve">, </w:t>
      </w:r>
      <w:r>
        <w:rPr>
          <w:b/>
          <w:i w:val="0"/>
        </w:rPr>
        <w:t>permitiendo tres intentos</w:t>
      </w:r>
      <w:r>
        <w:rPr>
          <w:b w:val="0"/>
          <w:i w:val="0"/>
        </w:rPr>
        <w:t xml:space="preserve">; </w:t>
      </w:r>
      <w:r>
        <w:rPr>
          <w:b/>
          <w:i w:val="0"/>
        </w:rPr>
        <w:t>tras el tercero la entrega queda bloqueada</w:t>
      </w:r>
      <w:r>
        <w:rPr>
          <w:b w:val="0"/>
          <w:i w:val="0"/>
        </w:rPr>
        <w:t xml:space="preserve"> y el envío</w:t>
      </w:r>
      <w:r>
        <w:t xml:space="preserve"> </w:t>
      </w:r>
      <w:r>
        <w:rPr>
          <w:b w:val="0"/>
          <w:i w:val="0"/>
        </w:rPr>
        <w:t xml:space="preserve">pasa a </w:t>
      </w:r>
      <w:r>
        <w:rPr>
          <w:b/>
          <w:i w:val="0"/>
        </w:rPr>
        <w:t>«Pendiente de estacionar»</w:t>
      </w:r>
      <w:r>
        <w:rPr>
          <w:b w:val="0"/>
          <w:i w:val="0"/>
        </w:rPr>
        <w:t xml:space="preserve">. </w:t>
      </w:r>
      <w:r>
        <w:rPr>
          <w:b/>
          <w:i w:val="0"/>
        </w:rPr>
        <w:t>Si transcurridas 120 horas no se ha resuelto, se saca del</w:t>
      </w:r>
      <w:r>
        <w:t xml:space="preserve"> </w:t>
      </w:r>
      <w:r>
        <w:rPr>
          <w:b/>
          <w:i w:val="0"/>
        </w:rPr>
        <w:t>almacén de estacionados, se reetiqueta y se devuelve a origen.</w:t>
      </w:r>
      <w:r>
        <w:rPr>
          <w:b w:val="0"/>
          <w:i w:val="0"/>
        </w:rPr>
      </w:r>
    </w:p>
    <w:p>
      <w:pPr/>
      <w:r>
        <w:rPr>
          <w:b w:val="0"/>
          <w:i w:val="0"/>
        </w:rPr>
      </w:r>
      <w:r>
        <w:rPr>
          <w:b/>
          <w:i w:val="0"/>
        </w:rPr>
        <w:t>Documentos de identificación válidos y no válidos</w:t>
      </w:r>
      <w:r>
        <w:rPr>
          <w:b w:val="0"/>
          <w:i w:val="0"/>
        </w:rPr>
        <w:t xml:space="preserve"> —el cuadro que el documento incluye para la</w:t>
      </w:r>
      <w:r>
        <w:t xml:space="preserve"> </w:t>
      </w:r>
      <w:r>
        <w:rPr>
          <w:b w:val="0"/>
          <w:i w:val="0"/>
        </w:rPr>
        <w:t>entrega de dinero, sujeta a la Ley de prevención de blanqueo de capitales—: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Válidos</w:t>
            </w:r>
          </w:p>
        </w:tc>
        <w:tc>
          <w:tcPr>
            <w:tcW w:type="dxa" w:w="4706"/>
            <w:shd w:val="clear" w:color="auto" w:fill="E4E4E4"/>
          </w:tcPr>
          <w:p>
            <w:pPr>
              <w:pStyle w:val="Tablacabecera"/>
            </w:pPr>
            <w:r/>
            <w:r>
              <w:rPr>
                <w:b w:val="0"/>
                <w:i w:val="0"/>
              </w:rPr>
              <w:t>No válidos</w:t>
            </w:r>
          </w:p>
        </w:tc>
      </w:tr>
      <w:tr>
        <w:tc>
          <w:tcPr>
            <w:tcW w:type="dxa" w:w="4706"/>
          </w:tcPr>
          <w:p>
            <w:pPr>
              <w:pStyle w:val="Tabla"/>
            </w:pPr>
            <w:r/>
            <w:r>
              <w:rPr>
                <w:b w:val="0"/>
                <w:i w:val="0"/>
              </w:rPr>
            </w:r>
            <w:r>
              <w:rPr>
                <w:b/>
                <w:i w:val="0"/>
              </w:rPr>
              <w:t>Pasaporte español</w:t>
            </w:r>
            <w:r>
              <w:rPr>
                <w:b w:val="0"/>
                <w:i w:val="0"/>
              </w:rPr>
            </w:r>
          </w:p>
        </w:tc>
        <w:tc>
          <w:tcPr>
            <w:tcW w:type="dxa" w:w="4706"/>
          </w:tcPr>
          <w:p>
            <w:pPr>
              <w:pStyle w:val="Tabla"/>
            </w:pPr>
            <w:r/>
            <w:r>
              <w:rPr>
                <w:b w:val="0"/>
                <w:i w:val="0"/>
              </w:rPr>
            </w:r>
            <w:r>
              <w:rPr>
                <w:b/>
                <w:i w:val="0"/>
              </w:rPr>
              <w:t>Permiso de conducir</w:t>
            </w:r>
            <w:r>
              <w:rPr>
                <w:b w:val="0"/>
                <w:i w:val="0"/>
              </w:rPr>
            </w:r>
          </w:p>
        </w:tc>
      </w:tr>
      <w:tr>
        <w:tc>
          <w:tcPr>
            <w:tcW w:type="dxa" w:w="4706"/>
          </w:tcPr>
          <w:p>
            <w:pPr>
              <w:pStyle w:val="Tabla"/>
            </w:pPr>
            <w:r/>
            <w:r>
              <w:rPr>
                <w:b w:val="0"/>
                <w:i w:val="0"/>
              </w:rPr>
            </w:r>
            <w:r>
              <w:rPr>
                <w:b/>
                <w:i w:val="0"/>
              </w:rPr>
              <w:t>Certificado de registro de ciudadanos de la Unión Europea (UE)</w:t>
            </w:r>
            <w:r>
              <w:rPr>
                <w:b w:val="0"/>
                <w:i w:val="0"/>
              </w:rPr>
            </w:r>
          </w:p>
        </w:tc>
        <w:tc>
          <w:tcPr>
            <w:tcW w:type="dxa" w:w="4706"/>
          </w:tcPr>
          <w:p>
            <w:pPr>
              <w:pStyle w:val="Tabla"/>
            </w:pPr>
            <w:r/>
            <w:r>
              <w:rPr>
                <w:b w:val="0"/>
                <w:i w:val="0"/>
              </w:rPr>
            </w:r>
            <w:r>
              <w:rPr>
                <w:b/>
                <w:i w:val="0"/>
              </w:rPr>
              <w:t>DNI de países no pertenecientes a la Comunidad Económica Europea (CEE) o al Espacio Económico Europeo (EEE)</w:t>
            </w:r>
            <w:r>
              <w:rPr>
                <w:b w:val="0"/>
                <w:i w:val="0"/>
              </w:rPr>
            </w:r>
          </w:p>
        </w:tc>
      </w:tr>
      <w:tr>
        <w:tc>
          <w:tcPr>
            <w:tcW w:type="dxa" w:w="4706"/>
          </w:tcPr>
          <w:p>
            <w:pPr>
              <w:pStyle w:val="Tabla"/>
            </w:pPr>
            <w:r/>
            <w:r>
              <w:rPr>
                <w:b w:val="0"/>
                <w:i w:val="0"/>
              </w:rPr>
              <w:t>—</w:t>
            </w:r>
          </w:p>
        </w:tc>
        <w:tc>
          <w:tcPr>
            <w:tcW w:type="dxa" w:w="4706"/>
          </w:tcPr>
          <w:p>
            <w:pPr>
              <w:pStyle w:val="Tabla"/>
            </w:pPr>
            <w:r/>
            <w:r>
              <w:rPr>
                <w:b w:val="0"/>
                <w:i w:val="0"/>
              </w:rPr>
            </w:r>
            <w:r>
              <w:rPr>
                <w:b/>
                <w:i w:val="0"/>
              </w:rPr>
              <w:t>Seamansbook o libreta marítima</w:t>
            </w:r>
            <w:r>
              <w:rPr>
                <w:b w:val="0"/>
                <w:i w:val="0"/>
              </w:rPr>
              <w:t xml:space="preserve">, </w:t>
            </w:r>
            <w:r>
              <w:rPr>
                <w:b/>
                <w:i w:val="0"/>
              </w:rPr>
              <w:t>excepto el SID (el salvoconducto de la Organización de las Naciones Unidas, ONU)</w:t>
            </w:r>
            <w:r>
              <w:rPr>
                <w:b w:val="0"/>
                <w:i w:val="0"/>
              </w:rPr>
            </w:r>
          </w:p>
        </w:tc>
      </w:tr>
      <w:tr>
        <w:tc>
          <w:tcPr>
            <w:tcW w:type="dxa" w:w="4706"/>
          </w:tcPr>
          <w:p>
            <w:pPr>
              <w:pStyle w:val="Tabla"/>
            </w:pPr>
            <w:r/>
            <w:r>
              <w:rPr>
                <w:b w:val="0"/>
                <w:i w:val="0"/>
              </w:rPr>
              <w:t>—</w:t>
            </w:r>
          </w:p>
        </w:tc>
        <w:tc>
          <w:tcPr>
            <w:tcW w:type="dxa" w:w="4706"/>
          </w:tcPr>
          <w:p>
            <w:pPr>
              <w:pStyle w:val="Tabla"/>
            </w:pPr>
            <w:r/>
            <w:r>
              <w:rPr>
                <w:b w:val="0"/>
                <w:i w:val="0"/>
              </w:rPr>
            </w:r>
            <w:r>
              <w:rPr>
                <w:b/>
                <w:i w:val="0"/>
              </w:rPr>
              <w:t>Carné consular</w:t>
            </w:r>
            <w:r>
              <w:rPr>
                <w:b w:val="0"/>
                <w:i w:val="0"/>
              </w:rPr>
              <w:t xml:space="preserve">, </w:t>
            </w:r>
            <w:r>
              <w:rPr>
                <w:b/>
                <w:i w:val="0"/>
              </w:rPr>
              <w:t>excepto los expedidos por el Ministerio de Asuntos Exteriores</w:t>
            </w:r>
            <w:r>
              <w:rPr>
                <w:b w:val="0"/>
                <w:i w:val="0"/>
              </w:rPr>
            </w:r>
          </w:p>
        </w:tc>
      </w:tr>
    </w:tbl>
    <w:p>
      <w:pPr/>
    </w:p>
    <w:p>
      <w:pPr/>
      <w:r>
        <w:rPr>
          <w:b w:val="0"/>
          <w:i w:val="0"/>
        </w:rPr>
      </w:r>
      <w:r>
        <w:rPr>
          <w:b/>
          <w:i w:val="0"/>
        </w:rPr>
        <w:t>Las dos fechas de la firma en PDA</w:t>
      </w:r>
      <w:r>
        <w:rPr>
          <w:b w:val="0"/>
          <w:i w:val="0"/>
        </w:rPr>
        <w:t xml:space="preserve">: </w:t>
      </w:r>
      <w:r>
        <w:rPr>
          <w:b/>
          <w:i w:val="0"/>
        </w:rPr>
        <w:t>desde el 10 de mayo de 2021 es obligatorio recoger la firma</w:t>
      </w:r>
      <w:r>
        <w:t xml:space="preserve"> </w:t>
      </w:r>
      <w:r>
        <w:rPr>
          <w:b/>
          <w:i w:val="0"/>
        </w:rPr>
        <w:t>en la PDA para telegrama, burofax y notificaciones de cualquier tipo</w:t>
      </w:r>
      <w:r>
        <w:rPr>
          <w:b w:val="0"/>
          <w:i w:val="0"/>
        </w:rPr>
        <w:t xml:space="preserve">; </w:t>
      </w:r>
      <w:r>
        <w:rPr>
          <w:b/>
          <w:i w:val="0"/>
        </w:rPr>
        <w:t>desde el 1 de julio de</w:t>
      </w:r>
      <w:r>
        <w:t xml:space="preserve"> </w:t>
      </w:r>
      <w:r>
        <w:rPr>
          <w:b/>
          <w:i w:val="0"/>
        </w:rPr>
        <w:t>2021 se recoge también en los envíos con importes a cobrar</w:t>
      </w:r>
      <w:r>
        <w:rPr>
          <w:b w:val="0"/>
          <w:i w:val="0"/>
        </w:rPr>
        <w:t>.</w:t>
      </w:r>
    </w:p>
    <w:p>
      <w:pPr/>
      <w:r>
        <w:rPr>
          <w:b w:val="0"/>
          <w:i w:val="0"/>
        </w:rPr>
      </w:r>
      <w:r>
        <w:rPr>
          <w:b/>
          <w:i w:val="0"/>
        </w:rPr>
        <w:t>Qué se encasilla directamente en buzón sin intento personalizado</w:t>
      </w:r>
      <w:r>
        <w:rPr>
          <w:b w:val="0"/>
          <w:i w:val="0"/>
        </w:rPr>
        <w:t>, siempre que las dimensiones lo</w:t>
      </w:r>
      <w:r>
        <w:t xml:space="preserve"> </w:t>
      </w:r>
      <w:r>
        <w:rPr>
          <w:b w:val="0"/>
          <w:i w:val="0"/>
        </w:rPr>
        <w:t xml:space="preserve">permitan: </w:t>
      </w:r>
      <w:r>
        <w:rPr>
          <w:b/>
          <w:i w:val="0"/>
        </w:rPr>
        <w:t>carta urgente nacional (UX)</w:t>
      </w:r>
      <w:r>
        <w:rPr>
          <w:b w:val="0"/>
          <w:i w:val="0"/>
        </w:rPr>
        <w:t xml:space="preserve">, </w:t>
      </w:r>
      <w:r>
        <w:rPr>
          <w:b/>
          <w:i w:val="0"/>
        </w:rPr>
        <w:t>envío ordinario con mercancía (U)</w:t>
      </w:r>
      <w:r>
        <w:rPr>
          <w:b w:val="0"/>
          <w:i w:val="0"/>
        </w:rPr>
        <w:t xml:space="preserve"> —siempre que en la</w:t>
      </w:r>
      <w:r>
        <w:t xml:space="preserve"> </w:t>
      </w:r>
      <w:r>
        <w:rPr>
          <w:b w:val="0"/>
          <w:i w:val="0"/>
        </w:rPr>
        <w:t xml:space="preserve">PDA no aparezcan importes—, </w:t>
      </w:r>
      <w:r>
        <w:rPr>
          <w:b/>
          <w:i w:val="0"/>
        </w:rPr>
        <w:t>Paq Ligero</w:t>
      </w:r>
      <w:r>
        <w:rPr>
          <w:b w:val="0"/>
          <w:i w:val="0"/>
        </w:rPr>
        <w:t xml:space="preserve"> y </w:t>
      </w:r>
      <w:r>
        <w:rPr>
          <w:b/>
          <w:i w:val="0"/>
        </w:rPr>
        <w:t>Paq Internacional Light</w:t>
      </w:r>
      <w:r>
        <w:rPr>
          <w:b w:val="0"/>
          <w:i w:val="0"/>
        </w:rPr>
        <w:t xml:space="preserve">, </w:t>
      </w:r>
      <w:r>
        <w:rPr>
          <w:b/>
          <w:i w:val="0"/>
        </w:rPr>
        <w:t>indicando «Entregado» en</w:t>
      </w:r>
      <w:r>
        <w:t xml:space="preserve"> </w:t>
      </w:r>
      <w:r>
        <w:rPr>
          <w:b/>
          <w:i w:val="0"/>
        </w:rPr>
        <w:t>la PDA</w:t>
      </w:r>
      <w:r>
        <w:rPr>
          <w:b w:val="0"/>
          <w:i w:val="0"/>
        </w:rPr>
        <w:t xml:space="preserve">. </w:t>
      </w:r>
      <w:r>
        <w:rPr>
          <w:b/>
          <w:i w:val="0"/>
        </w:rPr>
        <w:t>Los avisos de servicio (etiqueta «AA») tienen un único intento de entrega</w:t>
      </w:r>
      <w:r>
        <w:rPr>
          <w:b w:val="0"/>
          <w:i w:val="0"/>
        </w:rPr>
        <w:t>, se</w:t>
      </w:r>
      <w:r>
        <w:t xml:space="preserve"> </w:t>
      </w:r>
      <w:r>
        <w:rPr>
          <w:b w:val="0"/>
          <w:i w:val="0"/>
        </w:rPr>
        <w:t xml:space="preserve">depositan en buzón, </w:t>
      </w:r>
      <w:r>
        <w:rPr>
          <w:b/>
          <w:i w:val="0"/>
        </w:rPr>
        <w:t>previamente se dan como entregados en la PDA</w:t>
      </w:r>
      <w:r>
        <w:rPr>
          <w:b w:val="0"/>
          <w:i w:val="0"/>
        </w:rPr>
        <w:t xml:space="preserve">, y </w:t>
      </w:r>
      <w:r>
        <w:rPr>
          <w:b/>
          <w:i w:val="0"/>
        </w:rPr>
        <w:t>no necesitan lectura del</w:t>
      </w:r>
      <w:r>
        <w:t xml:space="preserve"> </w:t>
      </w:r>
      <w:r>
        <w:rPr>
          <w:b/>
          <w:i w:val="0"/>
        </w:rPr>
        <w:t>código de barras</w:t>
      </w:r>
      <w:r>
        <w:rPr>
          <w:b w:val="0"/>
          <w:i w:val="0"/>
        </w:rPr>
        <w:t>.</w:t>
      </w:r>
    </w:p>
    <w:p>
      <w:pPr/>
      <w:r>
        <w:rPr>
          <w:b w:val="0"/>
          <w:i w:val="0"/>
        </w:rPr>
      </w:r>
      <w:r>
        <w:rPr>
          <w:b/>
          <w:i w:val="0"/>
        </w:rPr>
        <w:t>El certificado 1-0-B tiene una regla propia</w:t>
      </w:r>
      <w:r>
        <w:rPr>
          <w:b w:val="0"/>
          <w:i w:val="0"/>
        </w:rPr>
        <w:t xml:space="preserve">: </w:t>
      </w:r>
      <w:r>
        <w:rPr>
          <w:b/>
          <w:i w:val="0"/>
        </w:rPr>
        <w:t>su primer intento se realiza siempre en turno de</w:t>
      </w:r>
      <w:r>
        <w:t xml:space="preserve"> </w:t>
      </w:r>
      <w:r>
        <w:rPr>
          <w:b/>
          <w:i w:val="0"/>
        </w:rPr>
        <w:t>tarde</w:t>
      </w:r>
      <w:r>
        <w:rPr>
          <w:b w:val="0"/>
          <w:i w:val="0"/>
        </w:rPr>
        <w:t xml:space="preserve">, y </w:t>
      </w:r>
      <w:r>
        <w:rPr>
          <w:b/>
          <w:i w:val="0"/>
        </w:rPr>
        <w:t>si resulta fallido se deposita en el buzón en ese mismo momento</w:t>
      </w:r>
      <w:r>
        <w:rPr>
          <w:b w:val="0"/>
          <w:i w:val="0"/>
        </w:rPr>
        <w:t xml:space="preserve">, </w:t>
      </w:r>
      <w:r>
        <w:rPr>
          <w:b/>
          <w:i w:val="0"/>
        </w:rPr>
        <w:t>liquidándolo en la</w:t>
      </w:r>
      <w:r>
        <w:t xml:space="preserve"> </w:t>
      </w:r>
      <w:r>
        <w:rPr>
          <w:b/>
          <w:i w:val="0"/>
        </w:rPr>
        <w:t>PDA como «No entregado / Depositado en buzón»</w:t>
      </w:r>
      <w:r>
        <w:rPr>
          <w:b w:val="0"/>
          <w:i w:val="0"/>
        </w:rPr>
        <w:t>.</w:t>
      </w:r>
    </w:p>
    <w:p>
      <w:pPr/>
      <w:r>
        <w:rPr>
          <w:b w:val="0"/>
          <w:i w:val="0"/>
        </w:rPr>
      </w:r>
      <w:r>
        <w:rPr>
          <w:b/>
          <w:i w:val="0"/>
        </w:rPr>
        <w:t>El AR lo cumplimenta íntegramente el personal de reparto y no se recoge en él la firma del</w:t>
      </w:r>
      <w:r>
        <w:t xml:space="preserve"> </w:t>
      </w:r>
      <w:r>
        <w:rPr>
          <w:b/>
          <w:i w:val="0"/>
        </w:rPr>
        <w:t>receptor</w:t>
      </w:r>
      <w:r>
        <w:rPr>
          <w:b w:val="0"/>
          <w:i w:val="0"/>
        </w:rPr>
        <w:t xml:space="preserve">, </w:t>
      </w:r>
      <w:r>
        <w:rPr>
          <w:b/>
          <w:i w:val="0"/>
        </w:rPr>
        <w:t>salvo en notificaciones, telegramas y burofax</w:t>
      </w:r>
      <w:r>
        <w:rPr>
          <w:b w:val="0"/>
          <w:i w:val="0"/>
        </w:rPr>
        <w:t>, que sí la implican.</w:t>
      </w:r>
    </w:p>
    <w:p>
      <w:pPr/>
      <w:r>
        <w:rPr>
          <w:b w:val="0"/>
          <w:i w:val="0"/>
        </w:rPr>
      </w:r>
      <w:r>
        <w:rPr>
          <w:b/>
          <w:i w:val="0"/>
        </w:rPr>
        <w:t>El código de colores de la liquidación en PDA</w:t>
      </w:r>
      <w:r>
        <w:rPr>
          <w:b w:val="0"/>
          <w:i w:val="0"/>
        </w:rPr>
        <w:t xml:space="preserve">, que también se pregunta: </w:t>
      </w:r>
      <w:r>
        <w:rPr>
          <w:b/>
          <w:i w:val="0"/>
        </w:rPr>
        <w:t>verde, los envíos</w:t>
      </w:r>
      <w:r>
        <w:t xml:space="preserve"> </w:t>
      </w:r>
      <w:r>
        <w:rPr>
          <w:b/>
          <w:i w:val="0"/>
        </w:rPr>
        <w:t>entregados</w:t>
      </w:r>
      <w:r>
        <w:rPr>
          <w:b w:val="0"/>
          <w:i w:val="0"/>
        </w:rPr>
        <w:t xml:space="preserve">; </w:t>
      </w:r>
      <w:r>
        <w:rPr>
          <w:b/>
          <w:i w:val="0"/>
        </w:rPr>
        <w:t>rojo, los no entregados</w:t>
      </w:r>
      <w:r>
        <w:rPr>
          <w:b w:val="0"/>
          <w:i w:val="0"/>
        </w:rPr>
        <w:t xml:space="preserve">; </w:t>
      </w:r>
      <w:r>
        <w:rPr>
          <w:b/>
          <w:i w:val="0"/>
        </w:rPr>
        <w:t>blanco, los que no tienen un estado de liquidación</w:t>
      </w:r>
      <w:r>
        <w:t xml:space="preserve"> </w:t>
      </w:r>
      <w:r>
        <w:rPr>
          <w:b/>
          <w:i w:val="0"/>
        </w:rPr>
        <w:t>asignado</w:t>
      </w:r>
      <w:r>
        <w:rPr>
          <w:b w:val="0"/>
          <w:i w:val="0"/>
        </w:rPr>
        <w:t xml:space="preserve">; </w:t>
      </w:r>
      <w:r>
        <w:rPr>
          <w:b/>
          <w:i w:val="0"/>
        </w:rPr>
        <w:t>gris, los trabajados por servicios rurales de los que no es necesario informar de una</w:t>
      </w:r>
      <w:r>
        <w:t xml:space="preserve"> </w:t>
      </w:r>
      <w:r>
        <w:rPr>
          <w:b/>
          <w:i w:val="0"/>
        </w:rPr>
        <w:t>situación</w:t>
      </w:r>
      <w:r>
        <w:rPr>
          <w:b w:val="0"/>
          <w:i w:val="0"/>
        </w:rPr>
        <w:t xml:space="preserve">. </w:t>
      </w:r>
      <w:r>
        <w:rPr>
          <w:b/>
          <w:i w:val="0"/>
        </w:rPr>
        <w:t>Si hay algún envío sin liquidar, la PDA no permite continuar.</w:t>
      </w:r>
      <w:r>
        <w:rPr>
          <w:b w:val="0"/>
          <w:i w:val="0"/>
        </w:rPr>
        <w:t xml:space="preserve"> </w:t>
      </w:r>
      <w:r>
        <w:rPr>
          <w:b/>
          <w:i w:val="0"/>
        </w:rPr>
        <w:t>Confirmada la</w:t>
      </w:r>
      <w:r>
        <w:t xml:space="preserve"> </w:t>
      </w:r>
      <w:r>
        <w:rPr>
          <w:b/>
          <w:i w:val="0"/>
        </w:rPr>
        <w:t>liquidación en PDA, la sección queda marcada en rojo en SGIE</w:t>
      </w:r>
      <w:r>
        <w:rPr>
          <w:b w:val="0"/>
          <w:i w:val="0"/>
        </w:rPr>
        <w:t xml:space="preserve">, </w:t>
      </w:r>
      <w:r>
        <w:rPr>
          <w:b/>
          <w:i w:val="0"/>
        </w:rPr>
        <w:t>salvo las que llevan importes y</w:t>
      </w:r>
      <w:r>
        <w:t xml:space="preserve"> </w:t>
      </w:r>
      <w:r>
        <w:rPr>
          <w:b/>
          <w:i w:val="0"/>
        </w:rPr>
        <w:t>las campañas de recogida de información, que aparecen en violeta</w:t>
      </w:r>
      <w:r>
        <w:rPr>
          <w:b w:val="0"/>
          <w:i w:val="0"/>
        </w:rPr>
        <w:t xml:space="preserve"> hasta que el responsable las</w:t>
      </w:r>
      <w:r>
        <w:t xml:space="preserve"> </w:t>
      </w:r>
      <w:r>
        <w:rPr>
          <w:b w:val="0"/>
          <w:i w:val="0"/>
        </w:rPr>
        <w:t>valide.</w:t>
      </w:r>
    </w:p>
    <w:p>
      <w:pPr>
        <w:pStyle w:val="Heading2"/>
      </w:pPr>
      <w:r>
        <w:rPr>
          <w:b w:val="0"/>
          <w:i w:val="0"/>
        </w:rPr>
        <w:t>9.7 La entrega en oficina y sus almacenes</w:t>
      </w:r>
    </w:p>
    <w:p>
      <w:pPr/>
      <w:r>
        <w:rPr>
          <w:b w:val="0"/>
          <w:i w:val="0"/>
        </w:rPr>
      </w:r>
      <w:r>
        <w:rPr>
          <w:b/>
          <w:i w:val="0"/>
        </w:rPr>
        <w:t>Qué envíos no tienen entrega domiciliaria</w:t>
      </w:r>
      <w:r>
        <w:rPr>
          <w:b w:val="0"/>
          <w:i w:val="0"/>
        </w:rPr>
        <w:t xml:space="preserve"> —y por tanto se entregan siempre en oficina—: </w:t>
      </w:r>
      <w:r>
        <w:rPr>
          <w:b/>
          <w:i w:val="0"/>
        </w:rPr>
        <w:t>libros</w:t>
      </w:r>
      <w:r>
        <w:t xml:space="preserve"> </w:t>
      </w:r>
      <w:r>
        <w:rPr>
          <w:b/>
          <w:i w:val="0"/>
        </w:rPr>
        <w:t>de más de 500 gramos y publicaciones periódicas que superen los 800 gramos</w:t>
      </w:r>
      <w:r>
        <w:rPr>
          <w:b w:val="0"/>
          <w:i w:val="0"/>
        </w:rPr>
        <w:t xml:space="preserve">; </w:t>
      </w:r>
      <w:r>
        <w:rPr>
          <w:b/>
          <w:i w:val="0"/>
        </w:rPr>
        <w:t>la paquetería con</w:t>
      </w:r>
      <w:r>
        <w:t xml:space="preserve"> </w:t>
      </w:r>
      <w:r>
        <w:rPr>
          <w:b/>
          <w:i w:val="0"/>
        </w:rPr>
        <w:t>entrega en oficina de referencia (PR) u oficina elegida (PS o PL)</w:t>
      </w:r>
      <w:r>
        <w:rPr>
          <w:b w:val="0"/>
          <w:i w:val="0"/>
        </w:rPr>
        <w:t xml:space="preserve">; </w:t>
      </w:r>
      <w:r>
        <w:rPr>
          <w:b/>
          <w:i w:val="0"/>
        </w:rPr>
        <w:t>los envíos de dinero</w:t>
      </w:r>
      <w:r>
        <w:t xml:space="preserve"> </w:t>
      </w:r>
      <w:r>
        <w:rPr>
          <w:b/>
          <w:i w:val="0"/>
        </w:rPr>
        <w:t>internacionales</w:t>
      </w:r>
      <w:r>
        <w:rPr>
          <w:b w:val="0"/>
          <w:i w:val="0"/>
        </w:rPr>
        <w:t xml:space="preserve">, por los requisitos de la Ley de prevención de blanqueo de capitales, </w:t>
      </w:r>
      <w:r>
        <w:rPr>
          <w:b/>
          <w:i w:val="0"/>
        </w:rPr>
        <w:t>así como</w:t>
      </w:r>
      <w:r>
        <w:t xml:space="preserve"> </w:t>
      </w:r>
      <w:r>
        <w:rPr>
          <w:b/>
          <w:i w:val="0"/>
        </w:rPr>
        <w:t>los giros inmediatos nacionales, que sólo pueden entregarse desde las oficinas a personas físicas</w:t>
      </w:r>
      <w:r>
        <w:t xml:space="preserve"> </w:t>
      </w:r>
      <w:r>
        <w:rPr>
          <w:b/>
          <w:i w:val="0"/>
        </w:rPr>
        <w:t>exclusivamente</w:t>
      </w:r>
      <w:r>
        <w:rPr>
          <w:b w:val="0"/>
          <w:i w:val="0"/>
        </w:rPr>
        <w:t xml:space="preserve">; y </w:t>
      </w:r>
      <w:r>
        <w:rPr>
          <w:b/>
          <w:i w:val="0"/>
        </w:rPr>
        <w:t>los ordinarios voluminosos</w:t>
      </w:r>
      <w:r>
        <w:rPr>
          <w:b w:val="0"/>
          <w:i w:val="0"/>
        </w:rPr>
        <w:t xml:space="preserve"> que no pueden depositarse en buzón.</w:t>
      </w:r>
    </w:p>
    <w:p>
      <w:pPr/>
      <w:r>
        <w:rPr>
          <w:b w:val="0"/>
          <w:i w:val="0"/>
        </w:rPr>
      </w:r>
      <w:r>
        <w:rPr>
          <w:b/>
          <w:i w:val="0"/>
        </w:rPr>
        <w:t>Las oficinas deben tener diferenciados físicamente seis almacenes de envíos registrados</w:t>
      </w:r>
      <w:r>
        <w:rPr>
          <w:b w:val="0"/>
          <w:i w:val="0"/>
        </w:rPr>
        <w:t>:</w:t>
      </w:r>
      <w:r>
        <w:t xml:space="preserve"> </w:t>
      </w:r>
      <w:r>
        <w:rPr>
          <w:b w:val="0"/>
          <w:i w:val="0"/>
        </w:rPr>
      </w:r>
      <w:r>
        <w:rPr>
          <w:b/>
          <w:i w:val="0"/>
        </w:rPr>
        <w:t>avisados</w:t>
      </w:r>
      <w:r>
        <w:rPr>
          <w:b w:val="0"/>
          <w:i w:val="0"/>
        </w:rPr>
        <w:t xml:space="preserve">, </w:t>
      </w:r>
      <w:r>
        <w:rPr>
          <w:b/>
          <w:i w:val="0"/>
        </w:rPr>
        <w:t>apartados</w:t>
      </w:r>
      <w:r>
        <w:rPr>
          <w:b w:val="0"/>
          <w:i w:val="0"/>
        </w:rPr>
        <w:t xml:space="preserve">, </w:t>
      </w:r>
      <w:r>
        <w:rPr>
          <w:b/>
          <w:i w:val="0"/>
        </w:rPr>
        <w:t>ordinarios no domiciliaria</w:t>
      </w:r>
      <w:r>
        <w:rPr>
          <w:b w:val="0"/>
          <w:i w:val="0"/>
        </w:rPr>
        <w:t xml:space="preserve">, </w:t>
      </w:r>
      <w:r>
        <w:rPr>
          <w:b/>
          <w:i w:val="0"/>
        </w:rPr>
        <w:t>paquetería no domiciliaria y lista</w:t>
      </w:r>
      <w:r>
        <w:rPr>
          <w:b w:val="0"/>
          <w:i w:val="0"/>
        </w:rPr>
        <w:t>,</w:t>
      </w:r>
      <w:r>
        <w:t xml:space="preserve"> </w:t>
      </w:r>
      <w:r>
        <w:rPr>
          <w:b w:val="0"/>
          <w:i w:val="0"/>
        </w:rPr>
      </w:r>
      <w:r>
        <w:rPr>
          <w:b/>
          <w:i w:val="0"/>
        </w:rPr>
        <w:t>estacionados</w:t>
      </w:r>
      <w:r>
        <w:rPr>
          <w:b w:val="0"/>
          <w:i w:val="0"/>
        </w:rPr>
        <w:t xml:space="preserve"> y </w:t>
      </w:r>
      <w:r>
        <w:rPr>
          <w:b/>
          <w:i w:val="0"/>
        </w:rPr>
        <w:t>archivo</w:t>
      </w:r>
      <w:r>
        <w:rPr>
          <w:b w:val="0"/>
          <w:i w:val="0"/>
        </w:rPr>
        <w:t>.</w:t>
      </w:r>
    </w:p>
    <w:p>
      <w:pPr/>
      <w:r>
        <w:rPr>
          <w:b w:val="0"/>
          <w:i w:val="0"/>
        </w:rPr>
      </w:r>
      <w:r>
        <w:rPr>
          <w:b/>
          <w:i w:val="0"/>
        </w:rPr>
        <w:t>Los plazos de permanencia son la pregunta del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Envío</w:t>
            </w:r>
          </w:p>
        </w:tc>
        <w:tc>
          <w:tcPr>
            <w:tcW w:type="dxa" w:w="4706"/>
            <w:shd w:val="clear" w:color="auto" w:fill="E4E4E4"/>
          </w:tcPr>
          <w:p>
            <w:pPr>
              <w:pStyle w:val="Tablacabecera"/>
            </w:pPr>
            <w:r/>
            <w:r>
              <w:rPr>
                <w:b w:val="0"/>
                <w:i w:val="0"/>
              </w:rPr>
              <w:t>Permanencia</w:t>
            </w:r>
          </w:p>
        </w:tc>
      </w:tr>
      <w:tr>
        <w:tc>
          <w:tcPr>
            <w:tcW w:type="dxa" w:w="4706"/>
          </w:tcPr>
          <w:p>
            <w:pPr>
              <w:pStyle w:val="Tabla"/>
            </w:pPr>
            <w:r/>
            <w:r>
              <w:rPr>
                <w:b w:val="0"/>
                <w:i w:val="0"/>
              </w:rPr>
            </w:r>
            <w:r>
              <w:rPr>
                <w:b/>
                <w:i w:val="0"/>
              </w:rPr>
              <w:t>Notificaciones y acuerdos especiales</w:t>
            </w:r>
            <w:r>
              <w:rPr>
                <w:b w:val="0"/>
                <w:i w:val="0"/>
              </w:rPr>
            </w:r>
          </w:p>
        </w:tc>
        <w:tc>
          <w:tcPr>
            <w:tcW w:type="dxa" w:w="4706"/>
          </w:tcPr>
          <w:p>
            <w:pPr>
              <w:pStyle w:val="Tabla"/>
            </w:pPr>
            <w:r/>
            <w:r>
              <w:rPr>
                <w:b w:val="0"/>
                <w:i w:val="0"/>
              </w:rPr>
            </w:r>
            <w:r>
              <w:rPr>
                <w:b/>
                <w:i w:val="0"/>
              </w:rPr>
              <w:t>7 días</w:t>
            </w:r>
            <w:r>
              <w:rPr>
                <w:b w:val="0"/>
                <w:i w:val="0"/>
              </w:rPr>
            </w:r>
          </w:p>
        </w:tc>
      </w:tr>
      <w:tr>
        <w:tc>
          <w:tcPr>
            <w:tcW w:type="dxa" w:w="4706"/>
          </w:tcPr>
          <w:p>
            <w:pPr>
              <w:pStyle w:val="Tabla"/>
            </w:pPr>
            <w:r/>
            <w:r>
              <w:rPr>
                <w:b w:val="0"/>
                <w:i w:val="0"/>
              </w:rPr>
            </w:r>
            <w:r>
              <w:rPr>
                <w:b/>
                <w:i w:val="0"/>
              </w:rPr>
              <w:t>Resto de envíos registrados</w:t>
            </w:r>
            <w:r>
              <w:rPr>
                <w:b w:val="0"/>
                <w:i w:val="0"/>
              </w:rPr>
            </w:r>
          </w:p>
        </w:tc>
        <w:tc>
          <w:tcPr>
            <w:tcW w:type="dxa" w:w="4706"/>
          </w:tcPr>
          <w:p>
            <w:pPr>
              <w:pStyle w:val="Tabla"/>
            </w:pPr>
            <w:r/>
            <w:r>
              <w:rPr>
                <w:b w:val="0"/>
                <w:i w:val="0"/>
              </w:rPr>
            </w:r>
            <w:r>
              <w:rPr>
                <w:b/>
                <w:i w:val="0"/>
              </w:rPr>
              <w:t>15 días</w:t>
            </w:r>
            <w:r>
              <w:rPr>
                <w:b w:val="0"/>
                <w:i w:val="0"/>
              </w:rPr>
            </w:r>
          </w:p>
        </w:tc>
      </w:tr>
      <w:tr>
        <w:tc>
          <w:tcPr>
            <w:tcW w:type="dxa" w:w="4706"/>
          </w:tcPr>
          <w:p>
            <w:pPr>
              <w:pStyle w:val="Tabla"/>
            </w:pPr>
            <w:r/>
            <w:r>
              <w:rPr>
                <w:b w:val="0"/>
                <w:i w:val="0"/>
              </w:rPr>
            </w:r>
            <w:r>
              <w:rPr>
                <w:b/>
                <w:i w:val="0"/>
              </w:rPr>
              <w:t>No embuzonables</w:t>
            </w:r>
            <w:r>
              <w:rPr>
                <w:b w:val="0"/>
                <w:i w:val="0"/>
              </w:rPr>
              <w:t xml:space="preserve"> (aviso M-4-0)</w:t>
            </w:r>
          </w:p>
        </w:tc>
        <w:tc>
          <w:tcPr>
            <w:tcW w:type="dxa" w:w="4706"/>
          </w:tcPr>
          <w:p>
            <w:pPr>
              <w:pStyle w:val="Tabla"/>
            </w:pPr>
            <w:r/>
            <w:r>
              <w:rPr>
                <w:b w:val="0"/>
                <w:i w:val="0"/>
              </w:rPr>
            </w:r>
            <w:r>
              <w:rPr>
                <w:b/>
                <w:i w:val="0"/>
              </w:rPr>
              <w:t>Fecha límite de recogida: 15 días naturales</w:t>
            </w:r>
            <w:r>
              <w:rPr>
                <w:b w:val="0"/>
                <w:i w:val="0"/>
              </w:rPr>
            </w:r>
          </w:p>
        </w:tc>
      </w:tr>
      <w:tr>
        <w:tc>
          <w:tcPr>
            <w:tcW w:type="dxa" w:w="4706"/>
          </w:tcPr>
          <w:p>
            <w:pPr>
              <w:pStyle w:val="Tabla"/>
            </w:pPr>
            <w:r/>
            <w:r>
              <w:rPr>
                <w:b w:val="0"/>
                <w:i w:val="0"/>
              </w:rPr>
            </w:r>
            <w:r>
              <w:rPr>
                <w:b/>
                <w:i w:val="0"/>
              </w:rPr>
              <w:t>Estacionados</w:t>
            </w:r>
            <w:r>
              <w:rPr>
                <w:b w:val="0"/>
                <w:i w:val="0"/>
              </w:rPr>
            </w:r>
          </w:p>
        </w:tc>
        <w:tc>
          <w:tcPr>
            <w:tcW w:type="dxa" w:w="4706"/>
          </w:tcPr>
          <w:p>
            <w:pPr>
              <w:pStyle w:val="Tabla"/>
            </w:pPr>
            <w:r/>
            <w:r>
              <w:rPr>
                <w:b w:val="0"/>
                <w:i w:val="0"/>
              </w:rPr>
            </w:r>
            <w:r>
              <w:rPr>
                <w:b/>
                <w:i w:val="0"/>
              </w:rPr>
              <w:t>120 horas</w:t>
            </w:r>
            <w:r>
              <w:rPr>
                <w:b w:val="0"/>
                <w:i w:val="0"/>
              </w:rPr>
            </w:r>
          </w:p>
        </w:tc>
      </w:tr>
    </w:tbl>
    <w:p>
      <w:pPr/>
    </w:p>
    <w:p>
      <w:pPr/>
      <w:r>
        <w:rPr>
          <w:b w:val="0"/>
          <w:i w:val="0"/>
        </w:rPr>
      </w:r>
      <w:r>
        <w:rPr>
          <w:b/>
          <w:i w:val="0"/>
        </w:rPr>
        <w:t>Los códigos de ubicación que SGIE asigna</w:t>
      </w:r>
      <w:r>
        <w:rPr>
          <w:b w:val="0"/>
          <w:i w:val="0"/>
        </w:rPr>
        <w:t xml:space="preserve">, y su composición: el de los </w:t>
      </w:r>
      <w:r>
        <w:rPr>
          <w:b/>
          <w:i w:val="0"/>
        </w:rPr>
        <w:t>ordinarios no</w:t>
      </w:r>
      <w:r>
        <w:t xml:space="preserve"> </w:t>
      </w:r>
      <w:r>
        <w:rPr>
          <w:b/>
          <w:i w:val="0"/>
        </w:rPr>
        <w:t>domiciliarios</w:t>
      </w:r>
      <w:r>
        <w:rPr>
          <w:b w:val="0"/>
          <w:i w:val="0"/>
        </w:rPr>
        <w:t xml:space="preserve"> </w:t>
      </w:r>
      <w:r>
        <w:rPr>
          <w:b/>
          <w:i w:val="0"/>
        </w:rPr>
        <w:t>comienza por las letras «ORD» (ordinario) y le sigue el mes, el día y un número</w:t>
      </w:r>
      <w:r>
        <w:t xml:space="preserve"> </w:t>
      </w:r>
      <w:r>
        <w:rPr>
          <w:b/>
          <w:i w:val="0"/>
        </w:rPr>
        <w:t>correlativo de tres dígitos</w:t>
      </w:r>
      <w:r>
        <w:rPr>
          <w:b w:val="0"/>
          <w:i w:val="0"/>
        </w:rPr>
        <w:t xml:space="preserve">; el de los </w:t>
      </w:r>
      <w:r>
        <w:rPr>
          <w:b/>
          <w:i w:val="0"/>
        </w:rPr>
        <w:t>no embuzonables</w:t>
      </w:r>
      <w:r>
        <w:rPr>
          <w:b w:val="0"/>
          <w:i w:val="0"/>
        </w:rPr>
        <w:t xml:space="preserve"> es </w:t>
      </w:r>
      <w:r>
        <w:rPr>
          <w:b/>
          <w:i w:val="0"/>
        </w:rPr>
        <w:t>ORD + Codired de la oficina + año</w:t>
      </w:r>
      <w:r>
        <w:t xml:space="preserve"> </w:t>
      </w:r>
      <w:r>
        <w:rPr>
          <w:b/>
          <w:i w:val="0"/>
        </w:rPr>
        <w:t>(AAAA) + mes (MM) + día (DD) + secuencial (XXX)</w:t>
      </w:r>
      <w:r>
        <w:rPr>
          <w:b w:val="0"/>
          <w:i w:val="0"/>
        </w:rPr>
        <w:t>.</w:t>
      </w:r>
    </w:p>
    <w:p>
      <w:pPr/>
      <w:r>
        <w:rPr>
          <w:b w:val="0"/>
          <w:i w:val="0"/>
        </w:rPr>
      </w:r>
      <w:r>
        <w:rPr>
          <w:b/>
          <w:i w:val="0"/>
        </w:rPr>
        <w:t>Cómo se ordena cada almacén</w:t>
      </w:r>
      <w:r>
        <w:rPr>
          <w:b w:val="0"/>
          <w:i w:val="0"/>
        </w:rPr>
        <w:t xml:space="preserve">: </w:t>
      </w:r>
      <w:r>
        <w:rPr>
          <w:b/>
          <w:i w:val="0"/>
        </w:rPr>
        <w:t>los avisados, por fecha de aviso y por secciones</w:t>
      </w:r>
      <w:r>
        <w:rPr>
          <w:b w:val="0"/>
          <w:i w:val="0"/>
        </w:rPr>
        <w:t xml:space="preserve"> —y si la</w:t>
      </w:r>
      <w:r>
        <w:t xml:space="preserve"> </w:t>
      </w:r>
      <w:r>
        <w:rPr>
          <w:b w:val="0"/>
          <w:i w:val="0"/>
        </w:rPr>
        <w:t xml:space="preserve">oficina tiene más de un código postal, </w:t>
      </w:r>
      <w:r>
        <w:rPr>
          <w:b/>
          <w:i w:val="0"/>
        </w:rPr>
        <w:t>en almacenes distintos</w:t>
      </w:r>
      <w:r>
        <w:rPr>
          <w:b w:val="0"/>
          <w:i w:val="0"/>
        </w:rPr>
        <w:t xml:space="preserve">—; </w:t>
      </w:r>
      <w:r>
        <w:rPr>
          <w:b/>
          <w:i w:val="0"/>
        </w:rPr>
        <w:t>el de lista, por semanas y</w:t>
      </w:r>
      <w:r>
        <w:t xml:space="preserve"> </w:t>
      </w:r>
      <w:r>
        <w:rPr>
          <w:b/>
          <w:i w:val="0"/>
        </w:rPr>
        <w:t>orden alfabético de los destinatarios</w:t>
      </w:r>
      <w:r>
        <w:rPr>
          <w:b w:val="0"/>
          <w:i w:val="0"/>
        </w:rPr>
        <w:t xml:space="preserve">; </w:t>
      </w:r>
      <w:r>
        <w:rPr>
          <w:b/>
          <w:i w:val="0"/>
        </w:rPr>
        <w:t>el de paquetería no domiciliaria y lista, todos los</w:t>
      </w:r>
      <w:r>
        <w:t xml:space="preserve"> </w:t>
      </w:r>
      <w:r>
        <w:rPr>
          <w:b/>
          <w:i w:val="0"/>
        </w:rPr>
        <w:t>envíos juntos por fecha de grabación y número secuencial</w:t>
      </w:r>
      <w:r>
        <w:rPr>
          <w:b w:val="0"/>
          <w:i w:val="0"/>
        </w:rPr>
        <w:t xml:space="preserve">, </w:t>
      </w:r>
      <w:r>
        <w:rPr>
          <w:b/>
          <w:i w:val="0"/>
        </w:rPr>
        <w:t>de arriba abajo y de izquierda a</w:t>
      </w:r>
      <w:r>
        <w:t xml:space="preserve"> </w:t>
      </w:r>
      <w:r>
        <w:rPr>
          <w:b/>
          <w:i w:val="0"/>
        </w:rPr>
        <w:t>derecha</w:t>
      </w:r>
      <w:r>
        <w:rPr>
          <w:b w:val="0"/>
          <w:i w:val="0"/>
        </w:rPr>
        <w:t xml:space="preserve">, </w:t>
      </w:r>
      <w:r>
        <w:rPr>
          <w:b/>
          <w:i w:val="0"/>
        </w:rPr>
        <w:t>sin separar los envíos con importes de los que no los tienen</w:t>
      </w:r>
      <w:r>
        <w:rPr>
          <w:b w:val="0"/>
          <w:i w:val="0"/>
        </w:rPr>
        <w:t>.</w:t>
      </w:r>
    </w:p>
    <w:p>
      <w:pPr/>
      <w:r>
        <w:rPr>
          <w:b w:val="0"/>
          <w:i w:val="0"/>
        </w:rPr>
      </w:r>
      <w:r>
        <w:rPr>
          <w:b/>
          <w:i w:val="0"/>
        </w:rPr>
        <w:t>Cuándo hace falta firma y cuándo no</w:t>
      </w:r>
      <w:r>
        <w:rPr>
          <w:b w:val="0"/>
          <w:i w:val="0"/>
        </w:rPr>
        <w:t>, que es donde más se falla: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Entrega</w:t>
            </w:r>
          </w:p>
        </w:tc>
        <w:tc>
          <w:tcPr>
            <w:tcW w:type="dxa" w:w="4706"/>
            <w:shd w:val="clear" w:color="auto" w:fill="E4E4E4"/>
          </w:tcPr>
          <w:p>
            <w:pPr>
              <w:pStyle w:val="Tablacabecera"/>
            </w:pPr>
            <w:r/>
            <w:r>
              <w:rPr>
                <w:b w:val="0"/>
                <w:i w:val="0"/>
              </w:rPr>
              <w:t>Firma</w:t>
            </w:r>
          </w:p>
        </w:tc>
      </w:tr>
      <w:tr>
        <w:tc>
          <w:tcPr>
            <w:tcW w:type="dxa" w:w="4706"/>
          </w:tcPr>
          <w:p>
            <w:pPr>
              <w:pStyle w:val="Tabla"/>
            </w:pPr>
            <w:r/>
            <w:r>
              <w:rPr>
                <w:b w:val="0"/>
                <w:i w:val="0"/>
              </w:rPr>
            </w:r>
            <w:r>
              <w:rPr>
                <w:b/>
                <w:i w:val="0"/>
              </w:rPr>
              <w:t>Avisados</w:t>
            </w:r>
            <w:r>
              <w:rPr>
                <w:b w:val="0"/>
                <w:i w:val="0"/>
              </w:rPr>
              <w:t xml:space="preserve"> (presentando el M-4)</w:t>
            </w:r>
          </w:p>
        </w:tc>
        <w:tc>
          <w:tcPr>
            <w:tcW w:type="dxa" w:w="4706"/>
          </w:tcPr>
          <w:p>
            <w:pPr>
              <w:pStyle w:val="Tabla"/>
            </w:pPr>
            <w:r/>
            <w:r>
              <w:rPr>
                <w:b w:val="0"/>
                <w:i w:val="0"/>
              </w:rPr>
            </w:r>
            <w:r>
              <w:rPr>
                <w:b/>
                <w:i w:val="0"/>
              </w:rPr>
              <w:t>No es necesario recoger la firma</w:t>
            </w:r>
            <w:r>
              <w:rPr>
                <w:b w:val="0"/>
                <w:i w:val="0"/>
              </w:rPr>
              <w:t xml:space="preserve"> en tableta ni en el aviso</w:t>
            </w:r>
          </w:p>
        </w:tc>
      </w:tr>
      <w:tr>
        <w:tc>
          <w:tcPr>
            <w:tcW w:type="dxa" w:w="4706"/>
          </w:tcPr>
          <w:p>
            <w:pPr>
              <w:pStyle w:val="Tabla"/>
            </w:pPr>
            <w:r/>
            <w:r>
              <w:rPr>
                <w:b w:val="0"/>
                <w:i w:val="0"/>
              </w:rPr>
            </w:r>
            <w:r>
              <w:rPr>
                <w:b/>
                <w:i w:val="0"/>
              </w:rPr>
              <w:t>No domiciliaria</w:t>
            </w:r>
            <w:r>
              <w:rPr>
                <w:b w:val="0"/>
                <w:i w:val="0"/>
              </w:rPr>
              <w:t xml:space="preserve"> y </w:t>
            </w:r>
            <w:r>
              <w:rPr>
                <w:b/>
                <w:i w:val="0"/>
              </w:rPr>
              <w:t>no embuzonables</w:t>
            </w:r>
            <w:r>
              <w:rPr>
                <w:b w:val="0"/>
                <w:i w:val="0"/>
              </w:rPr>
            </w:r>
          </w:p>
        </w:tc>
        <w:tc>
          <w:tcPr>
            <w:tcW w:type="dxa" w:w="4706"/>
          </w:tcPr>
          <w:p>
            <w:pPr>
              <w:pStyle w:val="Tabla"/>
            </w:pPr>
            <w:r/>
            <w:r>
              <w:rPr>
                <w:b w:val="0"/>
                <w:i w:val="0"/>
              </w:rPr>
            </w:r>
            <w:r>
              <w:rPr>
                <w:b/>
                <w:i w:val="0"/>
              </w:rPr>
              <w:t>No es necesaria</w:t>
            </w:r>
            <w:r>
              <w:rPr>
                <w:b w:val="0"/>
                <w:i w:val="0"/>
              </w:rPr>
            </w:r>
          </w:p>
        </w:tc>
      </w:tr>
      <w:tr>
        <w:tc>
          <w:tcPr>
            <w:tcW w:type="dxa" w:w="4706"/>
          </w:tcPr>
          <w:p>
            <w:pPr>
              <w:pStyle w:val="Tabla"/>
            </w:pPr>
            <w:r/>
            <w:r>
              <w:rPr>
                <w:b w:val="0"/>
                <w:i w:val="0"/>
              </w:rPr>
            </w:r>
            <w:r>
              <w:rPr>
                <w:b/>
                <w:i w:val="0"/>
              </w:rPr>
              <w:t>Lista</w:t>
            </w:r>
            <w:r>
              <w:rPr>
                <w:b w:val="0"/>
                <w:i w:val="0"/>
              </w:rPr>
              <w:t xml:space="preserve"> (envíos ordinarios)</w:t>
            </w:r>
          </w:p>
        </w:tc>
        <w:tc>
          <w:tcPr>
            <w:tcW w:type="dxa" w:w="4706"/>
          </w:tcPr>
          <w:p>
            <w:pPr>
              <w:pStyle w:val="Tabla"/>
            </w:pPr>
            <w:r/>
            <w:r>
              <w:rPr>
                <w:b w:val="0"/>
                <w:i w:val="0"/>
              </w:rPr>
            </w:r>
            <w:r>
              <w:rPr>
                <w:b/>
                <w:i w:val="0"/>
              </w:rPr>
              <w:t>No es necesaria en ningún impreso ni en la tableta</w:t>
            </w:r>
            <w:r>
              <w:rPr>
                <w:b w:val="0"/>
                <w:i w:val="0"/>
              </w:rPr>
            </w:r>
          </w:p>
        </w:tc>
      </w:tr>
      <w:tr>
        <w:tc>
          <w:tcPr>
            <w:tcW w:type="dxa" w:w="4706"/>
          </w:tcPr>
          <w:p>
            <w:pPr>
              <w:pStyle w:val="Tabla"/>
            </w:pPr>
            <w:r/>
            <w:r>
              <w:rPr>
                <w:b w:val="0"/>
                <w:i w:val="0"/>
              </w:rPr>
            </w:r>
            <w:r>
              <w:rPr>
                <w:b/>
                <w:i w:val="0"/>
              </w:rPr>
              <w:t>Registrados</w:t>
            </w:r>
            <w:r>
              <w:rPr>
                <w:b w:val="0"/>
                <w:i w:val="0"/>
              </w:rPr>
              <w:t xml:space="preserve"> de cualquier canal</w:t>
            </w:r>
          </w:p>
        </w:tc>
        <w:tc>
          <w:tcPr>
            <w:tcW w:type="dxa" w:w="4706"/>
          </w:tcPr>
          <w:p>
            <w:pPr>
              <w:pStyle w:val="Tabla"/>
            </w:pPr>
            <w:r/>
            <w:r>
              <w:rPr>
                <w:b w:val="0"/>
                <w:i w:val="0"/>
              </w:rPr>
            </w:r>
            <w:r>
              <w:rPr>
                <w:b/>
                <w:i w:val="0"/>
              </w:rPr>
              <w:t>Sí: firma en la tableta digitalizadora</w:t>
            </w:r>
            <w:r>
              <w:rPr>
                <w:b w:val="0"/>
                <w:i w:val="0"/>
              </w:rPr>
            </w:r>
          </w:p>
        </w:tc>
      </w:tr>
    </w:tbl>
    <w:p>
      <w:pPr/>
    </w:p>
    <w:p>
      <w:pPr/>
      <w:r>
        <w:rPr>
          <w:b w:val="0"/>
          <w:i w:val="0"/>
        </w:rPr>
      </w:r>
      <w:r>
        <w:rPr>
          <w:b/>
          <w:i w:val="0"/>
        </w:rPr>
        <w:t>Una vez entregado, el M-4 se destruye de forma controlada</w:t>
      </w:r>
      <w:r>
        <w:rPr>
          <w:b w:val="0"/>
          <w:i w:val="0"/>
        </w:rPr>
        <w:t xml:space="preserve">: </w:t>
      </w:r>
      <w:r>
        <w:rPr>
          <w:b/>
          <w:i w:val="0"/>
        </w:rPr>
        <w:t>se manda a «Papelote» junto con la</w:t>
      </w:r>
      <w:r>
        <w:t xml:space="preserve"> </w:t>
      </w:r>
      <w:r>
        <w:rPr>
          <w:b/>
          <w:i w:val="0"/>
        </w:rPr>
        <w:t>documentación caducada</w:t>
      </w:r>
      <w:r>
        <w:rPr>
          <w:b w:val="0"/>
          <w:i w:val="0"/>
        </w:rPr>
        <w:t>.</w:t>
      </w:r>
    </w:p>
    <w:p>
      <w:pPr/>
      <w:r>
        <w:rPr>
          <w:b w:val="0"/>
          <w:i w:val="0"/>
        </w:rPr>
      </w:r>
      <w:r>
        <w:rPr>
          <w:b/>
          <w:i w:val="0"/>
        </w:rPr>
        <w:t>Los envíos dirigidos a lista de Correos no requieren la presentación del aviso de llegada</w:t>
      </w:r>
      <w:r>
        <w:rPr>
          <w:b w:val="0"/>
          <w:i w:val="0"/>
        </w:rPr>
        <w:t xml:space="preserve">: </w:t>
      </w:r>
      <w:r>
        <w:rPr>
          <w:b/>
          <w:i w:val="0"/>
        </w:rPr>
        <w:t>el</w:t>
      </w:r>
      <w:r>
        <w:t xml:space="preserve"> </w:t>
      </w:r>
      <w:r>
        <w:rPr>
          <w:b/>
          <w:i w:val="0"/>
        </w:rPr>
        <w:t>cliente acude a la oficina por propia iniciativa</w:t>
      </w:r>
      <w:r>
        <w:rPr>
          <w:b w:val="0"/>
          <w:i w:val="0"/>
        </w:rPr>
        <w:t xml:space="preserve">. </w:t>
      </w:r>
      <w:r>
        <w:rPr>
          <w:b/>
          <w:i w:val="0"/>
        </w:rPr>
        <w:t>Si en la localidad hay varias oficinas y el</w:t>
      </w:r>
      <w:r>
        <w:t xml:space="preserve"> </w:t>
      </w:r>
      <w:r>
        <w:rPr>
          <w:b/>
          <w:i w:val="0"/>
        </w:rPr>
        <w:t>remitente no ha indicado en cuál quiere la entrega, los envíos se dirigen a la oficina principal.</w:t>
      </w:r>
      <w:r>
        <w:rPr>
          <w:b w:val="0"/>
          <w:i w:val="0"/>
        </w:rPr>
      </w:r>
    </w:p>
    <w:p>
      <w:pPr/>
      <w:r>
        <w:rPr>
          <w:b w:val="0"/>
          <w:i w:val="0"/>
        </w:rPr>
      </w:r>
      <w:r>
        <w:rPr>
          <w:b/>
          <w:i w:val="0"/>
        </w:rPr>
        <w:t>Las notificaciones dirigidas a apartados tienen la secuencia de plazos más preguntable de todo el</w:t>
      </w:r>
      <w:r>
        <w:t xml:space="preserve"> </w:t>
      </w:r>
      <w:r>
        <w:rPr>
          <w:b/>
          <w:i w:val="0"/>
        </w:rPr>
        <w:t>epígrafe:</w:t>
      </w:r>
      <w:r>
        <w:rPr>
          <w:b w:val="0"/>
          <w:i w:val="0"/>
        </w:rPr>
      </w:r>
    </w:p>
    <w:p>
      <w:pPr>
        <w:pStyle w:val="ListNumber"/>
      </w:pPr>
      <w:r>
        <w:rPr>
          <w:b w:val="0"/>
          <w:i w:val="0"/>
        </w:rPr>
      </w:r>
      <w:r>
        <w:rPr>
          <w:b/>
          <w:i w:val="0"/>
        </w:rPr>
        <w:t>Se da de alta la notificación en SGIE por el canal de apartados</w:t>
      </w:r>
      <w:r>
        <w:rPr>
          <w:b w:val="0"/>
          <w:i w:val="0"/>
        </w:rPr>
        <w:t xml:space="preserve">, y </w:t>
      </w:r>
      <w:r>
        <w:rPr>
          <w:b/>
          <w:i w:val="0"/>
        </w:rPr>
        <w:t>esa fecha y hora se</w:t>
      </w:r>
      <w:r>
        <w:t xml:space="preserve"> </w:t>
      </w:r>
      <w:r>
        <w:rPr>
          <w:b/>
          <w:i w:val="0"/>
        </w:rPr>
        <w:t>hacen constar como primer intento de entrega en el aviso de recibo</w:t>
      </w:r>
      <w:r>
        <w:rPr>
          <w:b w:val="0"/>
          <w:i w:val="0"/>
        </w:rPr>
        <w:t xml:space="preserve">; </w:t>
      </w:r>
      <w:r>
        <w:rPr>
          <w:b/>
          <w:i w:val="0"/>
        </w:rPr>
        <w:t>el aviso se introduce en</w:t>
      </w:r>
      <w:r>
        <w:t xml:space="preserve"> </w:t>
      </w:r>
      <w:r>
        <w:rPr>
          <w:b/>
          <w:i w:val="0"/>
        </w:rPr>
        <w:t>el apartado</w:t>
      </w:r>
      <w:r>
        <w:rPr>
          <w:b w:val="0"/>
          <w:i w:val="0"/>
        </w:rPr>
        <w:t>.</w:t>
      </w:r>
    </w:p>
    <w:p>
      <w:pPr>
        <w:pStyle w:val="ListNumber"/>
      </w:pPr>
      <w:r>
        <w:rPr>
          <w:b w:val="0"/>
          <w:i w:val="0"/>
        </w:rPr>
      </w:r>
      <w:r>
        <w:rPr>
          <w:b/>
          <w:i w:val="0"/>
        </w:rPr>
        <w:t>El tercer día natural desde la fecha de alta</w:t>
      </w:r>
      <w:r>
        <w:rPr>
          <w:b w:val="0"/>
          <w:i w:val="0"/>
        </w:rPr>
        <w:t xml:space="preserve">, si no ha sido entregada, </w:t>
      </w:r>
      <w:r>
        <w:rPr>
          <w:b/>
          <w:i w:val="0"/>
        </w:rPr>
        <w:t>se cumplimenta el</w:t>
      </w:r>
      <w:r>
        <w:t xml:space="preserve"> </w:t>
      </w:r>
      <w:r>
        <w:rPr>
          <w:b/>
          <w:i w:val="0"/>
        </w:rPr>
        <w:t>segundo intento</w:t>
      </w:r>
      <w:r>
        <w:rPr>
          <w:b w:val="0"/>
          <w:i w:val="0"/>
        </w:rPr>
        <w:t xml:space="preserve">, </w:t>
      </w:r>
      <w:r>
        <w:rPr>
          <w:b/>
          <w:i w:val="0"/>
        </w:rPr>
        <w:t>con tres horas de diferencia y en turno distinto al primero</w:t>
      </w:r>
      <w:r>
        <w:rPr>
          <w:b w:val="0"/>
          <w:i w:val="0"/>
        </w:rPr>
        <w:t xml:space="preserve">; </w:t>
      </w:r>
      <w:r>
        <w:rPr>
          <w:b/>
          <w:i w:val="0"/>
        </w:rPr>
        <w:t>se genera</w:t>
      </w:r>
      <w:r>
        <w:t xml:space="preserve"> </w:t>
      </w:r>
      <w:r>
        <w:rPr>
          <w:b/>
          <w:i w:val="0"/>
        </w:rPr>
        <w:t>automáticamente un segundo aviso por mensaje corto de texto (SMS) al cliente a las 10:00 h o a</w:t>
      </w:r>
      <w:r>
        <w:t xml:space="preserve"> </w:t>
      </w:r>
      <w:r>
        <w:rPr>
          <w:b/>
          <w:i w:val="0"/>
        </w:rPr>
        <w:t>las 17:00 h</w:t>
      </w:r>
      <w:r>
        <w:rPr>
          <w:b w:val="0"/>
          <w:i w:val="0"/>
        </w:rPr>
        <w:t>, según la fecha de alta.</w:t>
      </w:r>
    </w:p>
    <w:p>
      <w:pPr>
        <w:pStyle w:val="ListNumber"/>
      </w:pPr>
      <w:r>
        <w:rPr>
          <w:b w:val="0"/>
          <w:i w:val="0"/>
        </w:rPr>
      </w:r>
      <w:r>
        <w:rPr>
          <w:b/>
          <w:i w:val="0"/>
        </w:rPr>
        <w:t>Transcurridos diez días naturales</w:t>
      </w:r>
      <w:r>
        <w:rPr>
          <w:b w:val="0"/>
          <w:i w:val="0"/>
        </w:rPr>
        <w:t xml:space="preserve"> —</w:t>
      </w:r>
      <w:r>
        <w:rPr>
          <w:b/>
          <w:i w:val="0"/>
        </w:rPr>
        <w:t>tres de intentos de entrega más siete de permanencia en</w:t>
      </w:r>
      <w:r>
        <w:t xml:space="preserve"> </w:t>
      </w:r>
      <w:r>
        <w:rPr>
          <w:b/>
          <w:i w:val="0"/>
        </w:rPr>
        <w:t>oficina</w:t>
      </w:r>
      <w:r>
        <w:rPr>
          <w:b w:val="0"/>
          <w:i w:val="0"/>
        </w:rPr>
        <w:t xml:space="preserve">— </w:t>
      </w:r>
      <w:r>
        <w:rPr>
          <w:b/>
          <w:i w:val="0"/>
        </w:rPr>
        <w:t>sin que la notificación haya sido entregada, SGIE avisa para que sea declarada</w:t>
      </w:r>
      <w:r>
        <w:t xml:space="preserve"> </w:t>
      </w:r>
      <w:r>
        <w:rPr>
          <w:b/>
          <w:i w:val="0"/>
        </w:rPr>
        <w:t>sobrante y devuelta al remitente</w:t>
      </w:r>
      <w:r>
        <w:rPr>
          <w:b w:val="0"/>
          <w:i w:val="0"/>
        </w:rPr>
        <w:t>.</w:t>
      </w:r>
    </w:p>
    <w:p>
      <w:pPr/>
      <w:r>
        <w:rPr>
          <w:b w:val="0"/>
          <w:i w:val="0"/>
        </w:rPr>
      </w:r>
      <w:r>
        <w:rPr>
          <w:b/>
          <w:i w:val="0"/>
        </w:rPr>
        <w:t>Y una regla de escala que se pregunta</w:t>
      </w:r>
      <w:r>
        <w:rPr>
          <w:b w:val="0"/>
          <w:i w:val="0"/>
        </w:rPr>
        <w:t xml:space="preserve">: </w:t>
      </w:r>
      <w:r>
        <w:rPr>
          <w:b/>
          <w:i w:val="0"/>
        </w:rPr>
        <w:t>para remesas mayores de 500 envíos es aconsejable no</w:t>
      </w:r>
      <w:r>
        <w:t xml:space="preserve"> </w:t>
      </w:r>
      <w:r>
        <w:rPr>
          <w:b/>
          <w:i w:val="0"/>
        </w:rPr>
        <w:t>imprimir la relación</w:t>
      </w:r>
      <w:r>
        <w:rPr>
          <w:b w:val="0"/>
          <w:i w:val="0"/>
        </w:rPr>
        <w:t xml:space="preserve">, porque demora la entrega, </w:t>
      </w:r>
      <w:r>
        <w:rPr>
          <w:b/>
          <w:i w:val="0"/>
        </w:rPr>
        <w:t>siempre y cuando se recoja correctamente la</w:t>
      </w:r>
      <w:r>
        <w:t xml:space="preserve"> </w:t>
      </w:r>
      <w:r>
        <w:rPr>
          <w:b/>
          <w:i w:val="0"/>
        </w:rPr>
        <w:t>firma en la tableta</w:t>
      </w:r>
      <w:r>
        <w:rPr>
          <w:b w:val="0"/>
          <w:i w:val="0"/>
        </w:rPr>
        <w:t>.</w:t>
      </w:r>
    </w:p>
    <w:p>
      <w:pPr>
        <w:pStyle w:val="Heading2"/>
      </w:pPr>
      <w:r>
        <w:rPr>
          <w:b w:val="0"/>
          <w:i w:val="0"/>
        </w:rPr>
        <w:t>9.8 Las notificaciones: lo que el documento no dice y la norma sí</w:t>
      </w:r>
    </w:p>
    <w:p>
      <w:pPr/>
      <w:r>
        <w:rPr>
          <w:b w:val="0"/>
          <w:i w:val="0"/>
        </w:rPr>
      </w:r>
      <w:r>
        <w:rPr>
          <w:b/>
          <w:i w:val="0"/>
        </w:rPr>
        <w:t>Este es el punto donde el documento de referencia se queda más corto</w:t>
      </w:r>
      <w:r>
        <w:rPr>
          <w:b w:val="0"/>
          <w:i w:val="0"/>
        </w:rPr>
        <w:t>, y donde la norma da la</w:t>
      </w:r>
      <w:r>
        <w:t xml:space="preserve"> </w:t>
      </w:r>
      <w:r>
        <w:rPr>
          <w:b w:val="0"/>
          <w:i w:val="0"/>
        </w:rPr>
        <w:t xml:space="preserve">respuesta completa. </w:t>
      </w:r>
      <w:r>
        <w:rPr>
          <w:b/>
          <w:i w:val="0"/>
        </w:rPr>
        <w:t>El documento se limita a remitir</w:t>
      </w:r>
      <w:r>
        <w:rPr>
          <w:b w:val="0"/>
          <w:i w:val="0"/>
        </w:rPr>
        <w:t>: cuando explica cómo respaldar una</w:t>
      </w:r>
      <w:r>
        <w:t xml:space="preserve"> </w:t>
      </w:r>
      <w:r>
        <w:rPr>
          <w:b w:val="0"/>
          <w:i w:val="0"/>
        </w:rPr>
        <w:t xml:space="preserve">notificación, escribe </w:t>
      </w:r>
      <w:r>
        <w:rPr>
          <w:b/>
          <w:i w:val="0"/>
        </w:rPr>
        <w:t>«Referencia: artículos 41 y 42 Real Decreto 1829/1999»</w:t>
      </w:r>
      <w:r>
        <w:rPr>
          <w:b w:val="0"/>
          <w:i w:val="0"/>
        </w:rPr>
        <w:t xml:space="preserve"> y no reproduce</w:t>
      </w:r>
      <w:r>
        <w:t xml:space="preserve"> </w:t>
      </w:r>
      <w:r>
        <w:rPr>
          <w:b w:val="0"/>
          <w:i w:val="0"/>
        </w:rPr>
        <w:t>ninguno de los dos.</w:t>
      </w:r>
    </w:p>
    <w:p>
      <w:pPr/>
      <w:r>
        <w:rPr>
          <w:b w:val="0"/>
          <w:i w:val="0"/>
        </w:rPr>
      </w:r>
      <w:r>
        <w:rPr>
          <w:b/>
          <w:i w:val="0"/>
        </w:rPr>
        <w:t>Lo que dicen esos artículos, en el Reglamento postal vigente:</w:t>
      </w:r>
      <w:r>
        <w:rPr>
          <w:b w:val="0"/>
          <w:i w:val="0"/>
        </w:rPr>
      </w:r>
    </w:p>
    <w:p>
      <w:pPr>
        <w:pStyle w:val="Heading3"/>
      </w:pPr>
      <w:r>
        <w:rPr>
          <w:b w:val="0"/>
          <w:i w:val="0"/>
        </w:rPr>
        <w:t>9.8.1 Los tres artículos del Reglamento postal</w:t>
      </w:r>
    </w:p>
    <w:p>
      <w:pPr/>
      <w:r>
        <w:rPr>
          <w:b w:val="0"/>
          <w:i w:val="0"/>
        </w:rPr>
      </w:r>
      <w:r>
        <w:rPr>
          <w:b/>
          <w:i w:val="0"/>
        </w:rPr>
        <w:t>Artículo 41, disposiciones generales.</w:t>
      </w:r>
      <w:r>
        <w:rPr>
          <w:b w:val="0"/>
          <w:i w:val="0"/>
        </w:rPr>
        <w:t xml:space="preserve"> </w:t>
      </w:r>
      <w:r>
        <w:rPr>
          <w:b/>
          <w:i w:val="0"/>
        </w:rPr>
        <w:t>Los requisitos de la entrega de notificaciones, en</w:t>
      </w:r>
      <w:r>
        <w:t xml:space="preserve"> </w:t>
      </w:r>
      <w:r>
        <w:rPr>
          <w:b/>
          <w:i w:val="0"/>
        </w:rPr>
        <w:t>cuanto a plazo y forma, deberán adaptarse a las exigencias de la Ley 30/1992, de 26 de noviembre</w:t>
      </w:r>
      <w:r>
        <w:rPr>
          <w:b w:val="0"/>
          <w:i w:val="0"/>
        </w:rPr>
        <w:t>,</w:t>
      </w:r>
      <w:r>
        <w:t xml:space="preserve"> </w:t>
      </w:r>
      <w:r>
        <w:rPr>
          <w:b w:val="0"/>
          <w:i w:val="0"/>
        </w:rPr>
      </w:r>
      <w:r>
        <w:rPr>
          <w:b/>
          <w:i w:val="0"/>
        </w:rPr>
        <w:t>en la redacción dada por la Ley 4/1999, de 13 de enero, de modificación de aquélla</w:t>
      </w:r>
      <w:r>
        <w:rPr>
          <w:b w:val="0"/>
          <w:i w:val="0"/>
        </w:rPr>
        <w:t xml:space="preserve"> —hoy hay que</w:t>
      </w:r>
      <w:r>
        <w:t xml:space="preserve"> </w:t>
      </w:r>
      <w:r>
        <w:rPr>
          <w:b w:val="0"/>
          <w:i w:val="0"/>
        </w:rPr>
        <w:t xml:space="preserve">leer ahí la Ley 39/2015, como se explica más abajo—, </w:t>
      </w:r>
      <w:r>
        <w:rPr>
          <w:b/>
          <w:i w:val="0"/>
        </w:rPr>
        <w:t>sin perjuicio de lo establecido en los</w:t>
      </w:r>
      <w:r>
        <w:t xml:space="preserve"> </w:t>
      </w:r>
      <w:r>
        <w:rPr>
          <w:b/>
          <w:i w:val="0"/>
        </w:rPr>
        <w:t>artículos siguientes</w:t>
      </w:r>
      <w:r>
        <w:rPr>
          <w:b w:val="0"/>
          <w:i w:val="0"/>
        </w:rPr>
        <w:t xml:space="preserve">. </w:t>
      </w:r>
      <w:r>
        <w:rPr>
          <w:b/>
          <w:i w:val="0"/>
        </w:rPr>
        <w:t>Cuando se practique la notificación en el domicilio del interesado y no se</w:t>
      </w:r>
      <w:r>
        <w:t xml:space="preserve"> </w:t>
      </w:r>
      <w:r>
        <w:rPr>
          <w:b/>
          <w:i w:val="0"/>
        </w:rPr>
        <w:t>halle presente este</w:t>
      </w:r>
      <w:r>
        <w:rPr>
          <w:b w:val="0"/>
          <w:i w:val="0"/>
        </w:rPr>
        <w:t xml:space="preserve">, </w:t>
      </w:r>
      <w:r>
        <w:rPr>
          <w:b/>
          <w:i w:val="0"/>
        </w:rPr>
        <w:t>podrá hacerse cargo de la misma cualquier persona que se encuentre en el</w:t>
      </w:r>
      <w:r>
        <w:t xml:space="preserve"> </w:t>
      </w:r>
      <w:r>
        <w:rPr>
          <w:b/>
          <w:i w:val="0"/>
        </w:rPr>
        <w:t>domicilio y haga constar su identidad</w:t>
      </w:r>
      <w:r>
        <w:rPr>
          <w:b w:val="0"/>
          <w:i w:val="0"/>
        </w:rPr>
        <w:t xml:space="preserve">. </w:t>
      </w:r>
      <w:r>
        <w:rPr>
          <w:b/>
          <w:i w:val="0"/>
        </w:rPr>
        <w:t>Deberá constar la fecha, identidad, número del documento</w:t>
      </w:r>
      <w:r>
        <w:t xml:space="preserve"> </w:t>
      </w:r>
      <w:r>
        <w:rPr>
          <w:b/>
          <w:i w:val="0"/>
        </w:rPr>
        <w:t>nacional de identidad o del documento que lo sustituya y firma del interesado o persona que pueda</w:t>
      </w:r>
      <w:r>
        <w:t xml:space="preserve"> </w:t>
      </w:r>
      <w:r>
        <w:rPr>
          <w:b/>
          <w:i w:val="0"/>
        </w:rPr>
        <w:t>hacerse cargo de la notificación</w:t>
      </w:r>
      <w:r>
        <w:rPr>
          <w:b w:val="0"/>
          <w:i w:val="0"/>
        </w:rPr>
        <w:t xml:space="preserve">, </w:t>
      </w:r>
      <w:r>
        <w:rPr>
          <w:b/>
          <w:i w:val="0"/>
        </w:rPr>
        <w:t>en la documentación del empleado del operador postal y, en su</w:t>
      </w:r>
      <w:r>
        <w:t xml:space="preserve"> </w:t>
      </w:r>
      <w:r>
        <w:rPr>
          <w:b/>
          <w:i w:val="0"/>
        </w:rPr>
        <w:t>caso, aviso de recibo que acompañe dicha notificación</w:t>
      </w:r>
      <w:r>
        <w:rPr>
          <w:b w:val="0"/>
          <w:i w:val="0"/>
        </w:rPr>
        <w:t xml:space="preserve">, </w:t>
      </w:r>
      <w:r>
        <w:rPr>
          <w:b/>
          <w:i w:val="0"/>
        </w:rPr>
        <w:t>aviso en el que el empleado del operador</w:t>
      </w:r>
      <w:r>
        <w:t xml:space="preserve"> </w:t>
      </w:r>
      <w:r>
        <w:rPr>
          <w:b/>
          <w:i w:val="0"/>
        </w:rPr>
        <w:t>postal deberá hacer constar su firma y número de identificación</w:t>
      </w:r>
      <w:r>
        <w:rPr>
          <w:b w:val="0"/>
          <w:i w:val="0"/>
        </w:rPr>
        <w:t>.</w:t>
      </w:r>
    </w:p>
    <w:p>
      <w:pPr/>
      <w:r>
        <w:rPr>
          <w:b w:val="0"/>
          <w:i w:val="0"/>
        </w:rPr>
      </w:r>
      <w:r>
        <w:rPr>
          <w:b/>
          <w:i w:val="0"/>
        </w:rPr>
        <w:t>Artículo 42, notificaciones con dos intentos.</w:t>
      </w:r>
      <w:r>
        <w:rPr>
          <w:b w:val="0"/>
          <w:i w:val="0"/>
        </w:rPr>
        <w:t xml:space="preserve"> El segundo intento es un </w:t>
      </w:r>
      <w:r>
        <w:rPr>
          <w:b/>
          <w:i w:val="0"/>
        </w:rPr>
        <w:t>intento que se repetirá</w:t>
      </w:r>
      <w:r>
        <w:t xml:space="preserve"> </w:t>
      </w:r>
      <w:r>
        <w:rPr>
          <w:b/>
          <w:i w:val="0"/>
        </w:rPr>
        <w:t>por una sola vez y en una hora distinta dentro de los tres días siguientes</w:t>
      </w:r>
      <w:r>
        <w:rPr>
          <w:b w:val="0"/>
          <w:i w:val="0"/>
        </w:rPr>
        <w:t xml:space="preserve">. </w:t>
      </w:r>
      <w:r>
        <w:rPr>
          <w:b/>
          <w:i w:val="0"/>
        </w:rPr>
        <w:t>Realizados los dos</w:t>
      </w:r>
      <w:r>
        <w:t xml:space="preserve"> </w:t>
      </w:r>
      <w:r>
        <w:rPr>
          <w:b/>
          <w:i w:val="0"/>
        </w:rPr>
        <w:t>intentos sin éxito</w:t>
      </w:r>
      <w:r>
        <w:rPr>
          <w:b w:val="0"/>
          <w:i w:val="0"/>
        </w:rPr>
        <w:t xml:space="preserve">, el operador </w:t>
      </w:r>
      <w:r>
        <w:rPr>
          <w:b/>
          <w:i w:val="0"/>
        </w:rPr>
        <w:t>deberá depositar en lista las notificaciones durante el plazo</w:t>
      </w:r>
      <w:r>
        <w:t xml:space="preserve"> </w:t>
      </w:r>
      <w:r>
        <w:rPr>
          <w:b/>
          <w:i w:val="0"/>
        </w:rPr>
        <w:t>máximo de un mes</w:t>
      </w:r>
      <w:r>
        <w:rPr>
          <w:b w:val="0"/>
          <w:i w:val="0"/>
        </w:rPr>
        <w:t xml:space="preserve">, dejando aviso de llegada en el casillero domiciliario, </w:t>
      </w:r>
      <w:r>
        <w:rPr>
          <w:b/>
          <w:i w:val="0"/>
        </w:rPr>
        <w:t>debiendo constar en el</w:t>
      </w:r>
      <w:r>
        <w:t xml:space="preserve"> </w:t>
      </w:r>
      <w:r>
        <w:rPr>
          <w:b/>
          <w:i w:val="0"/>
        </w:rPr>
        <w:t>mismo, además de la dependencia y plazo de permanencia en lista de la notificación, las</w:t>
      </w:r>
      <w:r>
        <w:t xml:space="preserve"> </w:t>
      </w:r>
      <w:r>
        <w:rPr>
          <w:b/>
          <w:i w:val="0"/>
        </w:rPr>
        <w:t>circunstancias expresadas relativas al segundo intento de entrega</w:t>
      </w:r>
      <w:r>
        <w:rPr>
          <w:b w:val="0"/>
          <w:i w:val="0"/>
        </w:rPr>
        <w:t xml:space="preserve">. </w:t>
      </w:r>
      <w:r>
        <w:rPr>
          <w:b/>
          <w:i w:val="0"/>
        </w:rPr>
        <w:t>Dicho aviso tendrá carácter</w:t>
      </w:r>
      <w:r>
        <w:t xml:space="preserve"> </w:t>
      </w:r>
      <w:r>
        <w:rPr>
          <w:b/>
          <w:i w:val="0"/>
        </w:rPr>
        <w:t>ordinario.</w:t>
      </w:r>
      <w:r>
        <w:rPr>
          <w:b w:val="0"/>
          <w:i w:val="0"/>
        </w:rPr>
        <w:t xml:space="preserve"> Y el rechazo: </w:t>
      </w:r>
      <w:r>
        <w:rPr>
          <w:b/>
          <w:i w:val="0"/>
        </w:rPr>
        <w:t>si estando en el domicilio la persona que pueda recibir la</w:t>
      </w:r>
      <w:r>
        <w:t xml:space="preserve"> </w:t>
      </w:r>
      <w:r>
        <w:rPr>
          <w:b/>
          <w:i w:val="0"/>
        </w:rPr>
        <w:t>notificación, se niega a aceptarla y a manifestar por escrito dicha circunstancia con su firma,</w:t>
      </w:r>
      <w:r>
        <w:t xml:space="preserve"> </w:t>
      </w:r>
      <w:r>
        <w:rPr>
          <w:b/>
          <w:i w:val="0"/>
        </w:rPr>
        <w:t>identificación y fecha</w:t>
      </w:r>
      <w:r>
        <w:rPr>
          <w:b w:val="0"/>
          <w:i w:val="0"/>
        </w:rPr>
        <w:t xml:space="preserve">, </w:t>
      </w:r>
      <w:r>
        <w:rPr>
          <w:b/>
          <w:i w:val="0"/>
        </w:rPr>
        <w:t>se entenderá que no quiere hacerse cargo de la misma</w:t>
      </w:r>
      <w:r>
        <w:rPr>
          <w:b w:val="0"/>
          <w:i w:val="0"/>
        </w:rPr>
        <w:t>; tras el segundo</w:t>
      </w:r>
      <w:r>
        <w:t xml:space="preserve"> </w:t>
      </w:r>
      <w:r>
        <w:rPr>
          <w:b w:val="0"/>
          <w:i w:val="0"/>
        </w:rPr>
        <w:t xml:space="preserve">intento infructuoso, </w:t>
      </w:r>
      <w:r>
        <w:rPr>
          <w:b/>
          <w:i w:val="0"/>
        </w:rPr>
        <w:t>dicha notificación tendrá el mismo tratamiento que las que hubieren sido</w:t>
      </w:r>
      <w:r>
        <w:t xml:space="preserve"> </w:t>
      </w:r>
      <w:r>
        <w:rPr>
          <w:b/>
          <w:i w:val="0"/>
        </w:rPr>
        <w:t>rehusadas o rechazadas</w:t>
      </w:r>
      <w:r>
        <w:rPr>
          <w:b w:val="0"/>
          <w:i w:val="0"/>
        </w:rPr>
        <w:t>.</w:t>
      </w:r>
    </w:p>
    <w:p>
      <w:pPr/>
      <w:r>
        <w:rPr>
          <w:b w:val="0"/>
          <w:i w:val="0"/>
        </w:rPr>
      </w:r>
      <w:r>
        <w:rPr>
          <w:b/>
          <w:i w:val="0"/>
        </w:rPr>
        <w:t>Artículo 43, notificaciones con un solo intento.</w:t>
      </w:r>
      <w:r>
        <w:rPr>
          <w:b w:val="0"/>
          <w:i w:val="0"/>
        </w:rPr>
        <w:t xml:space="preserve"> </w:t>
      </w:r>
      <w:r>
        <w:rPr>
          <w:b/>
          <w:i w:val="0"/>
        </w:rPr>
        <w:t>No procederá un segundo intento de entrega</w:t>
      </w:r>
      <w:r>
        <w:rPr>
          <w:b w:val="0"/>
          <w:i w:val="0"/>
        </w:rPr>
      </w:r>
      <w:r>
        <w:t xml:space="preserve"> </w:t>
      </w:r>
      <w:r>
        <w:rPr>
          <w:b w:val="0"/>
          <w:i w:val="0"/>
        </w:rPr>
        <w:t xml:space="preserve">en cinco supuestos: </w:t>
      </w:r>
      <w:r>
        <w:rPr>
          <w:b/>
          <w:i w:val="0"/>
        </w:rPr>
        <w:t>que la notificación sea rehusada o rechazada por el interesado o su</w:t>
      </w:r>
      <w:r>
        <w:t xml:space="preserve"> </w:t>
      </w:r>
      <w:r>
        <w:rPr>
          <w:b/>
          <w:i w:val="0"/>
        </w:rPr>
        <w:t>representante</w:t>
      </w:r>
      <w:r>
        <w:rPr>
          <w:b w:val="0"/>
          <w:i w:val="0"/>
        </w:rPr>
        <w:t xml:space="preserve">, </w:t>
      </w:r>
      <w:r>
        <w:rPr>
          <w:b/>
          <w:i w:val="0"/>
        </w:rPr>
        <w:t>debiendo hacer constar esta circunstancia por escrito con su firma,</w:t>
      </w:r>
      <w:r>
        <w:t xml:space="preserve"> </w:t>
      </w:r>
      <w:r>
        <w:rPr>
          <w:b/>
          <w:i w:val="0"/>
        </w:rPr>
        <w:t>identificación y fecha</w:t>
      </w:r>
      <w:r>
        <w:rPr>
          <w:b w:val="0"/>
          <w:i w:val="0"/>
        </w:rPr>
        <w:t xml:space="preserve">; </w:t>
      </w:r>
      <w:r>
        <w:rPr>
          <w:b/>
          <w:i w:val="0"/>
        </w:rPr>
        <w:t>que la notificación tenga una dirección incorrecta</w:t>
      </w:r>
      <w:r>
        <w:rPr>
          <w:b w:val="0"/>
          <w:i w:val="0"/>
        </w:rPr>
        <w:t xml:space="preserve">; </w:t>
      </w:r>
      <w:r>
        <w:rPr>
          <w:b/>
          <w:i w:val="0"/>
        </w:rPr>
        <w:t>que el</w:t>
      </w:r>
      <w:r>
        <w:t xml:space="preserve"> </w:t>
      </w:r>
      <w:r>
        <w:rPr>
          <w:b/>
          <w:i w:val="0"/>
        </w:rPr>
        <w:t>destinatario de la notificación sea desconocido</w:t>
      </w:r>
      <w:r>
        <w:rPr>
          <w:b w:val="0"/>
          <w:i w:val="0"/>
        </w:rPr>
        <w:t xml:space="preserve">; </w:t>
      </w:r>
      <w:r>
        <w:rPr>
          <w:b/>
          <w:i w:val="0"/>
        </w:rPr>
        <w:t>que el destinatario de la notificación haya</w:t>
      </w:r>
      <w:r>
        <w:t xml:space="preserve"> </w:t>
      </w:r>
      <w:r>
        <w:rPr>
          <w:b/>
          <w:i w:val="0"/>
        </w:rPr>
        <w:t>fallecido</w:t>
      </w:r>
      <w:r>
        <w:rPr>
          <w:b w:val="0"/>
          <w:i w:val="0"/>
        </w:rPr>
        <w:t xml:space="preserve">; y </w:t>
      </w:r>
      <w:r>
        <w:rPr>
          <w:b/>
          <w:i w:val="0"/>
        </w:rPr>
        <w:t>cualquier causa de análoga naturaleza a las expresadas, que haga objetivamente</w:t>
      </w:r>
      <w:r>
        <w:t xml:space="preserve"> </w:t>
      </w:r>
      <w:r>
        <w:rPr>
          <w:b/>
          <w:i w:val="0"/>
        </w:rPr>
        <w:t>improcedente el segundo intento de entrega</w:t>
      </w:r>
      <w:r>
        <w:rPr>
          <w:b w:val="0"/>
          <w:i w:val="0"/>
        </w:rPr>
        <w:t>.</w:t>
      </w:r>
    </w:p>
    <w:p>
      <w:pPr>
        <w:pStyle w:val="Heading3"/>
      </w:pPr>
      <w:r>
        <w:rPr>
          <w:b w:val="0"/>
          <w:i w:val="0"/>
        </w:rPr>
        <w:t>9.8.2 La regla horaria que sólo está en la Ley 39/2015</w:t>
      </w:r>
    </w:p>
    <w:p>
      <w:pPr/>
      <w:r>
        <w:rPr>
          <w:b w:val="0"/>
          <w:i w:val="0"/>
        </w:rPr>
      </w:r>
      <w:r>
        <w:rPr>
          <w:b/>
          <w:i w:val="0"/>
        </w:rPr>
        <w:t>Y la regla horaria que el documento nunca menciona y que sí manda.</w:t>
      </w:r>
      <w:r>
        <w:rPr>
          <w:b w:val="0"/>
          <w:i w:val="0"/>
        </w:rPr>
        <w:t xml:space="preserve"> </w:t>
      </w:r>
      <w:r>
        <w:rPr>
          <w:b/>
          <w:i w:val="0"/>
        </w:rPr>
        <w:t>El artículo 42.2 de la Ley</w:t>
      </w:r>
      <w:r>
        <w:t xml:space="preserve"> </w:t>
      </w:r>
      <w:r>
        <w:rPr>
          <w:b/>
          <w:i w:val="0"/>
        </w:rPr>
        <w:t>39/2015, de 1 de octubre, del Procedimiento Administrativo Común de las Administraciones Públicas</w:t>
      </w:r>
      <w:r>
        <w:rPr>
          <w:b w:val="0"/>
          <w:i w:val="0"/>
        </w:rPr>
      </w:r>
      <w:r>
        <w:t xml:space="preserve"> </w:t>
      </w:r>
      <w:r>
        <w:rPr>
          <w:b w:val="0"/>
          <w:i w:val="0"/>
        </w:rPr>
        <w:t xml:space="preserve">establece que puede hacerse cargo de la notificación </w:t>
      </w:r>
      <w:r>
        <w:rPr>
          <w:b/>
          <w:i w:val="0"/>
        </w:rPr>
        <w:t>cualquier persona mayor de catorce años que</w:t>
      </w:r>
      <w:r>
        <w:t xml:space="preserve"> </w:t>
      </w:r>
      <w:r>
        <w:rPr>
          <w:b/>
          <w:i w:val="0"/>
        </w:rPr>
        <w:t>se encuentre en el domicilio y haga constar su identidad</w:t>
      </w:r>
      <w:r>
        <w:rPr>
          <w:b w:val="0"/>
          <w:i w:val="0"/>
        </w:rPr>
        <w:t xml:space="preserve"> —</w:t>
      </w:r>
      <w:r>
        <w:rPr>
          <w:b/>
          <w:i w:val="0"/>
        </w:rPr>
        <w:t>ahí está la fuente legal del criterio</w:t>
      </w:r>
      <w:r>
        <w:t xml:space="preserve"> </w:t>
      </w:r>
      <w:r>
        <w:rPr>
          <w:b/>
          <w:i w:val="0"/>
        </w:rPr>
        <w:t>de los catorce años</w:t>
      </w:r>
      <w:r>
        <w:rPr>
          <w:b w:val="0"/>
          <w:i w:val="0"/>
        </w:rPr>
        <w:t xml:space="preserve">— y que el segundo intento se repetirá </w:t>
      </w:r>
      <w:r>
        <w:rPr>
          <w:b/>
          <w:i w:val="0"/>
        </w:rPr>
        <w:t>en una hora distinta dentro de los</w:t>
      </w:r>
      <w:r>
        <w:t xml:space="preserve"> </w:t>
      </w:r>
      <w:r>
        <w:rPr>
          <w:b/>
          <w:i w:val="0"/>
        </w:rPr>
        <w:t>tres días siguientes</w:t>
      </w:r>
      <w:r>
        <w:rPr>
          <w:b w:val="0"/>
          <w:i w:val="0"/>
        </w:rPr>
        <w:t>, añadiendo lo siguiente:</w:t>
      </w:r>
    </w:p>
    <w:p>
      <w:pPr>
        <w:pStyle w:val="Citadelanorma"/>
      </w:pPr>
      <w:r>
        <w:rPr>
          <w:b w:val="0"/>
          <w:i w:val="0"/>
        </w:rPr>
      </w:r>
      <w:r>
        <w:rPr>
          <w:b/>
          <w:i w:val="0"/>
        </w:rPr>
        <w:t>«En caso de que el primer intento de notificación se haya realizado antes de las quince horas,</w:t>
      </w:r>
      <w:r>
        <w:t xml:space="preserve"> </w:t>
      </w:r>
      <w:r>
        <w:rPr>
          <w:b/>
          <w:i w:val="0"/>
        </w:rPr>
        <w:t>el segundo intento deberá realizarse después de las quince horas y viceversa, dejando en todo caso</w:t>
      </w:r>
      <w:r>
        <w:t xml:space="preserve"> </w:t>
      </w:r>
      <w:r>
        <w:rPr>
          <w:b/>
          <w:i w:val="0"/>
        </w:rPr>
        <w:t>al menos un margen de diferencia de tres horas entre ambos intentos de notificación»</w:t>
      </w:r>
      <w:r>
        <w:rPr>
          <w:b w:val="0"/>
          <w:i w:val="0"/>
        </w:rPr>
        <w:t>.</w:t>
      </w:r>
    </w:p>
    <w:p>
      <w:pPr/>
      <w:r>
        <w:rPr>
          <w:b w:val="0"/>
          <w:i w:val="0"/>
        </w:rPr>
      </w:r>
      <w:r>
        <w:rPr>
          <w:b/>
          <w:i w:val="0"/>
        </w:rPr>
        <w:t>Las tres horas que el documento sí recoge —para el buzón de vacaciones— son estas.</w:t>
      </w:r>
      <w:r>
        <w:rPr>
          <w:b w:val="0"/>
          <w:i w:val="0"/>
        </w:rPr>
        <w:t xml:space="preserve"> </w:t>
      </w:r>
      <w:r>
        <w:rPr>
          <w:b/>
          <w:i w:val="0"/>
        </w:rPr>
        <w:t>El</w:t>
      </w:r>
      <w:r>
        <w:t xml:space="preserve"> </w:t>
      </w:r>
      <w:r>
        <w:rPr>
          <w:b/>
          <w:i w:val="0"/>
        </w:rPr>
        <w:t>documento distingue allí entre notificaciones judiciales, con las 72 horas siguientes y una hora de</w:t>
      </w:r>
      <w:r>
        <w:t xml:space="preserve"> </w:t>
      </w:r>
      <w:r>
        <w:rPr>
          <w:b/>
          <w:i w:val="0"/>
        </w:rPr>
        <w:t>diferencia</w:t>
      </w:r>
      <w:r>
        <w:rPr>
          <w:b w:val="0"/>
          <w:i w:val="0"/>
        </w:rPr>
        <w:t xml:space="preserve">, y </w:t>
      </w:r>
      <w:r>
        <w:rPr>
          <w:b/>
          <w:i w:val="0"/>
        </w:rPr>
        <w:t>notificaciones administrativas, con las 72 horas siguientes y tres horas de</w:t>
      </w:r>
      <w:r>
        <w:t xml:space="preserve"> </w:t>
      </w:r>
      <w:r>
        <w:rPr>
          <w:b/>
          <w:i w:val="0"/>
        </w:rPr>
        <w:t>diferencia</w:t>
      </w:r>
      <w:r>
        <w:rPr>
          <w:b w:val="0"/>
          <w:i w:val="0"/>
        </w:rPr>
        <w:t xml:space="preserve">; </w:t>
      </w:r>
      <w:r>
        <w:rPr>
          <w:b/>
          <w:i w:val="0"/>
        </w:rPr>
        <w:t>la regla de las quince horas, que es la que decide si el segundo intento es válido,</w:t>
      </w:r>
      <w:r>
        <w:t xml:space="preserve"> </w:t>
      </w:r>
      <w:r>
        <w:rPr>
          <w:b/>
          <w:i w:val="0"/>
        </w:rPr>
        <w:t>no aparece en ninguna de sus doscientas ocho páginas.</w:t>
      </w:r>
      <w:r>
        <w:rPr>
          <w:b w:val="0"/>
          <w:i w:val="0"/>
        </w:rPr>
      </w:r>
    </w:p>
    <w:p>
      <w:pPr>
        <w:pStyle w:val="Heading2"/>
      </w:pPr>
      <w:r>
        <w:rPr>
          <w:b w:val="0"/>
          <w:i w:val="0"/>
        </w:rPr>
        <w:t>9.9 Otros procesos</w:t>
      </w:r>
    </w:p>
    <w:p>
      <w:pPr>
        <w:pStyle w:val="Heading3"/>
      </w:pPr>
      <w:r>
        <w:rPr>
          <w:b w:val="0"/>
          <w:i w:val="0"/>
        </w:rPr>
        <w:t>9.9.1 Valijas, buzones y Citypaq</w:t>
      </w:r>
    </w:p>
    <w:p>
      <w:pPr/>
      <w:r>
        <w:rPr>
          <w:b w:val="0"/>
          <w:i w:val="0"/>
        </w:rPr>
      </w:r>
      <w:r>
        <w:rPr>
          <w:b/>
          <w:i w:val="0"/>
        </w:rPr>
        <w:t>Las valijas se recepcionan comprobando en SGIE que están todas</w:t>
      </w:r>
      <w:r>
        <w:rPr>
          <w:b w:val="0"/>
          <w:i w:val="0"/>
        </w:rPr>
        <w:t xml:space="preserve">; </w:t>
      </w:r>
      <w:r>
        <w:rPr>
          <w:b/>
          <w:i w:val="0"/>
        </w:rPr>
        <w:t>si falta alguna se desmarca</w:t>
      </w:r>
      <w:r>
        <w:rPr>
          <w:b w:val="0"/>
          <w:i w:val="0"/>
        </w:rPr>
        <w:t>.</w:t>
      </w:r>
      <w:r>
        <w:t xml:space="preserve"> </w:t>
      </w:r>
      <w:r>
        <w:rPr>
          <w:b w:val="0"/>
          <w:i w:val="0"/>
        </w:rPr>
      </w:r>
      <w:r>
        <w:rPr>
          <w:b/>
          <w:i w:val="0"/>
        </w:rPr>
        <w:t>El reparto unitoque consiste en entregar y recoger valijas de un cliente a la vez, en el mismo</w:t>
      </w:r>
      <w:r>
        <w:t xml:space="preserve"> </w:t>
      </w:r>
      <w:r>
        <w:rPr>
          <w:b/>
          <w:i w:val="0"/>
        </w:rPr>
        <w:t>momento</w:t>
      </w:r>
      <w:r>
        <w:rPr>
          <w:b w:val="0"/>
          <w:i w:val="0"/>
        </w:rPr>
        <w:t xml:space="preserve">; </w:t>
      </w:r>
      <w:r>
        <w:rPr>
          <w:b/>
          <w:i w:val="0"/>
        </w:rPr>
        <w:t>el bitoque, en hacer la entrega a primera hora e ir a recoger a última hora</w:t>
      </w:r>
      <w:r>
        <w:rPr>
          <w:b w:val="0"/>
          <w:i w:val="0"/>
        </w:rPr>
        <w:t xml:space="preserve">. </w:t>
      </w:r>
      <w:r>
        <w:rPr>
          <w:b/>
          <w:i w:val="0"/>
        </w:rPr>
        <w:t>Al</w:t>
      </w:r>
      <w:r>
        <w:t xml:space="preserve"> </w:t>
      </w:r>
      <w:r>
        <w:rPr>
          <w:b/>
          <w:i w:val="0"/>
        </w:rPr>
        <w:t>entregar y al recoger la valija no se firma nada.</w:t>
      </w:r>
      <w:r>
        <w:rPr>
          <w:b w:val="0"/>
          <w:i w:val="0"/>
        </w:rPr>
      </w:r>
    </w:p>
    <w:p>
      <w:pPr/>
      <w:r>
        <w:rPr>
          <w:b w:val="0"/>
          <w:i w:val="0"/>
        </w:rPr>
      </w:r>
      <w:r>
        <w:rPr>
          <w:b/>
          <w:i w:val="0"/>
        </w:rPr>
        <w:t>En la recogida de buzones</w:t>
      </w:r>
      <w:r>
        <w:rPr>
          <w:b w:val="0"/>
          <w:i w:val="0"/>
        </w:rPr>
        <w:t xml:space="preserve">, </w:t>
      </w:r>
      <w:r>
        <w:rPr>
          <w:b/>
          <w:i w:val="0"/>
        </w:rPr>
        <w:t>la saca se cambia sólo en el caso de que esté muy sucia o</w:t>
      </w:r>
      <w:r>
        <w:t xml:space="preserve"> </w:t>
      </w:r>
      <w:r>
        <w:rPr>
          <w:b/>
          <w:i w:val="0"/>
        </w:rPr>
        <w:t>deteriorada</w:t>
      </w:r>
      <w:r>
        <w:rPr>
          <w:b w:val="0"/>
          <w:i w:val="0"/>
        </w:rPr>
        <w:t xml:space="preserve">, y </w:t>
      </w:r>
      <w:r>
        <w:rPr>
          <w:b/>
          <w:i w:val="0"/>
        </w:rPr>
        <w:t>es importante asegurarse de que no queda ningún envío en el interior del buzón</w:t>
      </w:r>
      <w:r>
        <w:rPr>
          <w:b w:val="0"/>
          <w:i w:val="0"/>
        </w:rPr>
        <w:t>.</w:t>
      </w:r>
      <w:r>
        <w:t xml:space="preserve"> </w:t>
      </w:r>
      <w:r>
        <w:rPr>
          <w:b w:val="0"/>
          <w:i w:val="0"/>
        </w:rPr>
      </w:r>
      <w:r>
        <w:rPr>
          <w:b/>
          <w:i w:val="0"/>
        </w:rPr>
        <w:t>La hoja de ruta se devuelve firmada con las incidencias</w:t>
      </w:r>
      <w:r>
        <w:rPr>
          <w:b w:val="0"/>
          <w:i w:val="0"/>
        </w:rPr>
        <w:t xml:space="preserve">, y </w:t>
      </w:r>
      <w:r>
        <w:rPr>
          <w:b/>
          <w:i w:val="0"/>
        </w:rPr>
        <w:t>el responsable controla la hora de</w:t>
      </w:r>
      <w:r>
        <w:t xml:space="preserve"> </w:t>
      </w:r>
      <w:r>
        <w:rPr>
          <w:b/>
          <w:i w:val="0"/>
        </w:rPr>
        <w:t>llegada de la ruta</w:t>
      </w:r>
      <w:r>
        <w:rPr>
          <w:b w:val="0"/>
          <w:i w:val="0"/>
        </w:rPr>
        <w:t>.</w:t>
      </w:r>
    </w:p>
    <w:p>
      <w:pPr/>
      <w:r>
        <w:rPr>
          <w:b w:val="0"/>
          <w:i w:val="0"/>
        </w:rPr>
      </w:r>
      <w:r>
        <w:rPr>
          <w:b/>
          <w:i w:val="0"/>
        </w:rPr>
        <w:t>El Citypaq y sus códigos de tienda asociada</w:t>
      </w:r>
      <w:r>
        <w:rPr>
          <w:b w:val="0"/>
          <w:i w:val="0"/>
        </w:rPr>
        <w:t>, que el documento lista con su plazo: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Tienda asociada</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Envío a Citypaq (PO)</w:t>
            </w:r>
            <w:r>
              <w:rPr>
                <w:b w:val="0"/>
                <w:i w:val="0"/>
              </w:rPr>
            </w:r>
          </w:p>
        </w:tc>
        <w:tc>
          <w:tcPr>
            <w:tcW w:type="dxa" w:w="4706"/>
          </w:tcPr>
          <w:p>
            <w:pPr>
              <w:pStyle w:val="Tabla"/>
            </w:pPr>
            <w:r/>
            <w:r>
              <w:rPr>
                <w:b w:val="0"/>
                <w:i w:val="0"/>
              </w:rPr>
            </w:r>
            <w:r>
              <w:rPr>
                <w:b/>
                <w:i w:val="0"/>
              </w:rPr>
              <w:t>72 horas</w:t>
            </w:r>
            <w:r>
              <w:rPr>
                <w:b w:val="0"/>
                <w:i w:val="0"/>
              </w:rPr>
            </w:r>
          </w:p>
        </w:tc>
      </w:tr>
      <w:tr>
        <w:tc>
          <w:tcPr>
            <w:tcW w:type="dxa" w:w="4706"/>
          </w:tcPr>
          <w:p>
            <w:pPr>
              <w:pStyle w:val="Tabla"/>
            </w:pPr>
            <w:r/>
            <w:r>
              <w:rPr>
                <w:b w:val="0"/>
                <w:i w:val="0"/>
              </w:rPr>
            </w:r>
            <w:r>
              <w:rPr>
                <w:b/>
                <w:i w:val="0"/>
              </w:rPr>
              <w:t>Envío a Citypaq (PM)</w:t>
            </w:r>
            <w:r>
              <w:rPr>
                <w:b w:val="0"/>
                <w:i w:val="0"/>
              </w:rPr>
            </w:r>
          </w:p>
        </w:tc>
        <w:tc>
          <w:tcPr>
            <w:tcW w:type="dxa" w:w="4706"/>
          </w:tcPr>
          <w:p>
            <w:pPr>
              <w:pStyle w:val="Tabla"/>
            </w:pPr>
            <w:r/>
            <w:r>
              <w:rPr>
                <w:b w:val="0"/>
                <w:i w:val="0"/>
              </w:rPr>
            </w:r>
            <w:r>
              <w:rPr>
                <w:b/>
                <w:i w:val="0"/>
              </w:rPr>
              <w:t>48 horas</w:t>
            </w:r>
            <w:r>
              <w:rPr>
                <w:b w:val="0"/>
                <w:i w:val="0"/>
              </w:rPr>
            </w:r>
          </w:p>
        </w:tc>
      </w:tr>
      <w:tr>
        <w:tc>
          <w:tcPr>
            <w:tcW w:type="dxa" w:w="4706"/>
          </w:tcPr>
          <w:p>
            <w:pPr>
              <w:pStyle w:val="Tabla"/>
            </w:pPr>
            <w:r/>
            <w:r>
              <w:rPr>
                <w:b w:val="0"/>
                <w:i w:val="0"/>
              </w:rPr>
            </w:r>
            <w:r>
              <w:rPr>
                <w:b/>
                <w:i w:val="0"/>
              </w:rPr>
              <w:t>Envío a Citypaq (PY)</w:t>
            </w:r>
            <w:r>
              <w:rPr>
                <w:b w:val="0"/>
                <w:i w:val="0"/>
              </w:rPr>
            </w:r>
          </w:p>
        </w:tc>
        <w:tc>
          <w:tcPr>
            <w:tcW w:type="dxa" w:w="4706"/>
          </w:tcPr>
          <w:p>
            <w:pPr>
              <w:pStyle w:val="Tabla"/>
            </w:pPr>
            <w:r/>
            <w:r>
              <w:rPr>
                <w:b w:val="0"/>
                <w:i w:val="0"/>
              </w:rPr>
            </w:r>
            <w:r>
              <w:rPr>
                <w:b/>
                <w:i w:val="0"/>
              </w:rPr>
              <w:t>72 horas</w:t>
            </w:r>
            <w:r>
              <w:rPr>
                <w:b w:val="0"/>
                <w:i w:val="0"/>
              </w:rPr>
            </w:r>
          </w:p>
        </w:tc>
      </w:tr>
      <w:tr>
        <w:tc>
          <w:tcPr>
            <w:tcW w:type="dxa" w:w="4706"/>
          </w:tcPr>
          <w:p>
            <w:pPr>
              <w:pStyle w:val="Tabla"/>
            </w:pPr>
            <w:r/>
            <w:r>
              <w:rPr>
                <w:b w:val="0"/>
                <w:i w:val="0"/>
              </w:rPr>
            </w:r>
            <w:r>
              <w:rPr>
                <w:b/>
                <w:i w:val="0"/>
              </w:rPr>
              <w:t>Envío a Citypaq (PW)</w:t>
            </w:r>
            <w:r>
              <w:rPr>
                <w:b w:val="0"/>
                <w:i w:val="0"/>
              </w:rPr>
            </w:r>
          </w:p>
        </w:tc>
        <w:tc>
          <w:tcPr>
            <w:tcW w:type="dxa" w:w="4706"/>
          </w:tcPr>
          <w:p>
            <w:pPr>
              <w:pStyle w:val="Tabla"/>
            </w:pPr>
            <w:r/>
            <w:r>
              <w:rPr>
                <w:b w:val="0"/>
                <w:i w:val="0"/>
              </w:rPr>
            </w:r>
            <w:r>
              <w:rPr>
                <w:b/>
                <w:i w:val="0"/>
              </w:rPr>
              <w:t>48 horas</w:t>
            </w:r>
            <w:r>
              <w:rPr>
                <w:b w:val="0"/>
                <w:i w:val="0"/>
              </w:rPr>
            </w:r>
          </w:p>
        </w:tc>
      </w:tr>
    </w:tbl>
    <w:p>
      <w:pPr/>
    </w:p>
    <w:p>
      <w:pPr/>
      <w:r>
        <w:rPr>
          <w:b w:val="0"/>
          <w:i w:val="0"/>
        </w:rPr>
      </w:r>
      <w:r>
        <w:rPr>
          <w:b/>
          <w:i w:val="0"/>
        </w:rPr>
        <w:t>El código de usuario del Citypaq es de 8 letras.</w:t>
      </w:r>
      <w:r>
        <w:rPr>
          <w:b w:val="0"/>
          <w:i w:val="0"/>
        </w:rPr>
        <w:t xml:space="preserve"> </w:t>
      </w:r>
      <w:r>
        <w:rPr>
          <w:b/>
          <w:i w:val="0"/>
        </w:rPr>
        <w:t>Los envíos de otros operadores deben llevar</w:t>
      </w:r>
      <w:r>
        <w:t xml:space="preserve"> </w:t>
      </w:r>
      <w:r>
        <w:rPr>
          <w:b/>
          <w:i w:val="0"/>
        </w:rPr>
        <w:t>la palabra PRIME (la marca del dispositivo asociado) delante de la dirección</w:t>
      </w:r>
      <w:r>
        <w:rPr>
          <w:b w:val="0"/>
          <w:i w:val="0"/>
        </w:rPr>
        <w:t xml:space="preserve">: </w:t>
      </w:r>
      <w:r>
        <w:rPr>
          <w:b/>
          <w:i w:val="0"/>
        </w:rPr>
        <w:t>si la dirección de</w:t>
      </w:r>
      <w:r>
        <w:t xml:space="preserve"> </w:t>
      </w:r>
      <w:r>
        <w:rPr>
          <w:b/>
          <w:i w:val="0"/>
        </w:rPr>
        <w:t>compras online no incluye la palabra PRIME, no se recogerá ningún envío entregado en la unidad por</w:t>
      </w:r>
      <w:r>
        <w:t xml:space="preserve"> </w:t>
      </w:r>
      <w:r>
        <w:rPr>
          <w:b/>
          <w:i w:val="0"/>
        </w:rPr>
        <w:t>otros operadores o transportistas</w:t>
      </w:r>
      <w:r>
        <w:rPr>
          <w:b w:val="0"/>
          <w:i w:val="0"/>
        </w:rPr>
        <w:t xml:space="preserve">. </w:t>
      </w:r>
      <w:r>
        <w:rPr>
          <w:b/>
          <w:i w:val="0"/>
        </w:rPr>
        <w:t>No se transformarán envíos ordinarios para depositar en</w:t>
      </w:r>
      <w:r>
        <w:t xml:space="preserve"> </w:t>
      </w:r>
      <w:r>
        <w:rPr>
          <w:b/>
          <w:i w:val="0"/>
        </w:rPr>
        <w:t>Citypaq</w:t>
      </w:r>
      <w:r>
        <w:rPr>
          <w:b w:val="0"/>
          <w:i w:val="0"/>
        </w:rPr>
        <w:t xml:space="preserve">, </w:t>
      </w:r>
      <w:r>
        <w:rPr>
          <w:b/>
          <w:i w:val="0"/>
        </w:rPr>
        <w:t>excepto los procedentes de Amazon o los dirigidos a un dispositivo con contrato de</w:t>
      </w:r>
      <w:r>
        <w:t xml:space="preserve"> </w:t>
      </w:r>
      <w:r>
        <w:rPr>
          <w:b/>
          <w:i w:val="0"/>
        </w:rPr>
        <w:t>estafeta</w:t>
      </w:r>
      <w:r>
        <w:rPr>
          <w:b w:val="0"/>
          <w:i w:val="0"/>
        </w:rPr>
        <w:t xml:space="preserve">. </w:t>
      </w:r>
      <w:r>
        <w:rPr>
          <w:b/>
          <w:i w:val="0"/>
        </w:rPr>
        <w:t>No deben llegar envíos con importes asociados</w:t>
      </w:r>
      <w:r>
        <w:rPr>
          <w:b w:val="0"/>
          <w:i w:val="0"/>
        </w:rPr>
        <w:t xml:space="preserve">: si llega alguno, </w:t>
      </w:r>
      <w:r>
        <w:rPr>
          <w:b/>
          <w:i w:val="0"/>
        </w:rPr>
        <w:t>no se transforma y</w:t>
      </w:r>
      <w:r>
        <w:t xml:space="preserve"> </w:t>
      </w:r>
      <w:r>
        <w:rPr>
          <w:b/>
          <w:i w:val="0"/>
        </w:rPr>
        <w:t>se envía directamente a la oficina de referencia para entrega en lista</w:t>
      </w:r>
      <w:r>
        <w:rPr>
          <w:b w:val="0"/>
          <w:i w:val="0"/>
        </w:rPr>
        <w:t xml:space="preserve">. </w:t>
      </w:r>
      <w:r>
        <w:rPr>
          <w:b/>
          <w:i w:val="0"/>
        </w:rPr>
        <w:t>Los envíos admitidos en</w:t>
      </w:r>
      <w:r>
        <w:t xml:space="preserve"> </w:t>
      </w:r>
      <w:r>
        <w:rPr>
          <w:b/>
          <w:i w:val="0"/>
        </w:rPr>
        <w:t>tienda asociada no requieren conversión a código city.</w:t>
      </w:r>
      <w:r>
        <w:rPr>
          <w:b w:val="0"/>
          <w:i w:val="0"/>
        </w:rPr>
      </w:r>
    </w:p>
    <w:p>
      <w:pPr/>
      <w:r>
        <w:rPr>
          <w:b w:val="0"/>
          <w:i w:val="0"/>
        </w:rPr>
      </w:r>
      <w:r>
        <w:rPr>
          <w:b/>
          <w:i w:val="0"/>
        </w:rPr>
        <w:t>Y la regla de las 48 horas</w:t>
      </w:r>
      <w:r>
        <w:rPr>
          <w:b w:val="0"/>
          <w:i w:val="0"/>
        </w:rPr>
        <w:t xml:space="preserve">: </w:t>
      </w:r>
      <w:r>
        <w:rPr>
          <w:b/>
          <w:i w:val="0"/>
        </w:rPr>
        <w:t>si no hay hueco en el terminal y no se dispone de teléfono del</w:t>
      </w:r>
      <w:r>
        <w:t xml:space="preserve"> </w:t>
      </w:r>
      <w:r>
        <w:rPr>
          <w:b/>
          <w:i w:val="0"/>
        </w:rPr>
        <w:t>destinatario</w:t>
      </w:r>
      <w:r>
        <w:rPr>
          <w:b w:val="0"/>
          <w:i w:val="0"/>
        </w:rPr>
        <w:t xml:space="preserve">, </w:t>
      </w:r>
      <w:r>
        <w:rPr>
          <w:b/>
          <w:i w:val="0"/>
        </w:rPr>
        <w:t>no se asignan los envíos a sección</w:t>
      </w:r>
      <w:r>
        <w:rPr>
          <w:b w:val="0"/>
          <w:i w:val="0"/>
        </w:rPr>
        <w:t xml:space="preserve"> y </w:t>
      </w:r>
      <w:r>
        <w:rPr>
          <w:b/>
          <w:i w:val="0"/>
        </w:rPr>
        <w:t>se espera 48 horas revisando en cada</w:t>
      </w:r>
      <w:r>
        <w:t xml:space="preserve"> </w:t>
      </w:r>
      <w:r>
        <w:rPr>
          <w:b/>
          <w:i w:val="0"/>
        </w:rPr>
        <w:t>turno</w:t>
      </w:r>
      <w:r>
        <w:rPr>
          <w:b w:val="0"/>
          <w:i w:val="0"/>
        </w:rPr>
        <w:t xml:space="preserve">; </w:t>
      </w:r>
      <w:r>
        <w:rPr>
          <w:b/>
          <w:i w:val="0"/>
        </w:rPr>
        <w:t>transcurrido ese periodo sin que haya quedado hueco, se liquida como «Avisado de terminal</w:t>
      </w:r>
      <w:r>
        <w:t xml:space="preserve"> </w:t>
      </w:r>
      <w:r>
        <w:rPr>
          <w:b/>
          <w:i w:val="0"/>
        </w:rPr>
        <w:t>automatizado»</w:t>
      </w:r>
      <w:r>
        <w:rPr>
          <w:b w:val="0"/>
          <w:i w:val="0"/>
        </w:rPr>
        <w:t>.</w:t>
      </w:r>
    </w:p>
    <w:p>
      <w:pPr>
        <w:pStyle w:val="Heading3"/>
      </w:pPr>
      <w:r>
        <w:rPr>
          <w:b w:val="0"/>
          <w:i w:val="0"/>
        </w:rPr>
        <w:t>9.9.2 Curso mal encaminado</w:t>
      </w:r>
    </w:p>
    <w:p>
      <w:pPr/>
      <w:r>
        <w:rPr>
          <w:b w:val="0"/>
          <w:i w:val="0"/>
        </w:rPr>
      </w:r>
      <w:r>
        <w:rPr>
          <w:b/>
          <w:i w:val="0"/>
        </w:rPr>
        <w:t>Cuando se detecta un carro, jaula o bandeja mal encaminados, se intenta devolverlos en la misma</w:t>
      </w:r>
      <w:r>
        <w:t xml:space="preserve"> </w:t>
      </w:r>
      <w:r>
        <w:rPr>
          <w:b/>
          <w:i w:val="0"/>
        </w:rPr>
        <w:t>ruta que ha llevado los envíos</w:t>
      </w:r>
      <w:r>
        <w:rPr>
          <w:b w:val="0"/>
          <w:i w:val="0"/>
        </w:rPr>
        <w:t xml:space="preserve">, y si no es posible </w:t>
      </w:r>
      <w:r>
        <w:rPr>
          <w:b/>
          <w:i w:val="0"/>
        </w:rPr>
        <w:t>se colocan en el almacén de salida</w:t>
      </w:r>
      <w:r>
        <w:rPr>
          <w:b w:val="0"/>
          <w:i w:val="0"/>
        </w:rPr>
        <w:t xml:space="preserve"> para la</w:t>
      </w:r>
      <w:r>
        <w:t xml:space="preserve"> </w:t>
      </w:r>
      <w:r>
        <w:rPr>
          <w:b w:val="0"/>
          <w:i w:val="0"/>
        </w:rPr>
        <w:t xml:space="preserve">primera ruta posible. </w:t>
      </w:r>
      <w:r>
        <w:rPr>
          <w:b/>
          <w:i w:val="0"/>
        </w:rPr>
        <w:t>La unidad siempre comunica las incidencias al jefe de sector</w:t>
      </w:r>
      <w:r>
        <w:rPr>
          <w:b w:val="0"/>
          <w:i w:val="0"/>
        </w:rPr>
        <w:t xml:space="preserve">, </w:t>
      </w:r>
      <w:r>
        <w:rPr>
          <w:b/>
          <w:i w:val="0"/>
        </w:rPr>
        <w:t>y este al</w:t>
      </w:r>
      <w:r>
        <w:t xml:space="preserve"> </w:t>
      </w:r>
      <w:r>
        <w:rPr>
          <w:b/>
          <w:i w:val="0"/>
        </w:rPr>
        <w:t>jefe del CTA correspondiente con copia al coordinador de logística</w:t>
      </w:r>
      <w:r>
        <w:rPr>
          <w:b w:val="0"/>
          <w:i w:val="0"/>
        </w:rPr>
        <w:t>.</w:t>
      </w:r>
    </w:p>
    <w:p>
      <w:pPr/>
      <w:r>
        <w:rPr>
          <w:b w:val="0"/>
          <w:i w:val="0"/>
        </w:rPr>
      </w:r>
      <w:r>
        <w:rPr>
          <w:b/>
          <w:i w:val="0"/>
        </w:rPr>
        <w:t>En caso de código postal erróneo se tacha el incorrecto y se consigna el correcto</w:t>
      </w:r>
      <w:r>
        <w:rPr>
          <w:b w:val="0"/>
          <w:i w:val="0"/>
        </w:rPr>
        <w:t xml:space="preserve">; </w:t>
      </w:r>
      <w:r>
        <w:rPr>
          <w:b/>
          <w:i w:val="0"/>
        </w:rPr>
        <w:t>cuando</w:t>
      </w:r>
      <w:r>
        <w:t xml:space="preserve"> </w:t>
      </w:r>
      <w:r>
        <w:rPr>
          <w:b/>
          <w:i w:val="0"/>
        </w:rPr>
        <w:t>afecta a un número importante de envíos</w:t>
      </w:r>
      <w:r>
        <w:rPr>
          <w:b w:val="0"/>
          <w:i w:val="0"/>
        </w:rPr>
        <w:t xml:space="preserve">, </w:t>
      </w:r>
      <w:r>
        <w:rPr>
          <w:b/>
          <w:i w:val="0"/>
        </w:rPr>
        <w:t>en lugar de corregir el código se introducen en</w:t>
      </w:r>
      <w:r>
        <w:t xml:space="preserve"> </w:t>
      </w:r>
      <w:r>
        <w:rPr>
          <w:b/>
          <w:i w:val="0"/>
        </w:rPr>
        <w:t>bandejas directas para el destino correcto</w:t>
      </w:r>
      <w:r>
        <w:rPr>
          <w:b w:val="0"/>
          <w:i w:val="0"/>
        </w:rPr>
        <w:t>, comunicando la incidencia a la unidad admisora de</w:t>
      </w:r>
      <w:r>
        <w:t xml:space="preserve"> </w:t>
      </w:r>
      <w:r>
        <w:rPr>
          <w:b w:val="0"/>
          <w:i w:val="0"/>
        </w:rPr>
        <w:t>origen.</w:t>
      </w:r>
    </w:p>
    <w:p>
      <w:pPr/>
      <w:r>
        <w:rPr>
          <w:b w:val="0"/>
          <w:i w:val="0"/>
        </w:rPr>
      </w:r>
      <w:r>
        <w:rPr>
          <w:b/>
          <w:i w:val="0"/>
        </w:rPr>
        <w:t>Los envíos mal encaminados se trabajan diariamente y en ningún caso se mezclan con los</w:t>
      </w:r>
      <w:r>
        <w:t xml:space="preserve"> </w:t>
      </w:r>
      <w:r>
        <w:rPr>
          <w:b/>
          <w:i w:val="0"/>
        </w:rPr>
        <w:t>devueltos.</w:t>
      </w:r>
      <w:r>
        <w:rPr>
          <w:b w:val="0"/>
          <w:i w:val="0"/>
        </w:rPr>
      </w:r>
    </w:p>
    <w:p>
      <w:pPr>
        <w:pStyle w:val="Heading3"/>
      </w:pPr>
      <w:r>
        <w:rPr>
          <w:b w:val="0"/>
          <w:i w:val="0"/>
        </w:rPr>
        <w:t>9.9.3 Reenvío postal y buzón de vacaciones</w:t>
      </w:r>
    </w:p>
    <w:p>
      <w:pPr/>
      <w:r>
        <w:rPr>
          <w:b w:val="0"/>
          <w:i w:val="0"/>
        </w:rPr>
      </w:r>
      <w:r>
        <w:rPr>
          <w:b/>
          <w:i w:val="0"/>
        </w:rPr>
        <w:t>El testigo de reenvío es naranja</w:t>
      </w:r>
      <w:r>
        <w:rPr>
          <w:b w:val="0"/>
          <w:i w:val="0"/>
        </w:rPr>
        <w:t xml:space="preserve">, con el detalle del servicio y una </w:t>
      </w:r>
      <w:r>
        <w:rPr>
          <w:b/>
          <w:i w:val="0"/>
        </w:rPr>
        <w:t>etiqueta redonda de</w:t>
      </w:r>
      <w:r>
        <w:t xml:space="preserve"> </w:t>
      </w:r>
      <w:r>
        <w:rPr>
          <w:b/>
          <w:i w:val="0"/>
        </w:rPr>
        <w:t>alerta</w:t>
      </w:r>
      <w:r>
        <w:rPr>
          <w:b w:val="0"/>
          <w:i w:val="0"/>
        </w:rPr>
        <w:t xml:space="preserve">. </w:t>
      </w:r>
      <w:r>
        <w:rPr>
          <w:b/>
          <w:i w:val="0"/>
        </w:rPr>
        <w:t>La etiqueta del servicio se coloca tapando la dirección impresa en el anverso, pero</w:t>
      </w:r>
      <w:r>
        <w:t xml:space="preserve"> </w:t>
      </w:r>
      <w:r>
        <w:rPr>
          <w:b/>
          <w:i w:val="0"/>
        </w:rPr>
        <w:t>dejando visible el nombre del destinatario</w:t>
      </w:r>
      <w:r>
        <w:rPr>
          <w:b w:val="0"/>
          <w:i w:val="0"/>
        </w:rPr>
        <w:t xml:space="preserve">, y </w:t>
      </w:r>
      <w:r>
        <w:rPr>
          <w:b/>
          <w:i w:val="0"/>
        </w:rPr>
        <w:t>los envíos se liquidan con el resultado «Petición</w:t>
      </w:r>
      <w:r>
        <w:t xml:space="preserve"> </w:t>
      </w:r>
      <w:r>
        <w:rPr>
          <w:b/>
          <w:i w:val="0"/>
        </w:rPr>
        <w:t>de reexpedición»</w:t>
      </w:r>
      <w:r>
        <w:rPr>
          <w:b w:val="0"/>
          <w:i w:val="0"/>
        </w:rPr>
        <w:t>.</w:t>
      </w:r>
    </w:p>
    <w:p>
      <w:pPr/>
      <w:r>
        <w:rPr>
          <w:b w:val="0"/>
          <w:i w:val="0"/>
        </w:rPr>
      </w:r>
      <w:r>
        <w:rPr>
          <w:b/>
          <w:i w:val="0"/>
        </w:rPr>
        <w:t>Productos excluidos del reenvío</w:t>
      </w:r>
      <w:r>
        <w:rPr>
          <w:b w:val="0"/>
          <w:i w:val="0"/>
        </w:rPr>
        <w:t xml:space="preserve">: </w:t>
      </w:r>
      <w:r>
        <w:rPr>
          <w:b/>
          <w:i w:val="0"/>
        </w:rPr>
        <w:t>giros</w:t>
      </w:r>
      <w:r>
        <w:rPr>
          <w:b w:val="0"/>
          <w:i w:val="0"/>
        </w:rPr>
        <w:t xml:space="preserve">, </w:t>
      </w:r>
      <w:r>
        <w:rPr>
          <w:b/>
          <w:i w:val="0"/>
        </w:rPr>
        <w:t>productos telegráficos</w:t>
      </w:r>
      <w:r>
        <w:rPr>
          <w:b w:val="0"/>
          <w:i w:val="0"/>
        </w:rPr>
        <w:t xml:space="preserve">, </w:t>
      </w:r>
      <w:r>
        <w:rPr>
          <w:b/>
          <w:i w:val="0"/>
        </w:rPr>
        <w:t>paquetería</w:t>
      </w:r>
      <w:r>
        <w:rPr>
          <w:b w:val="0"/>
          <w:i w:val="0"/>
        </w:rPr>
        <w:t>,</w:t>
      </w:r>
      <w:r>
        <w:t xml:space="preserve"> </w:t>
      </w:r>
      <w:r>
        <w:rPr>
          <w:b w:val="0"/>
          <w:i w:val="0"/>
        </w:rPr>
      </w:r>
      <w:r>
        <w:rPr>
          <w:b/>
          <w:i w:val="0"/>
        </w:rPr>
        <w:t>certificados con AR y PEE en reenvíos internacionales</w:t>
      </w:r>
      <w:r>
        <w:rPr>
          <w:b w:val="0"/>
          <w:i w:val="0"/>
        </w:rPr>
        <w:t xml:space="preserve">, y </w:t>
      </w:r>
      <w:r>
        <w:rPr>
          <w:b/>
          <w:i w:val="0"/>
        </w:rPr>
        <w:t>notificaciones cuyo contrato</w:t>
      </w:r>
      <w:r>
        <w:t xml:space="preserve"> </w:t>
      </w:r>
      <w:r>
        <w:rPr>
          <w:b/>
          <w:i w:val="0"/>
        </w:rPr>
        <w:t>especifique esta exclusión</w:t>
      </w:r>
      <w:r>
        <w:rPr>
          <w:b w:val="0"/>
          <w:i w:val="0"/>
        </w:rPr>
        <w:t>.</w:t>
      </w:r>
    </w:p>
    <w:p>
      <w:pPr/>
      <w:r>
        <w:rPr>
          <w:b w:val="0"/>
          <w:i w:val="0"/>
        </w:rPr>
      </w:r>
      <w:r>
        <w:rPr>
          <w:b/>
          <w:i w:val="0"/>
        </w:rPr>
        <w:t>El tratamiento por tipo de envío en el buzón de vacaciones: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Envío</w:t>
            </w:r>
          </w:p>
        </w:tc>
        <w:tc>
          <w:tcPr>
            <w:tcW w:type="dxa" w:w="3137"/>
            <w:shd w:val="clear" w:color="auto" w:fill="E4E4E4"/>
          </w:tcPr>
          <w:p>
            <w:pPr>
              <w:pStyle w:val="Tablacabecera"/>
            </w:pPr>
            <w:r/>
            <w:r>
              <w:rPr>
                <w:b w:val="0"/>
                <w:i w:val="0"/>
              </w:rPr>
              <w:t>Liquidación</w:t>
            </w:r>
          </w:p>
        </w:tc>
        <w:tc>
          <w:tcPr>
            <w:tcW w:type="dxa" w:w="3137"/>
            <w:shd w:val="clear" w:color="auto" w:fill="E4E4E4"/>
          </w:tcPr>
          <w:p>
            <w:pPr>
              <w:pStyle w:val="Tablacabecera"/>
            </w:pPr>
            <w:r/>
            <w:r>
              <w:rPr>
                <w:b w:val="0"/>
                <w:i w:val="0"/>
              </w:rPr>
              <w:t>Tratamiento</w:t>
            </w:r>
          </w:p>
        </w:tc>
      </w:tr>
      <w:tr>
        <w:tc>
          <w:tcPr>
            <w:tcW w:type="dxa" w:w="3137"/>
          </w:tcPr>
          <w:p>
            <w:pPr>
              <w:pStyle w:val="Tabla"/>
            </w:pPr>
            <w:r/>
            <w:r>
              <w:rPr>
                <w:b w:val="0"/>
                <w:i w:val="0"/>
              </w:rPr>
            </w:r>
            <w:r>
              <w:rPr>
                <w:b/>
                <w:i w:val="0"/>
              </w:rPr>
              <w:t>Ordinario</w:t>
            </w:r>
            <w:r>
              <w:rPr>
                <w:b w:val="0"/>
                <w:i w:val="0"/>
              </w:rPr>
            </w:r>
          </w:p>
        </w:tc>
        <w:tc>
          <w:tcPr>
            <w:tcW w:type="dxa" w:w="3137"/>
          </w:tcPr>
          <w:p>
            <w:pPr>
              <w:pStyle w:val="Tabla"/>
            </w:pPr>
            <w:r/>
            <w:r>
              <w:rPr>
                <w:b w:val="0"/>
                <w:i w:val="0"/>
              </w:rPr>
            </w:r>
            <w:r>
              <w:rPr>
                <w:b/>
                <w:i w:val="0"/>
              </w:rPr>
              <w:t>No aplica</w:t>
            </w:r>
            <w:r>
              <w:rPr>
                <w:b w:val="0"/>
                <w:i w:val="0"/>
              </w:rPr>
            </w:r>
          </w:p>
        </w:tc>
        <w:tc>
          <w:tcPr>
            <w:tcW w:type="dxa" w:w="3137"/>
          </w:tcPr>
          <w:p>
            <w:pPr>
              <w:pStyle w:val="Tabla"/>
            </w:pPr>
            <w:r/>
            <w:r>
              <w:rPr>
                <w:b w:val="0"/>
                <w:i w:val="0"/>
              </w:rPr>
              <w:t xml:space="preserve">Se envía </w:t>
            </w:r>
            <w:r>
              <w:rPr>
                <w:b/>
                <w:i w:val="0"/>
              </w:rPr>
              <w:t>diariamente</w:t>
            </w:r>
            <w:r>
              <w:rPr>
                <w:b w:val="0"/>
                <w:i w:val="0"/>
              </w:rPr>
              <w:t xml:space="preserve"> a la oficina de referencia </w:t>
            </w:r>
            <w:r>
              <w:rPr>
                <w:b/>
                <w:i w:val="0"/>
              </w:rPr>
              <w:t>en un sobre colector etiquetado con el código del buzón</w:t>
            </w:r>
            <w:r>
              <w:rPr>
                <w:b w:val="0"/>
                <w:i w:val="0"/>
              </w:rPr>
            </w:r>
          </w:p>
        </w:tc>
      </w:tr>
      <w:tr>
        <w:tc>
          <w:tcPr>
            <w:tcW w:type="dxa" w:w="3137"/>
          </w:tcPr>
          <w:p>
            <w:pPr>
              <w:pStyle w:val="Tabla"/>
            </w:pPr>
            <w:r/>
            <w:r>
              <w:rPr>
                <w:b w:val="0"/>
                <w:i w:val="0"/>
              </w:rPr>
            </w:r>
            <w:r>
              <w:rPr>
                <w:b/>
                <w:i w:val="0"/>
              </w:rPr>
              <w:t>Registrado</w:t>
            </w:r>
            <w:r>
              <w:rPr>
                <w:b w:val="0"/>
                <w:i w:val="0"/>
              </w:rPr>
            </w:r>
          </w:p>
        </w:tc>
        <w:tc>
          <w:tcPr>
            <w:tcW w:type="dxa" w:w="3137"/>
          </w:tcPr>
          <w:p>
            <w:pPr>
              <w:pStyle w:val="Tabla"/>
            </w:pPr>
            <w:r/>
            <w:r>
              <w:rPr>
                <w:b w:val="0"/>
                <w:i w:val="0"/>
              </w:rPr>
            </w:r>
            <w:r>
              <w:rPr>
                <w:b/>
                <w:i w:val="0"/>
              </w:rPr>
              <w:t>Buzón de vacaciones</w:t>
            </w:r>
            <w:r>
              <w:rPr>
                <w:b w:val="0"/>
                <w:i w:val="0"/>
              </w:rPr>
            </w:r>
          </w:p>
        </w:tc>
        <w:tc>
          <w:tcPr>
            <w:tcW w:type="dxa" w:w="3137"/>
          </w:tcPr>
          <w:p>
            <w:pPr>
              <w:pStyle w:val="Tabla"/>
            </w:pPr>
            <w:r/>
            <w:r>
              <w:rPr>
                <w:b w:val="0"/>
                <w:i w:val="0"/>
              </w:rPr>
            </w:r>
            <w:r>
              <w:rPr>
                <w:b/>
                <w:i w:val="0"/>
              </w:rPr>
              <w:t>Se trata como avisado</w:t>
            </w:r>
            <w:r>
              <w:rPr>
                <w:b w:val="0"/>
                <w:i w:val="0"/>
              </w:rPr>
              <w:t xml:space="preserve">; </w:t>
            </w:r>
            <w:r>
              <w:rPr>
                <w:b/>
                <w:i w:val="0"/>
              </w:rPr>
              <w:t>el aviso de llegada se confecciona manualmente</w:t>
            </w:r>
            <w:r>
              <w:rPr>
                <w:b w:val="0"/>
                <w:i w:val="0"/>
              </w:rPr>
              <w:t xml:space="preserve"> y es lo que se introduce en el sobre colector</w:t>
            </w:r>
          </w:p>
        </w:tc>
      </w:tr>
      <w:tr>
        <w:tc>
          <w:tcPr>
            <w:tcW w:type="dxa" w:w="3137"/>
          </w:tcPr>
          <w:p>
            <w:pPr>
              <w:pStyle w:val="Tabla"/>
            </w:pPr>
            <w:r/>
            <w:r>
              <w:rPr>
                <w:b w:val="0"/>
                <w:i w:val="0"/>
              </w:rPr>
            </w:r>
            <w:r>
              <w:rPr>
                <w:b/>
                <w:i w:val="0"/>
              </w:rPr>
              <w:t>Carta urgente ordinaria y aviso de servicio</w:t>
            </w:r>
            <w:r>
              <w:rPr>
                <w:b w:val="0"/>
                <w:i w:val="0"/>
              </w:rPr>
            </w:r>
          </w:p>
        </w:tc>
        <w:tc>
          <w:tcPr>
            <w:tcW w:type="dxa" w:w="3137"/>
          </w:tcPr>
          <w:p>
            <w:pPr>
              <w:pStyle w:val="Tabla"/>
            </w:pPr>
            <w:r/>
            <w:r>
              <w:rPr>
                <w:b w:val="0"/>
                <w:i w:val="0"/>
              </w:rPr>
            </w:r>
            <w:r>
              <w:rPr>
                <w:b/>
                <w:i w:val="0"/>
              </w:rPr>
              <w:t>Buzón de vacaciones</w:t>
            </w:r>
            <w:r>
              <w:rPr>
                <w:b w:val="0"/>
                <w:i w:val="0"/>
              </w:rPr>
            </w:r>
          </w:p>
        </w:tc>
        <w:tc>
          <w:tcPr>
            <w:tcW w:type="dxa" w:w="3137"/>
          </w:tcPr>
          <w:p>
            <w:pPr>
              <w:pStyle w:val="Tabla"/>
            </w:pPr>
            <w:r/>
            <w:r>
              <w:rPr>
                <w:b w:val="0"/>
                <w:i w:val="0"/>
              </w:rPr>
            </w:r>
            <w:r>
              <w:rPr>
                <w:b/>
                <w:i w:val="0"/>
              </w:rPr>
              <w:t>Se introducen en el sobre colector y no se pasan a lista</w:t>
            </w:r>
            <w:r>
              <w:rPr>
                <w:b w:val="0"/>
                <w:i w:val="0"/>
              </w:rPr>
            </w:r>
          </w:p>
        </w:tc>
      </w:tr>
      <w:tr>
        <w:tc>
          <w:tcPr>
            <w:tcW w:type="dxa" w:w="3137"/>
          </w:tcPr>
          <w:p>
            <w:pPr>
              <w:pStyle w:val="Tabla"/>
            </w:pPr>
            <w:r/>
            <w:r>
              <w:rPr>
                <w:b w:val="0"/>
                <w:i w:val="0"/>
              </w:rPr>
            </w:r>
            <w:r>
              <w:rPr>
                <w:b/>
                <w:i w:val="0"/>
              </w:rPr>
              <w:t>Notificaciones</w:t>
            </w:r>
            <w:r>
              <w:rPr>
                <w:b w:val="0"/>
                <w:i w:val="0"/>
              </w:rPr>
            </w:r>
          </w:p>
        </w:tc>
        <w:tc>
          <w:tcPr>
            <w:tcW w:type="dxa" w:w="3137"/>
          </w:tcPr>
          <w:p>
            <w:pPr>
              <w:pStyle w:val="Tabla"/>
            </w:pPr>
            <w:r/>
            <w:r>
              <w:rPr>
                <w:b w:val="0"/>
                <w:i w:val="0"/>
              </w:rPr>
            </w:r>
            <w:r>
              <w:rPr>
                <w:b/>
                <w:i w:val="0"/>
              </w:rPr>
              <w:t>Primer intento: ausente. Segundo intento: buzón de vacaciones</w:t>
            </w:r>
            <w:r>
              <w:rPr>
                <w:b w:val="0"/>
                <w:i w:val="0"/>
              </w:rPr>
            </w:r>
          </w:p>
        </w:tc>
        <w:tc>
          <w:tcPr>
            <w:tcW w:type="dxa" w:w="3137"/>
          </w:tcPr>
          <w:p>
            <w:pPr>
              <w:pStyle w:val="Tabla"/>
            </w:pPr>
            <w:r/>
            <w:r>
              <w:rPr>
                <w:b w:val="0"/>
                <w:i w:val="0"/>
              </w:rPr>
              <w:t xml:space="preserve">Como el registrado, </w:t>
            </w:r>
            <w:r>
              <w:rPr>
                <w:b/>
                <w:i w:val="0"/>
              </w:rPr>
              <w:t>respetando los plazos de cada tipo de notificación</w:t>
            </w:r>
            <w:r>
              <w:rPr>
                <w:b w:val="0"/>
                <w:i w:val="0"/>
              </w:rPr>
            </w:r>
          </w:p>
        </w:tc>
      </w:tr>
    </w:tbl>
    <w:p>
      <w:pPr/>
    </w:p>
    <w:p>
      <w:pPr/>
      <w:r>
        <w:rPr>
          <w:b w:val="0"/>
          <w:i w:val="0"/>
        </w:rPr>
      </w:r>
      <w:r>
        <w:rPr>
          <w:b/>
          <w:i w:val="0"/>
        </w:rPr>
        <w:t>Y una regla que evita el error más frecuente</w:t>
      </w:r>
      <w:r>
        <w:rPr>
          <w:b w:val="0"/>
          <w:i w:val="0"/>
        </w:rPr>
        <w:t xml:space="preserve">: </w:t>
      </w:r>
      <w:r>
        <w:rPr>
          <w:b/>
          <w:i w:val="0"/>
        </w:rPr>
        <w:t>si se intenta liquidar una notificación como</w:t>
      </w:r>
      <w:r>
        <w:t xml:space="preserve"> </w:t>
      </w:r>
      <w:r>
        <w:rPr>
          <w:b/>
          <w:i w:val="0"/>
        </w:rPr>
        <w:t>«Buzón de vacaciones» en el primer intento, queda como depósito en unidad y no pasa a lista</w:t>
      </w:r>
      <w:r>
        <w:rPr>
          <w:b w:val="0"/>
          <w:i w:val="0"/>
        </w:rPr>
        <w:t>.</w:t>
      </w:r>
    </w:p>
    <w:p>
      <w:pPr/>
      <w:r>
        <w:rPr>
          <w:b w:val="0"/>
          <w:i w:val="0"/>
        </w:rPr>
      </w:r>
      <w:r>
        <w:rPr>
          <w:b/>
          <w:i w:val="0"/>
        </w:rPr>
        <w:t>El secuencial del sobre colector se compone de tres dígitos</w:t>
      </w:r>
      <w:r>
        <w:rPr>
          <w:b w:val="0"/>
          <w:i w:val="0"/>
        </w:rPr>
        <w:t xml:space="preserve">, y </w:t>
      </w:r>
      <w:r>
        <w:rPr>
          <w:b/>
          <w:i w:val="0"/>
        </w:rPr>
        <w:t>el primero de ellos es un 0 si</w:t>
      </w:r>
      <w:r>
        <w:t xml:space="preserve"> </w:t>
      </w:r>
      <w:r>
        <w:rPr>
          <w:b/>
          <w:i w:val="0"/>
        </w:rPr>
        <w:t>la unidad es una URO y un 1 si es una USE</w:t>
      </w:r>
      <w:r>
        <w:rPr>
          <w:b w:val="0"/>
          <w:i w:val="0"/>
        </w:rPr>
        <w:t xml:space="preserve">. </w:t>
      </w:r>
      <w:r>
        <w:rPr>
          <w:b/>
          <w:i w:val="0"/>
        </w:rPr>
        <w:t>El código del buzón lleva por delante siete dígitos</w:t>
      </w:r>
      <w:r>
        <w:t xml:space="preserve"> </w:t>
      </w:r>
      <w:r>
        <w:rPr>
          <w:b/>
          <w:i w:val="0"/>
        </w:rPr>
        <w:t>que son el CODIRED de la oficina en la que ha sido dado de alta.</w:t>
      </w:r>
      <w:r>
        <w:rPr>
          <w:b w:val="0"/>
          <w:i w:val="0"/>
        </w:rPr>
      </w:r>
    </w:p>
    <w:p>
      <w:pPr>
        <w:pStyle w:val="Heading3"/>
      </w:pPr>
      <w:r>
        <w:rPr>
          <w:b w:val="0"/>
          <w:i w:val="0"/>
        </w:rPr>
        <w:t>9.9.4 Seguimiento de campañas</w:t>
      </w:r>
    </w:p>
    <w:p>
      <w:pPr/>
      <w:r>
        <w:rPr>
          <w:b w:val="0"/>
          <w:i w:val="0"/>
        </w:rPr>
      </w:r>
      <w:r>
        <w:rPr>
          <w:b/>
          <w:i w:val="0"/>
        </w:rPr>
        <w:t>Los tres estados de una campaña de Publicorreo o Publibuzón</w:t>
      </w:r>
      <w:r>
        <w:rPr>
          <w:b w:val="0"/>
          <w:i w:val="0"/>
        </w:rPr>
        <w:t xml:space="preserve">: </w:t>
      </w:r>
      <w:r>
        <w:rPr>
          <w:b/>
          <w:i w:val="0"/>
        </w:rPr>
        <w:t>N-Nuevas</w:t>
      </w:r>
      <w:r>
        <w:rPr>
          <w:b w:val="0"/>
          <w:i w:val="0"/>
        </w:rPr>
        <w:t>, la que el cliente</w:t>
      </w:r>
      <w:r>
        <w:t xml:space="preserve"> </w:t>
      </w:r>
      <w:r>
        <w:rPr>
          <w:b w:val="0"/>
          <w:i w:val="0"/>
        </w:rPr>
        <w:t xml:space="preserve">anuncia pero </w:t>
      </w:r>
      <w:r>
        <w:rPr>
          <w:b/>
          <w:i w:val="0"/>
        </w:rPr>
        <w:t>cuyos envíos todavía no ha presentado físicamente</w:t>
      </w:r>
      <w:r>
        <w:rPr>
          <w:b w:val="0"/>
          <w:i w:val="0"/>
        </w:rPr>
        <w:t xml:space="preserve">; </w:t>
      </w:r>
      <w:r>
        <w:rPr>
          <w:b/>
          <w:i w:val="0"/>
        </w:rPr>
        <w:t>A-Abiertas</w:t>
      </w:r>
      <w:r>
        <w:rPr>
          <w:b w:val="0"/>
          <w:i w:val="0"/>
        </w:rPr>
        <w:t xml:space="preserve">, la </w:t>
      </w:r>
      <w:r>
        <w:rPr>
          <w:b/>
          <w:i w:val="0"/>
        </w:rPr>
        <w:t>ya</w:t>
      </w:r>
      <w:r>
        <w:t xml:space="preserve"> </w:t>
      </w:r>
      <w:r>
        <w:rPr>
          <w:b/>
          <w:i w:val="0"/>
        </w:rPr>
        <w:t>activa</w:t>
      </w:r>
      <w:r>
        <w:rPr>
          <w:b w:val="0"/>
          <w:i w:val="0"/>
        </w:rPr>
        <w:t xml:space="preserve">, con los envíos en el circuito; y </w:t>
      </w:r>
      <w:r>
        <w:rPr>
          <w:b/>
          <w:i w:val="0"/>
        </w:rPr>
        <w:t>C-Cerradas</w:t>
      </w:r>
      <w:r>
        <w:rPr>
          <w:b w:val="0"/>
          <w:i w:val="0"/>
        </w:rPr>
        <w:t xml:space="preserve">, la que </w:t>
      </w:r>
      <w:r>
        <w:rPr>
          <w:b/>
          <w:i w:val="0"/>
        </w:rPr>
        <w:t>transcurrido el plazo</w:t>
      </w:r>
      <w:r>
        <w:t xml:space="preserve"> </w:t>
      </w:r>
      <w:r>
        <w:rPr>
          <w:b/>
          <w:i w:val="0"/>
        </w:rPr>
        <w:t>estipulado, 15 días, se da por cerrada</w:t>
      </w:r>
      <w:r>
        <w:rPr>
          <w:b w:val="0"/>
          <w:i w:val="0"/>
        </w:rPr>
        <w:t>.</w:t>
      </w:r>
    </w:p>
    <w:p>
      <w:pPr/>
      <w:r>
        <w:rPr>
          <w:b w:val="0"/>
          <w:i w:val="0"/>
        </w:rPr>
      </w:r>
      <w:r>
        <w:rPr>
          <w:b/>
          <w:i w:val="0"/>
        </w:rPr>
        <w:t>Se debe grabar todos los días, aunque la cantidad a grabar sea cero</w:t>
      </w:r>
      <w:r>
        <w:rPr>
          <w:b w:val="0"/>
          <w:i w:val="0"/>
        </w:rPr>
        <w:t xml:space="preserve">, </w:t>
      </w:r>
      <w:r>
        <w:rPr>
          <w:b/>
          <w:i w:val="0"/>
        </w:rPr>
        <w:t>tanto el alta de</w:t>
      </w:r>
      <w:r>
        <w:t xml:space="preserve"> </w:t>
      </w:r>
      <w:r>
        <w:rPr>
          <w:b/>
          <w:i w:val="0"/>
        </w:rPr>
        <w:t>recepción como el alta de distribución</w:t>
      </w:r>
      <w:r>
        <w:rPr>
          <w:b w:val="0"/>
          <w:i w:val="0"/>
        </w:rPr>
        <w:t xml:space="preserve">, y </w:t>
      </w:r>
      <w:r>
        <w:rPr>
          <w:b/>
          <w:i w:val="0"/>
        </w:rPr>
        <w:t>para poder grabar en alta de distribución debe estar</w:t>
      </w:r>
      <w:r>
        <w:t xml:space="preserve"> </w:t>
      </w:r>
      <w:r>
        <w:rPr>
          <w:b/>
          <w:i w:val="0"/>
        </w:rPr>
        <w:t>grabado antes el alta de recepción</w:t>
      </w:r>
      <w:r>
        <w:rPr>
          <w:b w:val="0"/>
          <w:i w:val="0"/>
        </w:rPr>
        <w:t xml:space="preserve">. </w:t>
      </w:r>
      <w:r>
        <w:rPr>
          <w:b/>
          <w:i w:val="0"/>
        </w:rPr>
        <w:t>Existe un plazo de rectificación de 4 días tras cada</w:t>
      </w:r>
      <w:r>
        <w:t xml:space="preserve"> </w:t>
      </w:r>
      <w:r>
        <w:rPr>
          <w:b/>
          <w:i w:val="0"/>
        </w:rPr>
        <w:t>anotación.</w:t>
      </w:r>
      <w:r>
        <w:rPr>
          <w:b w:val="0"/>
          <w:i w:val="0"/>
        </w:rPr>
        <w:t xml:space="preserve"> </w:t>
      </w:r>
      <w:r>
        <w:rPr>
          <w:b/>
          <w:i w:val="0"/>
        </w:rPr>
        <w:t>La cantidad de envíos recibidos se calcula según los modelos estandarizados de</w:t>
      </w:r>
      <w:r>
        <w:t xml:space="preserve"> </w:t>
      </w:r>
      <w:r>
        <w:rPr>
          <w:b/>
          <w:i w:val="0"/>
        </w:rPr>
        <w:t>contabilización de envíos para SGIE, nunca contando los envíos uno a uno.</w:t>
      </w:r>
      <w:r>
        <w:rPr>
          <w:b w:val="0"/>
          <w:i w:val="0"/>
        </w:rPr>
      </w:r>
    </w:p>
    <w:p>
      <w:pPr>
        <w:pStyle w:val="Heading2"/>
      </w:pPr>
      <w:r>
        <w:rPr>
          <w:b w:val="0"/>
          <w:i w:val="0"/>
        </w:rPr>
        <w:t>9.10 Los servicios rurales</w:t>
      </w:r>
    </w:p>
    <w:p>
      <w:pPr/>
      <w:r>
        <w:rPr>
          <w:b w:val="0"/>
          <w:i w:val="0"/>
        </w:rPr>
      </w:r>
      <w:r>
        <w:rPr>
          <w:b/>
          <w:i w:val="0"/>
        </w:rPr>
        <w:t>Dos grandes grupos, y la diferencia entre ellos se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Enlaces rurales</w:t>
            </w:r>
            <w:r>
              <w:rPr>
                <w:b w:val="0"/>
                <w:i w:val="0"/>
              </w:rPr>
            </w:r>
          </w:p>
        </w:tc>
        <w:tc>
          <w:tcPr>
            <w:tcW w:type="dxa" w:w="3137"/>
            <w:shd w:val="clear" w:color="auto" w:fill="E4E4E4"/>
          </w:tcPr>
          <w:p>
            <w:pPr>
              <w:pStyle w:val="Tablacabecera"/>
            </w:pPr>
            <w:r/>
            <w:r>
              <w:rPr>
                <w:b w:val="0"/>
                <w:i w:val="0"/>
              </w:rPr>
            </w:r>
            <w:r>
              <w:rPr>
                <w:b/>
                <w:i w:val="0"/>
              </w:rPr>
              <w:t>Oficinas auxiliares</w:t>
            </w:r>
            <w:r>
              <w:rPr>
                <w:b w:val="0"/>
                <w:i w:val="0"/>
              </w:rPr>
            </w:r>
          </w:p>
        </w:tc>
      </w:tr>
      <w:tr>
        <w:tc>
          <w:tcPr>
            <w:tcW w:type="dxa" w:w="3137"/>
          </w:tcPr>
          <w:p>
            <w:pPr>
              <w:pStyle w:val="Tabla"/>
            </w:pPr>
            <w:r/>
            <w:r>
              <w:rPr>
                <w:b w:val="0"/>
                <w:i w:val="0"/>
              </w:rPr>
            </w:r>
            <w:r>
              <w:rPr>
                <w:b/>
                <w:i w:val="0"/>
              </w:rPr>
              <w:t>Concentración</w:t>
            </w:r>
            <w:r>
              <w:rPr>
                <w:b w:val="0"/>
                <w:i w:val="0"/>
              </w:rPr>
            </w:r>
          </w:p>
        </w:tc>
        <w:tc>
          <w:tcPr>
            <w:tcW w:type="dxa" w:w="3137"/>
          </w:tcPr>
          <w:p>
            <w:pPr>
              <w:pStyle w:val="Tabla"/>
            </w:pPr>
            <w:r/>
            <w:r>
              <w:rPr>
                <w:b w:val="0"/>
                <w:i w:val="0"/>
              </w:rPr>
            </w:r>
            <w:r>
              <w:rPr>
                <w:b/>
                <w:i w:val="0"/>
              </w:rPr>
              <w:t>Pueden concentrar en una unidad o no</w:t>
            </w:r>
            <w:r>
              <w:rPr>
                <w:b w:val="0"/>
                <w:i w:val="0"/>
              </w:rPr>
            </w:r>
          </w:p>
        </w:tc>
        <w:tc>
          <w:tcPr>
            <w:tcW w:type="dxa" w:w="3137"/>
          </w:tcPr>
          <w:p>
            <w:pPr>
              <w:pStyle w:val="Tabla"/>
            </w:pPr>
            <w:r/>
            <w:r>
              <w:rPr>
                <w:b w:val="0"/>
                <w:i w:val="0"/>
              </w:rPr>
            </w:r>
            <w:r>
              <w:rPr>
                <w:b/>
                <w:i w:val="0"/>
              </w:rPr>
              <w:t>No concentran en la unidad principal</w:t>
            </w:r>
            <w:r>
              <w:rPr>
                <w:b w:val="0"/>
                <w:i w:val="0"/>
              </w:rPr>
              <w:t xml:space="preserve">: reciben el correo </w:t>
            </w:r>
            <w:r>
              <w:rPr>
                <w:b/>
                <w:i w:val="0"/>
              </w:rPr>
              <w:t>por un enlace rural o por la conducción</w:t>
            </w:r>
            <w:r>
              <w:rPr>
                <w:b w:val="0"/>
                <w:i w:val="0"/>
              </w:rPr>
            </w:r>
          </w:p>
        </w:tc>
      </w:tr>
      <w:tr>
        <w:tc>
          <w:tcPr>
            <w:tcW w:type="dxa" w:w="3137"/>
          </w:tcPr>
          <w:p>
            <w:pPr>
              <w:pStyle w:val="Tabla"/>
            </w:pPr>
            <w:r/>
            <w:r>
              <w:rPr>
                <w:b w:val="0"/>
                <w:i w:val="0"/>
              </w:rPr>
            </w:r>
            <w:r>
              <w:rPr>
                <w:b/>
                <w:i w:val="0"/>
              </w:rPr>
              <w:t>Atención al público</w:t>
            </w:r>
            <w:r>
              <w:rPr>
                <w:b w:val="0"/>
                <w:i w:val="0"/>
              </w:rPr>
            </w:r>
          </w:p>
        </w:tc>
        <w:tc>
          <w:tcPr>
            <w:tcW w:type="dxa" w:w="3137"/>
          </w:tcPr>
          <w:p>
            <w:pPr>
              <w:pStyle w:val="Tabla"/>
            </w:pPr>
            <w:r/>
            <w:r>
              <w:rPr>
                <w:b w:val="0"/>
                <w:i w:val="0"/>
              </w:rPr>
            </w:r>
            <w:r>
              <w:rPr>
                <w:b/>
                <w:i w:val="0"/>
              </w:rPr>
              <w:t>Pueden prestarla o no</w:t>
            </w:r>
            <w:r>
              <w:rPr>
                <w:b w:val="0"/>
                <w:i w:val="0"/>
              </w:rPr>
              <w:t xml:space="preserve"> en local o punto de encuentro</w:t>
            </w:r>
          </w:p>
        </w:tc>
        <w:tc>
          <w:tcPr>
            <w:tcW w:type="dxa" w:w="3137"/>
          </w:tcPr>
          <w:p>
            <w:pPr>
              <w:pStyle w:val="Tabla"/>
            </w:pPr>
            <w:r/>
            <w:r>
              <w:rPr>
                <w:b w:val="0"/>
                <w:i w:val="0"/>
              </w:rPr>
            </w:r>
            <w:r>
              <w:rPr>
                <w:b/>
                <w:i w:val="0"/>
              </w:rPr>
              <w:t>Todas atienden unas horas de oficina</w:t>
            </w:r>
            <w:r>
              <w:rPr>
                <w:b w:val="0"/>
                <w:i w:val="0"/>
              </w:rPr>
              <w:t xml:space="preserve"> durante su reparto en un local</w:t>
            </w:r>
          </w:p>
        </w:tc>
      </w:tr>
      <w:tr>
        <w:tc>
          <w:tcPr>
            <w:tcW w:type="dxa" w:w="3137"/>
          </w:tcPr>
          <w:p>
            <w:pPr>
              <w:pStyle w:val="Tabla"/>
            </w:pPr>
            <w:r/>
            <w:r>
              <w:rPr>
                <w:b w:val="0"/>
                <w:i w:val="0"/>
              </w:rPr>
            </w:r>
            <w:r>
              <w:rPr>
                <w:b/>
                <w:i w:val="0"/>
              </w:rPr>
              <w:t>Vehículo</w:t>
            </w:r>
            <w:r>
              <w:rPr>
                <w:b w:val="0"/>
                <w:i w:val="0"/>
              </w:rPr>
            </w:r>
          </w:p>
        </w:tc>
        <w:tc>
          <w:tcPr>
            <w:tcW w:type="dxa" w:w="3137"/>
          </w:tcPr>
          <w:p>
            <w:pPr>
              <w:pStyle w:val="Tabla"/>
            </w:pPr>
            <w:r/>
            <w:r>
              <w:rPr>
                <w:b w:val="0"/>
                <w:i w:val="0"/>
              </w:rPr>
              <w:t xml:space="preserve">Según el puesto, </w:t>
            </w:r>
            <w:r>
              <w:rPr>
                <w:b/>
                <w:i w:val="0"/>
              </w:rPr>
              <w:t>puede exigirse su aportación</w:t>
            </w:r>
            <w:r>
              <w:rPr>
                <w:b w:val="0"/>
                <w:i w:val="0"/>
              </w:rPr>
            </w:r>
          </w:p>
        </w:tc>
        <w:tc>
          <w:tcPr>
            <w:tcW w:type="dxa" w:w="3137"/>
          </w:tcPr>
          <w:p>
            <w:pPr>
              <w:pStyle w:val="Tabla"/>
            </w:pPr>
            <w:r/>
            <w:r>
              <w:rPr>
                <w:b w:val="0"/>
                <w:i w:val="0"/>
              </w:rPr>
            </w:r>
            <w:r>
              <w:rPr>
                <w:b/>
                <w:i w:val="0"/>
              </w:rPr>
              <w:t>En los servicios motorizados es Correos quien aporta el vehículo</w:t>
            </w:r>
            <w:r>
              <w:rPr>
                <w:b w:val="0"/>
                <w:i w:val="0"/>
              </w:rPr>
            </w:r>
          </w:p>
        </w:tc>
      </w:tr>
    </w:tbl>
    <w:p>
      <w:pPr/>
    </w:p>
    <w:p>
      <w:pPr/>
      <w:r>
        <w:rPr>
          <w:b w:val="0"/>
          <w:i w:val="0"/>
        </w:rPr>
      </w:r>
      <w:r>
        <w:rPr>
          <w:b/>
          <w:i w:val="0"/>
        </w:rPr>
        <w:t>Hoy todos los servicios rurales han de atender al público «al paso» durante toda su jornada</w:t>
      </w:r>
      <w:r>
        <w:t xml:space="preserve"> </w:t>
      </w:r>
      <w:r>
        <w:rPr>
          <w:b/>
          <w:i w:val="0"/>
        </w:rPr>
        <w:t>laboral</w:t>
      </w:r>
      <w:r>
        <w:rPr>
          <w:b w:val="0"/>
          <w:i w:val="0"/>
        </w:rPr>
        <w:t xml:space="preserve"> para admisión y venta a través de la PDA, </w:t>
      </w:r>
      <w:r>
        <w:rPr>
          <w:b/>
          <w:i w:val="0"/>
        </w:rPr>
        <w:t>tengan o no asignada atención al público al</w:t>
      </w:r>
      <w:r>
        <w:t xml:space="preserve"> </w:t>
      </w:r>
      <w:r>
        <w:rPr>
          <w:b/>
          <w:i w:val="0"/>
        </w:rPr>
        <w:t>puesto</w:t>
      </w:r>
      <w:r>
        <w:rPr>
          <w:b w:val="0"/>
          <w:i w:val="0"/>
        </w:rPr>
        <w:t>.</w:t>
      </w:r>
    </w:p>
    <w:p>
      <w:pPr/>
      <w:r>
        <w:rPr>
          <w:b w:val="0"/>
          <w:i w:val="0"/>
        </w:rPr>
      </w:r>
      <w:r>
        <w:rPr>
          <w:b/>
          <w:i w:val="0"/>
        </w:rPr>
        <w:t>Los tres tipos operativos, que gobiernan el alta y la liquidación: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Alta de los envíos</w:t>
            </w:r>
          </w:p>
        </w:tc>
      </w:tr>
      <w:tr>
        <w:tc>
          <w:tcPr>
            <w:tcW w:type="dxa" w:w="3137"/>
          </w:tcPr>
          <w:p>
            <w:pPr>
              <w:pStyle w:val="Tabla"/>
            </w:pPr>
            <w:r/>
            <w:r>
              <w:rPr>
                <w:b w:val="0"/>
                <w:i w:val="0"/>
              </w:rPr>
            </w:r>
            <w:r>
              <w:rPr>
                <w:b/>
                <w:i w:val="0"/>
              </w:rPr>
              <w:t>Tipo I</w:t>
            </w:r>
            <w:r>
              <w:rPr>
                <w:b w:val="0"/>
                <w:i w:val="0"/>
              </w:rPr>
            </w:r>
          </w:p>
        </w:tc>
        <w:tc>
          <w:tcPr>
            <w:tcW w:type="dxa" w:w="3137"/>
          </w:tcPr>
          <w:p>
            <w:pPr>
              <w:pStyle w:val="Tabla"/>
            </w:pPr>
            <w:r/>
            <w:r>
              <w:rPr>
                <w:b w:val="0"/>
                <w:i w:val="0"/>
              </w:rPr>
            </w:r>
            <w:r>
              <w:rPr>
                <w:b/>
                <w:i w:val="0"/>
              </w:rPr>
              <w:t>Rural integrado</w:t>
            </w:r>
            <w:r>
              <w:rPr>
                <w:b w:val="0"/>
                <w:i w:val="0"/>
              </w:rPr>
              <w:t>: inicia la jornada en la URO u oficina mixta</w:t>
            </w:r>
          </w:p>
        </w:tc>
        <w:tc>
          <w:tcPr>
            <w:tcW w:type="dxa" w:w="3137"/>
          </w:tcPr>
          <w:p>
            <w:pPr>
              <w:pStyle w:val="Tabla"/>
            </w:pPr>
            <w:r/>
            <w:r>
              <w:rPr>
                <w:b w:val="0"/>
                <w:i w:val="0"/>
              </w:rPr>
            </w:r>
            <w:r>
              <w:rPr>
                <w:b/>
                <w:i w:val="0"/>
              </w:rPr>
              <w:t>Asignación directa a sección con la PDA</w:t>
            </w:r>
            <w:r>
              <w:rPr>
                <w:b w:val="0"/>
                <w:i w:val="0"/>
              </w:rPr>
              <w:t>, igual que una sección urbana</w:t>
            </w:r>
          </w:p>
        </w:tc>
      </w:tr>
      <w:tr>
        <w:tc>
          <w:tcPr>
            <w:tcW w:type="dxa" w:w="3137"/>
          </w:tcPr>
          <w:p>
            <w:pPr>
              <w:pStyle w:val="Tabla"/>
            </w:pPr>
            <w:r/>
            <w:r>
              <w:rPr>
                <w:b w:val="0"/>
                <w:i w:val="0"/>
              </w:rPr>
            </w:r>
            <w:r>
              <w:rPr>
                <w:b/>
                <w:i w:val="0"/>
              </w:rPr>
              <w:t>Tipo II</w:t>
            </w:r>
            <w:r>
              <w:rPr>
                <w:b w:val="0"/>
                <w:i w:val="0"/>
              </w:rPr>
            </w:r>
          </w:p>
        </w:tc>
        <w:tc>
          <w:tcPr>
            <w:tcW w:type="dxa" w:w="3137"/>
          </w:tcPr>
          <w:p>
            <w:pPr>
              <w:pStyle w:val="Tabla"/>
            </w:pPr>
            <w:r/>
            <w:r>
              <w:rPr>
                <w:b w:val="0"/>
                <w:i w:val="0"/>
              </w:rPr>
            </w:r>
            <w:r>
              <w:rPr>
                <w:b/>
                <w:i w:val="0"/>
              </w:rPr>
              <w:t>Rural integrado con lista propia</w:t>
            </w:r>
            <w:r>
              <w:rPr>
                <w:b w:val="0"/>
                <w:i w:val="0"/>
              </w:rPr>
              <w:t xml:space="preserve">: integrado en la unidad, pero </w:t>
            </w:r>
            <w:r>
              <w:rPr>
                <w:b/>
                <w:i w:val="0"/>
              </w:rPr>
              <w:t>atiende una oficina auxiliar o parte del recorrido cuyos envíos avisa en oficina rural</w:t>
            </w:r>
            <w:r>
              <w:rPr>
                <w:b w:val="0"/>
                <w:i w:val="0"/>
              </w:rPr>
            </w:r>
          </w:p>
        </w:tc>
        <w:tc>
          <w:tcPr>
            <w:tcW w:type="dxa" w:w="3137"/>
          </w:tcPr>
          <w:p>
            <w:pPr>
              <w:pStyle w:val="Tabla"/>
            </w:pPr>
            <w:r/>
            <w:r>
              <w:rPr>
                <w:b w:val="0"/>
                <w:i w:val="0"/>
              </w:rPr>
            </w:r>
            <w:r>
              <w:rPr>
                <w:b/>
                <w:i w:val="0"/>
              </w:rPr>
              <w:t>Alta en la sección a través de SGIE por el responsable</w:t>
            </w:r>
            <w:r>
              <w:rPr>
                <w:b w:val="0"/>
                <w:i w:val="0"/>
              </w:rPr>
              <w:t>; aparecen ya asignados en la PDA</w:t>
            </w:r>
          </w:p>
        </w:tc>
      </w:tr>
      <w:tr>
        <w:tc>
          <w:tcPr>
            <w:tcW w:type="dxa" w:w="3137"/>
          </w:tcPr>
          <w:p>
            <w:pPr>
              <w:pStyle w:val="Tabla"/>
            </w:pPr>
            <w:r/>
            <w:r>
              <w:rPr>
                <w:b w:val="0"/>
                <w:i w:val="0"/>
              </w:rPr>
            </w:r>
            <w:r>
              <w:rPr>
                <w:b/>
                <w:i w:val="0"/>
              </w:rPr>
              <w:t>Tipo III</w:t>
            </w:r>
            <w:r>
              <w:rPr>
                <w:b w:val="0"/>
                <w:i w:val="0"/>
              </w:rPr>
            </w:r>
          </w:p>
        </w:tc>
        <w:tc>
          <w:tcPr>
            <w:tcW w:type="dxa" w:w="3137"/>
          </w:tcPr>
          <w:p>
            <w:pPr>
              <w:pStyle w:val="Tabla"/>
            </w:pPr>
            <w:r/>
            <w:r>
              <w:rPr>
                <w:b w:val="0"/>
                <w:i w:val="0"/>
              </w:rPr>
            </w:r>
            <w:r>
              <w:rPr>
                <w:b/>
                <w:i w:val="0"/>
              </w:rPr>
              <w:t>Rural con liquidación diferida</w:t>
            </w:r>
            <w:r>
              <w:rPr>
                <w:b w:val="0"/>
                <w:i w:val="0"/>
              </w:rPr>
              <w:t xml:space="preserve">: </w:t>
            </w:r>
            <w:r>
              <w:rPr>
                <w:b/>
                <w:i w:val="0"/>
              </w:rPr>
              <w:t>inicia la jornada en un centro de trabajo distinto</w:t>
            </w:r>
            <w:r>
              <w:rPr>
                <w:b w:val="0"/>
                <w:i w:val="0"/>
              </w:rPr>
              <w:t>, y recibe el correo por otra circular o conducción directa</w:t>
            </w:r>
          </w:p>
        </w:tc>
        <w:tc>
          <w:tcPr>
            <w:tcW w:type="dxa" w:w="3137"/>
          </w:tcPr>
          <w:p>
            <w:pPr>
              <w:pStyle w:val="Tabla"/>
            </w:pPr>
            <w:r/>
            <w:r>
              <w:rPr>
                <w:b w:val="0"/>
                <w:i w:val="0"/>
              </w:rPr>
            </w:r>
            <w:r>
              <w:rPr>
                <w:b/>
                <w:i w:val="0"/>
              </w:rPr>
              <w:t>Alta en la sección por SGIE</w:t>
            </w:r>
            <w:r>
              <w:rPr>
                <w:b w:val="0"/>
                <w:i w:val="0"/>
              </w:rPr>
              <w:t xml:space="preserve">; el rural </w:t>
            </w:r>
            <w:r>
              <w:rPr>
                <w:b/>
                <w:i w:val="0"/>
              </w:rPr>
              <w:t>debe asignárselos con la PDA para darlos como recepcionados</w:t>
            </w:r>
            <w:r>
              <w:rPr>
                <w:b w:val="0"/>
                <w:i w:val="0"/>
              </w:rPr>
            </w:r>
          </w:p>
        </w:tc>
      </w:tr>
    </w:tbl>
    <w:p>
      <w:pPr/>
    </w:p>
    <w:p>
      <w:pPr/>
      <w:r>
        <w:rPr>
          <w:b w:val="0"/>
          <w:i w:val="0"/>
        </w:rPr>
      </w:r>
      <w:r>
        <w:rPr>
          <w:b/>
          <w:i w:val="0"/>
        </w:rPr>
        <w:t>Los recorridos máximos diarios son la cifra del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Enlace</w:t>
            </w:r>
          </w:p>
        </w:tc>
        <w:tc>
          <w:tcPr>
            <w:tcW w:type="dxa" w:w="4706"/>
            <w:shd w:val="clear" w:color="auto" w:fill="E4E4E4"/>
          </w:tcPr>
          <w:p>
            <w:pPr>
              <w:pStyle w:val="Tablacabecera"/>
            </w:pPr>
            <w:r/>
            <w:r>
              <w:rPr>
                <w:b w:val="0"/>
                <w:i w:val="0"/>
              </w:rPr>
              <w:t>Recorrido máximo</w:t>
            </w:r>
          </w:p>
        </w:tc>
      </w:tr>
      <w:tr>
        <w:tc>
          <w:tcPr>
            <w:tcW w:type="dxa" w:w="4706"/>
          </w:tcPr>
          <w:p>
            <w:pPr>
              <w:pStyle w:val="Tabla"/>
            </w:pPr>
            <w:r/>
            <w:r>
              <w:rPr>
                <w:b w:val="0"/>
                <w:i w:val="0"/>
              </w:rPr>
            </w:r>
            <w:r>
              <w:rPr>
                <w:b/>
                <w:i w:val="0"/>
              </w:rPr>
              <w:t>A pie</w:t>
            </w:r>
            <w:r>
              <w:rPr>
                <w:b w:val="0"/>
                <w:i w:val="0"/>
              </w:rPr>
            </w:r>
          </w:p>
        </w:tc>
        <w:tc>
          <w:tcPr>
            <w:tcW w:type="dxa" w:w="4706"/>
          </w:tcPr>
          <w:p>
            <w:pPr>
              <w:pStyle w:val="Tabla"/>
            </w:pPr>
            <w:r/>
            <w:r>
              <w:rPr>
                <w:b w:val="0"/>
                <w:i w:val="0"/>
              </w:rPr>
            </w:r>
            <w:r>
              <w:rPr>
                <w:b/>
                <w:i w:val="0"/>
              </w:rPr>
              <w:t>15 kilómetros</w:t>
            </w:r>
            <w:r>
              <w:rPr>
                <w:b w:val="0"/>
                <w:i w:val="0"/>
              </w:rPr>
            </w:r>
          </w:p>
        </w:tc>
      </w:tr>
      <w:tr>
        <w:tc>
          <w:tcPr>
            <w:tcW w:type="dxa" w:w="4706"/>
          </w:tcPr>
          <w:p>
            <w:pPr>
              <w:pStyle w:val="Tabla"/>
            </w:pPr>
            <w:r/>
            <w:r>
              <w:rPr>
                <w:b w:val="0"/>
                <w:i w:val="0"/>
              </w:rPr>
            </w:r>
            <w:r>
              <w:rPr>
                <w:b/>
                <w:i w:val="0"/>
              </w:rPr>
              <w:t>En motocicleta</w:t>
            </w:r>
            <w:r>
              <w:rPr>
                <w:b w:val="0"/>
                <w:i w:val="0"/>
              </w:rPr>
            </w:r>
          </w:p>
        </w:tc>
        <w:tc>
          <w:tcPr>
            <w:tcW w:type="dxa" w:w="4706"/>
          </w:tcPr>
          <w:p>
            <w:pPr>
              <w:pStyle w:val="Tabla"/>
            </w:pPr>
            <w:r/>
            <w:r>
              <w:rPr>
                <w:b w:val="0"/>
                <w:i w:val="0"/>
              </w:rPr>
            </w:r>
            <w:r>
              <w:rPr>
                <w:b/>
                <w:i w:val="0"/>
              </w:rPr>
              <w:t>35 kilómetros</w:t>
            </w:r>
            <w:r>
              <w:rPr>
                <w:b w:val="0"/>
                <w:i w:val="0"/>
              </w:rPr>
            </w:r>
          </w:p>
        </w:tc>
      </w:tr>
      <w:tr>
        <w:tc>
          <w:tcPr>
            <w:tcW w:type="dxa" w:w="4706"/>
          </w:tcPr>
          <w:p>
            <w:pPr>
              <w:pStyle w:val="Tabla"/>
            </w:pPr>
            <w:r/>
            <w:r>
              <w:rPr>
                <w:b w:val="0"/>
                <w:i w:val="0"/>
              </w:rPr>
            </w:r>
            <w:r>
              <w:rPr>
                <w:b/>
                <w:i w:val="0"/>
              </w:rPr>
              <w:t>En ciclomotor</w:t>
            </w:r>
            <w:r>
              <w:rPr>
                <w:b w:val="0"/>
                <w:i w:val="0"/>
              </w:rPr>
            </w:r>
          </w:p>
        </w:tc>
        <w:tc>
          <w:tcPr>
            <w:tcW w:type="dxa" w:w="4706"/>
          </w:tcPr>
          <w:p>
            <w:pPr>
              <w:pStyle w:val="Tabla"/>
            </w:pPr>
            <w:r/>
            <w:r>
              <w:rPr>
                <w:b w:val="0"/>
                <w:i w:val="0"/>
              </w:rPr>
            </w:r>
            <w:r>
              <w:rPr>
                <w:b/>
                <w:i w:val="0"/>
              </w:rPr>
              <w:t>30 kilómetros</w:t>
            </w:r>
            <w:r>
              <w:rPr>
                <w:b w:val="0"/>
                <w:i w:val="0"/>
              </w:rPr>
            </w:r>
          </w:p>
        </w:tc>
      </w:tr>
      <w:tr>
        <w:tc>
          <w:tcPr>
            <w:tcW w:type="dxa" w:w="4706"/>
          </w:tcPr>
          <w:p>
            <w:pPr>
              <w:pStyle w:val="Tabla"/>
            </w:pPr>
            <w:r/>
            <w:r>
              <w:rPr>
                <w:b w:val="0"/>
                <w:i w:val="0"/>
              </w:rPr>
            </w:r>
            <w:r>
              <w:rPr>
                <w:b/>
                <w:i w:val="0"/>
              </w:rPr>
              <w:t>En automóvil</w:t>
            </w:r>
            <w:r>
              <w:rPr>
                <w:b w:val="0"/>
                <w:i w:val="0"/>
              </w:rPr>
            </w:r>
          </w:p>
        </w:tc>
        <w:tc>
          <w:tcPr>
            <w:tcW w:type="dxa" w:w="4706"/>
          </w:tcPr>
          <w:p>
            <w:pPr>
              <w:pStyle w:val="Tabla"/>
            </w:pPr>
            <w:r/>
            <w:r>
              <w:rPr>
                <w:b w:val="0"/>
                <w:i w:val="0"/>
              </w:rPr>
            </w:r>
            <w:r>
              <w:rPr>
                <w:b/>
                <w:i w:val="0"/>
              </w:rPr>
              <w:t>200 kilómetros</w:t>
            </w:r>
            <w:r>
              <w:rPr>
                <w:b w:val="0"/>
                <w:i w:val="0"/>
              </w:rPr>
            </w:r>
          </w:p>
        </w:tc>
      </w:tr>
    </w:tbl>
    <w:p>
      <w:pPr/>
    </w:p>
    <w:p>
      <w:pPr/>
      <w:r>
        <w:rPr>
          <w:b w:val="0"/>
          <w:i w:val="0"/>
        </w:rPr>
      </w:r>
      <w:r>
        <w:rPr>
          <w:b/>
          <w:i w:val="0"/>
        </w:rPr>
        <w:t>Por la aportación del vehículo o del local reciben una contraprestación económica</w:t>
      </w:r>
      <w:r>
        <w:rPr>
          <w:b w:val="0"/>
          <w:i w:val="0"/>
        </w:rPr>
        <w:t xml:space="preserve">: </w:t>
      </w:r>
      <w:r>
        <w:rPr>
          <w:b/>
          <w:i w:val="0"/>
        </w:rPr>
        <w:t>suplido por</w:t>
      </w:r>
      <w:r>
        <w:t xml:space="preserve"> </w:t>
      </w:r>
      <w:r>
        <w:rPr>
          <w:b/>
          <w:i w:val="0"/>
        </w:rPr>
        <w:t>seguro y amortización</w:t>
      </w:r>
      <w:r>
        <w:rPr>
          <w:b w:val="0"/>
          <w:i w:val="0"/>
        </w:rPr>
        <w:t xml:space="preserve">, </w:t>
      </w:r>
      <w:r>
        <w:rPr>
          <w:b/>
          <w:i w:val="0"/>
        </w:rPr>
        <w:t>suplido por mantenimiento y combustible</w:t>
      </w:r>
      <w:r>
        <w:rPr>
          <w:b w:val="0"/>
          <w:i w:val="0"/>
        </w:rPr>
        <w:t xml:space="preserve">. </w:t>
      </w:r>
      <w:r>
        <w:rPr>
          <w:b/>
          <w:i w:val="0"/>
        </w:rPr>
        <w:t>Existen rurales que no</w:t>
      </w:r>
      <w:r>
        <w:t xml:space="preserve"> </w:t>
      </w:r>
      <w:r>
        <w:rPr>
          <w:b/>
          <w:i w:val="0"/>
        </w:rPr>
        <w:t>tienen aportación y realizan el reparto con vehículos de Correos.</w:t>
      </w:r>
      <w:r>
        <w:rPr>
          <w:b w:val="0"/>
          <w:i w:val="0"/>
        </w:rPr>
      </w:r>
    </w:p>
    <w:p>
      <w:pPr/>
      <w:r>
        <w:rPr>
          <w:b w:val="0"/>
          <w:i w:val="0"/>
        </w:rPr>
      </w:r>
      <w:r>
        <w:rPr>
          <w:b/>
          <w:i w:val="0"/>
        </w:rPr>
        <w:t>Las dos clasificaciones que quedan:</w:t>
      </w:r>
      <w:r>
        <w:rPr>
          <w:b w:val="0"/>
          <w:i w:val="0"/>
        </w:rPr>
      </w:r>
    </w:p>
    <w:p>
      <w:pPr>
        <w:pStyle w:val="ListBullet"/>
      </w:pPr>
      <w:r>
        <w:rPr>
          <w:b w:val="0"/>
          <w:i w:val="0"/>
        </w:rPr>
      </w:r>
      <w:r>
        <w:rPr>
          <w:b/>
          <w:i w:val="0"/>
        </w:rPr>
        <w:t>Por medio de locomoción</w:t>
      </w:r>
      <w:r>
        <w:rPr>
          <w:b w:val="0"/>
          <w:i w:val="0"/>
        </w:rPr>
        <w:t xml:space="preserve">: </w:t>
      </w:r>
      <w:r>
        <w:rPr>
          <w:b/>
          <w:i w:val="0"/>
        </w:rPr>
        <w:t>automóvil (AU)</w:t>
      </w:r>
      <w:r>
        <w:rPr>
          <w:b w:val="0"/>
          <w:i w:val="0"/>
        </w:rPr>
        <w:t xml:space="preserve">, que son </w:t>
      </w:r>
      <w:r>
        <w:rPr>
          <w:b/>
          <w:i w:val="0"/>
        </w:rPr>
        <w:t>los puestos más numerosos</w:t>
      </w:r>
      <w:r>
        <w:rPr>
          <w:b w:val="0"/>
          <w:i w:val="0"/>
        </w:rPr>
        <w:t>;</w:t>
      </w:r>
      <w:r>
        <w:t xml:space="preserve"> </w:t>
      </w:r>
      <w:r>
        <w:rPr>
          <w:b w:val="0"/>
          <w:i w:val="0"/>
        </w:rPr>
      </w:r>
      <w:r>
        <w:rPr>
          <w:b/>
          <w:i w:val="0"/>
        </w:rPr>
        <w:t>motocicleta (MO)</w:t>
      </w:r>
      <w:r>
        <w:rPr>
          <w:b w:val="0"/>
          <w:i w:val="0"/>
        </w:rPr>
        <w:t xml:space="preserve">; </w:t>
      </w:r>
      <w:r>
        <w:rPr>
          <w:b/>
          <w:i w:val="0"/>
        </w:rPr>
        <w:t>ciclomotor (CI)</w:t>
      </w:r>
      <w:r>
        <w:rPr>
          <w:b w:val="0"/>
          <w:i w:val="0"/>
        </w:rPr>
        <w:t xml:space="preserve">, con </w:t>
      </w:r>
      <w:r>
        <w:rPr>
          <w:b/>
          <w:i w:val="0"/>
        </w:rPr>
        <w:t>cilindrada menor de 50 cc</w:t>
      </w:r>
      <w:r>
        <w:rPr>
          <w:b w:val="0"/>
          <w:i w:val="0"/>
        </w:rPr>
        <w:t xml:space="preserve">; </w:t>
      </w:r>
      <w:r>
        <w:rPr>
          <w:b/>
          <w:i w:val="0"/>
        </w:rPr>
        <w:t>bicicleta (BI)</w:t>
      </w:r>
      <w:r>
        <w:rPr>
          <w:b w:val="0"/>
          <w:i w:val="0"/>
        </w:rPr>
        <w:t>,</w:t>
      </w:r>
      <w:r>
        <w:t xml:space="preserve"> </w:t>
      </w:r>
      <w:r>
        <w:rPr>
          <w:b w:val="0"/>
          <w:i w:val="0"/>
        </w:rPr>
        <w:t xml:space="preserve">que </w:t>
      </w:r>
      <w:r>
        <w:rPr>
          <w:b/>
          <w:i w:val="0"/>
        </w:rPr>
        <w:t>tiende a desaparecer</w:t>
      </w:r>
      <w:r>
        <w:rPr>
          <w:b w:val="0"/>
          <w:i w:val="0"/>
        </w:rPr>
        <w:t xml:space="preserve">; y </w:t>
      </w:r>
      <w:r>
        <w:rPr>
          <w:b/>
          <w:i w:val="0"/>
        </w:rPr>
        <w:t>a pie (PI)</w:t>
      </w:r>
      <w:r>
        <w:rPr>
          <w:b w:val="0"/>
          <w:i w:val="0"/>
        </w:rPr>
        <w:t>.</w:t>
      </w:r>
    </w:p>
    <w:p>
      <w:pPr>
        <w:pStyle w:val="ListBullet"/>
      </w:pPr>
      <w:r>
        <w:rPr>
          <w:b w:val="0"/>
          <w:i w:val="0"/>
        </w:rPr>
      </w:r>
      <w:r>
        <w:rPr>
          <w:b/>
          <w:i w:val="0"/>
        </w:rPr>
        <w:t>Por tipo de jornada y locomoción</w:t>
      </w:r>
      <w:r>
        <w:rPr>
          <w:b w:val="0"/>
          <w:i w:val="0"/>
        </w:rPr>
        <w:t xml:space="preserve">: </w:t>
      </w:r>
      <w:r>
        <w:rPr>
          <w:b/>
          <w:i w:val="0"/>
        </w:rPr>
        <w:t>enlace rural de jornada completa motorizado (EAM)</w:t>
      </w:r>
      <w:r>
        <w:rPr>
          <w:b w:val="0"/>
          <w:i w:val="0"/>
        </w:rPr>
        <w:t xml:space="preserve"> y </w:t>
      </w:r>
      <w:r>
        <w:rPr>
          <w:b/>
          <w:i w:val="0"/>
        </w:rPr>
        <w:t>a</w:t>
      </w:r>
      <w:r>
        <w:t xml:space="preserve"> </w:t>
      </w:r>
      <w:r>
        <w:rPr>
          <w:b/>
          <w:i w:val="0"/>
        </w:rPr>
        <w:t>pie (EAP)</w:t>
      </w:r>
      <w:r>
        <w:rPr>
          <w:b w:val="0"/>
          <w:i w:val="0"/>
        </w:rPr>
        <w:t xml:space="preserve">; </w:t>
      </w:r>
      <w:r>
        <w:rPr>
          <w:b/>
          <w:i w:val="0"/>
        </w:rPr>
        <w:t>enlace rural de jornada reducida motorizado (EBM)</w:t>
      </w:r>
      <w:r>
        <w:rPr>
          <w:b w:val="0"/>
          <w:i w:val="0"/>
        </w:rPr>
        <w:t xml:space="preserve"> y </w:t>
      </w:r>
      <w:r>
        <w:rPr>
          <w:b/>
          <w:i w:val="0"/>
        </w:rPr>
        <w:t>a pie (EBP)</w:t>
      </w:r>
      <w:r>
        <w:rPr>
          <w:b w:val="0"/>
          <w:i w:val="0"/>
        </w:rPr>
        <w:t xml:space="preserve">; </w:t>
      </w:r>
      <w:r>
        <w:rPr>
          <w:b/>
          <w:i w:val="0"/>
        </w:rPr>
        <w:t>oficina</w:t>
      </w:r>
      <w:r>
        <w:t xml:space="preserve"> </w:t>
      </w:r>
      <w:r>
        <w:rPr>
          <w:b/>
          <w:i w:val="0"/>
        </w:rPr>
        <w:t>auxiliar de jornada completa motorizada (OAM)</w:t>
      </w:r>
      <w:r>
        <w:rPr>
          <w:b w:val="0"/>
          <w:i w:val="0"/>
        </w:rPr>
        <w:t xml:space="preserve"> y </w:t>
      </w:r>
      <w:r>
        <w:rPr>
          <w:b/>
          <w:i w:val="0"/>
        </w:rPr>
        <w:t>a pie (OAP)</w:t>
      </w:r>
      <w:r>
        <w:rPr>
          <w:b w:val="0"/>
          <w:i w:val="0"/>
        </w:rPr>
        <w:t xml:space="preserve">; y </w:t>
      </w:r>
      <w:r>
        <w:rPr>
          <w:b/>
          <w:i w:val="0"/>
        </w:rPr>
        <w:t>oficina auxiliar de jornada</w:t>
      </w:r>
      <w:r>
        <w:t xml:space="preserve"> </w:t>
      </w:r>
      <w:r>
        <w:rPr>
          <w:b/>
          <w:i w:val="0"/>
        </w:rPr>
        <w:t>reducida motorizada (OBM)</w:t>
      </w:r>
      <w:r>
        <w:rPr>
          <w:b w:val="0"/>
          <w:i w:val="0"/>
        </w:rPr>
        <w:t xml:space="preserve"> y </w:t>
      </w:r>
      <w:r>
        <w:rPr>
          <w:b/>
          <w:i w:val="0"/>
        </w:rPr>
        <w:t>a pie (OBP)</w:t>
      </w:r>
      <w:r>
        <w:rPr>
          <w:b w:val="0"/>
          <w:i w:val="0"/>
        </w:rPr>
        <w:t>.</w:t>
      </w:r>
    </w:p>
    <w:p>
      <w:pPr/>
      <w:r>
        <w:rPr>
          <w:b w:val="0"/>
          <w:i w:val="0"/>
        </w:rPr>
      </w:r>
      <w:r>
        <w:rPr>
          <w:b/>
          <w:i w:val="0"/>
        </w:rPr>
        <w:t>Los apartados que gestiona el rural tipo II o III</w:t>
      </w:r>
      <w:r>
        <w:rPr>
          <w:b w:val="0"/>
          <w:i w:val="0"/>
        </w:rPr>
        <w:t xml:space="preserve"> se trabajan </w:t>
      </w:r>
      <w:r>
        <w:rPr>
          <w:b/>
          <w:i w:val="0"/>
        </w:rPr>
        <w:t>como si los sacasen a reparto y</w:t>
      </w:r>
      <w:r>
        <w:t xml:space="preserve"> </w:t>
      </w:r>
      <w:r>
        <w:rPr>
          <w:b/>
          <w:i w:val="0"/>
        </w:rPr>
        <w:t>quedasen ausentes, para que queden en lista</w:t>
      </w:r>
      <w:r>
        <w:rPr>
          <w:b w:val="0"/>
          <w:i w:val="0"/>
        </w:rPr>
        <w:t xml:space="preserve">; </w:t>
      </w:r>
      <w:r>
        <w:rPr>
          <w:b/>
          <w:i w:val="0"/>
        </w:rPr>
        <w:t>en notificaciones deben gestionar el primer intento</w:t>
      </w:r>
      <w:r>
        <w:t xml:space="preserve"> </w:t>
      </w:r>
      <w:r>
        <w:rPr>
          <w:b/>
          <w:i w:val="0"/>
        </w:rPr>
        <w:t>ausente el primer día que lo recepcionen, y tres días después si no ha sido recogido</w:t>
      </w:r>
      <w:r>
        <w:rPr>
          <w:b w:val="0"/>
          <w:i w:val="0"/>
        </w:rPr>
        <w:t>, para cumplir</w:t>
      </w:r>
      <w:r>
        <w:t xml:space="preserve"> </w:t>
      </w:r>
      <w:r>
        <w:rPr>
          <w:b w:val="0"/>
          <w:i w:val="0"/>
        </w:rPr>
        <w:t>con el proceso notificador.</w:t>
      </w:r>
    </w:p>
    <w:p>
      <w:pPr/>
      <w:r>
        <w:rPr>
          <w:b w:val="0"/>
          <w:i w:val="0"/>
        </w:rPr>
      </w:r>
      <w:r>
        <w:rPr>
          <w:b/>
          <w:i w:val="0"/>
        </w:rPr>
        <w:t>La oficina técnica de la que dependen los servicios rurales</w:t>
      </w:r>
      <w:r>
        <w:rPr>
          <w:b w:val="0"/>
          <w:i w:val="0"/>
        </w:rPr>
        <w:t xml:space="preserve"> lleva </w:t>
      </w:r>
      <w:r>
        <w:rPr>
          <w:b/>
          <w:i w:val="0"/>
        </w:rPr>
        <w:t>el control financiero de los</w:t>
      </w:r>
      <w:r>
        <w:t xml:space="preserve"> </w:t>
      </w:r>
      <w:r>
        <w:rPr>
          <w:b/>
          <w:i w:val="0"/>
        </w:rPr>
        <w:t>movimientos de metálico</w:t>
      </w:r>
      <w:r>
        <w:rPr>
          <w:b w:val="0"/>
          <w:i w:val="0"/>
        </w:rPr>
        <w:t xml:space="preserve"> de las oficinas auxiliares, </w:t>
      </w:r>
      <w:r>
        <w:rPr>
          <w:b/>
          <w:i w:val="0"/>
        </w:rPr>
        <w:t>suministra un fondo de provisión</w:t>
      </w:r>
      <w:r>
        <w:rPr>
          <w:b w:val="0"/>
          <w:i w:val="0"/>
        </w:rPr>
        <w:t xml:space="preserve"> para los</w:t>
      </w:r>
      <w:r>
        <w:t xml:space="preserve"> </w:t>
      </w:r>
      <w:r>
        <w:rPr>
          <w:b w:val="0"/>
          <w:i w:val="0"/>
        </w:rPr>
        <w:t xml:space="preserve">cambios, y </w:t>
      </w:r>
      <w:r>
        <w:rPr>
          <w:b/>
          <w:i w:val="0"/>
        </w:rPr>
        <w:t>asigna los productos para la venta</w:t>
      </w:r>
      <w:r>
        <w:rPr>
          <w:b w:val="0"/>
          <w:i w:val="0"/>
        </w:rPr>
        <w:t xml:space="preserve">. </w:t>
      </w:r>
      <w:r>
        <w:rPr>
          <w:b/>
          <w:i w:val="0"/>
        </w:rPr>
        <w:t>Diariamente el rural liquida los importes de</w:t>
      </w:r>
      <w:r>
        <w:t xml:space="preserve"> </w:t>
      </w:r>
      <w:r>
        <w:rPr>
          <w:b/>
          <w:i w:val="0"/>
        </w:rPr>
        <w:t>estampillas, productos para la venta, otros servicios y giros</w:t>
      </w:r>
      <w:r>
        <w:rPr>
          <w:b w:val="0"/>
          <w:i w:val="0"/>
        </w:rPr>
        <w:t xml:space="preserve">, </w:t>
      </w:r>
      <w:r>
        <w:rPr>
          <w:b/>
          <w:i w:val="0"/>
        </w:rPr>
        <w:t>remitiendo el ticket diario de</w:t>
      </w:r>
      <w:r>
        <w:t xml:space="preserve"> </w:t>
      </w:r>
      <w:r>
        <w:rPr>
          <w:b/>
          <w:i w:val="0"/>
        </w:rPr>
        <w:t>borrado de la máquina</w:t>
      </w:r>
      <w:r>
        <w:rPr>
          <w:b w:val="0"/>
          <w:i w:val="0"/>
        </w:rPr>
        <w:t xml:space="preserve">; </w:t>
      </w:r>
      <w:r>
        <w:rPr>
          <w:b/>
          <w:i w:val="0"/>
        </w:rPr>
        <w:t>al finalizar el mes envía el ticket de gran total a la unidad de</w:t>
      </w:r>
      <w:r>
        <w:t xml:space="preserve"> </w:t>
      </w:r>
      <w:r>
        <w:rPr>
          <w:b/>
          <w:i w:val="0"/>
        </w:rPr>
        <w:t>administración postal de la zona</w:t>
      </w:r>
      <w:r>
        <w:rPr>
          <w:b w:val="0"/>
          <w:i w:val="0"/>
        </w:rPr>
        <w:t xml:space="preserve">, dejando una copia archivada. </w:t>
      </w:r>
      <w:r>
        <w:rPr>
          <w:b/>
          <w:i w:val="0"/>
        </w:rPr>
        <w:t>La admisión de giros por los</w:t>
      </w:r>
      <w:r>
        <w:t xml:space="preserve"> </w:t>
      </w:r>
      <w:r>
        <w:rPr>
          <w:b/>
          <w:i w:val="0"/>
        </w:rPr>
        <w:t>servicios rurales tiene carácter provisional</w:t>
      </w:r>
      <w:r>
        <w:rPr>
          <w:b w:val="0"/>
          <w:i w:val="0"/>
        </w:rPr>
        <w:t xml:space="preserve"> hasta su admisión definitiva por IRIS en la oficina</w:t>
      </w:r>
      <w:r>
        <w:t xml:space="preserve"> </w:t>
      </w:r>
      <w:r>
        <w:rPr>
          <w:b w:val="0"/>
          <w:i w:val="0"/>
        </w:rPr>
        <w:t>técnica.</w:t>
      </w:r>
    </w:p>
    <w:p>
      <w:pPr>
        <w:pStyle w:val="Heading2"/>
      </w:pPr>
      <w:r>
        <w:rPr>
          <w:b w:val="0"/>
          <w:i w:val="0"/>
        </w:rPr>
        <w:t>9.11 La comercialización con HERA</w:t>
      </w:r>
    </w:p>
    <w:p>
      <w:pPr/>
      <w:r>
        <w:rPr>
          <w:b w:val="0"/>
          <w:i w:val="0"/>
        </w:rPr>
      </w:r>
      <w:r>
        <w:rPr>
          <w:b/>
          <w:i w:val="0"/>
        </w:rPr>
        <w:t>HERA es la aplicación de la PDA con la que el personal de reparto admite y vende «al paso»</w:t>
      </w:r>
      <w:r>
        <w:rPr>
          <w:b w:val="0"/>
          <w:i w:val="0"/>
        </w:rPr>
        <w:t>,</w:t>
      </w:r>
      <w:r>
        <w:t xml:space="preserve"> </w:t>
      </w:r>
      <w:r>
        <w:rPr>
          <w:b w:val="0"/>
          <w:i w:val="0"/>
        </w:rPr>
        <w:t xml:space="preserve">durante el recorrido. </w:t>
      </w:r>
      <w:r>
        <w:rPr>
          <w:b/>
          <w:i w:val="0"/>
        </w:rPr>
        <w:t>El documento la desarrolla con capturas de pantalla, no con reglas</w:t>
      </w:r>
      <w:r>
        <w:rPr>
          <w:b w:val="0"/>
          <w:i w:val="0"/>
        </w:rPr>
        <w:t>, y de</w:t>
      </w:r>
      <w:r>
        <w:t xml:space="preserve"> </w:t>
      </w:r>
      <w:r>
        <w:rPr>
          <w:b w:val="0"/>
          <w:i w:val="0"/>
        </w:rPr>
        <w:t>ella lo preguntable son las restricciones y las devoluciones.</w:t>
      </w:r>
    </w:p>
    <w:p>
      <w:pPr/>
      <w:r>
        <w:rPr>
          <w:b w:val="0"/>
          <w:i w:val="0"/>
        </w:rPr>
      </w:r>
      <w:r>
        <w:rPr>
          <w:b/>
          <w:i w:val="0"/>
        </w:rPr>
        <w:t>La restricción de Correos Cash</w:t>
      </w:r>
      <w:r>
        <w:rPr>
          <w:b w:val="0"/>
          <w:i w:val="0"/>
        </w:rPr>
        <w:t xml:space="preserve">: </w:t>
      </w:r>
      <w:r>
        <w:rPr>
          <w:b/>
          <w:i w:val="0"/>
        </w:rPr>
        <w:t>las operaciones de Correos Cash sólo deben realizarlas quienes</w:t>
      </w:r>
      <w:r>
        <w:t xml:space="preserve"> </w:t>
      </w:r>
      <w:r>
        <w:rPr>
          <w:b/>
          <w:i w:val="0"/>
        </w:rPr>
        <w:t>tengan punto de atención al público</w:t>
      </w:r>
      <w:r>
        <w:rPr>
          <w:b w:val="0"/>
          <w:i w:val="0"/>
        </w:rPr>
        <w:t xml:space="preserve">, por lo que </w:t>
      </w:r>
      <w:r>
        <w:rPr>
          <w:b/>
          <w:i w:val="0"/>
        </w:rPr>
        <w:t>el personal que trabaje con HERA al paso no debe</w:t>
      </w:r>
      <w:r>
        <w:t xml:space="preserve"> </w:t>
      </w:r>
      <w:r>
        <w:rPr>
          <w:b/>
          <w:i w:val="0"/>
        </w:rPr>
        <w:t>realizar este tipo de operaciones</w:t>
      </w:r>
      <w:r>
        <w:rPr>
          <w:b w:val="0"/>
          <w:i w:val="0"/>
        </w:rPr>
        <w:t xml:space="preserve">. </w:t>
      </w:r>
      <w:r>
        <w:rPr>
          <w:b/>
          <w:i w:val="0"/>
        </w:rPr>
        <w:t>Hay dos opciones para operar en banca electrónica</w:t>
      </w:r>
      <w:r>
        <w:rPr>
          <w:b w:val="0"/>
          <w:i w:val="0"/>
        </w:rPr>
        <w:t xml:space="preserve">: </w:t>
      </w:r>
      <w:r>
        <w:rPr>
          <w:b/>
          <w:i w:val="0"/>
        </w:rPr>
        <w:t>un</w:t>
      </w:r>
      <w:r>
        <w:t xml:space="preserve"> </w:t>
      </w:r>
      <w:r>
        <w:rPr>
          <w:b/>
          <w:i w:val="0"/>
        </w:rPr>
        <w:t>código de respuesta rápida (QR) creado a partir de una operación del cliente con su banco</w:t>
      </w:r>
      <w:r>
        <w:rPr>
          <w:b w:val="0"/>
          <w:i w:val="0"/>
        </w:rPr>
        <w:t>,</w:t>
      </w:r>
      <w:r>
        <w:t xml:space="preserve"> </w:t>
      </w:r>
      <w:r>
        <w:rPr>
          <w:b w:val="0"/>
          <w:i w:val="0"/>
        </w:rPr>
        <w:t xml:space="preserve">aplicable a </w:t>
      </w:r>
      <w:r>
        <w:rPr>
          <w:b/>
          <w:i w:val="0"/>
        </w:rPr>
        <w:t>cualquier banco</w:t>
      </w:r>
      <w:r>
        <w:rPr>
          <w:b w:val="0"/>
          <w:i w:val="0"/>
        </w:rPr>
        <w:t xml:space="preserve">, y </w:t>
      </w:r>
      <w:r>
        <w:rPr>
          <w:b/>
          <w:i w:val="0"/>
        </w:rPr>
        <w:t>los datos de la tarjeta de crédito</w:t>
      </w:r>
      <w:r>
        <w:rPr>
          <w:b w:val="0"/>
          <w:i w:val="0"/>
        </w:rPr>
        <w:t xml:space="preserve">, </w:t>
      </w:r>
      <w:r>
        <w:rPr>
          <w:b/>
          <w:i w:val="0"/>
        </w:rPr>
        <w:t>exclusiva para clientes</w:t>
      </w:r>
      <w:r>
        <w:t xml:space="preserve"> </w:t>
      </w:r>
      <w:r>
        <w:rPr>
          <w:b/>
          <w:i w:val="0"/>
        </w:rPr>
        <w:t>del Banco Santander</w:t>
      </w:r>
      <w:r>
        <w:rPr>
          <w:b w:val="0"/>
          <w:i w:val="0"/>
        </w:rPr>
        <w:t xml:space="preserve">. </w:t>
      </w:r>
      <w:r>
        <w:rPr>
          <w:b/>
          <w:i w:val="0"/>
        </w:rPr>
        <w:t>Para una retirada hay que gestionar primero la solicitud de provisión de</w:t>
      </w:r>
      <w:r>
        <w:t xml:space="preserve"> </w:t>
      </w:r>
      <w:r>
        <w:rPr>
          <w:b/>
          <w:i w:val="0"/>
        </w:rPr>
        <w:t>fondos con la oficina.</w:t>
      </w:r>
      <w:r>
        <w:rPr>
          <w:b w:val="0"/>
          <w:i w:val="0"/>
        </w:rPr>
      </w:r>
    </w:p>
    <w:p>
      <w:pPr/>
      <w:r>
        <w:rPr>
          <w:b w:val="0"/>
          <w:i w:val="0"/>
        </w:rPr>
      </w:r>
      <w:r>
        <w:rPr>
          <w:b/>
          <w:i w:val="0"/>
        </w:rPr>
        <w:t>Los servicios que el catálogo de HERA agrupa bajo «Contratar servicios»</w:t>
      </w:r>
      <w:r>
        <w:rPr>
          <w:b w:val="0"/>
          <w:i w:val="0"/>
        </w:rPr>
        <w:t xml:space="preserve">: </w:t>
      </w:r>
      <w:r>
        <w:rPr>
          <w:b/>
          <w:i w:val="0"/>
        </w:rPr>
        <w:t>cobro de recibos y</w:t>
      </w:r>
      <w:r>
        <w:t xml:space="preserve"> </w:t>
      </w:r>
      <w:r>
        <w:rPr>
          <w:b/>
          <w:i w:val="0"/>
        </w:rPr>
        <w:t>tributos</w:t>
      </w:r>
      <w:r>
        <w:rPr>
          <w:b w:val="0"/>
          <w:i w:val="0"/>
        </w:rPr>
        <w:t xml:space="preserve">; </w:t>
      </w:r>
      <w:r>
        <w:rPr>
          <w:b/>
          <w:i w:val="0"/>
        </w:rPr>
        <w:t>comercialización de lotería y sellos</w:t>
      </w:r>
      <w:r>
        <w:rPr>
          <w:b w:val="0"/>
          <w:i w:val="0"/>
        </w:rPr>
        <w:t xml:space="preserve">; </w:t>
      </w:r>
      <w:r>
        <w:rPr>
          <w:b/>
          <w:i w:val="0"/>
        </w:rPr>
        <w:t>gestiones DGT</w:t>
      </w:r>
      <w:r>
        <w:rPr>
          <w:b w:val="0"/>
          <w:i w:val="0"/>
        </w:rPr>
        <w:t xml:space="preserve"> —</w:t>
      </w:r>
      <w:r>
        <w:rPr>
          <w:b/>
          <w:i w:val="0"/>
        </w:rPr>
        <w:t>distintivo</w:t>
      </w:r>
      <w:r>
        <w:t xml:space="preserve"> </w:t>
      </w:r>
      <w:r>
        <w:rPr>
          <w:b/>
          <w:i w:val="0"/>
        </w:rPr>
        <w:t>medioambiental</w:t>
      </w:r>
      <w:r>
        <w:rPr>
          <w:b w:val="0"/>
          <w:i w:val="0"/>
        </w:rPr>
        <w:t xml:space="preserve"> y </w:t>
      </w:r>
      <w:r>
        <w:rPr>
          <w:b/>
          <w:i w:val="0"/>
        </w:rPr>
        <w:t>duplicado del permiso de circulación</w:t>
      </w:r>
      <w:r>
        <w:rPr>
          <w:b w:val="0"/>
          <w:i w:val="0"/>
        </w:rPr>
        <w:t xml:space="preserve">—; </w:t>
      </w:r>
      <w:r>
        <w:rPr>
          <w:b/>
          <w:i w:val="0"/>
        </w:rPr>
        <w:t>venta de billetes y entradas</w:t>
      </w:r>
      <w:r>
        <w:rPr>
          <w:b w:val="0"/>
          <w:i w:val="0"/>
        </w:rPr>
        <w:t>, que</w:t>
      </w:r>
      <w:r>
        <w:t xml:space="preserve"> </w:t>
      </w:r>
      <w:r>
        <w:rPr>
          <w:b w:val="0"/>
          <w:i w:val="0"/>
        </w:rPr>
      </w:r>
      <w:r>
        <w:rPr>
          <w:b/>
          <w:i w:val="0"/>
        </w:rPr>
        <w:t>accede a una aplicación de terceros</w:t>
      </w:r>
      <w:r>
        <w:rPr>
          <w:b w:val="0"/>
          <w:i w:val="0"/>
        </w:rPr>
        <w:t xml:space="preserve"> con </w:t>
      </w:r>
      <w:r>
        <w:rPr>
          <w:b/>
          <w:i w:val="0"/>
        </w:rPr>
        <w:t>el mismo usuario y contraseña</w:t>
      </w:r>
      <w:r>
        <w:rPr>
          <w:b w:val="0"/>
          <w:i w:val="0"/>
        </w:rPr>
        <w:t xml:space="preserve">; </w:t>
      </w:r>
      <w:r>
        <w:rPr>
          <w:b/>
          <w:i w:val="0"/>
        </w:rPr>
        <w:t>captación de</w:t>
      </w:r>
      <w:r>
        <w:t xml:space="preserve"> </w:t>
      </w:r>
      <w:r>
        <w:rPr>
          <w:b/>
          <w:i w:val="0"/>
        </w:rPr>
        <w:t>leads</w:t>
      </w:r>
      <w:r>
        <w:rPr>
          <w:b w:val="0"/>
          <w:i w:val="0"/>
        </w:rPr>
        <w:t xml:space="preserve">, recogiendo </w:t>
      </w:r>
      <w:r>
        <w:rPr>
          <w:b/>
          <w:i w:val="0"/>
        </w:rPr>
        <w:t>datos de contacto de personas interesadas en los productos de un cliente</w:t>
      </w:r>
      <w:r>
        <w:rPr>
          <w:b w:val="0"/>
          <w:i w:val="0"/>
        </w:rPr>
      </w:r>
      <w:r>
        <w:t xml:space="preserve"> </w:t>
      </w:r>
      <w:r>
        <w:rPr>
          <w:b w:val="0"/>
          <w:i w:val="0"/>
        </w:rPr>
        <w:t xml:space="preserve">para que </w:t>
      </w:r>
      <w:r>
        <w:rPr>
          <w:b/>
          <w:i w:val="0"/>
        </w:rPr>
        <w:t>un comercial de esa empresa contacte después</w:t>
      </w:r>
      <w:r>
        <w:rPr>
          <w:b w:val="0"/>
          <w:i w:val="0"/>
        </w:rPr>
        <w:t xml:space="preserve">; y </w:t>
      </w:r>
      <w:r>
        <w:rPr>
          <w:b/>
          <w:i w:val="0"/>
        </w:rPr>
        <w:t>cambio de divisas</w:t>
      </w:r>
      <w:r>
        <w:rPr>
          <w:b w:val="0"/>
          <w:i w:val="0"/>
        </w:rPr>
        <w:t>, en colaboración</w:t>
      </w:r>
      <w:r>
        <w:t xml:space="preserve"> </w:t>
      </w:r>
      <w:r>
        <w:rPr>
          <w:b w:val="0"/>
          <w:i w:val="0"/>
        </w:rPr>
        <w:t xml:space="preserve">con </w:t>
      </w:r>
      <w:r>
        <w:rPr>
          <w:b/>
          <w:i w:val="0"/>
        </w:rPr>
        <w:t>empresas especializadas</w:t>
      </w:r>
      <w:r>
        <w:rPr>
          <w:b w:val="0"/>
          <w:i w:val="0"/>
        </w:rPr>
        <w:t xml:space="preserve"> según </w:t>
      </w:r>
      <w:r>
        <w:rPr>
          <w:b/>
          <w:i w:val="0"/>
        </w:rPr>
        <w:t>los contratos formalizados</w:t>
      </w:r>
      <w:r>
        <w:rPr>
          <w:b w:val="0"/>
          <w:i w:val="0"/>
        </w:rPr>
        <w:t>.</w:t>
      </w:r>
    </w:p>
    <w:p>
      <w:pPr/>
      <w:r>
        <w:rPr>
          <w:b w:val="0"/>
          <w:i w:val="0"/>
        </w:rPr>
      </w:r>
      <w:r>
        <w:rPr>
          <w:b/>
          <w:i w:val="0"/>
        </w:rPr>
        <w:t>El cierre de la bolsa y la devolución, que es la parte con reglas:</w:t>
      </w:r>
      <w:r>
        <w:rPr>
          <w:b w:val="0"/>
          <w:i w:val="0"/>
        </w:rPr>
      </w:r>
    </w:p>
    <w:p>
      <w:pPr>
        <w:pStyle w:val="ListBullet"/>
      </w:pPr>
      <w:r>
        <w:rPr>
          <w:b w:val="0"/>
          <w:i w:val="0"/>
        </w:rPr>
      </w:r>
      <w:r>
        <w:rPr>
          <w:b/>
          <w:i w:val="0"/>
        </w:rPr>
        <w:t>No se pueden dejar bolsas abiertas</w:t>
      </w:r>
      <w:r>
        <w:rPr>
          <w:b w:val="0"/>
          <w:i w:val="0"/>
        </w:rPr>
        <w:t>: si el cliente finalmente no quiere una operación ya</w:t>
      </w:r>
      <w:r>
        <w:t xml:space="preserve"> </w:t>
      </w:r>
      <w:r>
        <w:rPr>
          <w:b w:val="0"/>
          <w:i w:val="0"/>
        </w:rPr>
        <w:t xml:space="preserve">subida, </w:t>
      </w:r>
      <w:r>
        <w:rPr>
          <w:b/>
          <w:i w:val="0"/>
        </w:rPr>
        <w:t>se deben eliminar los productos de la bolsa</w:t>
      </w:r>
      <w:r>
        <w:rPr>
          <w:b w:val="0"/>
          <w:i w:val="0"/>
        </w:rPr>
        <w:t>.</w:t>
      </w:r>
    </w:p>
    <w:p>
      <w:pPr>
        <w:pStyle w:val="ListBullet"/>
      </w:pPr>
      <w:r>
        <w:rPr>
          <w:b w:val="0"/>
          <w:i w:val="0"/>
        </w:rPr>
      </w:r>
      <w:r>
        <w:rPr>
          <w:b/>
          <w:i w:val="0"/>
        </w:rPr>
        <w:t>Se cumplimenta el correo electrónico del cliente</w:t>
      </w:r>
      <w:r>
        <w:rPr>
          <w:b w:val="0"/>
          <w:i w:val="0"/>
        </w:rPr>
        <w:t xml:space="preserve"> para el envío de la factura simplificada</w:t>
      </w:r>
      <w:r>
        <w:t xml:space="preserve"> </w:t>
      </w:r>
      <w:r>
        <w:rPr>
          <w:b w:val="0"/>
          <w:i w:val="0"/>
        </w:rPr>
      </w:r>
      <w:r>
        <w:rPr>
          <w:b/>
          <w:i w:val="0"/>
        </w:rPr>
        <w:t>antes</w:t>
      </w:r>
      <w:r>
        <w:rPr>
          <w:b w:val="0"/>
          <w:i w:val="0"/>
        </w:rPr>
        <w:t xml:space="preserve"> de elegir el tipo de pago.</w:t>
      </w:r>
    </w:p>
    <w:p>
      <w:pPr>
        <w:pStyle w:val="ListBullet"/>
      </w:pPr>
      <w:r>
        <w:rPr>
          <w:b w:val="0"/>
          <w:i w:val="0"/>
        </w:rPr>
      </w:r>
      <w:r>
        <w:rPr>
          <w:b/>
          <w:i w:val="0"/>
        </w:rPr>
        <w:t>La devolución sólo es posible el mismo día de venta</w:t>
      </w:r>
      <w:r>
        <w:rPr>
          <w:b w:val="0"/>
          <w:i w:val="0"/>
        </w:rPr>
        <w:t xml:space="preserve">, </w:t>
      </w:r>
      <w:r>
        <w:rPr>
          <w:b/>
          <w:i w:val="0"/>
        </w:rPr>
        <w:t>a excepción de la venta de productos,</w:t>
      </w:r>
      <w:r>
        <w:t xml:space="preserve"> </w:t>
      </w:r>
      <w:r>
        <w:rPr>
          <w:b/>
          <w:i w:val="0"/>
        </w:rPr>
        <w:t>que se puede realizar incluso en días posteriores</w:t>
      </w:r>
      <w:r>
        <w:rPr>
          <w:b w:val="0"/>
          <w:i w:val="0"/>
        </w:rPr>
        <w:t>.</w:t>
      </w:r>
    </w:p>
    <w:p>
      <w:pPr>
        <w:pStyle w:val="ListBullet"/>
      </w:pPr>
      <w:r>
        <w:rPr>
          <w:b w:val="0"/>
          <w:i w:val="0"/>
        </w:rPr>
      </w:r>
      <w:r>
        <w:rPr>
          <w:b/>
          <w:i w:val="0"/>
        </w:rPr>
        <w:t>La devolución de un producto vendido se realiza siempre que no esté deteriorado</w:t>
      </w:r>
      <w:r>
        <w:rPr>
          <w:b w:val="0"/>
          <w:i w:val="0"/>
        </w:rPr>
        <w:t xml:space="preserve"> —cajas,</w:t>
      </w:r>
      <w:r>
        <w:t xml:space="preserve"> </w:t>
      </w:r>
      <w:r>
        <w:rPr>
          <w:b w:val="0"/>
          <w:i w:val="0"/>
        </w:rPr>
        <w:t>embalajes, sellos—.</w:t>
      </w:r>
    </w:p>
    <w:p>
      <w:pPr>
        <w:pStyle w:val="ListBullet"/>
      </w:pPr>
      <w:r>
        <w:rPr>
          <w:b w:val="0"/>
          <w:i w:val="0"/>
        </w:rPr>
      </w:r>
      <w:r>
        <w:rPr>
          <w:b/>
          <w:i w:val="0"/>
        </w:rPr>
        <w:t>La devolución de un envío postal se puede realizar el mismo día y siempre que no se haya cursado</w:t>
      </w:r>
      <w:r>
        <w:t xml:space="preserve"> </w:t>
      </w:r>
      <w:r>
        <w:rPr>
          <w:b/>
          <w:i w:val="0"/>
        </w:rPr>
        <w:t>el envío</w:t>
      </w:r>
      <w:r>
        <w:rPr>
          <w:b w:val="0"/>
          <w:i w:val="0"/>
        </w:rPr>
        <w:t xml:space="preserve">; </w:t>
      </w:r>
      <w:r>
        <w:rPr>
          <w:b/>
          <w:i w:val="0"/>
        </w:rPr>
        <w:t>el sistema valida que el envío está en un estado que permite la devolución</w:t>
      </w:r>
      <w:r>
        <w:rPr>
          <w:b w:val="0"/>
          <w:i w:val="0"/>
        </w:rPr>
        <w:t>.</w:t>
      </w:r>
    </w:p>
    <w:p>
      <w:pPr>
        <w:pStyle w:val="ListBullet"/>
      </w:pPr>
      <w:r>
        <w:rPr>
          <w:b w:val="0"/>
          <w:i w:val="0"/>
        </w:rPr>
      </w:r>
      <w:r>
        <w:rPr>
          <w:b/>
          <w:i w:val="0"/>
        </w:rPr>
        <w:t>En el cobro de recibos no es posible hacer una devolución.</w:t>
      </w:r>
      <w:r>
        <w:rPr>
          <w:b w:val="0"/>
          <w:i w:val="0"/>
        </w:rPr>
      </w:r>
    </w:p>
    <w:p>
      <w:pPr>
        <w:pStyle w:val="Heading2"/>
      </w:pPr>
      <w:r>
        <w:rPr>
          <w:b w:val="0"/>
          <w:i w:val="0"/>
        </w:rPr>
        <w:t>9.12 Las contradicciones del documento y lo que la norma corrige</w:t>
      </w:r>
    </w:p>
    <w:p>
      <w:pPr/>
      <w:r>
        <w:rPr>
          <w:b w:val="0"/>
          <w:i w:val="0"/>
        </w:rPr>
      </w:r>
      <w:r>
        <w:rPr>
          <w:b/>
          <w:i w:val="0"/>
        </w:rPr>
        <w:t>Este tema, por su extensión, es el que más se contradice a sí mismo y el que más apoya en normas</w:t>
      </w:r>
      <w:r>
        <w:t xml:space="preserve"> </w:t>
      </w:r>
      <w:r>
        <w:rPr>
          <w:b/>
          <w:i w:val="0"/>
        </w:rPr>
        <w:t>derogadas.</w:t>
      </w:r>
      <w:r>
        <w:rPr>
          <w:b w:val="0"/>
          <w:i w:val="0"/>
        </w:rPr>
        <w:t xml:space="preserve"> </w:t>
      </w:r>
      <w:r>
        <w:rPr>
          <w:b/>
          <w:i w:val="0"/>
        </w:rPr>
        <w:t>Cada punto de los siguientes se ha comprobado sobre la página impresa o sobre el</w:t>
      </w:r>
      <w:r>
        <w:t xml:space="preserve"> </w:t>
      </w:r>
      <w:r>
        <w:rPr>
          <w:b/>
          <w:i w:val="0"/>
        </w:rPr>
        <w:t>texto consolidado del Boletín.</w:t>
      </w:r>
      <w:r>
        <w:rPr>
          <w:b w:val="0"/>
          <w:i w:val="0"/>
        </w:rPr>
      </w:r>
    </w:p>
    <w:p>
      <w:pPr/>
      <w:r>
        <w:rPr>
          <w:b w:val="0"/>
          <w:i w:val="0"/>
        </w:rPr>
      </w:r>
      <w:r>
        <w:rPr>
          <w:b/>
          <w:i w:val="0"/>
        </w:rPr>
        <w:t>Primero, la ley de protección de datos que el documento invoca está derogada.</w:t>
      </w:r>
      <w:r>
        <w:rPr>
          <w:b w:val="0"/>
          <w:i w:val="0"/>
        </w:rPr>
        <w:t xml:space="preserve"> Al explicar la</w:t>
      </w:r>
      <w:r>
        <w:t xml:space="preserve"> </w:t>
      </w:r>
      <w:r>
        <w:rPr>
          <w:b w:val="0"/>
          <w:i w:val="0"/>
        </w:rPr>
        <w:t xml:space="preserve">identificación del receptor, el documento escribe que </w:t>
      </w:r>
      <w:r>
        <w:rPr>
          <w:b/>
          <w:i w:val="0"/>
        </w:rPr>
        <w:t>«en el momento de la recogida de datos se</w:t>
      </w:r>
      <w:r>
        <w:t xml:space="preserve"> </w:t>
      </w:r>
      <w:r>
        <w:rPr>
          <w:b/>
          <w:i w:val="0"/>
        </w:rPr>
        <w:t>deberá respetar la ley de protección de datos (Ley Orgánica 15/1999)»</w:t>
      </w:r>
      <w:r>
        <w:rPr>
          <w:b w:val="0"/>
          <w:i w:val="0"/>
        </w:rPr>
        <w:t xml:space="preserve">. </w:t>
      </w:r>
      <w:r>
        <w:rPr>
          <w:b/>
          <w:i w:val="0"/>
        </w:rPr>
        <w:t>La disposición</w:t>
      </w:r>
      <w:r>
        <w:t xml:space="preserve"> </w:t>
      </w:r>
      <w:r>
        <w:rPr>
          <w:b/>
          <w:i w:val="0"/>
        </w:rPr>
        <w:t>derogatoria única de la Ley Orgánica 3/2018, de 5 de diciembre, de Protección de Datos Personales y</w:t>
      </w:r>
      <w:r>
        <w:t xml:space="preserve"> </w:t>
      </w:r>
      <w:r>
        <w:rPr>
          <w:b/>
          <w:i w:val="0"/>
        </w:rPr>
        <w:t>garantía de los derechos digitales, deroga expresamente la Ley Orgánica 15/1999.</w:t>
      </w:r>
      <w:r>
        <w:rPr>
          <w:b w:val="0"/>
          <w:i w:val="0"/>
        </w:rPr>
        <w:t xml:space="preserve"> </w:t>
      </w:r>
      <w:r>
        <w:rPr>
          <w:b/>
          <w:i w:val="0"/>
        </w:rPr>
        <w:t>La norma</w:t>
      </w:r>
      <w:r>
        <w:t xml:space="preserve"> </w:t>
      </w:r>
      <w:r>
        <w:rPr>
          <w:b/>
          <w:i w:val="0"/>
        </w:rPr>
        <w:t>aplicable hoy es la Ley Orgánica 3/2018 junto con el Reglamento (UE) 2016/679.</w:t>
      </w:r>
      <w:r>
        <w:rPr>
          <w:b w:val="0"/>
          <w:i w:val="0"/>
        </w:rPr>
        <w:t xml:space="preserve"> </w:t>
      </w:r>
      <w:r>
        <w:rPr>
          <w:b/>
          <w:i w:val="0"/>
        </w:rPr>
        <w:t>Y el documento no</w:t>
      </w:r>
      <w:r>
        <w:t xml:space="preserve"> </w:t>
      </w:r>
      <w:r>
        <w:rPr>
          <w:b/>
          <w:i w:val="0"/>
        </w:rPr>
        <w:t>es el único sitio donde esa ley derogada sigue viva</w:t>
      </w:r>
      <w:r>
        <w:rPr>
          <w:b w:val="0"/>
          <w:i w:val="0"/>
        </w:rPr>
        <w:t xml:space="preserve">: el </w:t>
      </w:r>
      <w:r>
        <w:rPr>
          <w:b/>
          <w:i w:val="0"/>
        </w:rPr>
        <w:t>artículo 8</w:t>
      </w:r>
      <w:r>
        <w:rPr>
          <w:b w:val="0"/>
          <w:i w:val="0"/>
        </w:rPr>
        <w:t xml:space="preserve"> de la propia Ley 3/2013,</w:t>
      </w:r>
      <w:r>
        <w:t xml:space="preserve"> </w:t>
      </w:r>
      <w:r>
        <w:rPr>
          <w:b w:val="0"/>
          <w:i w:val="0"/>
        </w:rPr>
        <w:t xml:space="preserve">entre las funciones de la CNMC, todavía encarga </w:t>
      </w:r>
      <w:r>
        <w:rPr>
          <w:b/>
          <w:i w:val="0"/>
        </w:rPr>
        <w:t>gestionar y controlar la utilización del censo</w:t>
      </w:r>
      <w:r>
        <w:t xml:space="preserve"> </w:t>
      </w:r>
      <w:r>
        <w:rPr>
          <w:b/>
          <w:i w:val="0"/>
        </w:rPr>
        <w:t>promocional conforme a lo definido en el artículo 31 de la Ley Orgánica 15/1999, de 13 de diciembre,</w:t>
      </w:r>
      <w:r>
        <w:t xml:space="preserve"> </w:t>
      </w:r>
      <w:r>
        <w:rPr>
          <w:b/>
          <w:i w:val="0"/>
        </w:rPr>
        <w:t>de Protección de Datos de Carácter Personal</w:t>
      </w:r>
      <w:r>
        <w:rPr>
          <w:b w:val="0"/>
          <w:i w:val="0"/>
        </w:rPr>
        <w:t xml:space="preserve">. </w:t>
      </w:r>
      <w:r>
        <w:rPr>
          <w:b/>
          <w:i w:val="0"/>
        </w:rPr>
        <w:t>Son remisiones que el legislador no ha actualizado,</w:t>
      </w:r>
      <w:r>
        <w:t xml:space="preserve"> </w:t>
      </w:r>
      <w:r>
        <w:rPr>
          <w:b/>
          <w:i w:val="0"/>
        </w:rPr>
        <w:t>no errores de quien redactó el temario.</w:t>
      </w:r>
      <w:r>
        <w:rPr>
          <w:b w:val="0"/>
          <w:i w:val="0"/>
        </w:rPr>
      </w:r>
    </w:p>
    <w:p>
      <w:pPr/>
      <w:r>
        <w:rPr>
          <w:b w:val="0"/>
          <w:i w:val="0"/>
        </w:rPr>
      </w:r>
      <w:r>
        <w:rPr>
          <w:b/>
          <w:i w:val="0"/>
        </w:rPr>
        <w:t>Segundo, el Reglamento postal remite a una ley derogada, y sigue publicado así.</w:t>
      </w:r>
      <w:r>
        <w:rPr>
          <w:b w:val="0"/>
          <w:i w:val="0"/>
        </w:rPr>
        <w:t xml:space="preserve"> </w:t>
      </w:r>
      <w:r>
        <w:rPr>
          <w:b/>
          <w:i w:val="0"/>
        </w:rPr>
        <w:t>El artículo</w:t>
      </w:r>
      <w:r>
        <w:t xml:space="preserve"> </w:t>
      </w:r>
      <w:r>
        <w:rPr>
          <w:b/>
          <w:i w:val="0"/>
        </w:rPr>
        <w:t>41.1 del Real Decreto 1829/1999 ordena que los requisitos de la entrega de notificaciones «deberán</w:t>
      </w:r>
      <w:r>
        <w:t xml:space="preserve"> </w:t>
      </w:r>
      <w:r>
        <w:rPr>
          <w:b/>
          <w:i w:val="0"/>
        </w:rPr>
        <w:t>adaptarse a las exigencias de la Ley 30/1992, de 26 de noviembre»</w:t>
      </w:r>
      <w:r>
        <w:rPr>
          <w:b w:val="0"/>
          <w:i w:val="0"/>
        </w:rPr>
        <w:t xml:space="preserve">, </w:t>
      </w:r>
      <w:r>
        <w:rPr>
          <w:b/>
          <w:i w:val="0"/>
        </w:rPr>
        <w:t>en la redacción dada por la</w:t>
      </w:r>
      <w:r>
        <w:t xml:space="preserve"> </w:t>
      </w:r>
      <w:r>
        <w:rPr>
          <w:b/>
          <w:i w:val="0"/>
        </w:rPr>
        <w:t>Ley 4/1999, de 13 de enero, de modificación de aquélla</w:t>
      </w:r>
      <w:r>
        <w:rPr>
          <w:b w:val="0"/>
          <w:i w:val="0"/>
        </w:rPr>
        <w:t xml:space="preserve">, </w:t>
      </w:r>
      <w:r>
        <w:rPr>
          <w:b/>
          <w:i w:val="0"/>
        </w:rPr>
        <w:t>sin perjuicio de lo establecido en los</w:t>
      </w:r>
      <w:r>
        <w:t xml:space="preserve"> </w:t>
      </w:r>
      <w:r>
        <w:rPr>
          <w:b/>
          <w:i w:val="0"/>
        </w:rPr>
        <w:t>artículos siguientes</w:t>
      </w:r>
      <w:r>
        <w:rPr>
          <w:b w:val="0"/>
          <w:i w:val="0"/>
        </w:rPr>
        <w:t xml:space="preserve">; y </w:t>
      </w:r>
      <w:r>
        <w:rPr>
          <w:b/>
          <w:i w:val="0"/>
        </w:rPr>
        <w:t>la disposición derogatoria única de la Ley 39/2015 deroga expresamente</w:t>
      </w:r>
      <w:r>
        <w:t xml:space="preserve"> </w:t>
      </w:r>
      <w:r>
        <w:rPr>
          <w:b/>
          <w:i w:val="0"/>
        </w:rPr>
        <w:t>esa Ley 30/1992</w:t>
      </w:r>
      <w:r>
        <w:rPr>
          <w:b w:val="0"/>
          <w:i w:val="0"/>
        </w:rPr>
        <w:t xml:space="preserve">. </w:t>
      </w:r>
      <w:r>
        <w:rPr>
          <w:b/>
          <w:i w:val="0"/>
        </w:rPr>
        <w:t>No es un error del documento de Correos, sino del texto consolidado del propio</w:t>
      </w:r>
      <w:r>
        <w:t xml:space="preserve"> </w:t>
      </w:r>
      <w:r>
        <w:rPr>
          <w:b/>
          <w:i w:val="0"/>
        </w:rPr>
        <w:t>Reglamento</w:t>
      </w:r>
      <w:r>
        <w:rPr>
          <w:b w:val="0"/>
          <w:i w:val="0"/>
        </w:rPr>
        <w:t xml:space="preserve">: </w:t>
      </w:r>
      <w:r>
        <w:rPr>
          <w:b/>
          <w:i w:val="0"/>
        </w:rPr>
        <w:t>la remisión debe entenderse hecha a la Ley 39/2015</w:t>
      </w:r>
      <w:r>
        <w:rPr>
          <w:b w:val="0"/>
          <w:i w:val="0"/>
        </w:rPr>
        <w:t>, que es donde está la regla de</w:t>
      </w:r>
      <w:r>
        <w:t xml:space="preserve"> </w:t>
      </w:r>
      <w:r>
        <w:rPr>
          <w:b w:val="0"/>
          <w:i w:val="0"/>
        </w:rPr>
        <w:t>las quince horas del apartado 8 de este tema.</w:t>
      </w:r>
    </w:p>
    <w:p>
      <w:pPr/>
      <w:r>
        <w:rPr>
          <w:b w:val="0"/>
          <w:i w:val="0"/>
        </w:rPr>
      </w:r>
      <w:r>
        <w:rPr>
          <w:b/>
          <w:i w:val="0"/>
        </w:rPr>
        <w:t>Tercero, la numeración del artículo 37.4.c) no coincide.</w:t>
      </w:r>
      <w:r>
        <w:rPr>
          <w:b w:val="0"/>
          <w:i w:val="0"/>
        </w:rPr>
        <w:t xml:space="preserve"> </w:t>
      </w:r>
      <w:r>
        <w:rPr>
          <w:b/>
          <w:i w:val="0"/>
        </w:rPr>
        <w:t>El documento numera los dos supuestos</w:t>
      </w:r>
      <w:r>
        <w:t xml:space="preserve"> </w:t>
      </w:r>
      <w:r>
        <w:rPr>
          <w:b/>
          <w:i w:val="0"/>
        </w:rPr>
        <w:t>de la letra c) como «4» y «5»</w:t>
      </w:r>
      <w:r>
        <w:rPr>
          <w:b w:val="0"/>
          <w:i w:val="0"/>
        </w:rPr>
        <w:t xml:space="preserve">, continuando la serie de la letra b); </w:t>
      </w:r>
      <w:r>
        <w:rPr>
          <w:b/>
          <w:i w:val="0"/>
        </w:rPr>
        <w:t>el Boletín los numera «1» y</w:t>
      </w:r>
      <w:r>
        <w:t xml:space="preserve"> </w:t>
      </w:r>
      <w:r>
        <w:rPr>
          <w:b/>
          <w:i w:val="0"/>
        </w:rPr>
        <w:t>«2» dentro de su propia letra</w:t>
      </w:r>
      <w:r>
        <w:rPr>
          <w:b w:val="0"/>
          <w:i w:val="0"/>
        </w:rPr>
        <w:t xml:space="preserve">. </w:t>
      </w:r>
      <w:r>
        <w:rPr>
          <w:b/>
          <w:i w:val="0"/>
        </w:rPr>
        <w:t>Es una divergencia de maquetación, pero si un enunciado pregunta</w:t>
      </w:r>
      <w:r>
        <w:t xml:space="preserve"> </w:t>
      </w:r>
      <w:r>
        <w:rPr>
          <w:b/>
          <w:i w:val="0"/>
        </w:rPr>
        <w:t>por «el supuesto 1 de la letra c)» hay que saber que es el de los mercados y centros comerciales.</w:t>
      </w:r>
      <w:r>
        <w:rPr>
          <w:b w:val="0"/>
          <w:i w:val="0"/>
        </w:rPr>
      </w:r>
    </w:p>
    <w:p>
      <w:pPr/>
      <w:r>
        <w:rPr>
          <w:b w:val="0"/>
          <w:i w:val="0"/>
        </w:rPr>
      </w:r>
      <w:r>
        <w:rPr>
          <w:b/>
          <w:i w:val="0"/>
        </w:rPr>
        <w:t>Cuarto, el documento actualiza un órgano que el Boletín no ha actualizado.</w:t>
      </w:r>
      <w:r>
        <w:rPr>
          <w:b w:val="0"/>
          <w:i w:val="0"/>
        </w:rPr>
        <w:t xml:space="preserve"> Al resumir el</w:t>
      </w:r>
      <w:r>
        <w:t xml:space="preserve"> </w:t>
      </w:r>
      <w:r>
        <w:rPr>
          <w:b w:val="0"/>
          <w:i w:val="0"/>
        </w:rPr>
        <w:t xml:space="preserve">apartado 7 del artículo 37, el documento escribe </w:t>
      </w:r>
      <w:r>
        <w:rPr>
          <w:b/>
          <w:i w:val="0"/>
        </w:rPr>
        <w:t>«Subdirección General de Régimen Postal (antes</w:t>
      </w:r>
      <w:r>
        <w:t xml:space="preserve"> </w:t>
      </w:r>
      <w:r>
        <w:rPr>
          <w:b/>
          <w:i w:val="0"/>
        </w:rPr>
        <w:t>Subdirección General de Regulación de Servicios Postales)»</w:t>
      </w:r>
      <w:r>
        <w:rPr>
          <w:b w:val="0"/>
          <w:i w:val="0"/>
        </w:rPr>
        <w:t xml:space="preserve">; </w:t>
      </w:r>
      <w:r>
        <w:rPr>
          <w:b/>
          <w:i w:val="0"/>
        </w:rPr>
        <w:t>el texto consolidado del Reglamento</w:t>
      </w:r>
      <w:r>
        <w:t xml:space="preserve"> </w:t>
      </w:r>
      <w:r>
        <w:rPr>
          <w:b/>
          <w:i w:val="0"/>
        </w:rPr>
        <w:t>sigue diciendo sólo «Subdirección General de Regulación de Servicios Postales»</w:t>
      </w:r>
      <w:r>
        <w:rPr>
          <w:b w:val="0"/>
          <w:i w:val="0"/>
        </w:rPr>
        <w:t xml:space="preserve">. </w:t>
      </w:r>
      <w:r>
        <w:rPr>
          <w:b/>
          <w:i w:val="0"/>
        </w:rPr>
        <w:t>Aquí el</w:t>
      </w:r>
      <w:r>
        <w:t xml:space="preserve"> </w:t>
      </w:r>
      <w:r>
        <w:rPr>
          <w:b/>
          <w:i w:val="0"/>
        </w:rPr>
        <w:t>documento va por delante de la norma, no por detrás.</w:t>
      </w:r>
      <w:r>
        <w:rPr>
          <w:b w:val="0"/>
          <w:i w:val="0"/>
        </w:rPr>
      </w:r>
    </w:p>
    <w:p>
      <w:pPr/>
      <w:r>
        <w:rPr>
          <w:b w:val="0"/>
          <w:i w:val="0"/>
        </w:rPr>
      </w:r>
      <w:r>
        <w:rPr>
          <w:b/>
          <w:i w:val="0"/>
        </w:rPr>
        <w:t>Quinto, el documento omite dos apartados del artículo 37 que sí están en vigor.</w:t>
      </w:r>
      <w:r>
        <w:rPr>
          <w:b w:val="0"/>
          <w:i w:val="0"/>
        </w:rPr>
        <w:t xml:space="preserve"> </w:t>
      </w:r>
      <w:r>
        <w:rPr>
          <w:b/>
          <w:i w:val="0"/>
        </w:rPr>
        <w:t>El apartado</w:t>
      </w:r>
      <w:r>
        <w:t xml:space="preserve"> </w:t>
      </w:r>
      <w:r>
        <w:rPr>
          <w:b/>
          <w:i w:val="0"/>
        </w:rPr>
        <w:t>2</w:t>
      </w:r>
      <w:r>
        <w:rPr>
          <w:b w:val="0"/>
          <w:i w:val="0"/>
        </w:rPr>
        <w:t xml:space="preserve"> permite a Correos </w:t>
      </w:r>
      <w:r>
        <w:rPr>
          <w:b/>
          <w:i w:val="0"/>
        </w:rPr>
        <w:t>convenir con usuarios, ayuntamientos, promotores y responsables de la</w:t>
      </w:r>
      <w:r>
        <w:t xml:space="preserve"> </w:t>
      </w:r>
      <w:r>
        <w:rPr>
          <w:b/>
          <w:i w:val="0"/>
        </w:rPr>
        <w:t>edificación el establecimiento, ubicación y financiación de instalaciones apropiadas</w:t>
      </w:r>
      <w:r>
        <w:rPr>
          <w:b w:val="0"/>
          <w:i w:val="0"/>
        </w:rPr>
        <w:t xml:space="preserve">, </w:t>
      </w:r>
      <w:r>
        <w:rPr>
          <w:b/>
          <w:i w:val="0"/>
        </w:rPr>
        <w:t>de</w:t>
      </w:r>
      <w:r>
        <w:t xml:space="preserve"> </w:t>
      </w:r>
      <w:r>
        <w:rPr>
          <w:b/>
          <w:i w:val="0"/>
        </w:rPr>
        <w:t>conformidad con el artículo 3.1.a.3) de la Ley 38/1999, de 5 de noviembre, de Ordenación de la</w:t>
      </w:r>
      <w:r>
        <w:t xml:space="preserve"> </w:t>
      </w:r>
      <w:r>
        <w:rPr>
          <w:b/>
          <w:i w:val="0"/>
        </w:rPr>
        <w:t>Edificación</w:t>
      </w:r>
      <w:r>
        <w:rPr>
          <w:b w:val="0"/>
          <w:i w:val="0"/>
        </w:rPr>
        <w:t xml:space="preserve">. </w:t>
      </w:r>
      <w:r>
        <w:rPr>
          <w:b/>
          <w:i w:val="0"/>
        </w:rPr>
        <w:t>Y el apartado 8</w:t>
      </w:r>
      <w:r>
        <w:rPr>
          <w:b w:val="0"/>
          <w:i w:val="0"/>
        </w:rPr>
        <w:t xml:space="preserve"> dispone que </w:t>
      </w:r>
      <w:r>
        <w:rPr>
          <w:b/>
          <w:i w:val="0"/>
        </w:rPr>
        <w:t>cualquier modificación de las condiciones</w:t>
      </w:r>
      <w:r>
        <w:t xml:space="preserve"> </w:t>
      </w:r>
      <w:r>
        <w:rPr>
          <w:b/>
          <w:i w:val="0"/>
        </w:rPr>
        <w:t>excepcionales de entrega debe comunicarse a la Subsecretaría de Fomento</w:t>
      </w:r>
      <w:r>
        <w:rPr>
          <w:b w:val="0"/>
          <w:i w:val="0"/>
        </w:rPr>
        <w:t>, que la valorará.</w:t>
      </w:r>
      <w:r>
        <w:t xml:space="preserve"> </w:t>
      </w:r>
      <w:r>
        <w:rPr>
          <w:b w:val="0"/>
          <w:i w:val="0"/>
        </w:rPr>
      </w:r>
      <w:r>
        <w:rPr>
          <w:b/>
          <w:i w:val="0"/>
        </w:rPr>
        <w:t>Ninguno de los dos aparece en el resumen del documento.</w:t>
      </w:r>
      <w:r>
        <w:rPr>
          <w:b w:val="0"/>
          <w:i w:val="0"/>
        </w:rPr>
      </w:r>
    </w:p>
    <w:p>
      <w:pPr/>
      <w:r>
        <w:rPr>
          <w:b w:val="0"/>
          <w:i w:val="0"/>
        </w:rPr>
      </w:r>
      <w:r>
        <w:rPr>
          <w:b/>
          <w:i w:val="0"/>
        </w:rPr>
        <w:t>Y sexto, una contradicción interna que el documento imprime literalmente.</w:t>
      </w:r>
      <w:r>
        <w:rPr>
          <w:b w:val="0"/>
          <w:i w:val="0"/>
        </w:rPr>
        <w:t xml:space="preserve"> En el proceso de</w:t>
      </w:r>
      <w:r>
        <w:t xml:space="preserve"> </w:t>
      </w:r>
      <w:r>
        <w:rPr>
          <w:b w:val="0"/>
          <w:i w:val="0"/>
        </w:rPr>
        <w:t>posible fraude en la entrega de reembolsos, tras explicar que el importe se contabiliza en Partidas</w:t>
      </w:r>
      <w:r>
        <w:t xml:space="preserve"> </w:t>
      </w:r>
      <w:r>
        <w:rPr>
          <w:b w:val="0"/>
          <w:i w:val="0"/>
        </w:rPr>
        <w:t xml:space="preserve">Pendientes </w:t>
      </w:r>
      <w:r>
        <w:rPr>
          <w:b/>
          <w:i w:val="0"/>
        </w:rPr>
        <w:t>durante un plazo de siete días naturales</w:t>
      </w:r>
      <w:r>
        <w:rPr>
          <w:b w:val="0"/>
          <w:i w:val="0"/>
        </w:rPr>
        <w:t xml:space="preserve"> para que el destinatario pueda acudir a la</w:t>
      </w:r>
      <w:r>
        <w:t xml:space="preserve"> </w:t>
      </w:r>
      <w:r>
        <w:rPr>
          <w:b w:val="0"/>
          <w:i w:val="0"/>
        </w:rPr>
        <w:t xml:space="preserve">autoridad, el párrafo siguiente dice —y se ha comprobado a la vista sobre la página 121— que </w:t>
      </w:r>
      <w:r>
        <w:rPr>
          <w:b/>
          <w:i w:val="0"/>
        </w:rPr>
        <w:t>«si</w:t>
      </w:r>
      <w:r>
        <w:t xml:space="preserve"> </w:t>
      </w:r>
      <w:r>
        <w:rPr>
          <w:b/>
          <w:i w:val="0"/>
        </w:rPr>
        <w:t>en el plazo de siete días naturales la oficina recibe diligencias policiales o judiciales exigiendo</w:t>
      </w:r>
      <w:r>
        <w:t xml:space="preserve"> </w:t>
      </w:r>
      <w:r>
        <w:rPr>
          <w:b/>
          <w:i w:val="0"/>
        </w:rPr>
        <w:t>la paralización del pago al remitente del envío, en el momento de su recepción se procede a volver a</w:t>
      </w:r>
      <w:r>
        <w:t xml:space="preserve"> </w:t>
      </w:r>
      <w:r>
        <w:rPr>
          <w:b/>
          <w:i w:val="0"/>
        </w:rPr>
        <w:t>cambiar la situación del envío, liquidándolo como entregado al destinatario, de igual manera que si</w:t>
      </w:r>
      <w:r>
        <w:t xml:space="preserve"> </w:t>
      </w:r>
      <w:r>
        <w:rPr>
          <w:b/>
          <w:i w:val="0"/>
        </w:rPr>
        <w:t>no se hubieran recibido dichas diligencias»</w:t>
      </w:r>
      <w:r>
        <w:rPr>
          <w:b w:val="0"/>
          <w:i w:val="0"/>
        </w:rPr>
        <w:t xml:space="preserve">. </w:t>
      </w:r>
      <w:r>
        <w:rPr>
          <w:b/>
          <w:i w:val="0"/>
        </w:rPr>
        <w:t>Tal como está escrito, recibir las diligencias que</w:t>
      </w:r>
      <w:r>
        <w:t xml:space="preserve"> </w:t>
      </w:r>
      <w:r>
        <w:rPr>
          <w:b/>
          <w:i w:val="0"/>
        </w:rPr>
        <w:t>exigen paralizar el pago produce el mismo resultado que no recibirlas</w:t>
      </w:r>
      <w:r>
        <w:rPr>
          <w:b w:val="0"/>
          <w:i w:val="0"/>
        </w:rPr>
        <w:t>, lo que vacía de sentido el</w:t>
      </w:r>
      <w:r>
        <w:t xml:space="preserve"> </w:t>
      </w:r>
      <w:r>
        <w:rPr>
          <w:b w:val="0"/>
          <w:i w:val="0"/>
        </w:rPr>
        <w:t xml:space="preserve">plazo que el párrafo anterior acaba de establecer. </w:t>
      </w:r>
      <w:r>
        <w:rPr>
          <w:b/>
          <w:i w:val="0"/>
        </w:rPr>
        <w:t>El resto del epígrafe deja claro cuál es la</w:t>
      </w:r>
      <w:r>
        <w:t xml:space="preserve"> </w:t>
      </w:r>
      <w:r>
        <w:rPr>
          <w:b/>
          <w:i w:val="0"/>
        </w:rPr>
        <w:t>conducta esperada</w:t>
      </w:r>
      <w:r>
        <w:rPr>
          <w:b w:val="0"/>
          <w:i w:val="0"/>
        </w:rPr>
        <w:t xml:space="preserve"> —</w:t>
      </w:r>
      <w:r>
        <w:rPr>
          <w:b/>
          <w:i w:val="0"/>
        </w:rPr>
        <w:t>sólo con la presentación de diligencias se puede intentar paralizar la orden</w:t>
      </w:r>
      <w:r>
        <w:t xml:space="preserve"> </w:t>
      </w:r>
      <w:r>
        <w:rPr>
          <w:b/>
          <w:i w:val="0"/>
        </w:rPr>
        <w:t>de pago, y sólo si llegan antes de su pago efectivo</w:t>
      </w:r>
      <w:r>
        <w:rPr>
          <w:b w:val="0"/>
          <w:i w:val="0"/>
        </w:rPr>
        <w:t xml:space="preserve">—, pero </w:t>
      </w:r>
      <w:r>
        <w:rPr>
          <w:b/>
          <w:i w:val="0"/>
        </w:rPr>
        <w:t>el párrafo, tal como está impreso,</w:t>
      </w:r>
      <w:r>
        <w:t xml:space="preserve"> </w:t>
      </w:r>
      <w:r>
        <w:rPr>
          <w:b/>
          <w:i w:val="0"/>
        </w:rPr>
        <w:t>dice lo contrario</w:t>
      </w:r>
      <w:r>
        <w:rPr>
          <w:b w:val="0"/>
          <w:i w:val="0"/>
        </w:rPr>
        <w:t xml:space="preserve">. </w:t>
      </w:r>
      <w:r>
        <w:rPr>
          <w:b/>
          <w:i w:val="0"/>
        </w:rPr>
        <w:t>Se reproduce aquí sin arreglarlo porque arreglarlo sería inventar</w:t>
      </w:r>
      <w:r>
        <w:rPr>
          <w:b w:val="0"/>
          <w:i w:val="0"/>
        </w:rPr>
        <w:t xml:space="preserve">: </w:t>
      </w:r>
      <w:r>
        <w:rPr>
          <w:b/>
          <w:i w:val="0"/>
        </w:rPr>
        <w:t>lo que</w:t>
      </w:r>
      <w:r>
        <w:t xml:space="preserve"> </w:t>
      </w:r>
      <w:r>
        <w:rPr>
          <w:b/>
          <w:i w:val="0"/>
        </w:rPr>
        <w:t>se contesta en un examen es lo que el documento dice, y lo que conviene saber es que dice esto.</w:t>
      </w:r>
      <w:r>
        <w:rPr>
          <w:b w:val="0"/>
          <w:i w:val="0"/>
        </w:rPr>
      </w:r>
    </w:p>
    <w:p>
      <w:pPr>
        <w:pStyle w:val="Heading2"/>
      </w:pPr>
      <w:r>
        <w:rPr>
          <w:b w:val="0"/>
          <w:i w:val="0"/>
        </w:rPr>
        <w:t>9.13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capturas de pantalla de SGIE, la PDA y HERA</w:t>
            </w:r>
            <w:r>
              <w:rPr>
                <w:b w:val="0"/>
                <w:i w:val="0"/>
              </w:rPr>
            </w:r>
          </w:p>
        </w:tc>
        <w:tc>
          <w:tcPr>
            <w:tcW w:type="dxa" w:w="3137"/>
          </w:tcPr>
          <w:p>
            <w:pPr>
              <w:pStyle w:val="Tabla"/>
            </w:pPr>
            <w:r/>
            <w:r>
              <w:rPr>
                <w:b w:val="0"/>
                <w:i w:val="0"/>
              </w:rPr>
              <w:t>El propio documento, en imagen, a lo largo de las 208 páginas</w:t>
            </w:r>
          </w:p>
        </w:tc>
        <w:tc>
          <w:tcPr>
            <w:tcW w:type="dxa" w:w="3137"/>
          </w:tcPr>
          <w:p>
            <w:pPr>
              <w:pStyle w:val="Tabla"/>
            </w:pPr>
            <w:r/>
            <w:r>
              <w:rPr>
                <w:b w:val="0"/>
                <w:i w:val="0"/>
              </w:rPr>
            </w:r>
            <w:r>
              <w:rPr>
                <w:b/>
                <w:i w:val="0"/>
              </w:rPr>
              <w:t>NO reproducidas</w:t>
            </w:r>
            <w:r>
              <w:rPr>
                <w:b w:val="0"/>
                <w:i w:val="0"/>
              </w:rPr>
              <w:t xml:space="preserve">: son adiestramiento de puesto. </w:t>
            </w:r>
            <w:r>
              <w:rPr>
                <w:b/>
                <w:i w:val="0"/>
              </w:rPr>
              <w:t>Se dan las rutas de menú y las claves de liquidación</w:t>
            </w:r>
            <w:r>
              <w:rPr>
                <w:b w:val="0"/>
                <w:i w:val="0"/>
              </w:rPr>
              <w:t>, que es lo que se pregunta</w:t>
            </w:r>
          </w:p>
        </w:tc>
      </w:tr>
      <w:tr>
        <w:tc>
          <w:tcPr>
            <w:tcW w:type="dxa" w:w="3137"/>
          </w:tcPr>
          <w:p>
            <w:pPr>
              <w:pStyle w:val="Tabla"/>
            </w:pPr>
            <w:r/>
            <w:r>
              <w:rPr>
                <w:b w:val="0"/>
                <w:i w:val="0"/>
              </w:rPr>
            </w:r>
            <w:r>
              <w:rPr>
                <w:b/>
                <w:i w:val="0"/>
              </w:rPr>
              <w:t>Los planos de unidad y de sector</w:t>
            </w:r>
            <w:r>
              <w:rPr>
                <w:b w:val="0"/>
                <w:i w:val="0"/>
              </w:rPr>
              <w:t xml:space="preserve">, y el </w:t>
            </w:r>
            <w:r>
              <w:rPr>
                <w:b/>
                <w:i w:val="0"/>
              </w:rPr>
              <w:t>ejemplo de distribución de carga en el vehículo</w:t>
            </w:r>
            <w:r>
              <w:rPr>
                <w:b w:val="0"/>
                <w:i w:val="0"/>
              </w:rPr>
            </w:r>
          </w:p>
        </w:tc>
        <w:tc>
          <w:tcPr>
            <w:tcW w:type="dxa" w:w="3137"/>
          </w:tcPr>
          <w:p>
            <w:pPr>
              <w:pStyle w:val="Tabla"/>
            </w:pPr>
            <w:r/>
            <w:r>
              <w:rPr>
                <w:b w:val="0"/>
                <w:i w:val="0"/>
              </w:rPr>
              <w:t>Los epígrafes 9.2.1, 9.2.2 y 9.4.1</w:t>
            </w:r>
          </w:p>
        </w:tc>
        <w:tc>
          <w:tcPr>
            <w:tcW w:type="dxa" w:w="3137"/>
          </w:tcPr>
          <w:p>
            <w:pPr>
              <w:pStyle w:val="Tabla"/>
            </w:pPr>
            <w:r/>
            <w:r>
              <w:rPr>
                <w:b w:val="0"/>
                <w:i w:val="0"/>
              </w:rPr>
            </w:r>
            <w:r>
              <w:rPr>
                <w:b/>
                <w:i w:val="0"/>
              </w:rPr>
              <w:t>NO reproducidos</w:t>
            </w:r>
            <w:r>
              <w:rPr>
                <w:b w:val="0"/>
                <w:i w:val="0"/>
              </w:rPr>
              <w:t>: son esquemas gráficos</w:t>
            </w:r>
          </w:p>
        </w:tc>
      </w:tr>
      <w:tr>
        <w:tc>
          <w:tcPr>
            <w:tcW w:type="dxa" w:w="3137"/>
          </w:tcPr>
          <w:p>
            <w:pPr>
              <w:pStyle w:val="Tabla"/>
            </w:pPr>
            <w:r/>
            <w:r>
              <w:rPr>
                <w:b w:val="0"/>
                <w:i w:val="0"/>
              </w:rPr>
            </w:r>
            <w:r>
              <w:rPr>
                <w:b/>
                <w:i w:val="0"/>
              </w:rPr>
              <w:t>La secuencia de escaneo y validación documental</w:t>
            </w:r>
            <w:r>
              <w:rPr>
                <w:b w:val="0"/>
                <w:i w:val="0"/>
              </w:rPr>
              <w:t xml:space="preserve"> paso a paso</w:t>
            </w:r>
          </w:p>
        </w:tc>
        <w:tc>
          <w:tcPr>
            <w:tcW w:type="dxa" w:w="3137"/>
          </w:tcPr>
          <w:p>
            <w:pPr>
              <w:pStyle w:val="Tabla"/>
            </w:pPr>
            <w:r/>
            <w:r>
              <w:rPr>
                <w:b w:val="0"/>
                <w:i w:val="0"/>
              </w:rPr>
              <w:t>El epígrafe 9.5.2</w:t>
            </w:r>
          </w:p>
        </w:tc>
        <w:tc>
          <w:tcPr>
            <w:tcW w:type="dxa" w:w="3137"/>
          </w:tcPr>
          <w:p>
            <w:pPr>
              <w:pStyle w:val="Tabla"/>
            </w:pPr>
            <w:r/>
            <w:r>
              <w:rPr>
                <w:b w:val="0"/>
                <w:i w:val="0"/>
              </w:rPr>
            </w:r>
            <w:r>
              <w:rPr>
                <w:b/>
                <w:i w:val="0"/>
              </w:rPr>
              <w:t>Volcada en sus reglas</w:t>
            </w:r>
            <w:r>
              <w:rPr>
                <w:b w:val="0"/>
                <w:i w:val="0"/>
              </w:rPr>
              <w:t xml:space="preserve">: los seis parámetros de la primera fase de validación, los tres resultados posibles y la Plataforma ICAR (de identificación y comprobación de documentos). </w:t>
            </w:r>
            <w:r>
              <w:rPr>
                <w:b/>
                <w:i w:val="0"/>
              </w:rPr>
              <w:t>Las pantallas no</w:t>
            </w:r>
            <w:r>
              <w:rPr>
                <w:b w:val="0"/>
                <w:i w:val="0"/>
              </w:rPr>
            </w:r>
          </w:p>
        </w:tc>
      </w:tr>
      <w:tr>
        <w:tc>
          <w:tcPr>
            <w:tcW w:type="dxa" w:w="3137"/>
          </w:tcPr>
          <w:p>
            <w:pPr>
              <w:pStyle w:val="Tabla"/>
            </w:pPr>
            <w:r/>
            <w:r>
              <w:rPr>
                <w:b w:val="0"/>
                <w:i w:val="0"/>
              </w:rPr>
            </w:r>
            <w:r>
              <w:rPr>
                <w:b/>
                <w:i w:val="0"/>
              </w:rPr>
              <w:t>El Real Decreto 1829/1999</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Volcado</w:t>
            </w:r>
            <w:r>
              <w:rPr>
                <w:b w:val="0"/>
                <w:i w:val="0"/>
              </w:rPr>
              <w:t xml:space="preserve"> para este temario desde el </w:t>
            </w:r>
            <w:r>
              <w:rPr>
                <w:b/>
                <w:i w:val="0"/>
              </w:rPr>
              <w:t>texto consolidado</w:t>
            </w:r>
            <w:r>
              <w:rPr>
                <w:b w:val="0"/>
                <w:i w:val="0"/>
              </w:rPr>
              <w:t xml:space="preserve"> </w:t>
            </w:r>
            <w:r>
              <w:rPr>
                <w:rStyle w:val="Código"/>
                <w:b w:val="0"/>
                <w:i w:val="0"/>
              </w:rPr>
              <w:t>BOE-A-1999-24919</w:t>
            </w:r>
            <w:r>
              <w:rPr>
                <w:b w:val="0"/>
                <w:i w:val="0"/>
              </w:rPr>
              <w:t xml:space="preserve">, con sus redacciones. </w:t>
            </w:r>
            <w:r>
              <w:rPr>
                <w:b/>
                <w:i w:val="0"/>
              </w:rPr>
              <w:t>Sus artículos 37 y 41 a 43 se desarrollan arriba</w:t>
            </w:r>
            <w:r>
              <w:rPr>
                <w:b w:val="0"/>
                <w:i w:val="0"/>
              </w:rPr>
            </w:r>
          </w:p>
        </w:tc>
      </w:tr>
      <w:tr>
        <w:tc>
          <w:tcPr>
            <w:tcW w:type="dxa" w:w="3137"/>
          </w:tcPr>
          <w:p>
            <w:pPr>
              <w:pStyle w:val="Tabla"/>
            </w:pPr>
            <w:r/>
            <w:r>
              <w:rPr>
                <w:b w:val="0"/>
                <w:i w:val="0"/>
              </w:rPr>
            </w:r>
            <w:r>
              <w:rPr>
                <w:b/>
                <w:i w:val="0"/>
              </w:rPr>
              <w:t>La Ley 43/2010</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Volcada</w:t>
            </w:r>
            <w:r>
              <w:rPr>
                <w:b w:val="0"/>
                <w:i w:val="0"/>
              </w:rPr>
              <w:t xml:space="preserve"> para este temario desde el </w:t>
            </w:r>
            <w:r>
              <w:rPr>
                <w:b/>
                <w:i w:val="0"/>
              </w:rPr>
              <w:t>texto consolidado</w:t>
            </w:r>
            <w:r>
              <w:rPr>
                <w:b w:val="0"/>
                <w:i w:val="0"/>
              </w:rPr>
              <w:t xml:space="preserve"> </w:t>
            </w:r>
            <w:r>
              <w:rPr>
                <w:rStyle w:val="Código"/>
                <w:b w:val="0"/>
                <w:i w:val="0"/>
              </w:rPr>
              <w:t>BOE-A-2010-20139</w:t>
            </w:r>
            <w:r>
              <w:rPr>
                <w:b w:val="0"/>
                <w:i w:val="0"/>
              </w:rPr>
              <w:t>. Sus seis operaciones postales se desarrollan en el tema 7</w:t>
            </w:r>
          </w:p>
        </w:tc>
      </w:tr>
      <w:tr>
        <w:tc>
          <w:tcPr>
            <w:tcW w:type="dxa" w:w="3137"/>
          </w:tcPr>
          <w:p>
            <w:pPr>
              <w:pStyle w:val="Tabla"/>
            </w:pPr>
            <w:r/>
            <w:r>
              <w:rPr>
                <w:b w:val="0"/>
                <w:i w:val="0"/>
              </w:rPr>
            </w:r>
            <w:r>
              <w:rPr>
                <w:b/>
                <w:i w:val="0"/>
              </w:rPr>
              <w:t>La Ley 39/2015</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Volcada</w:t>
            </w:r>
            <w:r>
              <w:rPr>
                <w:b w:val="0"/>
                <w:i w:val="0"/>
              </w:rPr>
              <w:t xml:space="preserve"> para este temario desde el </w:t>
            </w:r>
            <w:r>
              <w:rPr>
                <w:b/>
                <w:i w:val="0"/>
              </w:rPr>
              <w:t>texto consolidado</w:t>
            </w:r>
            <w:r>
              <w:rPr>
                <w:b w:val="0"/>
                <w:i w:val="0"/>
              </w:rPr>
              <w:t xml:space="preserve"> </w:t>
            </w:r>
            <w:r>
              <w:rPr>
                <w:rStyle w:val="Código"/>
                <w:b w:val="0"/>
                <w:i w:val="0"/>
              </w:rPr>
              <w:t>BOE-A-2015-10565</w:t>
            </w:r>
            <w:r>
              <w:rPr>
                <w:b w:val="0"/>
                <w:i w:val="0"/>
              </w:rPr>
              <w:t xml:space="preserve">. </w:t>
            </w:r>
            <w:r>
              <w:rPr>
                <w:b/>
                <w:i w:val="0"/>
              </w:rPr>
              <w:t>Su artículo 42.2 es el que cierra el apartado 8</w:t>
            </w:r>
            <w:r>
              <w:rPr>
                <w:b w:val="0"/>
                <w:i w:val="0"/>
              </w:rPr>
            </w:r>
          </w:p>
        </w:tc>
      </w:tr>
      <w:tr>
        <w:tc>
          <w:tcPr>
            <w:tcW w:type="dxa" w:w="3137"/>
          </w:tcPr>
          <w:p>
            <w:pPr>
              <w:pStyle w:val="Tabla"/>
            </w:pPr>
            <w:r/>
            <w:r>
              <w:rPr>
                <w:b w:val="0"/>
                <w:i w:val="0"/>
              </w:rPr>
            </w:r>
            <w:r>
              <w:rPr>
                <w:b/>
                <w:i w:val="0"/>
              </w:rPr>
              <w:t>La Ley Orgánica 3/2018</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Volcada</w:t>
            </w:r>
            <w:r>
              <w:rPr>
                <w:b w:val="0"/>
                <w:i w:val="0"/>
              </w:rPr>
              <w:t xml:space="preserve"> para este temario desde el </w:t>
            </w:r>
            <w:r>
              <w:rPr>
                <w:b/>
                <w:i w:val="0"/>
              </w:rPr>
              <w:t>texto consolidado</w:t>
            </w:r>
            <w:r>
              <w:rPr>
                <w:b w:val="0"/>
                <w:i w:val="0"/>
              </w:rPr>
              <w:t xml:space="preserve"> </w:t>
            </w:r>
            <w:r>
              <w:rPr>
                <w:rStyle w:val="Código"/>
                <w:b w:val="0"/>
                <w:i w:val="0"/>
              </w:rPr>
              <w:t>BOE-A-2018-16673</w:t>
            </w:r>
            <w:r>
              <w:rPr>
                <w:b w:val="0"/>
                <w:i w:val="0"/>
              </w:rPr>
              <w:t>. Su régimen completo se desarrolla en el tema 12</w:t>
            </w:r>
          </w:p>
        </w:tc>
      </w:tr>
      <w:tr>
        <w:tc>
          <w:tcPr>
            <w:tcW w:type="dxa" w:w="3137"/>
          </w:tcPr>
          <w:p>
            <w:pPr>
              <w:pStyle w:val="Tabla"/>
            </w:pPr>
            <w:r/>
            <w:r>
              <w:rPr>
                <w:b w:val="0"/>
                <w:i w:val="0"/>
              </w:rPr>
            </w:r>
            <w:r>
              <w:rPr>
                <w:b/>
                <w:i w:val="0"/>
              </w:rPr>
              <w:t>La Ley de prevención de blanqueo de capitales</w:t>
            </w:r>
            <w:r>
              <w:rPr>
                <w:b w:val="0"/>
                <w:i w:val="0"/>
              </w:rPr>
            </w:r>
          </w:p>
        </w:tc>
        <w:tc>
          <w:tcPr>
            <w:tcW w:type="dxa" w:w="3137"/>
          </w:tcPr>
          <w:p>
            <w:pPr>
              <w:pStyle w:val="Tabla"/>
            </w:pPr>
            <w:r/>
            <w:r>
              <w:rPr>
                <w:b w:val="0"/>
                <w:i w:val="0"/>
              </w:rPr>
              <w:t>El tema 12 del propio programa</w:t>
            </w:r>
          </w:p>
        </w:tc>
        <w:tc>
          <w:tcPr>
            <w:tcW w:type="dxa" w:w="3137"/>
          </w:tcPr>
          <w:p>
            <w:pPr>
              <w:pStyle w:val="Tabla"/>
            </w:pPr>
            <w:r/>
            <w:r>
              <w:rPr>
                <w:b w:val="0"/>
                <w:i w:val="0"/>
              </w:rPr>
            </w:r>
            <w:r>
              <w:rPr>
                <w:b/>
                <w:i w:val="0"/>
              </w:rPr>
              <w:t>Aquí sólo se da su efecto operativo</w:t>
            </w:r>
            <w:r>
              <w:rPr>
                <w:b w:val="0"/>
                <w:i w:val="0"/>
              </w:rPr>
              <w:t>: la identificación del receptor y el cuadro de documentos válidos y no válidos</w:t>
            </w:r>
          </w:p>
        </w:tc>
      </w:tr>
      <w:tr>
        <w:tc>
          <w:tcPr>
            <w:tcW w:type="dxa" w:w="3137"/>
          </w:tcPr>
          <w:p>
            <w:pPr>
              <w:pStyle w:val="Tabla"/>
            </w:pPr>
            <w:r/>
            <w:r>
              <w:rPr>
                <w:b w:val="0"/>
                <w:i w:val="0"/>
              </w:rPr>
            </w:r>
            <w:r>
              <w:rPr>
                <w:b/>
                <w:i w:val="0"/>
              </w:rPr>
              <w:t>Las tarifas</w:t>
            </w:r>
            <w:r>
              <w:rPr>
                <w:b w:val="0"/>
                <w:i w:val="0"/>
              </w:rPr>
              <w:t xml:space="preserve"> de petición de entrega a domicilio y de tasa de devolución</w:t>
            </w:r>
          </w:p>
        </w:tc>
        <w:tc>
          <w:tcPr>
            <w:tcW w:type="dxa" w:w="3137"/>
          </w:tcPr>
          <w:p>
            <w:pPr>
              <w:pStyle w:val="Tabla"/>
            </w:pPr>
            <w:r/>
            <w:r>
              <w:rPr>
                <w:b w:val="0"/>
                <w:i w:val="0"/>
              </w:rPr>
              <w:t>No figuran en el documento</w:t>
            </w:r>
          </w:p>
        </w:tc>
        <w:tc>
          <w:tcPr>
            <w:tcW w:type="dxa" w:w="3137"/>
          </w:tcPr>
          <w:p>
            <w:pPr>
              <w:pStyle w:val="Tabla"/>
            </w:pPr>
            <w:r/>
            <w:r>
              <w:rPr>
                <w:b w:val="0"/>
                <w:i w:val="0"/>
              </w:rPr>
            </w:r>
            <w:r>
              <w:rPr>
                <w:b/>
                <w:i w:val="0"/>
              </w:rPr>
              <w:t>No dadas</w:t>
            </w:r>
            <w:r>
              <w:rPr>
                <w:b w:val="0"/>
                <w:i w:val="0"/>
              </w:rPr>
              <w:t xml:space="preserve">: el documento describe el procedimiento, </w:t>
            </w:r>
            <w:r>
              <w:rPr>
                <w:b/>
                <w:i w:val="0"/>
              </w:rPr>
              <w:t>no el importe</w:t>
            </w:r>
            <w:r>
              <w:rPr>
                <w:b w:val="0"/>
                <w:i w:val="0"/>
              </w:rPr>
              <w:t>, que es tarifario y cambia cada año</w:t>
            </w:r>
          </w:p>
        </w:tc>
      </w:tr>
    </w:tbl>
    <w:p>
      <w:pPr/>
    </w:p>
    <w:p>
      <w:pPr>
        <w:pStyle w:val="Heading2"/>
      </w:pPr>
      <w:r>
        <w:rPr>
          <w:b w:val="0"/>
          <w:i w:val="0"/>
        </w:rPr>
        <w:t>9.14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9 del documento que la empresa publicó para esta convocatoria, reconocido ópticamente página a página</w:t>
            </w:r>
          </w:p>
        </w:tc>
        <w:tc>
          <w:tcPr>
            <w:tcW w:type="dxa" w:w="3137"/>
          </w:tcPr>
          <w:p>
            <w:pPr>
              <w:pStyle w:val="Tabla"/>
            </w:pPr>
            <w:r/>
            <w:r>
              <w:rPr>
                <w:b w:val="0"/>
                <w:i w:val="0"/>
              </w:rPr>
            </w:r>
            <w:r>
              <w:rPr>
                <w:b/>
                <w:i w:val="0"/>
              </w:rPr>
              <w:t>Los objetivos D+3 y D+5; las condiciones del artículo 37; los tipos de unidad y de servicio rural; las fichas de equipamiento con sus medidas; las reglas de separación, prioridad y embarriado; las causas de estacionado y sus plazos; los almacenes de oficina y sus permanencias; la secuencia de las notificaciones a apartados; los códigos de Citypaq; los estados de campaña; y las reglas de devolución de HERA</w:t>
            </w:r>
            <w:r>
              <w:rPr>
                <w:b w:val="0"/>
                <w:i w:val="0"/>
              </w:rPr>
              <w:t>, citados literalmente</w:t>
            </w:r>
          </w:p>
        </w:tc>
      </w:tr>
      <w:tr>
        <w:tc>
          <w:tcPr>
            <w:tcW w:type="dxa" w:w="3137"/>
          </w:tcPr>
          <w:p>
            <w:pPr>
              <w:pStyle w:val="Tabla"/>
            </w:pPr>
            <w:r/>
            <w:r>
              <w:rPr>
                <w:b w:val="0"/>
                <w:i w:val="0"/>
              </w:rPr>
            </w:r>
            <w:r>
              <w:rPr>
                <w:b/>
                <w:i w:val="0"/>
              </w:rPr>
              <w:t>Real Decreto 1829/1999</w:t>
            </w:r>
            <w:r>
              <w:rPr>
                <w:b w:val="0"/>
                <w:i w:val="0"/>
              </w:rPr>
            </w:r>
          </w:p>
        </w:tc>
        <w:tc>
          <w:tcPr>
            <w:tcW w:type="dxa" w:w="3137"/>
          </w:tcPr>
          <w:p>
            <w:pPr>
              <w:pStyle w:val="Tabla"/>
            </w:pPr>
            <w:r/>
            <w:r>
              <w:rPr>
                <w:b w:val="0"/>
                <w:i w:val="0"/>
              </w:rPr>
              <w:t xml:space="preserve">Texto consolidado </w:t>
            </w:r>
            <w:r>
              <w:rPr>
                <w:rStyle w:val="Código"/>
                <w:b w:val="0"/>
                <w:i w:val="0"/>
              </w:rPr>
              <w:t>BOE-A-1999-24919</w:t>
            </w:r>
            <w:r>
              <w:rPr>
                <w:b w:val="0"/>
                <w:i w:val="0"/>
              </w:rPr>
              <w:t xml:space="preserve"> del Boletín Oficial del Estado</w:t>
            </w:r>
          </w:p>
        </w:tc>
        <w:tc>
          <w:tcPr>
            <w:tcW w:type="dxa" w:w="3137"/>
          </w:tcPr>
          <w:p>
            <w:pPr>
              <w:pStyle w:val="Tabla"/>
            </w:pPr>
            <w:r/>
            <w:r>
              <w:rPr>
                <w:b w:val="0"/>
                <w:i w:val="0"/>
              </w:rPr>
            </w:r>
            <w:r>
              <w:rPr>
                <w:b/>
                <w:i w:val="0"/>
              </w:rPr>
              <w:t>Los tres supuestos y los ocho apartados del artículo 37</w:t>
            </w:r>
            <w:r>
              <w:rPr>
                <w:b w:val="0"/>
                <w:i w:val="0"/>
              </w:rPr>
              <w:t xml:space="preserve">; </w:t>
            </w:r>
            <w:r>
              <w:rPr>
                <w:b/>
                <w:i w:val="0"/>
              </w:rPr>
              <w:t>los artículos 41, 42 y 43</w:t>
            </w:r>
            <w:r>
              <w:rPr>
                <w:b w:val="0"/>
                <w:i w:val="0"/>
              </w:rPr>
              <w:t xml:space="preserve"> sobre entrega de notificaciones, que el documento sólo referencia</w:t>
            </w:r>
          </w:p>
        </w:tc>
      </w:tr>
      <w:tr>
        <w:tc>
          <w:tcPr>
            <w:tcW w:type="dxa" w:w="3137"/>
          </w:tcPr>
          <w:p>
            <w:pPr>
              <w:pStyle w:val="Tabla"/>
            </w:pPr>
            <w:r/>
            <w:r>
              <w:rPr>
                <w:b w:val="0"/>
                <w:i w:val="0"/>
              </w:rPr>
            </w:r>
            <w:r>
              <w:rPr>
                <w:b/>
                <w:i w:val="0"/>
              </w:rPr>
              <w:t>Ley 39/2015</w:t>
            </w:r>
            <w:r>
              <w:rPr>
                <w:b w:val="0"/>
                <w:i w:val="0"/>
              </w:rPr>
            </w:r>
          </w:p>
        </w:tc>
        <w:tc>
          <w:tcPr>
            <w:tcW w:type="dxa" w:w="3137"/>
          </w:tcPr>
          <w:p>
            <w:pPr>
              <w:pStyle w:val="Tabla"/>
            </w:pPr>
            <w:r/>
            <w:r>
              <w:rPr>
                <w:b w:val="0"/>
                <w:i w:val="0"/>
              </w:rPr>
              <w:t xml:space="preserve">Texto consolidado </w:t>
            </w:r>
            <w:r>
              <w:rPr>
                <w:rStyle w:val="Código"/>
                <w:b w:val="0"/>
                <w:i w:val="0"/>
              </w:rPr>
              <w:t>BOE-A-2015-10565</w:t>
            </w:r>
            <w:r>
              <w:rPr>
                <w:b w:val="0"/>
                <w:i w:val="0"/>
              </w:rPr>
              <w:t xml:space="preserve"> del Boletín Oficial del Estado</w:t>
            </w:r>
          </w:p>
        </w:tc>
        <w:tc>
          <w:tcPr>
            <w:tcW w:type="dxa" w:w="3137"/>
          </w:tcPr>
          <w:p>
            <w:pPr>
              <w:pStyle w:val="Tabla"/>
            </w:pPr>
            <w:r/>
            <w:r>
              <w:rPr>
                <w:b w:val="0"/>
                <w:i w:val="0"/>
              </w:rPr>
            </w:r>
            <w:r>
              <w:rPr>
                <w:b/>
                <w:i w:val="0"/>
              </w:rPr>
              <w:t>El artículo 42.2</w:t>
            </w:r>
            <w:r>
              <w:rPr>
                <w:b w:val="0"/>
                <w:i w:val="0"/>
              </w:rPr>
              <w:t xml:space="preserve">, con la regla de los catorce años, las quince horas y el margen de tres horas, citado literalmente; </w:t>
            </w:r>
            <w:r>
              <w:rPr>
                <w:b/>
                <w:i w:val="0"/>
              </w:rPr>
              <w:t>la disposición derogatoria única</w:t>
            </w:r>
            <w:r>
              <w:rPr>
                <w:b w:val="0"/>
                <w:i w:val="0"/>
              </w:rPr>
              <w:t>, que deroga la Ley 30/1992</w:t>
            </w:r>
          </w:p>
        </w:tc>
      </w:tr>
      <w:tr>
        <w:tc>
          <w:tcPr>
            <w:tcW w:type="dxa" w:w="3137"/>
          </w:tcPr>
          <w:p>
            <w:pPr>
              <w:pStyle w:val="Tabla"/>
            </w:pPr>
            <w:r/>
            <w:r>
              <w:rPr>
                <w:b w:val="0"/>
                <w:i w:val="0"/>
              </w:rPr>
            </w:r>
            <w:r>
              <w:rPr>
                <w:b/>
                <w:i w:val="0"/>
              </w:rPr>
              <w:t>Ley Orgánica 3/2018</w:t>
            </w:r>
            <w:r>
              <w:rPr>
                <w:b w:val="0"/>
                <w:i w:val="0"/>
              </w:rPr>
            </w:r>
          </w:p>
        </w:tc>
        <w:tc>
          <w:tcPr>
            <w:tcW w:type="dxa" w:w="3137"/>
          </w:tcPr>
          <w:p>
            <w:pPr>
              <w:pStyle w:val="Tabla"/>
            </w:pPr>
            <w:r/>
            <w:r>
              <w:rPr>
                <w:b w:val="0"/>
                <w:i w:val="0"/>
              </w:rPr>
              <w:t xml:space="preserve">Texto consolidado </w:t>
            </w:r>
            <w:r>
              <w:rPr>
                <w:rStyle w:val="Código"/>
                <w:b w:val="0"/>
                <w:i w:val="0"/>
              </w:rPr>
              <w:t>BOE-A-2018-16673</w:t>
            </w:r>
            <w:r>
              <w:rPr>
                <w:b w:val="0"/>
                <w:i w:val="0"/>
              </w:rPr>
              <w:t xml:space="preserve"> del Boletín Oficial del Estado</w:t>
            </w:r>
          </w:p>
        </w:tc>
        <w:tc>
          <w:tcPr>
            <w:tcW w:type="dxa" w:w="3137"/>
          </w:tcPr>
          <w:p>
            <w:pPr>
              <w:pStyle w:val="Tabla"/>
            </w:pPr>
            <w:r/>
            <w:r>
              <w:rPr>
                <w:b w:val="0"/>
                <w:i w:val="0"/>
              </w:rPr>
            </w:r>
            <w:r>
              <w:rPr>
                <w:b/>
                <w:i w:val="0"/>
              </w:rPr>
              <w:t>La disposición derogatoria única</w:t>
            </w:r>
            <w:r>
              <w:rPr>
                <w:b w:val="0"/>
                <w:i w:val="0"/>
              </w:rPr>
              <w:t>, que deroga la Ley Orgánica 15/1999 que el documento sigue invocando</w:t>
            </w:r>
          </w:p>
        </w:tc>
      </w:tr>
      <w:tr>
        <w:tc>
          <w:tcPr>
            <w:tcW w:type="dxa" w:w="3137"/>
          </w:tcPr>
          <w:p>
            <w:pPr>
              <w:pStyle w:val="Tabla"/>
            </w:pPr>
            <w:r/>
            <w:r>
              <w:rPr>
                <w:b w:val="0"/>
                <w:i w:val="0"/>
              </w:rPr>
            </w:r>
            <w:r>
              <w:rPr>
                <w:b/>
                <w:i w:val="0"/>
              </w:rPr>
              <w:t>Exámenes reales de 7 de mayo de 2023</w:t>
            </w:r>
            <w:r>
              <w:rPr>
                <w:b w:val="0"/>
                <w:i w:val="0"/>
              </w:rPr>
            </w:r>
          </w:p>
        </w:tc>
        <w:tc>
          <w:tcPr>
            <w:tcW w:type="dxa" w:w="3137"/>
          </w:tcPr>
          <w:p>
            <w:pPr>
              <w:pStyle w:val="Tabla"/>
            </w:pPr>
            <w:r/>
            <w:r>
              <w:rPr>
                <w:b w:val="0"/>
                <w:i w:val="0"/>
              </w:rPr>
              <w:t>Los cuadernillos y las plantillas que publica la propia Correos</w:t>
            </w:r>
          </w:p>
        </w:tc>
        <w:tc>
          <w:tcPr>
            <w:tcW w:type="dxa" w:w="3137"/>
          </w:tcPr>
          <w:p>
            <w:pPr>
              <w:pStyle w:val="Tabla"/>
            </w:pPr>
            <w:r/>
            <w:r>
              <w:rPr>
                <w:b w:val="0"/>
                <w:i w:val="0"/>
              </w:rPr>
            </w:r>
            <w:r>
              <w:rPr>
                <w:b/>
                <w:i w:val="0"/>
              </w:rPr>
              <w:t>La pregunta sobre la prioridad de la bolsa de alcance</w:t>
            </w:r>
            <w:r>
              <w:rPr>
                <w:b w:val="0"/>
                <w:i w:val="0"/>
              </w:rPr>
              <w:t xml:space="preserve"> y </w:t>
            </w:r>
            <w:r>
              <w:rPr>
                <w:b/>
                <w:i w:val="0"/>
              </w:rPr>
              <w:t>la de las funcionalidades de SGIE</w:t>
            </w:r>
            <w:r>
              <w:rPr>
                <w:b w:val="0"/>
                <w:i w:val="0"/>
              </w:rPr>
              <w:t>, que confirman el nivel de detalle con que se pregunta este tema</w:t>
            </w:r>
          </w:p>
        </w:tc>
      </w:tr>
    </w:tbl>
    <w:p>
      <w:pPr/>
    </w:p>
    <w:p>
      <w:pPr/>
      <w:r>
        <w:rPr>
          <w:b w:val="0"/>
          <w:i w:val="0"/>
        </w:rPr>
      </w:r>
      <w:r>
        <w:rPr>
          <w:b/>
          <w:i w:val="0"/>
        </w:rPr>
        <w:t>Sobre la comprobación de este tema hay que decir tres cosas, y las tres importan.</w:t>
      </w:r>
      <w:r>
        <w:rPr>
          <w:b w:val="0"/>
          <w:i w:val="0"/>
        </w:rPr>
      </w:r>
    </w:p>
    <w:p>
      <w:pPr/>
      <w:r>
        <w:rPr>
          <w:b w:val="0"/>
          <w:i w:val="0"/>
        </w:rPr>
      </w:r>
      <w:r>
        <w:rPr>
          <w:b/>
          <w:i w:val="0"/>
        </w:rPr>
        <w:t>La primera es que el volcado llegó con el defecto del nueve en su forma más extendida de los doce</w:t>
      </w:r>
      <w:r>
        <w:t xml:space="preserve"> </w:t>
      </w:r>
      <w:r>
        <w:rPr>
          <w:b/>
          <w:i w:val="0"/>
        </w:rPr>
        <w:t>temas.</w:t>
      </w:r>
      <w:r>
        <w:rPr>
          <w:b w:val="0"/>
          <w:i w:val="0"/>
        </w:rPr>
        <w:t xml:space="preserve"> </w:t>
      </w:r>
      <w:r>
        <w:rPr>
          <w:b/>
          <w:i w:val="0"/>
        </w:rPr>
        <w:t>La tipografía del documento dibuja el nueve con el cuello recto y el reconocedor lo lee</w:t>
      </w:r>
      <w:r>
        <w:t xml:space="preserve"> </w:t>
      </w:r>
      <w:r>
        <w:rPr>
          <w:b/>
          <w:i w:val="0"/>
        </w:rPr>
        <w:t>como un cuatro</w:t>
      </w:r>
      <w:r>
        <w:rPr>
          <w:b w:val="0"/>
          <w:i w:val="0"/>
        </w:rPr>
        <w:t xml:space="preserve">, y aquí alcanzó </w:t>
      </w:r>
      <w:r>
        <w:rPr>
          <w:b/>
          <w:i w:val="0"/>
        </w:rPr>
        <w:t>la numeración del propio tema</w:t>
      </w:r>
      <w:r>
        <w:rPr>
          <w:b w:val="0"/>
          <w:i w:val="0"/>
        </w:rPr>
        <w:t xml:space="preserve">: </w:t>
      </w:r>
      <w:r>
        <w:rPr>
          <w:b/>
          <w:i w:val="0"/>
        </w:rPr>
        <w:t>los doscientos cinco</w:t>
      </w:r>
      <w:r>
        <w:t xml:space="preserve"> </w:t>
      </w:r>
      <w:r>
        <w:rPr>
          <w:b/>
          <w:i w:val="0"/>
        </w:rPr>
        <w:t>encabezados de página decían «TEMA 4. Procesos operativos III»</w:t>
      </w:r>
      <w:r>
        <w:rPr>
          <w:b w:val="0"/>
          <w:i w:val="0"/>
        </w:rPr>
        <w:t xml:space="preserve">, </w:t>
      </w:r>
      <w:r>
        <w:rPr>
          <w:b/>
          <w:i w:val="0"/>
        </w:rPr>
        <w:t>los cuarenta y nueve epígrafes</w:t>
      </w:r>
      <w:r>
        <w:t xml:space="preserve"> </w:t>
      </w:r>
      <w:r>
        <w:rPr>
          <w:b/>
          <w:i w:val="0"/>
        </w:rPr>
        <w:t>decían «4.1», «4.2», «4.3»</w:t>
      </w:r>
      <w:r>
        <w:rPr>
          <w:b w:val="0"/>
          <w:i w:val="0"/>
        </w:rPr>
        <w:t xml:space="preserve">, y </w:t>
      </w:r>
      <w:r>
        <w:rPr>
          <w:b/>
          <w:i w:val="0"/>
        </w:rPr>
        <w:t>el epígrafe 9.6 salió como «49.6»</w:t>
      </w:r>
      <w:r>
        <w:rPr>
          <w:b w:val="0"/>
          <w:i w:val="0"/>
        </w:rPr>
        <w:t>, con el cuatro antepuesto al</w:t>
      </w:r>
      <w:r>
        <w:t xml:space="preserve"> </w:t>
      </w:r>
      <w:r>
        <w:rPr>
          <w:b w:val="0"/>
          <w:i w:val="0"/>
        </w:rPr>
        <w:t xml:space="preserve">nueve en vez de sustituirlo. </w:t>
      </w:r>
      <w:r>
        <w:rPr>
          <w:b/>
          <w:i w:val="0"/>
        </w:rPr>
        <w:t>Ninguna de las cinco lentes del proyecto podía verlo</w:t>
      </w:r>
      <w:r>
        <w:rPr>
          <w:b w:val="0"/>
          <w:i w:val="0"/>
        </w:rPr>
        <w:t xml:space="preserve">, porque </w:t>
      </w:r>
      <w:r>
        <w:rPr>
          <w:b/>
          <w:i w:val="0"/>
        </w:rPr>
        <w:t>lo</w:t>
      </w:r>
      <w:r>
        <w:t xml:space="preserve"> </w:t>
      </w:r>
      <w:r>
        <w:rPr>
          <w:b/>
          <w:i w:val="0"/>
        </w:rPr>
        <w:t>que la lente comprueba es que la cifra del tema esté en la fuente</w:t>
      </w:r>
      <w:r>
        <w:rPr>
          <w:b w:val="0"/>
          <w:i w:val="0"/>
        </w:rPr>
        <w:t xml:space="preserve">, y </w:t>
      </w:r>
      <w:r>
        <w:rPr>
          <w:b/>
          <w:i w:val="0"/>
        </w:rPr>
        <w:t>la fuente corrupta valida</w:t>
      </w:r>
      <w:r>
        <w:t xml:space="preserve"> </w:t>
      </w:r>
      <w:r>
        <w:rPr>
          <w:b/>
          <w:i w:val="0"/>
        </w:rPr>
        <w:t>la copia corrupta</w:t>
      </w:r>
      <w:r>
        <w:rPr>
          <w:b w:val="0"/>
          <w:i w:val="0"/>
        </w:rPr>
        <w:t>.</w:t>
      </w:r>
    </w:p>
    <w:p>
      <w:pPr/>
      <w:r>
        <w:rPr>
          <w:b w:val="0"/>
          <w:i w:val="0"/>
        </w:rPr>
      </w:r>
      <w:r>
        <w:rPr>
          <w:b/>
          <w:i w:val="0"/>
        </w:rPr>
        <w:t>La segunda es que el defecto alcanzó los dos objetivos de calidad, que son la cifra más</w:t>
      </w:r>
      <w:r>
        <w:t xml:space="preserve"> </w:t>
      </w:r>
      <w:r>
        <w:rPr>
          <w:b/>
          <w:i w:val="0"/>
        </w:rPr>
        <w:t>preguntable del tema.</w:t>
      </w:r>
      <w:r>
        <w:rPr>
          <w:b w:val="0"/>
          <w:i w:val="0"/>
        </w:rPr>
        <w:t xml:space="preserve"> </w:t>
      </w:r>
      <w:r>
        <w:rPr>
          <w:b/>
          <w:i w:val="0"/>
        </w:rPr>
        <w:t>El volcado leyó «El 43 % de las cartas ordinarias» para el D+3 y «El 45 %</w:t>
      </w:r>
      <w:r>
        <w:t xml:space="preserve"> </w:t>
      </w:r>
      <w:r>
        <w:rPr>
          <w:b/>
          <w:i w:val="0"/>
        </w:rPr>
        <w:t>de los paquetes» para el D+5.</w:t>
      </w:r>
      <w:r>
        <w:rPr>
          <w:b w:val="0"/>
          <w:i w:val="0"/>
        </w:rPr>
        <w:t xml:space="preserve"> </w:t>
      </w:r>
      <w:r>
        <w:rPr>
          <w:b/>
          <w:i w:val="0"/>
        </w:rPr>
        <w:t>Se fue a mirar la página 5 impresa</w:t>
      </w:r>
      <w:r>
        <w:rPr>
          <w:b w:val="0"/>
          <w:i w:val="0"/>
        </w:rPr>
        <w:t xml:space="preserve">, y </w:t>
      </w:r>
      <w:r>
        <w:rPr>
          <w:b/>
          <w:i w:val="0"/>
        </w:rPr>
        <w:t>dice 93 % y 95 %</w:t>
      </w:r>
      <w:r>
        <w:rPr>
          <w:b w:val="0"/>
          <w:i w:val="0"/>
        </w:rPr>
        <w:t>, en</w:t>
      </w:r>
      <w:r>
        <w:t xml:space="preserve"> </w:t>
      </w:r>
      <w:r>
        <w:rPr>
          <w:b w:val="0"/>
          <w:i w:val="0"/>
        </w:rPr>
        <w:t xml:space="preserve">una lista donde </w:t>
      </w:r>
      <w:r>
        <w:rPr>
          <w:b/>
          <w:i w:val="0"/>
        </w:rPr>
        <w:t>el 93 % de certificadas y el 99 % de ordinarias, que el reconocedor sí acertó,</w:t>
      </w:r>
      <w:r>
        <w:t xml:space="preserve"> </w:t>
      </w:r>
      <w:r>
        <w:rPr>
          <w:b/>
          <w:i w:val="0"/>
        </w:rPr>
        <w:t>hacían de testigo</w:t>
      </w:r>
      <w:r>
        <w:rPr>
          <w:b w:val="0"/>
          <w:i w:val="0"/>
        </w:rPr>
        <w:t xml:space="preserve">. </w:t>
      </w:r>
      <w:r>
        <w:rPr>
          <w:b/>
          <w:i w:val="0"/>
        </w:rPr>
        <w:t>Un temario escrito sobre el volcado sin mirar la página habría enseñado un</w:t>
      </w:r>
      <w:r>
        <w:t xml:space="preserve"> </w:t>
      </w:r>
      <w:r>
        <w:rPr>
          <w:b/>
          <w:i w:val="0"/>
        </w:rPr>
        <w:t>objetivo de calidad que es la mitad del real</w:t>
      </w:r>
      <w:r>
        <w:rPr>
          <w:b w:val="0"/>
          <w:i w:val="0"/>
        </w:rPr>
        <w:t xml:space="preserve">, y </w:t>
      </w:r>
      <w:r>
        <w:rPr>
          <w:b/>
          <w:i w:val="0"/>
        </w:rPr>
        <w:t>ninguna herramienta habría dado error</w:t>
      </w:r>
      <w:r>
        <w:rPr>
          <w:b w:val="0"/>
          <w:i w:val="0"/>
        </w:rPr>
        <w:t xml:space="preserve">: </w:t>
      </w:r>
      <w:r>
        <w:rPr>
          <w:b/>
          <w:i w:val="0"/>
        </w:rPr>
        <w:t>43 y</w:t>
      </w:r>
      <w:r>
        <w:t xml:space="preserve"> </w:t>
      </w:r>
      <w:r>
        <w:rPr>
          <w:b/>
          <w:i w:val="0"/>
        </w:rPr>
        <w:t>45 son porcentajes perfectamente posibles</w:t>
      </w:r>
      <w:r>
        <w:rPr>
          <w:b w:val="0"/>
          <w:i w:val="0"/>
        </w:rPr>
        <w:t>.</w:t>
      </w:r>
    </w:p>
    <w:p>
      <w:pPr/>
      <w:r>
        <w:rPr>
          <w:b w:val="0"/>
          <w:i w:val="0"/>
        </w:rPr>
      </w:r>
      <w:r>
        <w:rPr>
          <w:b/>
          <w:i w:val="0"/>
        </w:rPr>
        <w:t>La tercera es lo que enseña este tema sobre el método, y vale para los doce.</w:t>
      </w:r>
      <w:r>
        <w:rPr>
          <w:b w:val="0"/>
          <w:i w:val="0"/>
        </w:rPr>
        <w:t xml:space="preserve"> </w:t>
      </w:r>
      <w:r>
        <w:rPr>
          <w:b/>
          <w:i w:val="0"/>
        </w:rPr>
        <w:t>Las cifras</w:t>
      </w:r>
      <w:r>
        <w:t xml:space="preserve"> </w:t>
      </w:r>
      <w:r>
        <w:rPr>
          <w:b/>
          <w:i w:val="0"/>
        </w:rPr>
        <w:t>corregidas aquí no se corrigieron por parecido ni por conjetura</w:t>
      </w:r>
      <w:r>
        <w:rPr>
          <w:b w:val="0"/>
          <w:i w:val="0"/>
        </w:rPr>
        <w:t xml:space="preserve">: </w:t>
      </w:r>
      <w:r>
        <w:rPr>
          <w:b/>
          <w:i w:val="0"/>
        </w:rPr>
        <w:t>cada una está registrada en el</w:t>
      </w:r>
      <w:r>
        <w:t xml:space="preserve"> </w:t>
      </w:r>
      <w:r>
        <w:rPr>
          <w:b/>
          <w:i w:val="0"/>
        </w:rPr>
        <w:t>registro de correcciones de este temario, con la columna que dice cómo se comprobó</w:t>
      </w:r>
      <w:r>
        <w:rPr>
          <w:b w:val="0"/>
          <w:i w:val="0"/>
        </w:rPr>
        <w:t xml:space="preserve">, y </w:t>
      </w:r>
      <w:r>
        <w:rPr>
          <w:b/>
          <w:i w:val="0"/>
        </w:rPr>
        <w:t>las de</w:t>
      </w:r>
      <w:r>
        <w:t xml:space="preserve"> </w:t>
      </w:r>
      <w:r>
        <w:rPr>
          <w:b/>
          <w:i w:val="0"/>
        </w:rPr>
        <w:t>este tema se comprobaron todas a la vista sobre su página impresa, o por la estructura del propio</w:t>
      </w:r>
      <w:r>
        <w:t xml:space="preserve"> </w:t>
      </w:r>
      <w:r>
        <w:rPr>
          <w:b/>
          <w:i w:val="0"/>
        </w:rPr>
        <w:t>documento</w:t>
      </w:r>
      <w:r>
        <w:rPr>
          <w:b w:val="0"/>
          <w:i w:val="0"/>
        </w:rPr>
        <w:t xml:space="preserve"> —que un tema cuyo epígrafe 9.8.8 es «Gestión de la bolsa» no puede tener un 9.8.4</w:t>
      </w:r>
      <w:r>
        <w:t xml:space="preserve"> </w:t>
      </w:r>
      <w:r>
        <w:rPr>
          <w:b w:val="0"/>
          <w:i w:val="0"/>
        </w:rPr>
        <w:t xml:space="preserve">llamado «Devoluciones» detrás de él—. </w:t>
      </w:r>
      <w:r>
        <w:rPr>
          <w:b/>
          <w:i w:val="0"/>
        </w:rPr>
        <w:t>Corregir a ciegas sería cambiar un invento por otro.</w:t>
      </w:r>
      <w:r>
        <w:rPr>
          <w:b w:val="0"/>
          <w:i w:val="0"/>
        </w:rPr>
      </w:r>
    </w:p>
    <w:p>
      <w:pPr/>
      <w:r>
        <w:rPr>
          <w:b w:val="0"/>
          <w:i w:val="0"/>
        </w:rPr>
      </w:r>
      <w:r>
        <w:rPr>
          <w:b/>
          <w:i w:val="0"/>
        </w:rPr>
        <w:t>Y queda un hallazgo abierto que se deja escrito porque no se puede cerrar sin mentir.</w:t>
      </w:r>
      <w:r>
        <w:rPr>
          <w:b w:val="0"/>
          <w:i w:val="0"/>
        </w:rPr>
        <w:t xml:space="preserve"> </w:t>
      </w:r>
      <w:r>
        <w:rPr>
          <w:b/>
          <w:i w:val="0"/>
        </w:rPr>
        <w:t>La lente</w:t>
      </w:r>
      <w:r>
        <w:t xml:space="preserve"> </w:t>
      </w:r>
      <w:r>
        <w:rPr>
          <w:b/>
          <w:i w:val="0"/>
        </w:rPr>
        <w:t>de modo señala que el tema no recoge una salvedad del artículo 43</w:t>
      </w:r>
      <w:r>
        <w:rPr>
          <w:b w:val="0"/>
          <w:i w:val="0"/>
        </w:rPr>
        <w:t xml:space="preserve">, y </w:t>
      </w:r>
      <w:r>
        <w:rPr>
          <w:b/>
          <w:i w:val="0"/>
        </w:rPr>
        <w:t>es un choque de numeración,</w:t>
      </w:r>
      <w:r>
        <w:t xml:space="preserve"> </w:t>
      </w:r>
      <w:r>
        <w:rPr>
          <w:b/>
          <w:i w:val="0"/>
        </w:rPr>
        <w:t>no una omisión</w:t>
      </w:r>
      <w:r>
        <w:rPr>
          <w:b w:val="0"/>
          <w:i w:val="0"/>
        </w:rPr>
        <w:t xml:space="preserve">: </w:t>
      </w:r>
      <w:r>
        <w:rPr>
          <w:b/>
          <w:i w:val="0"/>
        </w:rPr>
        <w:t>el artículo 43 que este tema desarrolla es el del Reglamento postal</w:t>
      </w:r>
      <w:r>
        <w:rPr>
          <w:b w:val="0"/>
          <w:i w:val="0"/>
        </w:rPr>
        <w:t xml:space="preserve"> —las</w:t>
      </w:r>
      <w:r>
        <w:t xml:space="preserve"> </w:t>
      </w:r>
      <w:r>
        <w:rPr>
          <w:b w:val="0"/>
          <w:i w:val="0"/>
        </w:rPr>
        <w:t xml:space="preserve">notificaciones con un solo intento de entrega—, mientras que </w:t>
      </w:r>
      <w:r>
        <w:rPr>
          <w:b/>
          <w:i w:val="0"/>
        </w:rPr>
        <w:t>la salvedad que la lente encuentra</w:t>
      </w:r>
      <w:r>
        <w:t xml:space="preserve"> </w:t>
      </w:r>
      <w:r>
        <w:rPr>
          <w:b/>
          <w:i w:val="0"/>
        </w:rPr>
        <w:t>está en el artículo 43 de la Ley 43/2010</w:t>
      </w:r>
      <w:r>
        <w:rPr>
          <w:b w:val="0"/>
          <w:i w:val="0"/>
        </w:rPr>
        <w:t xml:space="preserve">, que trata de </w:t>
      </w:r>
      <w:r>
        <w:rPr>
          <w:b/>
          <w:i w:val="0"/>
        </w:rPr>
        <w:t>los requisitos para obtener</w:t>
      </w:r>
      <w:r>
        <w:t xml:space="preserve"> </w:t>
      </w:r>
      <w:r>
        <w:rPr>
          <w:b/>
          <w:i w:val="0"/>
        </w:rPr>
        <w:t>autorizaciones administrativas singulares</w:t>
      </w:r>
      <w:r>
        <w:rPr>
          <w:b w:val="0"/>
          <w:i w:val="0"/>
        </w:rPr>
        <w:t xml:space="preserve"> y </w:t>
      </w:r>
      <w:r>
        <w:rPr>
          <w:b/>
          <w:i w:val="0"/>
        </w:rPr>
        <w:t>no tiene nada que ver con la entrega</w:t>
      </w:r>
      <w:r>
        <w:rPr>
          <w:b w:val="0"/>
          <w:i w:val="0"/>
        </w:rPr>
        <w:t xml:space="preserve">. </w:t>
      </w:r>
      <w:r>
        <w:rPr>
          <w:b/>
          <w:i w:val="0"/>
        </w:rPr>
        <w:t>La propia</w:t>
      </w:r>
      <w:r>
        <w:t xml:space="preserve"> </w:t>
      </w:r>
      <w:r>
        <w:rPr>
          <w:b/>
          <w:i w:val="0"/>
        </w:rPr>
        <w:t>lente avisa de la colisión</w:t>
      </w:r>
      <w:r>
        <w:rPr>
          <w:b w:val="0"/>
          <w:i w:val="0"/>
        </w:rPr>
        <w:t xml:space="preserve"> cuando dos fuentes numeran igual sus artículos. </w:t>
      </w:r>
      <w:r>
        <w:rPr>
          <w:b/>
          <w:i w:val="0"/>
        </w:rPr>
        <w:t>Se deja el hallazgo</w:t>
      </w:r>
      <w:r>
        <w:t xml:space="preserve"> </w:t>
      </w:r>
      <w:r>
        <w:rPr>
          <w:b/>
          <w:i w:val="0"/>
        </w:rPr>
        <w:t>en pie y explicado, en lugar de añadir al tema una salvedad que la norma que cita no contiene</w:t>
      </w:r>
      <w:r>
        <w:rPr>
          <w:b w:val="0"/>
          <w:i w:val="0"/>
        </w:rPr>
        <w:t>, que</w:t>
      </w:r>
      <w:r>
        <w:t xml:space="preserve"> </w:t>
      </w:r>
      <w:r>
        <w:rPr>
          <w:b w:val="0"/>
          <w:i w:val="0"/>
        </w:rPr>
        <w:t>es lo que haría desaparecer la línea del informe sin mejorar el temario.</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[boe]</w:t>
      </w:r>
      <w:r>
        <w:rPr>
          <w:b w:val="0"/>
          <w:i w:val="0"/>
        </w:rPr>
        <w:t xml:space="preserve"> = Boletín Oficial del Estado · </w:t>
      </w:r>
      <w:r>
        <w:rPr>
          <w:rStyle w:val="Código"/>
          <w:b w:val="0"/>
          <w:i w:val="0"/>
        </w:rPr>
        <w:t>[ex]</w:t>
      </w:r>
      <w:r>
        <w:rPr>
          <w:b w:val="0"/>
          <w:i w:val="0"/>
        </w:rPr>
        <w:t xml:space="preserve"> = exámenes reales de 2023 · </w:t>
      </w:r>
      <w:r>
        <w:rPr>
          <w:rStyle w:val="Código"/>
          <w:b w:val="0"/>
          <w:i w:val="0"/>
        </w:rPr>
        <w:t>[tem]</w:t>
      </w:r>
      <w:r>
        <w:rPr>
          <w:b w:val="0"/>
          <w:i w:val="0"/>
        </w:rPr>
        <w:t xml:space="preserve"> = lectura de</w:t>
      </w:r>
      <w:r>
        <w:t xml:space="preserve"> </w:t>
      </w:r>
      <w:r>
        <w:rPr>
          <w:b w:val="0"/>
          <w:i w:val="0"/>
        </w:rPr>
        <w:t xml:space="preserve">este temario. </w:t>
      </w:r>
      <w:r>
        <w:rPr>
          <w:b/>
          <w:i w:val="0"/>
        </w:rPr>
        <w:t>Siglas</w:t>
      </w:r>
      <w:r>
        <w:rPr>
          <w:b w:val="0"/>
          <w:i w:val="0"/>
        </w:rPr>
        <w:t>: la Comisión Nacional de los Mercados y la Competencia (</w:t>
      </w:r>
      <w:r>
        <w:rPr>
          <w:b/>
          <w:i w:val="0"/>
        </w:rPr>
        <w:t>CNMC</w:t>
      </w:r>
      <w:r>
        <w:rPr>
          <w:b w:val="0"/>
          <w:i w:val="0"/>
        </w:rPr>
        <w:t>); el</w:t>
      </w:r>
      <w:r>
        <w:t xml:space="preserve"> </w:t>
      </w:r>
      <w:r>
        <w:rPr>
          <w:b w:val="0"/>
          <w:i w:val="0"/>
        </w:rPr>
        <w:t>servicio postal universal (</w:t>
      </w:r>
      <w:r>
        <w:rPr>
          <w:b/>
          <w:i w:val="0"/>
        </w:rPr>
        <w:t>SPU</w:t>
      </w:r>
      <w:r>
        <w:rPr>
          <w:b w:val="0"/>
          <w:i w:val="0"/>
        </w:rPr>
        <w:t>); la unidad de reparto ordinario (</w:t>
      </w:r>
      <w:r>
        <w:rPr>
          <w:b/>
          <w:i w:val="0"/>
        </w:rPr>
        <w:t>URO</w:t>
      </w:r>
      <w:r>
        <w:rPr>
          <w:b w:val="0"/>
          <w:i w:val="0"/>
        </w:rPr>
        <w:t>), de distribución</w:t>
      </w:r>
      <w:r>
        <w:t xml:space="preserve"> </w:t>
      </w:r>
      <w:r>
        <w:rPr>
          <w:b w:val="0"/>
          <w:i w:val="0"/>
        </w:rPr>
        <w:t>(</w:t>
      </w:r>
      <w:r>
        <w:rPr>
          <w:b/>
          <w:i w:val="0"/>
        </w:rPr>
        <w:t>UD</w:t>
      </w:r>
      <w:r>
        <w:rPr>
          <w:b w:val="0"/>
          <w:i w:val="0"/>
        </w:rPr>
        <w:t>), de reparto (</w:t>
      </w:r>
      <w:r>
        <w:rPr>
          <w:b/>
          <w:i w:val="0"/>
        </w:rPr>
        <w:t>UR</w:t>
      </w:r>
      <w:r>
        <w:rPr>
          <w:b w:val="0"/>
          <w:i w:val="0"/>
        </w:rPr>
        <w:t>), de servicios especiales (</w:t>
      </w:r>
      <w:r>
        <w:rPr>
          <w:b/>
          <w:i w:val="0"/>
        </w:rPr>
        <w:t>USE</w:t>
      </w:r>
      <w:r>
        <w:rPr>
          <w:b w:val="0"/>
          <w:i w:val="0"/>
        </w:rPr>
        <w:t>) y de reparto de paquetería</w:t>
      </w:r>
      <w:r>
        <w:t xml:space="preserve"> </w:t>
      </w:r>
      <w:r>
        <w:rPr>
          <w:b w:val="0"/>
          <w:i w:val="0"/>
        </w:rPr>
        <w:t>(</w:t>
      </w:r>
      <w:r>
        <w:rPr>
          <w:b/>
          <w:i w:val="0"/>
        </w:rPr>
        <w:t>URP</w:t>
      </w:r>
      <w:r>
        <w:rPr>
          <w:b w:val="0"/>
          <w:i w:val="0"/>
        </w:rPr>
        <w:t>); el punto final de distribución (</w:t>
      </w:r>
      <w:r>
        <w:rPr>
          <w:b/>
          <w:i w:val="0"/>
        </w:rPr>
        <w:t>PFD</w:t>
      </w:r>
      <w:r>
        <w:rPr>
          <w:b w:val="0"/>
          <w:i w:val="0"/>
        </w:rPr>
        <w:t>); el asistente digital personal (</w:t>
      </w:r>
      <w:r>
        <w:rPr>
          <w:b/>
          <w:i w:val="0"/>
        </w:rPr>
        <w:t>PDA</w:t>
      </w:r>
      <w:r>
        <w:rPr>
          <w:b w:val="0"/>
          <w:i w:val="0"/>
        </w:rPr>
        <w:t>); la</w:t>
      </w:r>
      <w:r>
        <w:t xml:space="preserve"> </w:t>
      </w:r>
      <w:r>
        <w:rPr>
          <w:b w:val="0"/>
          <w:i w:val="0"/>
        </w:rPr>
        <w:t>entrega exclusiva al destinatario (</w:t>
      </w:r>
      <w:r>
        <w:rPr>
          <w:b/>
          <w:i w:val="0"/>
        </w:rPr>
        <w:t>EED</w:t>
      </w:r>
      <w:r>
        <w:rPr>
          <w:b w:val="0"/>
          <w:i w:val="0"/>
        </w:rPr>
        <w:t>); el aviso de recibo (</w:t>
      </w:r>
      <w:r>
        <w:rPr>
          <w:b/>
          <w:i w:val="0"/>
        </w:rPr>
        <w:t>AR</w:t>
      </w:r>
      <w:r>
        <w:rPr>
          <w:b w:val="0"/>
          <w:i w:val="0"/>
        </w:rPr>
        <w:t>); el atención y</w:t>
      </w:r>
      <w:r>
        <w:t xml:space="preserve"> </w:t>
      </w:r>
      <w:r>
        <w:rPr>
          <w:b w:val="0"/>
          <w:i w:val="0"/>
        </w:rPr>
        <w:t>clasificación de reparto (</w:t>
      </w:r>
      <w:r>
        <w:rPr>
          <w:b/>
          <w:i w:val="0"/>
        </w:rPr>
        <w:t>ACR</w:t>
      </w:r>
      <w:r>
        <w:rPr>
          <w:b w:val="0"/>
          <w:i w:val="0"/>
        </w:rPr>
        <w:t>); y el jefe de equipo itinerante (</w:t>
      </w:r>
      <w:r>
        <w:rPr>
          <w:b/>
          <w:i w:val="0"/>
        </w:rPr>
        <w:t>JEI</w:t>
      </w:r>
      <w:r>
        <w:rPr>
          <w:b w:val="0"/>
          <w:i w:val="0"/>
        </w:rPr>
        <w:t>). Y las que este esquema</w:t>
      </w:r>
      <w:r>
        <w:t xml:space="preserve"> </w:t>
      </w:r>
      <w:r>
        <w:rPr>
          <w:b w:val="0"/>
          <w:i w:val="0"/>
        </w:rPr>
        <w:t>usa además: la Comunidad Económica Europea (</w:t>
      </w:r>
      <w:r>
        <w:rPr>
          <w:b/>
          <w:i w:val="0"/>
        </w:rPr>
        <w:t>CEE</w:t>
      </w:r>
      <w:r>
        <w:rPr>
          <w:b w:val="0"/>
          <w:i w:val="0"/>
        </w:rPr>
        <w:t>) y el Espacio Económico Europeo (</w:t>
      </w:r>
      <w:r>
        <w:rPr>
          <w:b/>
          <w:i w:val="0"/>
        </w:rPr>
        <w:t>EEE</w:t>
      </w:r>
      <w:r>
        <w:rPr>
          <w:b w:val="0"/>
          <w:i w:val="0"/>
        </w:rPr>
        <w:t>); la</w:t>
      </w:r>
      <w:r>
        <w:t xml:space="preserve"> </w:t>
      </w:r>
      <w:r>
        <w:rPr>
          <w:b w:val="0"/>
          <w:i w:val="0"/>
        </w:rPr>
        <w:t>Dirección General de Tráfico (</w:t>
      </w:r>
      <w:r>
        <w:rPr>
          <w:b/>
          <w:i w:val="0"/>
        </w:rPr>
        <w:t>DGT</w:t>
      </w:r>
      <w:r>
        <w:rPr>
          <w:b w:val="0"/>
          <w:i w:val="0"/>
        </w:rPr>
        <w:t>); el documento nacional de identidad (</w:t>
      </w:r>
      <w:r>
        <w:rPr>
          <w:b/>
          <w:i w:val="0"/>
        </w:rPr>
        <w:t>DNI</w:t>
      </w:r>
      <w:r>
        <w:rPr>
          <w:b w:val="0"/>
          <w:i w:val="0"/>
        </w:rPr>
        <w:t>); el paquete</w:t>
      </w:r>
      <w:r>
        <w:t xml:space="preserve"> </w:t>
      </w:r>
      <w:r>
        <w:rPr>
          <w:b w:val="0"/>
          <w:i w:val="0"/>
        </w:rPr>
        <w:t>europeo (</w:t>
      </w:r>
      <w:r>
        <w:rPr>
          <w:b/>
          <w:i w:val="0"/>
        </w:rPr>
        <w:t>EPG</w:t>
      </w:r>
      <w:r>
        <w:rPr>
          <w:b w:val="0"/>
          <w:i w:val="0"/>
        </w:rPr>
        <w:t>, por sus siglas inglesas); el equipo de protección individual (</w:t>
      </w:r>
      <w:r>
        <w:rPr>
          <w:b/>
          <w:i w:val="0"/>
        </w:rPr>
        <w:t>EPI</w:t>
      </w:r>
      <w:r>
        <w:rPr>
          <w:b w:val="0"/>
          <w:i w:val="0"/>
        </w:rPr>
        <w:t>); la</w:t>
      </w:r>
      <w:r>
        <w:t xml:space="preserve"> </w:t>
      </w:r>
      <w:r>
        <w:rPr>
          <w:b w:val="0"/>
          <w:i w:val="0"/>
        </w:rPr>
        <w:t>aplicación de movilidad de la PDA (</w:t>
      </w:r>
      <w:r>
        <w:rPr>
          <w:b/>
          <w:i w:val="0"/>
        </w:rPr>
        <w:t>HERA</w:t>
      </w:r>
      <w:r>
        <w:rPr>
          <w:b w:val="0"/>
          <w:i w:val="0"/>
        </w:rPr>
        <w:t>) y la de admisión y venta en oficinas (</w:t>
      </w:r>
      <w:r>
        <w:rPr>
          <w:b/>
          <w:i w:val="0"/>
        </w:rPr>
        <w:t>IRIS</w:t>
      </w:r>
      <w:r>
        <w:rPr>
          <w:b w:val="0"/>
          <w:i w:val="0"/>
        </w:rPr>
        <w:t>); el</w:t>
      </w:r>
      <w:r>
        <w:t xml:space="preserve"> </w:t>
      </w:r>
      <w:r>
        <w:rPr>
          <w:b w:val="0"/>
          <w:i w:val="0"/>
        </w:rPr>
        <w:t>prefijo de ubicación de los ordinarios no domiciliarios (</w:t>
      </w:r>
      <w:r>
        <w:rPr>
          <w:b/>
          <w:i w:val="0"/>
        </w:rPr>
        <w:t>ORD</w:t>
      </w:r>
      <w:r>
        <w:rPr>
          <w:b w:val="0"/>
          <w:i w:val="0"/>
        </w:rPr>
        <w:t>); la prueba de entrega electrónica</w:t>
      </w:r>
      <w:r>
        <w:t xml:space="preserve"> </w:t>
      </w:r>
      <w:r>
        <w:rPr>
          <w:b w:val="0"/>
          <w:i w:val="0"/>
        </w:rPr>
        <w:t>(</w:t>
      </w:r>
      <w:r>
        <w:rPr>
          <w:b/>
          <w:i w:val="0"/>
        </w:rPr>
        <w:t>PEE</w:t>
      </w:r>
      <w:r>
        <w:rPr>
          <w:b w:val="0"/>
          <w:i w:val="0"/>
        </w:rPr>
        <w:t>); la marca del dispositivo asociado al Citypaq (</w:t>
      </w:r>
      <w:r>
        <w:rPr>
          <w:b/>
          <w:i w:val="0"/>
        </w:rPr>
        <w:t>PRIME</w:t>
      </w:r>
      <w:r>
        <w:rPr>
          <w:b w:val="0"/>
          <w:i w:val="0"/>
        </w:rPr>
        <w:t>); el código de respuesta rápida</w:t>
      </w:r>
      <w:r>
        <w:t xml:space="preserve"> </w:t>
      </w:r>
      <w:r>
        <w:rPr>
          <w:b w:val="0"/>
          <w:i w:val="0"/>
        </w:rPr>
        <w:t>(</w:t>
      </w:r>
      <w:r>
        <w:rPr>
          <w:b/>
          <w:i w:val="0"/>
        </w:rPr>
        <w:t>QR</w:t>
      </w:r>
      <w:r>
        <w:rPr>
          <w:b w:val="0"/>
          <w:i w:val="0"/>
        </w:rPr>
        <w:t>); el sistema de gestión empresarial (</w:t>
      </w:r>
      <w:r>
        <w:rPr>
          <w:b/>
          <w:i w:val="0"/>
        </w:rPr>
        <w:t>SAP</w:t>
      </w:r>
      <w:r>
        <w:rPr>
          <w:b w:val="0"/>
          <w:i w:val="0"/>
        </w:rPr>
        <w:t>); el sistema de gestión integral de envíos</w:t>
      </w:r>
      <w:r>
        <w:t xml:space="preserve"> </w:t>
      </w:r>
      <w:r>
        <w:rPr>
          <w:b w:val="0"/>
          <w:i w:val="0"/>
        </w:rPr>
        <w:t>(</w:t>
      </w:r>
      <w:r>
        <w:rPr>
          <w:b/>
          <w:i w:val="0"/>
        </w:rPr>
        <w:t>SGIE</w:t>
      </w:r>
      <w:r>
        <w:rPr>
          <w:b w:val="0"/>
          <w:i w:val="0"/>
        </w:rPr>
        <w:t>); la aplicación de información estadística (</w:t>
      </w:r>
      <w:r>
        <w:rPr>
          <w:b/>
          <w:i w:val="0"/>
        </w:rPr>
        <w:t>SIE</w:t>
      </w:r>
      <w:r>
        <w:rPr>
          <w:b w:val="0"/>
          <w:i w:val="0"/>
        </w:rPr>
        <w:t>); el mensaje corto de texto (</w:t>
      </w:r>
      <w:r>
        <w:rPr>
          <w:b/>
          <w:i w:val="0"/>
        </w:rPr>
        <w:t>SMS</w:t>
      </w:r>
      <w:r>
        <w:rPr>
          <w:b w:val="0"/>
          <w:i w:val="0"/>
        </w:rPr>
        <w:t>);</w:t>
      </w:r>
      <w:r>
        <w:t xml:space="preserve"> </w:t>
      </w:r>
      <w:r>
        <w:rPr>
          <w:b w:val="0"/>
          <w:i w:val="0"/>
        </w:rPr>
        <w:t>la Unión Europea (</w:t>
      </w:r>
      <w:r>
        <w:rPr>
          <w:b/>
          <w:i w:val="0"/>
        </w:rPr>
        <w:t>UE</w:t>
      </w:r>
      <w:r>
        <w:rPr>
          <w:b w:val="0"/>
          <w:i w:val="0"/>
        </w:rPr>
        <w:t>); y el centro de tratamiento automatizado (</w:t>
      </w:r>
      <w:r>
        <w:rPr>
          <w:b/>
          <w:i w:val="0"/>
        </w:rPr>
        <w:t>CTA</w:t>
      </w:r>
      <w:r>
        <w:rPr>
          <w:b w:val="0"/>
          <w:i w:val="0"/>
        </w:rPr>
        <w:t>).</w:t>
      </w:r>
    </w:p>
    <w:p>
      <w:pPr/>
      <w:r>
        <w:rPr>
          <w:b w:val="0"/>
          <w:i w:val="0"/>
        </w:rPr>
      </w:r>
      <w:r>
        <w:rPr>
          <w:b/>
          <w:i w:val="0"/>
        </w:rPr>
        <w:t>Cabecera.</w:t>
      </w:r>
      <w:r>
        <w:rPr>
          <w:b w:val="0"/>
          <w:i w:val="0"/>
        </w:rPr>
        <w:t xml:space="preserve"> </w:t>
      </w:r>
      <w:r>
        <w:rPr>
          <w:b/>
          <w:i w:val="0"/>
        </w:rPr>
        <w:t>El tema más largo del documento —208 páginas— y el que más se contradice a sí</w:t>
      </w:r>
      <w:r>
        <w:t xml:space="preserve"> </w:t>
      </w:r>
      <w:r>
        <w:rPr>
          <w:b/>
          <w:i w:val="0"/>
        </w:rPr>
        <w:t>mismo</w:t>
      </w:r>
      <w:r>
        <w:rPr>
          <w:b w:val="0"/>
          <w:i w:val="0"/>
        </w:rPr>
        <w:t xml:space="preserve"> · </w:t>
      </w:r>
      <w:r>
        <w:rPr>
          <w:b/>
          <w:i w:val="0"/>
        </w:rPr>
        <w:t>la última milla determina la calidad final del producto</w:t>
      </w:r>
      <w:r>
        <w:rPr>
          <w:b w:val="0"/>
          <w:i w:val="0"/>
        </w:rPr>
        <w:t xml:space="preserve">, y por eso </w:t>
      </w:r>
      <w:r>
        <w:rPr>
          <w:b/>
          <w:i w:val="0"/>
        </w:rPr>
        <w:t>casi todo son</w:t>
      </w:r>
      <w:r>
        <w:t xml:space="preserve"> </w:t>
      </w:r>
      <w:r>
        <w:rPr>
          <w:b/>
          <w:i w:val="0"/>
        </w:rPr>
        <w:t>CIFRAS DE PROCESO</w:t>
      </w:r>
      <w:r>
        <w:rPr>
          <w:b w:val="0"/>
          <w:i w:val="0"/>
        </w:rPr>
        <w:t>: porcentajes de plazo, metros, hectáreas, días de permanencia, horas de</w:t>
      </w:r>
      <w:r>
        <w:t xml:space="preserve"> </w:t>
      </w:r>
      <w:r>
        <w:rPr>
          <w:b w:val="0"/>
          <w:i w:val="0"/>
        </w:rPr>
        <w:t xml:space="preserve">estacionado · </w:t>
      </w:r>
      <w:r>
        <w:rPr>
          <w:b/>
          <w:i w:val="0"/>
        </w:rPr>
        <w:t>es el único tema con dos capas</w:t>
      </w:r>
      <w:r>
        <w:rPr>
          <w:b w:val="0"/>
          <w:i w:val="0"/>
        </w:rPr>
        <w:t xml:space="preserve">: </w:t>
      </w:r>
      <w:r>
        <w:rPr>
          <w:b/>
          <w:i w:val="0"/>
        </w:rPr>
        <w:t>lo que el documento dice</w:t>
      </w:r>
      <w:r>
        <w:rPr>
          <w:b w:val="0"/>
          <w:i w:val="0"/>
        </w:rPr>
        <w:t xml:space="preserve"> y </w:t>
      </w:r>
      <w:r>
        <w:rPr>
          <w:b/>
          <w:i w:val="0"/>
        </w:rPr>
        <w:t>lo que la norma</w:t>
      </w:r>
      <w:r>
        <w:t xml:space="preserve"> </w:t>
      </w:r>
      <w:r>
        <w:rPr>
          <w:b/>
          <w:i w:val="0"/>
        </w:rPr>
        <w:t>corrige</w:t>
      </w:r>
      <w:r>
        <w:rPr>
          <w:b w:val="0"/>
          <w:i w:val="0"/>
        </w:rPr>
        <w:t xml:space="preserve">, porque </w:t>
      </w:r>
      <w:r>
        <w:rPr>
          <w:b/>
          <w:i w:val="0"/>
        </w:rPr>
        <w:t>el documento remite a artículos que no reproduce y a leyes derogadas</w:t>
      </w:r>
      <w:r>
        <w:rPr>
          <w:b w:val="0"/>
          <w:i w:val="0"/>
        </w:rPr>
        <w:t xml:space="preserve"> · </w:t>
      </w:r>
      <w:r>
        <w:rPr>
          <w:b/>
          <w:i w:val="0"/>
        </w:rPr>
        <w:t>su</w:t>
      </w:r>
      <w:r>
        <w:t xml:space="preserve"> </w:t>
      </w:r>
      <w:r>
        <w:rPr>
          <w:b/>
          <w:i w:val="0"/>
        </w:rPr>
        <w:t>volcado traía el defecto del nueve en su forma más extendida, y alcanzó los objetivos de calidad</w:t>
      </w:r>
      <w:r>
        <w:rPr>
          <w:b w:val="0"/>
          <w:i w:val="0"/>
        </w:rPr>
        <w:t>.</w:t>
      </w:r>
    </w:p>
    <w:p>
      <w:pPr>
        <w:pStyle w:val="Heading2"/>
      </w:pPr>
      <w:r>
        <w:rPr>
          <w:b w:val="0"/>
          <w:i w:val="0"/>
        </w:rPr>
        <w:t>Frecuencia y calidad</w:t>
      </w:r>
    </w:p>
    <w:p>
      <w:pPr>
        <w:pStyle w:val="ListBullet"/>
      </w:pPr>
      <w:r>
        <w:rPr>
          <w:b w:val="0"/>
          <w:i w:val="0"/>
        </w:rPr>
      </w:r>
      <w:r>
        <w:rPr>
          <w:b/>
          <w:i w:val="0"/>
        </w:rPr>
        <w:t>DÓNDE SE ENTREGA</w:t>
      </w:r>
      <w:r>
        <w:rPr>
          <w:b w:val="0"/>
          <w:i w:val="0"/>
        </w:rPr>
        <w:t xml:space="preserve"> · </w:t>
      </w:r>
      <w:r>
        <w:rPr>
          <w:rStyle w:val="Código"/>
          <w:b w:val="0"/>
          <w:i w:val="0"/>
        </w:rPr>
        <w:t>[doc]</w:t>
      </w:r>
      <w:r>
        <w:rPr>
          <w:b w:val="0"/>
          <w:i w:val="0"/>
        </w:rPr>
        <w:t xml:space="preserve"> · </w:t>
      </w:r>
      <w:r>
        <w:rPr>
          <w:b/>
          <w:i w:val="0"/>
        </w:rPr>
        <w:t>en la dirección postal que figura en la CUBIERTA del envío</w:t>
      </w:r>
      <w:r>
        <w:rPr>
          <w:b w:val="0"/>
          <w:i w:val="0"/>
        </w:rPr>
        <w:t xml:space="preserve"> ·</w:t>
      </w:r>
      <w:r>
        <w:t xml:space="preserve"> </w:t>
      </w:r>
      <w:r>
        <w:rPr>
          <w:b w:val="0"/>
          <w:i w:val="0"/>
        </w:rPr>
        <w:t xml:space="preserve">Correos, </w:t>
      </w:r>
      <w:r>
        <w:rPr>
          <w:b/>
          <w:i w:val="0"/>
        </w:rPr>
        <w:t>como operador designado por el Estado para el SPU</w:t>
      </w:r>
      <w:r>
        <w:rPr>
          <w:b w:val="0"/>
          <w:i w:val="0"/>
        </w:rPr>
        <w:t>, sólo entrega en instalaciones</w:t>
      </w:r>
      <w:r>
        <w:t xml:space="preserve"> </w:t>
      </w:r>
      <w:r>
        <w:rPr>
          <w:b w:val="0"/>
          <w:i w:val="0"/>
        </w:rPr>
        <w:t xml:space="preserve">distintas al domicilio </w:t>
      </w:r>
      <w:r>
        <w:rPr>
          <w:b/>
          <w:i w:val="0"/>
        </w:rPr>
        <w:t>previa autorización de la CNMC</w:t>
      </w:r>
      <w:r>
        <w:rPr>
          <w:b w:val="0"/>
          <w:i w:val="0"/>
        </w:rPr>
        <w:t xml:space="preserve"> y </w:t>
      </w:r>
      <w:r>
        <w:rPr>
          <w:b/>
          <w:i w:val="0"/>
        </w:rPr>
        <w:t>cuando concurran las condiciones</w:t>
      </w:r>
      <w:r>
        <w:t xml:space="preserve"> </w:t>
      </w:r>
      <w:r>
        <w:rPr>
          <w:b/>
          <w:i w:val="0"/>
        </w:rPr>
        <w:t>fijadas en la normativa</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 xml:space="preserve">Objetivo de plazo · </w:t>
            </w:r>
            <w:r>
              <w:rPr>
                <w:b/>
                <w:i w:val="0"/>
              </w:rPr>
              <w:t>la cifra más preguntable del tema</w:t>
            </w:r>
            <w:r>
              <w:rPr>
                <w:b w:val="0"/>
                <w:i w:val="0"/>
              </w:rPr>
            </w:r>
          </w:p>
        </w:tc>
        <w:tc>
          <w:tcPr>
            <w:tcW w:type="dxa" w:w="2353"/>
            <w:shd w:val="clear" w:color="auto" w:fill="E4E4E4"/>
          </w:tcPr>
          <w:p>
            <w:pPr>
              <w:pStyle w:val="Tablacabecera"/>
            </w:pPr>
            <w:r/>
            <w:r>
              <w:rPr>
                <w:b w:val="0"/>
                <w:i w:val="0"/>
              </w:rPr>
              <w:t>Cartas ordinarias</w:t>
            </w:r>
          </w:p>
        </w:tc>
        <w:tc>
          <w:tcPr>
            <w:tcW w:type="dxa" w:w="2353"/>
            <w:shd w:val="clear" w:color="auto" w:fill="E4E4E4"/>
          </w:tcPr>
          <w:p>
            <w:pPr>
              <w:pStyle w:val="Tablacabecera"/>
            </w:pPr>
            <w:r/>
            <w:r>
              <w:rPr>
                <w:b w:val="0"/>
                <w:i w:val="0"/>
              </w:rPr>
              <w:t>Cartas certificadas</w:t>
            </w:r>
          </w:p>
        </w:tc>
        <w:tc>
          <w:tcPr>
            <w:tcW w:type="dxa" w:w="2353"/>
            <w:shd w:val="clear" w:color="auto" w:fill="E4E4E4"/>
          </w:tcPr>
          <w:p>
            <w:pPr>
              <w:pStyle w:val="Tablacabecera"/>
            </w:pPr>
            <w:r/>
            <w:r>
              <w:rPr>
                <w:b w:val="0"/>
                <w:i w:val="0"/>
              </w:rPr>
              <w:t>Paquetes</w:t>
            </w:r>
          </w:p>
        </w:tc>
      </w:tr>
      <w:tr>
        <w:tc>
          <w:tcPr>
            <w:tcW w:type="dxa" w:w="2353"/>
          </w:tcPr>
          <w:p>
            <w:pPr>
              <w:pStyle w:val="Tabla"/>
            </w:pPr>
            <w:r/>
            <w:r>
              <w:rPr>
                <w:b w:val="0"/>
                <w:i w:val="0"/>
              </w:rPr>
            </w:r>
            <w:r>
              <w:rPr>
                <w:b/>
                <w:i w:val="0"/>
              </w:rPr>
              <w:t>D+3</w:t>
            </w:r>
            <w:r>
              <w:rPr>
                <w:b w:val="0"/>
                <w:i w:val="0"/>
              </w:rPr>
              <w:t xml:space="preserve"> (tres días desde el depósito)</w:t>
            </w:r>
          </w:p>
        </w:tc>
        <w:tc>
          <w:tcPr>
            <w:tcW w:type="dxa" w:w="2353"/>
          </w:tcPr>
          <w:p>
            <w:pPr>
              <w:pStyle w:val="Tabla"/>
            </w:pPr>
            <w:r/>
            <w:r>
              <w:rPr>
                <w:b w:val="0"/>
                <w:i w:val="0"/>
              </w:rPr>
            </w:r>
            <w:r>
              <w:rPr>
                <w:b/>
                <w:i w:val="0"/>
              </w:rPr>
              <w:t>93 %</w:t>
            </w:r>
            <w:r>
              <w:rPr>
                <w:b w:val="0"/>
                <w:i w:val="0"/>
              </w:rPr>
            </w:r>
          </w:p>
        </w:tc>
        <w:tc>
          <w:tcPr>
            <w:tcW w:type="dxa" w:w="2353"/>
          </w:tcPr>
          <w:p>
            <w:pPr>
              <w:pStyle w:val="Tabla"/>
            </w:pPr>
            <w:r/>
            <w:r>
              <w:rPr>
                <w:b w:val="0"/>
                <w:i w:val="0"/>
              </w:rPr>
            </w:r>
            <w:r>
              <w:rPr>
                <w:b/>
                <w:i w:val="0"/>
              </w:rPr>
              <w:t>93 %</w:t>
            </w:r>
            <w:r>
              <w:rPr>
                <w:b w:val="0"/>
                <w:i w:val="0"/>
              </w:rPr>
            </w:r>
          </w:p>
        </w:tc>
        <w:tc>
          <w:tcPr>
            <w:tcW w:type="dxa" w:w="2353"/>
          </w:tcPr>
          <w:p>
            <w:pPr>
              <w:pStyle w:val="Tabla"/>
            </w:pPr>
            <w:r/>
            <w:r>
              <w:rPr>
                <w:b w:val="0"/>
                <w:i w:val="0"/>
              </w:rPr>
            </w:r>
            <w:r>
              <w:rPr>
                <w:b/>
                <w:i w:val="0"/>
              </w:rPr>
              <w:t>80 %</w:t>
            </w:r>
            <w:r>
              <w:rPr>
                <w:b w:val="0"/>
                <w:i w:val="0"/>
              </w:rPr>
            </w:r>
          </w:p>
        </w:tc>
      </w:tr>
      <w:tr>
        <w:tc>
          <w:tcPr>
            <w:tcW w:type="dxa" w:w="2353"/>
          </w:tcPr>
          <w:p>
            <w:pPr>
              <w:pStyle w:val="Tabla"/>
            </w:pPr>
            <w:r/>
            <w:r>
              <w:rPr>
                <w:b w:val="0"/>
                <w:i w:val="0"/>
              </w:rPr>
            </w:r>
            <w:r>
              <w:rPr>
                <w:b/>
                <w:i w:val="0"/>
              </w:rPr>
              <w:t>D+5</w:t>
            </w:r>
            <w:r>
              <w:rPr>
                <w:b w:val="0"/>
                <w:i w:val="0"/>
              </w:rPr>
              <w:t xml:space="preserve"> (cinco días desde el depósito)</w:t>
            </w:r>
          </w:p>
        </w:tc>
        <w:tc>
          <w:tcPr>
            <w:tcW w:type="dxa" w:w="2353"/>
          </w:tcPr>
          <w:p>
            <w:pPr>
              <w:pStyle w:val="Tabla"/>
            </w:pPr>
            <w:r/>
            <w:r>
              <w:rPr>
                <w:b w:val="0"/>
                <w:i w:val="0"/>
              </w:rPr>
            </w:r>
            <w:r>
              <w:rPr>
                <w:b/>
                <w:i w:val="0"/>
              </w:rPr>
              <w:t>99 %</w:t>
            </w:r>
            <w:r>
              <w:rPr>
                <w:b w:val="0"/>
                <w:i w:val="0"/>
              </w:rPr>
            </w:r>
          </w:p>
        </w:tc>
        <w:tc>
          <w:tcPr>
            <w:tcW w:type="dxa" w:w="2353"/>
          </w:tcPr>
          <w:p>
            <w:pPr>
              <w:pStyle w:val="Tabla"/>
            </w:pPr>
            <w:r/>
            <w:r>
              <w:rPr>
                <w:b w:val="0"/>
                <w:i w:val="0"/>
              </w:rPr>
            </w:r>
            <w:r>
              <w:rPr>
                <w:b/>
                <w:i w:val="0"/>
              </w:rPr>
              <w:t>99 %</w:t>
            </w:r>
            <w:r>
              <w:rPr>
                <w:b w:val="0"/>
                <w:i w:val="0"/>
              </w:rPr>
            </w:r>
          </w:p>
        </w:tc>
        <w:tc>
          <w:tcPr>
            <w:tcW w:type="dxa" w:w="2353"/>
          </w:tcPr>
          <w:p>
            <w:pPr>
              <w:pStyle w:val="Tabla"/>
            </w:pPr>
            <w:r/>
            <w:r>
              <w:rPr>
                <w:b w:val="0"/>
                <w:i w:val="0"/>
              </w:rPr>
            </w:r>
            <w:r>
              <w:rPr>
                <w:b/>
                <w:i w:val="0"/>
              </w:rPr>
              <w:t>95 %</w:t>
            </w:r>
            <w:r>
              <w:rPr>
                <w:b w:val="0"/>
                <w:i w:val="0"/>
              </w:rPr>
            </w:r>
          </w:p>
        </w:tc>
      </w:tr>
    </w:tbl>
    <w:p>
      <w:pPr/>
    </w:p>
    <w:p>
      <w:pPr>
        <w:pStyle w:val="ListBullet"/>
      </w:pPr>
      <w:r>
        <w:rPr>
          <w:b w:val="0"/>
          <w:i w:val="0"/>
        </w:rPr>
      </w:r>
      <w:r>
        <w:rPr>
          <w:b/>
          <w:i w:val="0"/>
        </w:rPr>
        <w:t>CÓMO SE MIDE</w:t>
      </w:r>
      <w:r>
        <w:rPr>
          <w:b w:val="0"/>
          <w:i w:val="0"/>
        </w:rPr>
        <w:t xml:space="preserve"> · </w:t>
      </w:r>
      <w:r>
        <w:rPr>
          <w:rStyle w:val="Código"/>
          <w:b w:val="0"/>
          <w:i w:val="0"/>
        </w:rPr>
        <w:t>[doc]</w:t>
      </w:r>
      <w:r>
        <w:rPr>
          <w:b w:val="0"/>
          <w:i w:val="0"/>
        </w:rPr>
        <w:t xml:space="preserve"> · </w:t>
      </w:r>
      <w:r>
        <w:rPr>
          <w:b/>
          <w:i w:val="0"/>
        </w:rPr>
        <w:t>porcentaje de envíos entregados EN PLAZO</w:t>
      </w:r>
      <w:r>
        <w:rPr>
          <w:b w:val="0"/>
          <w:i w:val="0"/>
        </w:rPr>
        <w:t xml:space="preserve">, entendido como </w:t>
      </w:r>
      <w:r>
        <w:rPr>
          <w:b/>
          <w:i w:val="0"/>
        </w:rPr>
        <w:t>el</w:t>
      </w:r>
      <w:r>
        <w:t xml:space="preserve"> </w:t>
      </w:r>
      <w:r>
        <w:rPr>
          <w:b/>
          <w:i w:val="0"/>
        </w:rPr>
        <w:t>tiempo que transcurre desde el DEPÓSITO hasta la ENTREGA a su destinatario</w:t>
      </w:r>
      <w:r>
        <w:rPr>
          <w:b w:val="0"/>
          <w:i w:val="0"/>
        </w:rPr>
        <w:t xml:space="preserve"> · </w:t>
      </w:r>
      <w:r>
        <w:rPr>
          <w:b/>
          <w:i w:val="0"/>
        </w:rPr>
        <w:t>el control en</w:t>
      </w:r>
      <w:r>
        <w:t xml:space="preserve"> </w:t>
      </w:r>
      <w:r>
        <w:rPr>
          <w:b/>
          <w:i w:val="0"/>
        </w:rPr>
        <w:t>cartas ordinarias se hace por MUESTREO en cómputo ANUAL</w:t>
      </w:r>
      <w:r>
        <w:rPr>
          <w:b w:val="0"/>
          <w:i w:val="0"/>
        </w:rPr>
        <w:t xml:space="preserve">, con </w:t>
      </w:r>
      <w:r>
        <w:rPr>
          <w:b/>
          <w:i w:val="0"/>
        </w:rPr>
        <w:t>medición de extremo a extremo</w:t>
      </w:r>
      <w:r>
        <w:rPr>
          <w:b w:val="0"/>
          <w:i w:val="0"/>
        </w:rPr>
        <w:t>,</w:t>
      </w:r>
      <w:r>
        <w:t xml:space="preserve"> </w:t>
      </w:r>
      <w:r>
        <w:rPr>
          <w:b w:val="0"/>
          <w:i w:val="0"/>
        </w:rPr>
      </w:r>
      <w:r>
        <w:rPr>
          <w:b/>
          <w:i w:val="0"/>
        </w:rPr>
        <w:t>según la fórmula D+n</w:t>
      </w:r>
      <w:r>
        <w:rPr>
          <w:b w:val="0"/>
          <w:i w:val="0"/>
        </w:rPr>
        <w:t xml:space="preserve">: </w:t>
      </w:r>
      <w:r>
        <w:rPr>
          <w:b/>
          <w:i w:val="0"/>
        </w:rPr>
        <w:t>«D» es la fecha de depósito y «n» el número de DÍAS LABORABLES que</w:t>
      </w:r>
      <w:r>
        <w:t xml:space="preserve"> </w:t>
      </w:r>
      <w:r>
        <w:rPr>
          <w:b/>
          <w:i w:val="0"/>
        </w:rPr>
        <w:t>transcurren desde tal fecha hasta la de su entrega al destinatario</w:t>
      </w:r>
      <w:r>
        <w:rPr>
          <w:b w:val="0"/>
          <w:i w:val="0"/>
        </w:rPr>
        <w:t>.</w:t>
      </w:r>
    </w:p>
    <w:p>
      <w:pPr>
        <w:pStyle w:val="ListBullet"/>
      </w:pPr>
      <w:r>
        <w:rPr>
          <w:b w:val="0"/>
          <w:i w:val="0"/>
        </w:rPr>
      </w:r>
      <w:r>
        <w:rPr>
          <w:b/>
          <w:i w:val="0"/>
        </w:rPr>
        <w:t>LAS DOS REGLAS DE FRECUENCIA QUE MÁS SE CONFUNDEN</w:t>
      </w:r>
      <w:r>
        <w:rPr>
          <w:b w:val="0"/>
          <w:i w:val="0"/>
        </w:rPr>
        <w:t xml:space="preserve"> · </w:t>
      </w:r>
      <w:r>
        <w:rPr>
          <w:rStyle w:val="Código"/>
          <w:b w:val="0"/>
          <w:i w:val="0"/>
        </w:rPr>
        <w:t>[doc]</w:t>
      </w:r>
      <w:r>
        <w:rPr>
          <w:b w:val="0"/>
          <w:i w:val="0"/>
        </w:rPr>
        <w:t xml:space="preserve"> · </w:t>
      </w:r>
      <w:r>
        <w:rPr>
          <w:b/>
          <w:i w:val="0"/>
        </w:rPr>
        <w:t>la entrega se realiza todos</w:t>
      </w:r>
      <w:r>
        <w:t xml:space="preserve"> </w:t>
      </w:r>
      <w:r>
        <w:rPr>
          <w:b/>
          <w:i w:val="0"/>
        </w:rPr>
        <w:t>los días laborables y, AL MENOS, CINCO DÍAS A LA SEMANA</w:t>
      </w:r>
      <w:r>
        <w:rPr>
          <w:b w:val="0"/>
          <w:i w:val="0"/>
        </w:rPr>
        <w:t xml:space="preserve">, </w:t>
      </w:r>
      <w:r>
        <w:rPr>
          <w:b/>
          <w:i w:val="0"/>
        </w:rPr>
        <w:t>también en los entornos especiales</w:t>
      </w:r>
      <w:r>
        <w:rPr>
          <w:b w:val="0"/>
          <w:i w:val="0"/>
        </w:rPr>
        <w:t>:</w:t>
      </w:r>
      <w:r>
        <w:t xml:space="preserve"> </w:t>
      </w:r>
      <w:r>
        <w:rPr>
          <w:b w:val="0"/>
          <w:i w:val="0"/>
        </w:rPr>
        <w:t xml:space="preserve">lo que la declaración de entorno especial cambia </w:t>
      </w:r>
      <w:r>
        <w:rPr>
          <w:b/>
          <w:i w:val="0"/>
        </w:rPr>
        <w:t>NO es la frecuencia, sino el LUGAR</w:t>
      </w:r>
      <w:r>
        <w:rPr>
          <w:b w:val="0"/>
          <w:i w:val="0"/>
        </w:rPr>
        <w:t xml:space="preserve"> · </w:t>
      </w:r>
      <w:r>
        <w:rPr>
          <w:b/>
          <w:i w:val="0"/>
        </w:rPr>
        <w:t>las</w:t>
      </w:r>
      <w:r>
        <w:t xml:space="preserve"> </w:t>
      </w:r>
      <w:r>
        <w:rPr>
          <w:b/>
          <w:i w:val="0"/>
        </w:rPr>
        <w:t>excepciones a la frecuencia en zonas de muy baja densidad NO afectan a los envíos de carácter</w:t>
      </w:r>
      <w:r>
        <w:t xml:space="preserve"> </w:t>
      </w:r>
      <w:r>
        <w:rPr>
          <w:b/>
          <w:i w:val="0"/>
        </w:rPr>
        <w:t>CERTIFICADO</w:t>
      </w:r>
      <w:r>
        <w:rPr>
          <w:b w:val="0"/>
          <w:i w:val="0"/>
        </w:rPr>
        <w:t>.</w:t>
      </w:r>
    </w:p>
    <w:p>
      <w:pPr>
        <w:pStyle w:val="ListBullet"/>
      </w:pPr>
      <w:r>
        <w:rPr>
          <w:b w:val="0"/>
          <w:i w:val="0"/>
        </w:rPr>
      </w:r>
      <w:r>
        <w:rPr>
          <w:b/>
          <w:i w:val="0"/>
        </w:rPr>
        <w:t>LA DEFINICIÓN CON CIFRA</w:t>
      </w:r>
      <w:r>
        <w:rPr>
          <w:b w:val="0"/>
          <w:i w:val="0"/>
        </w:rPr>
        <w:t xml:space="preserve"> · </w:t>
      </w:r>
      <w:r>
        <w:rPr>
          <w:rStyle w:val="Código"/>
          <w:b w:val="0"/>
          <w:i w:val="0"/>
        </w:rPr>
        <w:t>[doc]</w:t>
      </w:r>
      <w:r>
        <w:rPr>
          <w:b w:val="0"/>
          <w:i w:val="0"/>
        </w:rPr>
        <w:t xml:space="preserve"> · </w:t>
      </w:r>
      <w:r>
        <w:rPr>
          <w:b/>
          <w:i w:val="0"/>
        </w:rPr>
        <w:t>son zonas de muy baja densidad de población los entornos</w:t>
      </w:r>
      <w:r>
        <w:t xml:space="preserve"> </w:t>
      </w:r>
      <w:r>
        <w:rPr>
          <w:b/>
          <w:i w:val="0"/>
        </w:rPr>
        <w:t>singularizados de desarrollos de construcción horizontal tipo urbanización cuya población censada</w:t>
      </w:r>
      <w:r>
        <w:t xml:space="preserve"> </w:t>
      </w:r>
      <w:r>
        <w:rPr>
          <w:b/>
          <w:i w:val="0"/>
        </w:rPr>
        <w:t>sea INFERIOR EN UN 15 POR CIENTO al número de viviendas existentes en dicho entorno</w:t>
      </w:r>
      <w:r>
        <w:rPr>
          <w:b w:val="0"/>
          <w:i w:val="0"/>
        </w:rPr>
        <w:t xml:space="preserve"> · </w:t>
      </w:r>
      <w:r>
        <w:rPr>
          <w:b/>
          <w:i w:val="0"/>
        </w:rPr>
        <w:t>en</w:t>
      </w:r>
      <w:r>
        <w:t xml:space="preserve"> </w:t>
      </w:r>
      <w:r>
        <w:rPr>
          <w:b/>
          <w:i w:val="0"/>
        </w:rPr>
        <w:t>ningún caso se toma como criterio de valoración la NATURALEZA RURAL de una zona</w:t>
      </w:r>
      <w:r>
        <w:rPr>
          <w:b w:val="0"/>
          <w:i w:val="0"/>
        </w:rPr>
        <w:t>.</w:t>
      </w:r>
    </w:p>
    <w:p>
      <w:pPr>
        <w:pStyle w:val="ListBullet"/>
      </w:pPr>
      <w:r>
        <w:rPr>
          <w:b w:val="0"/>
          <w:i w:val="0"/>
        </w:rPr>
      </w:r>
      <w:r>
        <w:rPr>
          <w:b/>
          <w:i w:val="0"/>
        </w:rPr>
        <w:t>LA PRECISIÓN QUE ESTÁ EN LA LEY Y NO EN EL DOCUMENTO</w:t>
      </w:r>
      <w:r>
        <w:rPr>
          <w:b w:val="0"/>
          <w:i w:val="0"/>
        </w:rPr>
        <w:t xml:space="preserve"> · </w:t>
      </w:r>
      <w:r>
        <w:rPr>
          <w:rStyle w:val="Código"/>
          <w:b w:val="0"/>
          <w:i w:val="0"/>
        </w:rPr>
        <w:t>[boe]</w:t>
      </w:r>
      <w:r>
        <w:rPr>
          <w:b w:val="0"/>
          <w:i w:val="0"/>
        </w:rPr>
        <w:t xml:space="preserve"> · donde el documento usa la</w:t>
      </w:r>
      <w:r>
        <w:t xml:space="preserve"> </w:t>
      </w:r>
      <w:r>
        <w:rPr>
          <w:b w:val="0"/>
          <w:i w:val="0"/>
        </w:rPr>
        <w:t xml:space="preserve">fórmula del Reglamento, </w:t>
      </w:r>
      <w:r>
        <w:rPr>
          <w:b/>
          <w:i w:val="0"/>
        </w:rPr>
        <w:t>el artículo 24 de la Ley 43/2010 nombra los días y añade la salvedad</w:t>
      </w:r>
      <w:r>
        <w:rPr>
          <w:b w:val="0"/>
          <w:i w:val="0"/>
        </w:rPr>
        <w:t>:</w:t>
      </w:r>
      <w:r>
        <w:t xml:space="preserve"> </w:t>
      </w:r>
      <w:r>
        <w:rPr>
          <w:b w:val="0"/>
          <w:i w:val="0"/>
        </w:rPr>
      </w:r>
      <w:r>
        <w:rPr>
          <w:b/>
          <w:i w:val="0"/>
        </w:rPr>
        <w:t>las entregas se practicarán, al menos, todos los días laborables, DE LUNES A VIERNES</w:t>
      </w:r>
      <w:r>
        <w:rPr>
          <w:b w:val="0"/>
          <w:i w:val="0"/>
        </w:rPr>
        <w:t xml:space="preserve">, </w:t>
      </w:r>
      <w:r>
        <w:rPr>
          <w:b/>
          <w:i w:val="0"/>
        </w:rPr>
        <w:t>salvo</w:t>
      </w:r>
      <w:r>
        <w:t xml:space="preserve"> </w:t>
      </w:r>
      <w:r>
        <w:rPr>
          <w:b/>
          <w:i w:val="0"/>
        </w:rPr>
        <w:t>en el caso de concurrir circunstancias o condiciones geográficas especiales</w:t>
      </w:r>
      <w:r>
        <w:rPr>
          <w:b w:val="0"/>
          <w:i w:val="0"/>
        </w:rPr>
        <w:t xml:space="preserve"> · </w:t>
      </w:r>
      <w:r>
        <w:rPr>
          <w:b/>
          <w:i w:val="0"/>
        </w:rPr>
        <w:t>el mismo</w:t>
      </w:r>
      <w:r>
        <w:t xml:space="preserve"> </w:t>
      </w:r>
      <w:r>
        <w:rPr>
          <w:b/>
          <w:i w:val="0"/>
        </w:rPr>
        <w:t>artículo obliga a procurar la entrega de aquellos envíos cuya dirección, aun siendo INCOMPLETA,</w:t>
      </w:r>
      <w:r>
        <w:t xml:space="preserve"> </w:t>
      </w:r>
      <w:r>
        <w:rPr>
          <w:b/>
          <w:i w:val="0"/>
        </w:rPr>
        <w:t>permita identificar al destinatario</w:t>
      </w:r>
      <w:r>
        <w:rPr>
          <w:b w:val="0"/>
          <w:i w:val="0"/>
        </w:rPr>
        <w:t>.</w:t>
      </w:r>
    </w:p>
    <w:p>
      <w:pPr>
        <w:pStyle w:val="Heading2"/>
      </w:pPr>
      <w:r>
        <w:rPr>
          <w:b w:val="0"/>
          <w:i w:val="0"/>
        </w:rPr>
        <w:t>Los entornos especiales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w:t>
            </w:r>
          </w:p>
        </w:tc>
        <w:tc>
          <w:tcPr>
            <w:tcW w:type="dxa" w:w="3137"/>
            <w:shd w:val="clear" w:color="auto" w:fill="E4E4E4"/>
          </w:tcPr>
          <w:p>
            <w:pPr>
              <w:pStyle w:val="Tablacabecera"/>
            </w:pPr>
            <w:r/>
            <w:r>
              <w:rPr>
                <w:b w:val="0"/>
                <w:i w:val="0"/>
              </w:rPr>
              <w:t>Qué fija</w:t>
            </w:r>
          </w:p>
        </w:tc>
      </w:tr>
      <w:tr>
        <w:tc>
          <w:tcPr>
            <w:tcW w:type="dxa" w:w="3137"/>
          </w:tcPr>
          <w:p>
            <w:pPr>
              <w:pStyle w:val="Tabla"/>
            </w:pPr>
            <w:r/>
            <w:r>
              <w:rPr>
                <w:b w:val="0"/>
                <w:i w:val="0"/>
              </w:rPr>
            </w:r>
            <w:r>
              <w:rPr>
                <w:b/>
                <w:i w:val="0"/>
              </w:rPr>
              <w:t>Ley 43/2010, de 30 de diciembre</w:t>
            </w:r>
            <w:r>
              <w:rPr>
                <w:b w:val="0"/>
                <w:i w:val="0"/>
              </w:rPr>
            </w:r>
          </w:p>
        </w:tc>
        <w:tc>
          <w:tcPr>
            <w:tcW w:type="dxa" w:w="3137"/>
          </w:tcPr>
          <w:p>
            <w:pPr>
              <w:pStyle w:val="Tabla"/>
            </w:pPr>
            <w:r/>
            <w:r>
              <w:rPr>
                <w:b w:val="0"/>
                <w:i w:val="0"/>
              </w:rPr>
            </w:r>
            <w:r>
              <w:rPr>
                <w:b/>
                <w:i w:val="0"/>
              </w:rPr>
              <w:t>Artículo 24</w:t>
            </w:r>
            <w:r>
              <w:rPr>
                <w:b w:val="0"/>
                <w:i w:val="0"/>
              </w:rPr>
            </w:r>
          </w:p>
        </w:tc>
        <w:tc>
          <w:tcPr>
            <w:tcW w:type="dxa" w:w="3137"/>
          </w:tcPr>
          <w:p>
            <w:pPr>
              <w:pStyle w:val="Tabla"/>
            </w:pPr>
            <w:r/>
            <w:r>
              <w:rPr>
                <w:b w:val="0"/>
                <w:i w:val="0"/>
              </w:rPr>
            </w:r>
            <w:r>
              <w:rPr>
                <w:b/>
                <w:i w:val="0"/>
              </w:rPr>
              <w:t>Condiciones de distribución y entrega</w:t>
            </w:r>
            <w:r>
              <w:rPr>
                <w:b w:val="0"/>
                <w:i w:val="0"/>
              </w:rPr>
              <w:t xml:space="preserve">; entregas todos los días laborables </w:t>
            </w:r>
            <w:r>
              <w:rPr>
                <w:b/>
                <w:i w:val="0"/>
              </w:rPr>
              <w:t>salvo circunstancias o condiciones geográficas especiales</w:t>
            </w:r>
            <w:r>
              <w:rPr>
                <w:b w:val="0"/>
                <w:i w:val="0"/>
              </w:rPr>
              <w:t>.</w:t>
            </w:r>
          </w:p>
        </w:tc>
      </w:tr>
      <w:tr>
        <w:tc>
          <w:tcPr>
            <w:tcW w:type="dxa" w:w="3137"/>
          </w:tcPr>
          <w:p>
            <w:pPr>
              <w:pStyle w:val="Tabla"/>
            </w:pPr>
            <w:r/>
            <w:r>
              <w:rPr>
                <w:b w:val="0"/>
                <w:i w:val="0"/>
              </w:rPr>
            </w:r>
            <w:r>
              <w:rPr>
                <w:b/>
                <w:i w:val="0"/>
              </w:rPr>
              <w:t>Real Decreto 1829/1999, de 3 de diciembre</w:t>
            </w:r>
            <w:r>
              <w:rPr>
                <w:b w:val="0"/>
                <w:i w:val="0"/>
              </w:rPr>
            </w:r>
          </w:p>
        </w:tc>
        <w:tc>
          <w:tcPr>
            <w:tcW w:type="dxa" w:w="3137"/>
          </w:tcPr>
          <w:p>
            <w:pPr>
              <w:pStyle w:val="Tabla"/>
            </w:pPr>
            <w:r/>
            <w:r>
              <w:rPr>
                <w:b w:val="0"/>
                <w:i w:val="0"/>
              </w:rPr>
            </w:r>
            <w:r>
              <w:rPr>
                <w:b/>
                <w:i w:val="0"/>
              </w:rPr>
              <w:t>Artículo 37</w:t>
            </w:r>
            <w:r>
              <w:rPr>
                <w:b w:val="0"/>
                <w:i w:val="0"/>
              </w:rPr>
            </w:r>
          </w:p>
        </w:tc>
        <w:tc>
          <w:tcPr>
            <w:tcW w:type="dxa" w:w="3137"/>
          </w:tcPr>
          <w:p>
            <w:pPr>
              <w:pStyle w:val="Tabla"/>
            </w:pPr>
            <w:r/>
            <w:r>
              <w:rPr>
                <w:b w:val="0"/>
                <w:i w:val="0"/>
              </w:rPr>
            </w:r>
            <w:r>
              <w:rPr>
                <w:b/>
                <w:i w:val="0"/>
              </w:rPr>
              <w:t>Entrega en entornos especiales o cuando concurran circunstancias excepcionales</w:t>
            </w:r>
            <w:r>
              <w:rPr>
                <w:b w:val="0"/>
                <w:i w:val="0"/>
              </w:rPr>
              <w:t xml:space="preserve">; su apartado 6 las añade </w:t>
            </w:r>
            <w:r>
              <w:rPr>
                <w:b/>
                <w:i w:val="0"/>
              </w:rPr>
              <w:t>sin perjuicio de los supuestos señalados en los puntos anteriores</w:t>
            </w:r>
            <w:r>
              <w:rPr>
                <w:b w:val="0"/>
                <w:i w:val="0"/>
              </w:rPr>
              <w:t>.</w:t>
            </w:r>
          </w:p>
        </w:tc>
      </w:tr>
      <w:tr>
        <w:tc>
          <w:tcPr>
            <w:tcW w:type="dxa" w:w="3137"/>
          </w:tcPr>
          <w:p>
            <w:pPr>
              <w:pStyle w:val="Tabla"/>
            </w:pPr>
            <w:r/>
            <w:r>
              <w:rPr>
                <w:b w:val="0"/>
                <w:i w:val="0"/>
              </w:rPr>
            </w:r>
            <w:r>
              <w:rPr>
                <w:b/>
                <w:i w:val="0"/>
              </w:rPr>
              <w:t>Ley 3/2013, de 4 de junio</w:t>
            </w:r>
            <w:r>
              <w:rPr>
                <w:b w:val="0"/>
                <w:i w:val="0"/>
              </w:rPr>
              <w:t>, de creación de la CNMC</w:t>
            </w:r>
          </w:p>
        </w:tc>
        <w:tc>
          <w:tcPr>
            <w:tcW w:type="dxa" w:w="3137"/>
          </w:tcPr>
          <w:p>
            <w:pPr>
              <w:pStyle w:val="Tabla"/>
            </w:pPr>
            <w:r/>
            <w:r>
              <w:rPr>
                <w:b w:val="0"/>
                <w:i w:val="0"/>
              </w:rPr>
            </w:r>
            <w:r>
              <w:rPr>
                <w:b/>
                <w:i w:val="0"/>
              </w:rPr>
              <w:t>Artículo 8.1</w:t>
            </w:r>
            <w:r>
              <w:rPr>
                <w:b w:val="0"/>
                <w:i w:val="0"/>
              </w:rPr>
            </w:r>
          </w:p>
        </w:tc>
        <w:tc>
          <w:tcPr>
            <w:tcW w:type="dxa" w:w="3137"/>
          </w:tcPr>
          <w:p>
            <w:pPr>
              <w:pStyle w:val="Tabla"/>
            </w:pPr>
            <w:r/>
            <w:r>
              <w:rPr>
                <w:b w:val="0"/>
                <w:i w:val="0"/>
              </w:rPr>
              <w:t xml:space="preserve">Corresponde a la CNMC </w:t>
            </w:r>
            <w:r>
              <w:rPr>
                <w:b/>
                <w:i w:val="0"/>
              </w:rPr>
              <w:t>«velar para que se garantice el servicio postal universal, en cumplimiento de la normativa postal y la libre competencia en el sector»</w:t>
            </w:r>
            <w:r>
              <w:rPr>
                <w:b w:val="0"/>
                <w:i w:val="0"/>
              </w:rPr>
              <w:t>.</w:t>
            </w:r>
          </w:p>
        </w:tc>
      </w:tr>
    </w:tbl>
    <w:p>
      <w:pPr/>
    </w:p>
    <w:p>
      <w:pPr>
        <w:pStyle w:val="ListBullet"/>
      </w:pPr>
      <w:r>
        <w:rPr>
          <w:b w:val="0"/>
          <w:i w:val="0"/>
        </w:rPr>
      </w:r>
      <w:r>
        <w:rPr>
          <w:b/>
          <w:i w:val="0"/>
        </w:rPr>
        <w:t>QUÉ SUPONE LA DECLARACIÓN</w:t>
      </w:r>
      <w:r>
        <w:rPr>
          <w:b w:val="0"/>
          <w:i w:val="0"/>
        </w:rPr>
        <w:t xml:space="preserve"> · </w:t>
      </w:r>
      <w:r>
        <w:rPr>
          <w:rStyle w:val="Código"/>
          <w:b w:val="0"/>
          <w:i w:val="0"/>
        </w:rPr>
        <w:t>[doc]</w:t>
      </w:r>
      <w:r>
        <w:rPr>
          <w:b w:val="0"/>
          <w:i w:val="0"/>
        </w:rPr>
        <w:t xml:space="preserve"> · </w:t>
      </w:r>
      <w:r>
        <w:rPr>
          <w:b/>
          <w:i w:val="0"/>
        </w:rPr>
        <w:t>la supresión del reparto a domicilio y la instalación</w:t>
      </w:r>
      <w:r>
        <w:t xml:space="preserve"> </w:t>
      </w:r>
      <w:r>
        <w:rPr>
          <w:b/>
          <w:i w:val="0"/>
        </w:rPr>
        <w:t>de buzones individuales o agrupados NO DOMICILIARIOS en los accesos</w:t>
      </w:r>
      <w:r>
        <w:rPr>
          <w:b w:val="0"/>
          <w:i w:val="0"/>
        </w:rPr>
        <w:t xml:space="preserve"> · </w:t>
      </w:r>
      <w:r>
        <w:rPr>
          <w:b/>
          <w:i w:val="0"/>
        </w:rPr>
        <w:t>es excepción al SPU</w:t>
      </w:r>
      <w:r>
        <w:t xml:space="preserve"> </w:t>
      </w:r>
      <w:r>
        <w:rPr>
          <w:b/>
          <w:i w:val="0"/>
        </w:rPr>
        <w:t>ÚNICAMENTE en lo referido a la entrega en el domicilio</w:t>
      </w:r>
      <w:r>
        <w:rPr>
          <w:b w:val="0"/>
          <w:i w:val="0"/>
        </w:rPr>
        <w:t xml:space="preserve"> · </w:t>
      </w:r>
      <w:r>
        <w:rPr>
          <w:b/>
          <w:i w:val="0"/>
        </w:rPr>
        <w:t>en esos buzones sólo se depositan los</w:t>
      </w:r>
      <w:r>
        <w:t xml:space="preserve"> </w:t>
      </w:r>
      <w:r>
        <w:rPr>
          <w:b/>
          <w:i w:val="0"/>
        </w:rPr>
        <w:t>ORDINARIOS</w:t>
      </w:r>
      <w:r>
        <w:rPr>
          <w:b w:val="0"/>
          <w:i w:val="0"/>
        </w:rPr>
        <w:t xml:space="preserve">: los registrados —certificados, notificaciones— </w:t>
      </w:r>
      <w:r>
        <w:rPr>
          <w:b/>
          <w:i w:val="0"/>
        </w:rPr>
        <w:t>se deben entregar A DOMICILIO</w:t>
      </w:r>
      <w:r>
        <w:rPr>
          <w:b w:val="0"/>
          <w:i w:val="0"/>
        </w:rPr>
        <w:t>.</w:t>
      </w:r>
    </w:p>
    <w:p>
      <w:pPr>
        <w:pStyle w:val="ListBullet"/>
      </w:pPr>
      <w:r>
        <w:rPr>
          <w:b w:val="0"/>
          <w:i w:val="0"/>
        </w:rPr>
      </w:r>
      <w:r>
        <w:rPr>
          <w:b/>
          <w:i w:val="0"/>
        </w:rPr>
        <w:t>SUPUESTO a) DEL ARTÍCULO 37.4</w:t>
      </w:r>
      <w:r>
        <w:rPr>
          <w:b w:val="0"/>
          <w:i w:val="0"/>
        </w:rPr>
        <w:t xml:space="preserve"> · </w:t>
      </w:r>
      <w:r>
        <w:rPr>
          <w:rStyle w:val="Código"/>
          <w:b w:val="0"/>
          <w:i w:val="0"/>
        </w:rPr>
        <w:t>[boe]</w:t>
      </w:r>
      <w:r>
        <w:rPr>
          <w:b w:val="0"/>
          <w:i w:val="0"/>
        </w:rPr>
        <w:t xml:space="preserve"> · </w:t>
      </w:r>
      <w:r>
        <w:rPr>
          <w:b/>
          <w:i w:val="0"/>
        </w:rPr>
        <w:t>viviendas aisladas o en entornos diseminados</w:t>
      </w:r>
      <w:r>
        <w:rPr>
          <w:b w:val="0"/>
          <w:i w:val="0"/>
        </w:rPr>
        <w:t>,</w:t>
      </w:r>
      <w:r>
        <w:t xml:space="preserve"> </w:t>
      </w:r>
      <w:r>
        <w:rPr>
          <w:b w:val="0"/>
          <w:i w:val="0"/>
        </w:rPr>
      </w:r>
      <w:r>
        <w:rPr>
          <w:b/>
          <w:i w:val="0"/>
        </w:rPr>
        <w:t>situadas a MÁS DE 250 METROS de la vía pública habitualmente utilizada por cualquiera de los</w:t>
      </w:r>
      <w:r>
        <w:t xml:space="preserve"> </w:t>
      </w:r>
      <w:r>
        <w:rPr>
          <w:b/>
          <w:i w:val="0"/>
        </w:rPr>
        <w:t>servicios públicos</w:t>
      </w:r>
      <w:r>
        <w:rPr>
          <w:b w:val="0"/>
          <w:i w:val="0"/>
        </w:rPr>
        <w:t xml:space="preserve"> · reparto </w:t>
      </w:r>
      <w:r>
        <w:rPr>
          <w:b/>
          <w:i w:val="0"/>
        </w:rPr>
        <w:t>mediante buzones individuales o agrupados ubicados al paso o en</w:t>
      </w:r>
      <w:r>
        <w:t xml:space="preserve"> </w:t>
      </w:r>
      <w:r>
        <w:rPr>
          <w:b/>
          <w:i w:val="0"/>
        </w:rPr>
        <w:t>un PUNTO DE APROXIMACIÓN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Supuesto b) · </w:t>
            </w:r>
            <w:r>
              <w:rPr>
                <w:b/>
                <w:i w:val="0"/>
              </w:rPr>
              <w:t>casilleros concentrados si concurren AL MENOS DOS de las tres</w:t>
            </w:r>
            <w:r>
              <w:rPr>
                <w:b w:val="0"/>
                <w:i w:val="0"/>
              </w:rPr>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Habitantes censados</w:t>
            </w:r>
            <w:r>
              <w:rPr>
                <w:b w:val="0"/>
                <w:i w:val="0"/>
              </w:rPr>
            </w:r>
          </w:p>
        </w:tc>
        <w:tc>
          <w:tcPr>
            <w:tcW w:type="dxa" w:w="4706"/>
          </w:tcPr>
          <w:p>
            <w:pPr>
              <w:pStyle w:val="Tabla"/>
            </w:pPr>
            <w:r/>
            <w:r>
              <w:rPr>
                <w:b w:val="0"/>
                <w:i w:val="0"/>
              </w:rPr>
            </w:r>
            <w:r>
              <w:rPr>
                <w:b/>
                <w:i w:val="0"/>
              </w:rPr>
              <w:t>Igual o inferior a 25 por hectárea</w:t>
            </w:r>
            <w:r>
              <w:rPr>
                <w:b w:val="0"/>
                <w:i w:val="0"/>
              </w:rPr>
              <w:t xml:space="preserve"> de superficie urbana</w:t>
            </w:r>
          </w:p>
        </w:tc>
      </w:tr>
      <w:tr>
        <w:tc>
          <w:tcPr>
            <w:tcW w:type="dxa" w:w="4706"/>
          </w:tcPr>
          <w:p>
            <w:pPr>
              <w:pStyle w:val="Tabla"/>
            </w:pPr>
            <w:r/>
            <w:r>
              <w:rPr>
                <w:b w:val="0"/>
                <w:i w:val="0"/>
              </w:rPr>
            </w:r>
            <w:r>
              <w:rPr>
                <w:b/>
                <w:i w:val="0"/>
              </w:rPr>
              <w:t>Viviendas o locales</w:t>
            </w:r>
            <w:r>
              <w:rPr>
                <w:b w:val="0"/>
                <w:i w:val="0"/>
              </w:rPr>
            </w:r>
          </w:p>
        </w:tc>
        <w:tc>
          <w:tcPr>
            <w:tcW w:type="dxa" w:w="4706"/>
          </w:tcPr>
          <w:p>
            <w:pPr>
              <w:pStyle w:val="Tabla"/>
            </w:pPr>
            <w:r/>
            <w:r>
              <w:rPr>
                <w:b w:val="0"/>
                <w:i w:val="0"/>
              </w:rPr>
            </w:r>
            <w:r>
              <w:rPr>
                <w:b/>
                <w:i w:val="0"/>
              </w:rPr>
              <w:t>Igual o inferior a 10 por hectárea</w:t>
            </w:r>
            <w:r>
              <w:rPr>
                <w:b w:val="0"/>
                <w:i w:val="0"/>
              </w:rPr>
              <w:t xml:space="preserve"> de superficie urbana</w:t>
            </w:r>
          </w:p>
        </w:tc>
      </w:tr>
      <w:tr>
        <w:tc>
          <w:tcPr>
            <w:tcW w:type="dxa" w:w="4706"/>
          </w:tcPr>
          <w:p>
            <w:pPr>
              <w:pStyle w:val="Tabla"/>
            </w:pPr>
            <w:r/>
            <w:r>
              <w:rPr>
                <w:b w:val="0"/>
                <w:i w:val="0"/>
              </w:rPr>
            </w:r>
            <w:r>
              <w:rPr>
                <w:b/>
                <w:i w:val="0"/>
              </w:rPr>
              <w:t>Volumen de envíos ordinarios</w:t>
            </w:r>
            <w:r>
              <w:rPr>
                <w:b w:val="0"/>
                <w:i w:val="0"/>
              </w:rPr>
            </w:r>
          </w:p>
        </w:tc>
        <w:tc>
          <w:tcPr>
            <w:tcW w:type="dxa" w:w="4706"/>
          </w:tcPr>
          <w:p>
            <w:pPr>
              <w:pStyle w:val="Tabla"/>
            </w:pPr>
            <w:r/>
            <w:r>
              <w:rPr>
                <w:b w:val="0"/>
                <w:i w:val="0"/>
              </w:rPr>
            </w:r>
            <w:r>
              <w:rPr>
                <w:b/>
                <w:i w:val="0"/>
              </w:rPr>
              <w:t>No exceda de 5 envíos SEMANALES</w:t>
            </w:r>
            <w:r>
              <w:rPr>
                <w:b w:val="0"/>
                <w:i w:val="0"/>
              </w:rPr>
              <w:t>, de media por domicilio y en cómputo anual</w:t>
            </w:r>
          </w:p>
        </w:tc>
      </w:tr>
    </w:tbl>
    <w:p>
      <w:pPr/>
    </w:p>
    <w:p>
      <w:pPr>
        <w:pStyle w:val="ListBullet"/>
      </w:pPr>
      <w:r>
        <w:rPr>
          <w:b w:val="0"/>
          <w:i w:val="0"/>
        </w:rPr>
      </w:r>
      <w:r>
        <w:rPr>
          <w:b/>
          <w:i w:val="0"/>
        </w:rPr>
        <w:t>EL SUPUESTO DE OBRA NUEVA ES LA PREGUNTA DE PLAZO</w:t>
      </w:r>
      <w:r>
        <w:rPr>
          <w:b w:val="0"/>
          <w:i w:val="0"/>
        </w:rPr>
        <w:t xml:space="preserve"> · </w:t>
      </w:r>
      <w:r>
        <w:rPr>
          <w:rStyle w:val="Código"/>
          <w:b w:val="0"/>
          <w:i w:val="0"/>
        </w:rPr>
        <w:t>[boe]</w:t>
      </w:r>
      <w:r>
        <w:rPr>
          <w:b w:val="0"/>
          <w:i w:val="0"/>
        </w:rPr>
        <w:t xml:space="preserve"> · </w:t>
      </w:r>
      <w:r>
        <w:rPr>
          <w:b/>
          <w:i w:val="0"/>
        </w:rPr>
        <w:t>en entornos de nueva</w:t>
      </w:r>
      <w:r>
        <w:t xml:space="preserve"> </w:t>
      </w:r>
      <w:r>
        <w:rPr>
          <w:b/>
          <w:i w:val="0"/>
        </w:rPr>
        <w:t>construcción donde no sea posible determinar alguna de las condiciones</w:t>
      </w:r>
      <w:r>
        <w:rPr>
          <w:b w:val="0"/>
          <w:i w:val="0"/>
        </w:rPr>
        <w:t xml:space="preserve">, se adopta </w:t>
      </w:r>
      <w:r>
        <w:rPr>
          <w:b/>
          <w:i w:val="0"/>
        </w:rPr>
        <w:t>de forma</w:t>
      </w:r>
      <w:r>
        <w:t xml:space="preserve"> </w:t>
      </w:r>
      <w:r>
        <w:rPr>
          <w:b/>
          <w:i w:val="0"/>
        </w:rPr>
        <w:t>provisional y por un plazo máximo de DOS AÑOS</w:t>
      </w:r>
      <w:r>
        <w:rPr>
          <w:b w:val="0"/>
          <w:i w:val="0"/>
        </w:rPr>
        <w:t xml:space="preserve"> el sistema que </w:t>
      </w:r>
      <w:r>
        <w:rPr>
          <w:b/>
          <w:i w:val="0"/>
        </w:rPr>
        <w:t>POR ANALOGÍA</w:t>
      </w:r>
      <w:r>
        <w:rPr>
          <w:b w:val="0"/>
          <w:i w:val="0"/>
        </w:rPr>
        <w:t xml:space="preserve"> con entornos</w:t>
      </w:r>
      <w:r>
        <w:t xml:space="preserve"> </w:t>
      </w:r>
      <w:r>
        <w:rPr>
          <w:b w:val="0"/>
          <w:i w:val="0"/>
        </w:rPr>
        <w:t xml:space="preserve">similares pudiera corresponderle, </w:t>
      </w:r>
      <w:r>
        <w:rPr>
          <w:b/>
          <w:i w:val="0"/>
        </w:rPr>
        <w:t>dando cuenta al regulador postal en el plazo de TRES MESES</w:t>
      </w:r>
      <w:r>
        <w:t xml:space="preserve"> </w:t>
      </w:r>
      <w:r>
        <w:rPr>
          <w:b/>
          <w:i w:val="0"/>
        </w:rPr>
        <w:t>desde el inicio del reparto</w:t>
      </w:r>
      <w:r>
        <w:rPr>
          <w:b w:val="0"/>
          <w:i w:val="0"/>
        </w:rPr>
        <w:t>.</w:t>
      </w:r>
    </w:p>
    <w:p>
      <w:pPr>
        <w:pStyle w:val="ListBullet"/>
      </w:pPr>
      <w:r>
        <w:rPr>
          <w:b w:val="0"/>
          <w:i w:val="0"/>
        </w:rPr>
      </w:r>
      <w:r>
        <w:rPr>
          <w:b/>
          <w:i w:val="0"/>
        </w:rPr>
        <w:t>SUPUESTO c), QUE SON DOS</w:t>
      </w:r>
      <w:r>
        <w:rPr>
          <w:b w:val="0"/>
          <w:i w:val="0"/>
        </w:rPr>
        <w:t xml:space="preserve"> · </w:t>
      </w:r>
      <w:r>
        <w:rPr>
          <w:rStyle w:val="Código"/>
          <w:b w:val="0"/>
          <w:i w:val="0"/>
        </w:rPr>
        <w:t>[boe]</w:t>
      </w:r>
      <w:r>
        <w:rPr>
          <w:b w:val="0"/>
          <w:i w:val="0"/>
        </w:rPr>
        <w:t xml:space="preserve"> · </w:t>
      </w:r>
      <w:r>
        <w:rPr>
          <w:b/>
          <w:i w:val="0"/>
        </w:rPr>
        <w:t>mercados, centros comerciales y de servicios</w:t>
      </w:r>
      <w:r>
        <w:rPr>
          <w:b w:val="0"/>
          <w:i w:val="0"/>
        </w:rPr>
      </w:r>
      <w:r>
        <w:t xml:space="preserve"> </w:t>
      </w:r>
      <w:r>
        <w:rPr>
          <w:b w:val="0"/>
          <w:i w:val="0"/>
        </w:rPr>
        <w:t xml:space="preserve">—caracterizados por </w:t>
      </w:r>
      <w:r>
        <w:rPr>
          <w:b/>
          <w:i w:val="0"/>
        </w:rPr>
        <w:t>una concentración de establecimientos independientes de carácter comercial o</w:t>
      </w:r>
      <w:r>
        <w:t xml:space="preserve"> </w:t>
      </w:r>
      <w:r>
        <w:rPr>
          <w:b/>
          <w:i w:val="0"/>
        </w:rPr>
        <w:t>de servicios</w:t>
      </w:r>
      <w:r>
        <w:rPr>
          <w:b w:val="0"/>
          <w:i w:val="0"/>
        </w:rPr>
        <w:t xml:space="preserve">— · </w:t>
      </w:r>
      <w:r>
        <w:rPr>
          <w:b/>
          <w:i w:val="0"/>
        </w:rPr>
        <w:t>conjuntos residenciales de viviendas unifamiliares con UN ÚNICO NÚMERO DE</w:t>
      </w:r>
      <w:r>
        <w:t xml:space="preserve"> </w:t>
      </w:r>
      <w:r>
        <w:rPr>
          <w:b/>
          <w:i w:val="0"/>
        </w:rPr>
        <w:t>POLICÍA y sin identificación oficial individualizada</w:t>
      </w:r>
      <w:r>
        <w:rPr>
          <w:b w:val="0"/>
          <w:i w:val="0"/>
        </w:rPr>
        <w:t xml:space="preserve">, </w:t>
      </w:r>
      <w:r>
        <w:rPr>
          <w:b/>
          <w:i w:val="0"/>
        </w:rPr>
        <w:t>o áreas industriales cuyas naves tengan</w:t>
      </w:r>
      <w:r>
        <w:t xml:space="preserve"> </w:t>
      </w:r>
      <w:r>
        <w:rPr>
          <w:b/>
          <w:i w:val="0"/>
        </w:rPr>
        <w:t>asimismo un único número de policía</w:t>
      </w:r>
      <w:r>
        <w:rPr>
          <w:b w:val="0"/>
          <w:i w:val="0"/>
        </w:rPr>
        <w:t xml:space="preserve"> · </w:t>
      </w:r>
      <w:r>
        <w:rPr>
          <w:b/>
          <w:i w:val="0"/>
        </w:rPr>
        <w:t>el reparto se efectúa EN TODO CASO mediante casilleros</w:t>
      </w:r>
      <w:r>
        <w:t xml:space="preserve"> </w:t>
      </w:r>
      <w:r>
        <w:rPr>
          <w:b/>
          <w:i w:val="0"/>
        </w:rPr>
        <w:t>concentrados</w:t>
      </w:r>
      <w:r>
        <w:rPr>
          <w:b w:val="0"/>
          <w:i w:val="0"/>
        </w:rPr>
        <w:t xml:space="preserve">, y </w:t>
      </w:r>
      <w:r>
        <w:rPr>
          <w:b/>
          <w:i w:val="0"/>
        </w:rPr>
        <w:t>el segundo debe ser EXPRESAMENTE AUTORIZADO por el regulador postal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otros apartados del artículo 37</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t xml:space="preserve">Si las instalaciones </w:t>
            </w:r>
            <w:r>
              <w:rPr>
                <w:b/>
                <w:i w:val="0"/>
              </w:rPr>
              <w:t>no existen o no están en condiciones de uso adecuadas</w:t>
            </w:r>
            <w:r>
              <w:rPr>
                <w:b w:val="0"/>
                <w:i w:val="0"/>
              </w:rPr>
              <w:t xml:space="preserve">, la entrega se facilita </w:t>
            </w:r>
            <w:r>
              <w:rPr>
                <w:b/>
                <w:i w:val="0"/>
              </w:rPr>
              <w:t>en la OFICINA POSTAL MÁS PRÓXIMA</w:t>
            </w:r>
            <w:r>
              <w:rPr>
                <w:b w:val="0"/>
                <w:i w:val="0"/>
              </w:rPr>
              <w:t xml:space="preserve">, </w:t>
            </w:r>
            <w:r>
              <w:rPr>
                <w:b/>
                <w:i w:val="0"/>
              </w:rPr>
              <w:t>previa comunicación ESCRITA a los destinatarios</w:t>
            </w:r>
            <w:r>
              <w:rPr>
                <w:b w:val="0"/>
                <w:i w:val="0"/>
              </w:rPr>
              <w:t xml:space="preserve"> de la circunstancia y del horario de retirada, </w:t>
            </w:r>
            <w:r>
              <w:rPr>
                <w:b/>
                <w:i w:val="0"/>
              </w:rPr>
              <w:t>dando cuenta al regulador en el plazo de TRES MESES</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t xml:space="preserve">La entrega por buzón no domiciliario o casillero </w:t>
            </w:r>
            <w:r>
              <w:rPr>
                <w:b/>
                <w:i w:val="0"/>
              </w:rPr>
              <w:t>puede realizarse cuando se acuerde, de forma EXPRESA Y FEHACIENTE, con los destinatarios o sus representantes</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Sin perjuicio de los supuestos anteriores</w:t>
            </w:r>
            <w:r>
              <w:rPr>
                <w:b w:val="0"/>
                <w:i w:val="0"/>
              </w:rPr>
              <w:t xml:space="preserve">, </w:t>
            </w:r>
            <w:r>
              <w:rPr>
                <w:b/>
                <w:i w:val="0"/>
              </w:rPr>
              <w:t>circunstancias o condiciones geográficas EXCEPCIONALES</w:t>
            </w:r>
            <w:r>
              <w:rPr>
                <w:b w:val="0"/>
                <w:i w:val="0"/>
              </w:rPr>
              <w:t xml:space="preserve"> —climatología extrema, cortes en las vías, peligro para la seguridad de los empleados—: se ponen </w:t>
            </w:r>
            <w:r>
              <w:rPr>
                <w:b/>
                <w:i w:val="0"/>
              </w:rPr>
              <w:t>en conocimiento del órgano regulador</w:t>
            </w:r>
            <w:r>
              <w:rPr>
                <w:b w:val="0"/>
                <w:i w:val="0"/>
              </w:rPr>
              <w:t xml:space="preserve"> para su valoración</w:t>
            </w:r>
          </w:p>
        </w:tc>
      </w:tr>
      <w:tr>
        <w:tc>
          <w:tcPr>
            <w:tcW w:type="dxa" w:w="4706"/>
          </w:tcPr>
          <w:p>
            <w:pPr>
              <w:pStyle w:val="Tabla"/>
            </w:pPr>
            <w:r/>
            <w:r>
              <w:rPr>
                <w:b w:val="0"/>
                <w:i w:val="0"/>
              </w:rPr>
            </w:r>
            <w:r>
              <w:rPr>
                <w:b/>
                <w:i w:val="0"/>
              </w:rPr>
              <w:t>7, párrafo 1º</w:t>
            </w:r>
            <w:r>
              <w:rPr>
                <w:b w:val="0"/>
                <w:i w:val="0"/>
              </w:rPr>
            </w:r>
          </w:p>
        </w:tc>
        <w:tc>
          <w:tcPr>
            <w:tcW w:type="dxa" w:w="4706"/>
          </w:tcPr>
          <w:p>
            <w:pPr>
              <w:pStyle w:val="Tabla"/>
            </w:pPr>
            <w:r/>
            <w:r>
              <w:rPr>
                <w:b w:val="0"/>
                <w:i w:val="0"/>
              </w:rPr>
            </w:r>
            <w:r>
              <w:rPr>
                <w:b/>
                <w:i w:val="0"/>
              </w:rPr>
              <w:t>Relación actualizada TRIMESTRAL</w:t>
            </w:r>
            <w:r>
              <w:rPr>
                <w:b w:val="0"/>
                <w:i w:val="0"/>
              </w:rPr>
              <w:t xml:space="preserve"> de los ámbitos con casilleros concentrados o buzones no domiciliarios</w:t>
            </w:r>
          </w:p>
        </w:tc>
      </w:tr>
      <w:tr>
        <w:tc>
          <w:tcPr>
            <w:tcW w:type="dxa" w:w="4706"/>
          </w:tcPr>
          <w:p>
            <w:pPr>
              <w:pStyle w:val="Tabla"/>
            </w:pPr>
            <w:r/>
            <w:r>
              <w:rPr>
                <w:b w:val="0"/>
                <w:i w:val="0"/>
              </w:rPr>
            </w:r>
            <w:r>
              <w:rPr>
                <w:b/>
                <w:i w:val="0"/>
              </w:rPr>
              <w:t>7, párrafo 2º</w:t>
            </w:r>
            <w:r>
              <w:rPr>
                <w:b w:val="0"/>
                <w:i w:val="0"/>
              </w:rPr>
            </w:r>
          </w:p>
        </w:tc>
        <w:tc>
          <w:tcPr>
            <w:tcW w:type="dxa" w:w="4706"/>
          </w:tcPr>
          <w:p>
            <w:pPr>
              <w:pStyle w:val="Tabla"/>
            </w:pPr>
            <w:r/>
            <w:r>
              <w:rPr>
                <w:b w:val="0"/>
                <w:i w:val="0"/>
              </w:rPr>
            </w:r>
            <w:r>
              <w:rPr>
                <w:b/>
                <w:i w:val="0"/>
              </w:rPr>
              <w:t>PÉRDIDA DE LA CONDICIÓN</w:t>
            </w:r>
            <w:r>
              <w:rPr>
                <w:b w:val="0"/>
                <w:i w:val="0"/>
              </w:rPr>
              <w:t xml:space="preserve">: por </w:t>
            </w:r>
            <w:r>
              <w:rPr>
                <w:b/>
                <w:i w:val="0"/>
              </w:rPr>
              <w:t>resolución razonada</w:t>
            </w:r>
            <w:r>
              <w:rPr>
                <w:b w:val="0"/>
                <w:i w:val="0"/>
              </w:rPr>
              <w:t xml:space="preserve"> el regulador declara que han dejado de darse los supuestos, y </w:t>
            </w:r>
            <w:r>
              <w:rPr>
                <w:b/>
                <w:i w:val="0"/>
              </w:rPr>
              <w:t>en el plazo de SEIS MESES</w:t>
            </w:r>
            <w:r>
              <w:rPr>
                <w:b w:val="0"/>
                <w:i w:val="0"/>
              </w:rPr>
              <w:t xml:space="preserve"> la entrega vuelve a las condiciones ordinarias</w:t>
            </w:r>
          </w:p>
        </w:tc>
      </w:tr>
    </w:tbl>
    <w:p>
      <w:pPr/>
    </w:p>
    <w:p>
      <w:pPr>
        <w:pStyle w:val="ListBullet"/>
      </w:pPr>
      <w:r>
        <w:rPr>
          <w:b w:val="0"/>
          <w:i w:val="0"/>
        </w:rPr>
      </w:r>
      <w:r>
        <w:rPr>
          <w:b/>
          <w:i w:val="0"/>
        </w:rPr>
        <w:t>LA INSTRUCCIÓN INTERNA CON FECHA</w:t>
      </w:r>
      <w:r>
        <w:rPr>
          <w:b w:val="0"/>
          <w:i w:val="0"/>
        </w:rPr>
        <w:t xml:space="preserve"> · </w:t>
      </w:r>
      <w:r>
        <w:rPr>
          <w:rStyle w:val="Código"/>
          <w:b w:val="0"/>
          <w:i w:val="0"/>
        </w:rPr>
        <w:t>[doc]</w:t>
      </w:r>
      <w:r>
        <w:rPr>
          <w:b w:val="0"/>
          <w:i w:val="0"/>
        </w:rPr>
        <w:t xml:space="preserve"> · </w:t>
      </w:r>
      <w:r>
        <w:rPr>
          <w:b/>
          <w:i w:val="0"/>
        </w:rPr>
        <w:t>el 4 de febrero de 2018</w:t>
      </w:r>
      <w:r>
        <w:rPr>
          <w:b w:val="0"/>
          <w:i w:val="0"/>
        </w:rPr>
        <w:t xml:space="preserve"> la Dirección de</w:t>
      </w:r>
      <w:r>
        <w:t xml:space="preserve"> </w:t>
      </w:r>
      <w:r>
        <w:rPr>
          <w:b w:val="0"/>
          <w:i w:val="0"/>
        </w:rPr>
        <w:t>Relaciones Institucionales y Coordinación y la Dirección de Operaciones emitieron</w:t>
      </w:r>
      <w:r>
        <w:t xml:space="preserve"> </w:t>
      </w:r>
      <w:r>
        <w:rPr>
          <w:b w:val="0"/>
          <w:i w:val="0"/>
        </w:rPr>
      </w:r>
      <w:r>
        <w:rPr>
          <w:b/>
          <w:i w:val="0"/>
        </w:rPr>
        <w:t>CONJUNTAMENTE</w:t>
      </w:r>
      <w:r>
        <w:rPr>
          <w:b w:val="0"/>
          <w:i w:val="0"/>
        </w:rPr>
        <w:t xml:space="preserve"> una instrucción sobre la entrega en instalaciones distintas al domicilio, </w:t>
      </w:r>
      <w:r>
        <w:rPr>
          <w:b/>
          <w:i w:val="0"/>
        </w:rPr>
        <w:t>a</w:t>
      </w:r>
      <w:r>
        <w:t xml:space="preserve"> </w:t>
      </w:r>
      <w:r>
        <w:rPr>
          <w:b/>
          <w:i w:val="0"/>
        </w:rPr>
        <w:t>raíz de que responsables de Correos venían comunicando a vecinos y comunidades que residían en un</w:t>
      </w:r>
      <w:r>
        <w:t xml:space="preserve"> </w:t>
      </w:r>
      <w:r>
        <w:rPr>
          <w:b/>
          <w:i w:val="0"/>
        </w:rPr>
        <w:t>entorno considerado especial cuando NO había sido previamente declarado por la CNMC</w:t>
      </w:r>
      <w:r>
        <w:rPr>
          <w:b w:val="0"/>
          <w:i w:val="0"/>
        </w:rPr>
        <w:t>.</w:t>
      </w:r>
    </w:p>
    <w:p>
      <w:pPr>
        <w:pStyle w:val="ListBullet"/>
      </w:pPr>
      <w:r>
        <w:rPr>
          <w:b w:val="0"/>
          <w:i w:val="0"/>
        </w:rPr>
      </w:r>
      <w:r>
        <w:rPr>
          <w:b/>
          <w:i w:val="0"/>
        </w:rPr>
        <w:t>LA FRASE MÁS CITABLE DEL TEMA, DE LA CNMC</w:t>
      </w:r>
      <w:r>
        <w:rPr>
          <w:b w:val="0"/>
          <w:i w:val="0"/>
        </w:rPr>
        <w:t xml:space="preserve"> · </w:t>
      </w:r>
      <w:r>
        <w:rPr>
          <w:rStyle w:val="Código"/>
          <w:b w:val="0"/>
          <w:i w:val="0"/>
        </w:rPr>
        <w:t>[doc]</w:t>
      </w:r>
      <w:r>
        <w:rPr>
          <w:b w:val="0"/>
          <w:i w:val="0"/>
        </w:rPr>
        <w:t xml:space="preserve"> · </w:t>
      </w:r>
      <w:r>
        <w:rPr>
          <w:b/>
          <w:i w:val="0"/>
        </w:rPr>
        <w:t>«La práctica de considerar un entorno</w:t>
      </w:r>
      <w:r>
        <w:t xml:space="preserve"> </w:t>
      </w:r>
      <w:r>
        <w:rPr>
          <w:b/>
          <w:i w:val="0"/>
        </w:rPr>
        <w:t>como especial, de manera autónoma, sin la previa autorización del órgano competente para ello, la</w:t>
      </w:r>
      <w:r>
        <w:t xml:space="preserve"> </w:t>
      </w:r>
      <w:r>
        <w:rPr>
          <w:b/>
          <w:i w:val="0"/>
        </w:rPr>
        <w:t>CNMC, podría ser constitutiva de una infracción de las tipificadas en la Ley Postal, ya que esa</w:t>
      </w:r>
      <w:r>
        <w:t xml:space="preserve"> </w:t>
      </w:r>
      <w:r>
        <w:rPr>
          <w:b/>
          <w:i w:val="0"/>
        </w:rPr>
        <w:t>Sociedad carece de legitimación para pronunciarse sobre si se cumplen o no las condiciones</w:t>
      </w:r>
      <w:r>
        <w:t xml:space="preserve"> </w:t>
      </w:r>
      <w:r>
        <w:rPr>
          <w:b/>
          <w:i w:val="0"/>
        </w:rPr>
        <w:t>necesarias para considerar la existencia de un entorno especial»</w:t>
      </w:r>
      <w:r>
        <w:rPr>
          <w:b w:val="0"/>
          <w:i w:val="0"/>
        </w:rPr>
        <w:t>.</w:t>
      </w:r>
    </w:p>
    <w:p>
      <w:pPr>
        <w:pStyle w:val="Heading2"/>
      </w:pPr>
      <w:r>
        <w:rPr>
          <w:b w:val="0"/>
          <w:i w:val="0"/>
        </w:rPr>
        <w:t>Las unidades de distribución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la define</w:t>
            </w:r>
          </w:p>
        </w:tc>
      </w:tr>
      <w:tr>
        <w:tc>
          <w:tcPr>
            <w:tcW w:type="dxa" w:w="4706"/>
          </w:tcPr>
          <w:p>
            <w:pPr>
              <w:pStyle w:val="Tabla"/>
            </w:pPr>
            <w:r/>
            <w:r>
              <w:rPr>
                <w:b w:val="0"/>
                <w:i w:val="0"/>
              </w:rPr>
            </w:r>
            <w:r>
              <w:rPr>
                <w:b/>
                <w:i w:val="0"/>
              </w:rPr>
              <w:t>UD</w:t>
            </w:r>
            <w:r>
              <w:rPr>
                <w:b w:val="0"/>
                <w:i w:val="0"/>
              </w:rPr>
            </w:r>
          </w:p>
        </w:tc>
        <w:tc>
          <w:tcPr>
            <w:tcW w:type="dxa" w:w="4706"/>
          </w:tcPr>
          <w:p>
            <w:pPr>
              <w:pStyle w:val="Tabla"/>
            </w:pPr>
            <w:r/>
            <w:r>
              <w:rPr>
                <w:b w:val="0"/>
                <w:i w:val="0"/>
              </w:rPr>
            </w:r>
            <w:r>
              <w:rPr>
                <w:b/>
                <w:i w:val="0"/>
              </w:rPr>
              <w:t>NO existe USE en la localidad</w:t>
            </w:r>
            <w:r>
              <w:rPr>
                <w:b w:val="0"/>
                <w:i w:val="0"/>
              </w:rPr>
              <w:t xml:space="preserve">, por lo que </w:t>
            </w:r>
            <w:r>
              <w:rPr>
                <w:b/>
                <w:i w:val="0"/>
              </w:rPr>
              <w:t>distribuye TODO tipo de productos</w:t>
            </w:r>
            <w:r>
              <w:rPr>
                <w:b w:val="0"/>
                <w:i w:val="0"/>
              </w:rPr>
              <w:t>, independientemente del tamaño y tipo de envío</w:t>
            </w:r>
          </w:p>
        </w:tc>
      </w:tr>
      <w:tr>
        <w:tc>
          <w:tcPr>
            <w:tcW w:type="dxa" w:w="4706"/>
          </w:tcPr>
          <w:p>
            <w:pPr>
              <w:pStyle w:val="Tabla"/>
            </w:pPr>
            <w:r/>
            <w:r>
              <w:rPr>
                <w:b w:val="0"/>
                <w:i w:val="0"/>
              </w:rPr>
            </w:r>
            <w:r>
              <w:rPr>
                <w:b/>
                <w:i w:val="0"/>
              </w:rPr>
              <w:t>UR</w:t>
            </w:r>
            <w:r>
              <w:rPr>
                <w:b w:val="0"/>
                <w:i w:val="0"/>
              </w:rPr>
            </w:r>
          </w:p>
        </w:tc>
        <w:tc>
          <w:tcPr>
            <w:tcW w:type="dxa" w:w="4706"/>
          </w:tcPr>
          <w:p>
            <w:pPr>
              <w:pStyle w:val="Tabla"/>
            </w:pPr>
            <w:r/>
            <w:r>
              <w:rPr>
                <w:b w:val="0"/>
                <w:i w:val="0"/>
              </w:rPr>
              <w:t xml:space="preserve">Reparte </w:t>
            </w:r>
            <w:r>
              <w:rPr>
                <w:b/>
                <w:i w:val="0"/>
              </w:rPr>
              <w:t>todo tipo de correspondencia</w:t>
            </w:r>
            <w:r>
              <w:rPr>
                <w:b w:val="0"/>
                <w:i w:val="0"/>
              </w:rPr>
              <w:t xml:space="preserve">; </w:t>
            </w:r>
            <w:r>
              <w:rPr>
                <w:b/>
                <w:i w:val="0"/>
              </w:rPr>
              <w:t>la diferencia está en la paquetería de MENOR tamaño</w:t>
            </w:r>
            <w:r>
              <w:rPr>
                <w:b w:val="0"/>
                <w:i w:val="0"/>
              </w:rPr>
              <w:t>, porque las USE reparten la de mayor volumen</w:t>
            </w:r>
          </w:p>
        </w:tc>
      </w:tr>
      <w:tr>
        <w:tc>
          <w:tcPr>
            <w:tcW w:type="dxa" w:w="4706"/>
          </w:tcPr>
          <w:p>
            <w:pPr>
              <w:pStyle w:val="Tabla"/>
            </w:pPr>
            <w:r/>
            <w:r>
              <w:rPr>
                <w:b w:val="0"/>
                <w:i w:val="0"/>
              </w:rPr>
            </w:r>
            <w:r>
              <w:rPr>
                <w:b/>
                <w:i w:val="0"/>
              </w:rPr>
              <w:t>USE</w:t>
            </w:r>
            <w:r>
              <w:rPr>
                <w:b w:val="0"/>
                <w:i w:val="0"/>
              </w:rPr>
            </w:r>
          </w:p>
        </w:tc>
        <w:tc>
          <w:tcPr>
            <w:tcW w:type="dxa" w:w="4706"/>
          </w:tcPr>
          <w:p>
            <w:pPr>
              <w:pStyle w:val="Tabla"/>
            </w:pPr>
            <w:r/>
            <w:r>
              <w:rPr>
                <w:b w:val="0"/>
                <w:i w:val="0"/>
              </w:rPr>
            </w:r>
            <w:r>
              <w:rPr>
                <w:b/>
                <w:i w:val="0"/>
              </w:rPr>
              <w:t>Reparte paquetes de MAYOR volumen</w:t>
            </w:r>
            <w:r>
              <w:rPr>
                <w:b w:val="0"/>
                <w:i w:val="0"/>
              </w:rPr>
              <w:t xml:space="preserve">; </w:t>
            </w:r>
            <w:r>
              <w:rPr>
                <w:b/>
                <w:i w:val="0"/>
              </w:rPr>
              <w:t>en algunas ocasiones concentra el turno de TARDE de notificaciones</w:t>
            </w:r>
            <w:r>
              <w:rPr>
                <w:b w:val="0"/>
                <w:i w:val="0"/>
              </w:rPr>
            </w:r>
          </w:p>
        </w:tc>
      </w:tr>
      <w:tr>
        <w:tc>
          <w:tcPr>
            <w:tcW w:type="dxa" w:w="4706"/>
          </w:tcPr>
          <w:p>
            <w:pPr>
              <w:pStyle w:val="Tabla"/>
            </w:pPr>
            <w:r/>
            <w:r>
              <w:rPr>
                <w:b w:val="0"/>
                <w:i w:val="0"/>
              </w:rPr>
            </w:r>
            <w:r>
              <w:rPr>
                <w:b/>
                <w:i w:val="0"/>
              </w:rPr>
              <w:t>URP</w:t>
            </w:r>
            <w:r>
              <w:rPr>
                <w:b w:val="0"/>
                <w:i w:val="0"/>
              </w:rPr>
            </w:r>
          </w:p>
        </w:tc>
        <w:tc>
          <w:tcPr>
            <w:tcW w:type="dxa" w:w="4706"/>
          </w:tcPr>
          <w:p>
            <w:pPr>
              <w:pStyle w:val="Tabla"/>
            </w:pPr>
            <w:r/>
            <w:r>
              <w:rPr>
                <w:b w:val="0"/>
                <w:i w:val="0"/>
              </w:rPr>
              <w:t xml:space="preserve">Unidades </w:t>
            </w:r>
            <w:r>
              <w:rPr>
                <w:b/>
                <w:i w:val="0"/>
              </w:rPr>
              <w:t>EVOLUCIONADAS</w:t>
            </w:r>
            <w:r>
              <w:rPr>
                <w:b w:val="0"/>
                <w:i w:val="0"/>
              </w:rPr>
              <w:t xml:space="preserve"> donde existe </w:t>
            </w:r>
            <w:r>
              <w:rPr>
                <w:b/>
                <w:i w:val="0"/>
              </w:rPr>
              <w:t>demanda de la figura de «paquetero»</w:t>
            </w:r>
            <w:r>
              <w:rPr>
                <w:b w:val="0"/>
                <w:i w:val="0"/>
              </w:rPr>
              <w:t xml:space="preserve">; </w:t>
            </w:r>
            <w:r>
              <w:rPr>
                <w:b/>
                <w:i w:val="0"/>
              </w:rPr>
              <w:t>pueden integrar USE de menor densidad</w:t>
            </w:r>
            <w:r>
              <w:rPr>
                <w:b w:val="0"/>
                <w:i w:val="0"/>
              </w:rPr>
              <w:t xml:space="preserve"> y paquetería de otras localidades</w:t>
            </w:r>
          </w:p>
        </w:tc>
      </w:tr>
      <w:tr>
        <w:tc>
          <w:tcPr>
            <w:tcW w:type="dxa" w:w="4706"/>
          </w:tcPr>
          <w:p>
            <w:pPr>
              <w:pStyle w:val="Tabla"/>
            </w:pPr>
            <w:r/>
            <w:r>
              <w:rPr>
                <w:b w:val="0"/>
                <w:i w:val="0"/>
              </w:rPr>
            </w:r>
            <w:r>
              <w:rPr>
                <w:b/>
                <w:i w:val="0"/>
              </w:rPr>
              <w:t>Oficina mixta</w:t>
            </w:r>
            <w:r>
              <w:rPr>
                <w:b w:val="0"/>
                <w:i w:val="0"/>
              </w:rPr>
            </w:r>
          </w:p>
        </w:tc>
        <w:tc>
          <w:tcPr>
            <w:tcW w:type="dxa" w:w="4706"/>
          </w:tcPr>
          <w:p>
            <w:pPr>
              <w:pStyle w:val="Tabla"/>
            </w:pPr>
            <w:r/>
            <w:r>
              <w:rPr>
                <w:b w:val="0"/>
                <w:i w:val="0"/>
              </w:rPr>
            </w:r>
            <w:r>
              <w:rPr>
                <w:b/>
                <w:i w:val="0"/>
              </w:rPr>
              <w:t>Reparto Y atención al cliente en la misma unidad</w:t>
            </w:r>
            <w:r>
              <w:rPr>
                <w:b w:val="0"/>
                <w:i w:val="0"/>
              </w:rPr>
              <w:t xml:space="preserve">; </w:t>
            </w:r>
            <w:r>
              <w:rPr>
                <w:b/>
                <w:i w:val="0"/>
              </w:rPr>
              <w:t>su máximo responsable es el JEI</w:t>
            </w:r>
            <w:r>
              <w:rPr>
                <w:b w:val="0"/>
                <w:i w:val="0"/>
              </w:rPr>
              <w:t>, del que dependen varias oficinas mixtas, además del director de la oficina</w:t>
            </w:r>
          </w:p>
        </w:tc>
      </w:tr>
    </w:tbl>
    <w:p>
      <w:pPr/>
    </w:p>
    <w:p>
      <w:pPr>
        <w:pStyle w:val="ListBullet"/>
      </w:pPr>
      <w:r>
        <w:rPr>
          <w:b w:val="0"/>
          <w:i w:val="0"/>
        </w:rPr>
      </w:r>
      <w:r>
        <w:rPr>
          <w:b/>
          <w:i w:val="0"/>
        </w:rPr>
        <w:t>LA PLANTILLA QUE SEPARA</w:t>
      </w:r>
      <w:r>
        <w:rPr>
          <w:b w:val="0"/>
          <w:i w:val="0"/>
        </w:rPr>
        <w:t xml:space="preserve"> · </w:t>
      </w:r>
      <w:r>
        <w:rPr>
          <w:rStyle w:val="Código"/>
          <w:b w:val="0"/>
          <w:i w:val="0"/>
        </w:rPr>
        <w:t>[doc]</w:t>
      </w:r>
      <w:r>
        <w:rPr>
          <w:b w:val="0"/>
          <w:i w:val="0"/>
        </w:rPr>
        <w:t xml:space="preserve"> · </w:t>
      </w:r>
      <w:r>
        <w:rPr>
          <w:b/>
          <w:i w:val="0"/>
        </w:rPr>
        <w:t>como norma general se usa la plantilla INTERCONECT</w:t>
      </w:r>
      <w:r>
        <w:rPr>
          <w:b w:val="0"/>
          <w:i w:val="0"/>
        </w:rPr>
      </w:r>
      <w:r>
        <w:t xml:space="preserve"> </w:t>
      </w:r>
      <w:r>
        <w:rPr>
          <w:b w:val="0"/>
          <w:i w:val="0"/>
        </w:rPr>
        <w:t xml:space="preserve">para segregar </w:t>
      </w:r>
      <w:r>
        <w:rPr>
          <w:b/>
          <w:i w:val="0"/>
        </w:rPr>
        <w:t>el formato MAYOR, que repartirá la USE</w:t>
      </w:r>
      <w:r>
        <w:rPr>
          <w:b w:val="0"/>
          <w:i w:val="0"/>
        </w:rPr>
        <w:t xml:space="preserve">, del </w:t>
      </w:r>
      <w:r>
        <w:rPr>
          <w:b/>
          <w:i w:val="0"/>
        </w:rPr>
        <w:t>formato MENOR, que repartirán las</w:t>
      </w:r>
      <w:r>
        <w:t xml:space="preserve"> </w:t>
      </w:r>
      <w:r>
        <w:rPr>
          <w:b/>
          <w:i w:val="0"/>
        </w:rPr>
        <w:t>URO</w:t>
      </w:r>
      <w:r>
        <w:rPr>
          <w:b w:val="0"/>
          <w:i w:val="0"/>
        </w:rPr>
        <w:t xml:space="preserve"> · </w:t>
      </w:r>
      <w:r>
        <w:rPr>
          <w:b/>
          <w:i w:val="0"/>
        </w:rPr>
        <w:t>estos tamaños pueden variar</w:t>
      </w:r>
      <w:r>
        <w:rPr>
          <w:b w:val="0"/>
          <w:i w:val="0"/>
        </w:rPr>
        <w:t xml:space="preserve"> según el volumen recibido.</w:t>
      </w:r>
    </w:p>
    <w:p>
      <w:pPr>
        <w:pStyle w:val="ListBullet"/>
      </w:pPr>
      <w:r>
        <w:rPr>
          <w:b w:val="0"/>
          <w:i w:val="0"/>
        </w:rPr>
      </w:r>
      <w:r>
        <w:rPr>
          <w:b/>
          <w:i w:val="0"/>
        </w:rPr>
        <w:t>LA DIFERENCIA DE NOMENCLATURA QUE SE PREGUNTA</w:t>
      </w:r>
      <w:r>
        <w:rPr>
          <w:b w:val="0"/>
          <w:i w:val="0"/>
        </w:rPr>
        <w:t xml:space="preserve"> · </w:t>
      </w:r>
      <w:r>
        <w:rPr>
          <w:rStyle w:val="Código"/>
          <w:b w:val="0"/>
          <w:i w:val="0"/>
        </w:rPr>
        <w:t>[doc]</w:t>
      </w:r>
      <w:r>
        <w:rPr>
          <w:b w:val="0"/>
          <w:i w:val="0"/>
        </w:rPr>
        <w:t xml:space="preserve"> · </w:t>
      </w:r>
      <w:r>
        <w:rPr>
          <w:b/>
          <w:i w:val="0"/>
        </w:rPr>
        <w:t>la URO se divide en SECCIONES</w:t>
      </w:r>
      <w:r>
        <w:rPr>
          <w:b w:val="0"/>
          <w:i w:val="0"/>
        </w:rPr>
      </w:r>
      <w:r>
        <w:t xml:space="preserve"> </w:t>
      </w:r>
      <w:r>
        <w:rPr>
          <w:b w:val="0"/>
          <w:i w:val="0"/>
        </w:rPr>
        <w:t>—</w:t>
      </w:r>
      <w:r>
        <w:rPr>
          <w:b/>
          <w:i w:val="0"/>
        </w:rPr>
        <w:t>una sección es el conjunto de calles o zonas cuyo reparto está asignado a un ACR</w:t>
      </w:r>
      <w:r>
        <w:rPr>
          <w:b w:val="0"/>
          <w:i w:val="0"/>
        </w:rPr>
        <w:t xml:space="preserve">— · </w:t>
      </w:r>
      <w:r>
        <w:rPr>
          <w:b/>
          <w:i w:val="0"/>
        </w:rPr>
        <w:t>la USE</w:t>
      </w:r>
      <w:r>
        <w:t xml:space="preserve"> </w:t>
      </w:r>
      <w:r>
        <w:rPr>
          <w:b/>
          <w:i w:val="0"/>
        </w:rPr>
        <w:t>se divide en SECTORES, y los sectores en ZONAS DE REPARTO</w:t>
      </w:r>
      <w:r>
        <w:rPr>
          <w:b w:val="0"/>
          <w:i w:val="0"/>
        </w:rPr>
        <w:t xml:space="preserve"> · </w:t>
      </w:r>
      <w:r>
        <w:rPr>
          <w:b/>
          <w:i w:val="0"/>
        </w:rPr>
        <w:t>en las USE no hay secciones, sino</w:t>
      </w:r>
      <w:r>
        <w:t xml:space="preserve"> </w:t>
      </w:r>
      <w:r>
        <w:rPr>
          <w:b/>
          <w:i w:val="0"/>
        </w:rPr>
        <w:t>zonas de reparto, y de ellas no dependen ACR rurales</w:t>
      </w:r>
      <w:r>
        <w:rPr>
          <w:b w:val="0"/>
          <w:i w:val="0"/>
        </w:rPr>
        <w:t>.</w:t>
      </w:r>
    </w:p>
    <w:p>
      <w:pPr>
        <w:pStyle w:val="ListBullet"/>
      </w:pPr>
      <w:r>
        <w:rPr>
          <w:b w:val="0"/>
          <w:i w:val="0"/>
        </w:rPr>
      </w:r>
      <w:r>
        <w:rPr>
          <w:b/>
          <w:i w:val="0"/>
        </w:rPr>
        <w:t>EL PFD</w:t>
      </w:r>
      <w:r>
        <w:rPr>
          <w:b w:val="0"/>
          <w:i w:val="0"/>
        </w:rPr>
        <w:t xml:space="preserve"> · </w:t>
      </w:r>
      <w:r>
        <w:rPr>
          <w:rStyle w:val="Código"/>
          <w:b w:val="0"/>
          <w:i w:val="0"/>
        </w:rPr>
        <w:t>[doc]</w:t>
      </w:r>
      <w:r>
        <w:rPr>
          <w:b w:val="0"/>
          <w:i w:val="0"/>
        </w:rPr>
        <w:t xml:space="preserve"> · </w:t>
      </w:r>
      <w:r>
        <w:rPr>
          <w:b/>
          <w:i w:val="0"/>
        </w:rPr>
        <w:t>un código postal o agrupación de varios códigos con un número de</w:t>
      </w:r>
      <w:r>
        <w:t xml:space="preserve"> </w:t>
      </w:r>
      <w:r>
        <w:rPr>
          <w:b/>
          <w:i w:val="0"/>
        </w:rPr>
        <w:t>secciones NO MUY ELEVADO que posibilita la clasificación DIRECTA A SECCIÓN</w:t>
      </w:r>
      <w:r>
        <w:rPr>
          <w:b w:val="0"/>
          <w:i w:val="0"/>
        </w:rPr>
        <w:t xml:space="preserve"> · se usa </w:t>
      </w:r>
      <w:r>
        <w:rPr>
          <w:b/>
          <w:i w:val="0"/>
        </w:rPr>
        <w:t>cuando en</w:t>
      </w:r>
      <w:r>
        <w:t xml:space="preserve"> </w:t>
      </w:r>
      <w:r>
        <w:rPr>
          <w:b/>
          <w:i w:val="0"/>
        </w:rPr>
        <w:t>una unidad hay varios códigos postales y el número de secciones es elevado</w:t>
      </w:r>
      <w:r>
        <w:rPr>
          <w:b w:val="0"/>
          <w:i w:val="0"/>
        </w:rPr>
        <w:t>.</w:t>
      </w:r>
    </w:p>
    <w:p>
      <w:pPr>
        <w:pStyle w:val="ListBullet"/>
      </w:pPr>
      <w:r>
        <w:rPr>
          <w:b w:val="0"/>
          <w:i w:val="0"/>
        </w:rPr>
      </w:r>
      <w:r>
        <w:rPr>
          <w:b/>
          <w:i w:val="0"/>
        </w:rPr>
        <w:t>LAS DOS TAREAS DE LA UNIDAD</w:t>
      </w:r>
      <w:r>
        <w:rPr>
          <w:b w:val="0"/>
          <w:i w:val="0"/>
        </w:rPr>
        <w:t xml:space="preserve"> · </w:t>
      </w:r>
      <w:r>
        <w:rPr>
          <w:rStyle w:val="Código"/>
          <w:b w:val="0"/>
          <w:i w:val="0"/>
        </w:rPr>
        <w:t>[doc]</w:t>
      </w:r>
      <w:r>
        <w:rPr>
          <w:b w:val="0"/>
          <w:i w:val="0"/>
        </w:rPr>
        <w:t xml:space="preserve"> · </w:t>
      </w:r>
      <w:r>
        <w:rPr>
          <w:b/>
          <w:i w:val="0"/>
        </w:rPr>
        <w:t>de carácter COLECTIVO</w:t>
      </w:r>
      <w:r>
        <w:rPr>
          <w:b w:val="0"/>
          <w:i w:val="0"/>
        </w:rPr>
        <w:t xml:space="preserve"> —descarga, apertura,</w:t>
      </w:r>
      <w:r>
        <w:t xml:space="preserve"> </w:t>
      </w:r>
      <w:r>
        <w:rPr>
          <w:b w:val="0"/>
          <w:i w:val="0"/>
        </w:rPr>
        <w:t xml:space="preserve">clasificación por códigos y alta y liquidación de registrados— · </w:t>
      </w:r>
      <w:r>
        <w:rPr>
          <w:b/>
          <w:i w:val="0"/>
        </w:rPr>
        <w:t>de carácter INDIVIDUAL</w:t>
      </w:r>
      <w:r>
        <w:rPr>
          <w:b w:val="0"/>
          <w:i w:val="0"/>
        </w:rPr>
      </w:r>
      <w:r>
        <w:t xml:space="preserve"> </w:t>
      </w:r>
      <w:r>
        <w:rPr>
          <w:b w:val="0"/>
          <w:i w:val="0"/>
        </w:rPr>
        <w:t>—embarriado, reparto y tratamiento de la correspondencia no entregada—.</w:t>
      </w:r>
    </w:p>
    <w:p>
      <w:pPr>
        <w:pStyle w:val="Heading2"/>
      </w:pPr>
      <w:r>
        <w:rPr>
          <w:b w:val="0"/>
          <w:i w:val="0"/>
        </w:rPr>
        <w:t>El equipamiento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Carro de reparto grande</w:t>
            </w:r>
            <w:r>
              <w:rPr>
                <w:b w:val="0"/>
                <w:i w:val="0"/>
              </w:rPr>
            </w:r>
          </w:p>
        </w:tc>
        <w:tc>
          <w:tcPr>
            <w:tcW w:type="dxa" w:w="4706"/>
          </w:tcPr>
          <w:p>
            <w:pPr>
              <w:pStyle w:val="Tabla"/>
            </w:pPr>
            <w:r/>
            <w:r>
              <w:rPr>
                <w:b w:val="0"/>
                <w:i w:val="0"/>
              </w:rPr>
            </w:r>
            <w:r>
              <w:rPr>
                <w:b/>
                <w:i w:val="0"/>
              </w:rPr>
              <w:t>4 ruedas en dos ejes, las 2 DELANTERAS giratorias</w:t>
            </w:r>
            <w:r>
              <w:rPr>
                <w:b w:val="0"/>
                <w:i w:val="0"/>
              </w:rPr>
              <w:t xml:space="preserve">; </w:t>
            </w:r>
            <w:r>
              <w:rPr>
                <w:b/>
                <w:i w:val="0"/>
              </w:rPr>
              <w:t>alto 1.248, ancho 1.025, frontal 810 mm, peso 14 kg</w:t>
            </w:r>
            <w:r>
              <w:rPr>
                <w:b w:val="0"/>
                <w:i w:val="0"/>
              </w:rPr>
              <w:t xml:space="preserve">; </w:t>
            </w:r>
            <w:r>
              <w:rPr>
                <w:b/>
                <w:i w:val="0"/>
              </w:rPr>
              <w:t>dos baldas abatibles</w:t>
            </w:r>
            <w:r>
              <w:rPr>
                <w:b w:val="0"/>
                <w:i w:val="0"/>
              </w:rPr>
            </w:r>
          </w:p>
        </w:tc>
      </w:tr>
      <w:tr>
        <w:tc>
          <w:tcPr>
            <w:tcW w:type="dxa" w:w="4706"/>
          </w:tcPr>
          <w:p>
            <w:pPr>
              <w:pStyle w:val="Tabla"/>
            </w:pPr>
            <w:r/>
            <w:r>
              <w:rPr>
                <w:b w:val="0"/>
                <w:i w:val="0"/>
              </w:rPr>
            </w:r>
            <w:r>
              <w:rPr>
                <w:b/>
                <w:i w:val="0"/>
              </w:rPr>
              <w:t>Cofre de moto</w:t>
            </w:r>
            <w:r>
              <w:rPr>
                <w:b w:val="0"/>
                <w:i w:val="0"/>
              </w:rPr>
            </w:r>
          </w:p>
        </w:tc>
        <w:tc>
          <w:tcPr>
            <w:tcW w:type="dxa" w:w="4706"/>
          </w:tcPr>
          <w:p>
            <w:pPr>
              <w:pStyle w:val="Tabla"/>
            </w:pPr>
            <w:r/>
            <w:r>
              <w:rPr>
                <w:b w:val="0"/>
                <w:i w:val="0"/>
              </w:rPr>
            </w:r>
            <w:r>
              <w:rPr>
                <w:b/>
                <w:i w:val="0"/>
              </w:rPr>
              <w:t>80 litros</w:t>
            </w:r>
            <w:r>
              <w:rPr>
                <w:b w:val="0"/>
                <w:i w:val="0"/>
              </w:rPr>
              <w:t xml:space="preserve">; </w:t>
            </w:r>
            <w:r>
              <w:rPr>
                <w:b/>
                <w:i w:val="0"/>
              </w:rPr>
              <w:t>7,5 kg</w:t>
            </w:r>
            <w:r>
              <w:rPr>
                <w:b w:val="0"/>
                <w:i w:val="0"/>
              </w:rPr>
              <w:t xml:space="preserve">; </w:t>
            </w:r>
            <w:r>
              <w:rPr>
                <w:b/>
                <w:i w:val="0"/>
              </w:rPr>
              <w:t>50 × 55 × 41,5 cm</w:t>
            </w:r>
            <w:r>
              <w:rPr>
                <w:b w:val="0"/>
                <w:i w:val="0"/>
              </w:rPr>
              <w:t xml:space="preserve"> (ancho, largo, altura)</w:t>
            </w:r>
          </w:p>
        </w:tc>
      </w:tr>
      <w:tr>
        <w:tc>
          <w:tcPr>
            <w:tcW w:type="dxa" w:w="4706"/>
          </w:tcPr>
          <w:p>
            <w:pPr>
              <w:pStyle w:val="Tabla"/>
            </w:pPr>
            <w:r/>
            <w:r>
              <w:rPr>
                <w:b w:val="0"/>
                <w:i w:val="0"/>
              </w:rPr>
            </w:r>
            <w:r>
              <w:rPr>
                <w:b/>
                <w:i w:val="0"/>
              </w:rPr>
              <w:t>Cartera de reparto</w:t>
            </w:r>
            <w:r>
              <w:rPr>
                <w:b w:val="0"/>
                <w:i w:val="0"/>
              </w:rPr>
            </w:r>
          </w:p>
        </w:tc>
        <w:tc>
          <w:tcPr>
            <w:tcW w:type="dxa" w:w="4706"/>
          </w:tcPr>
          <w:p>
            <w:pPr>
              <w:pStyle w:val="Tabla"/>
            </w:pPr>
            <w:r/>
            <w:r>
              <w:rPr>
                <w:b w:val="0"/>
                <w:i w:val="0"/>
              </w:rPr>
            </w:r>
            <w:r>
              <w:rPr>
                <w:b/>
                <w:i w:val="0"/>
              </w:rPr>
              <w:t>30 × 14 × 40 cm</w:t>
            </w:r>
            <w:r>
              <w:rPr>
                <w:b w:val="0"/>
                <w:i w:val="0"/>
              </w:rPr>
              <w:t xml:space="preserve">; </w:t>
            </w:r>
            <w:r>
              <w:rPr>
                <w:b/>
                <w:i w:val="0"/>
              </w:rPr>
              <w:t>uso preferente en el mundo RURAL</w:t>
            </w:r>
            <w:r>
              <w:rPr>
                <w:b w:val="0"/>
                <w:i w:val="0"/>
              </w:rPr>
            </w:r>
          </w:p>
        </w:tc>
      </w:tr>
      <w:tr>
        <w:tc>
          <w:tcPr>
            <w:tcW w:type="dxa" w:w="4706"/>
          </w:tcPr>
          <w:p>
            <w:pPr>
              <w:pStyle w:val="Tabla"/>
            </w:pPr>
            <w:r/>
            <w:r>
              <w:rPr>
                <w:b w:val="0"/>
                <w:i w:val="0"/>
              </w:rPr>
            </w:r>
            <w:r>
              <w:rPr>
                <w:b/>
                <w:i w:val="0"/>
              </w:rPr>
              <w:t>Bolsa de alcance</w:t>
            </w:r>
            <w:r>
              <w:rPr>
                <w:b w:val="0"/>
                <w:i w:val="0"/>
              </w:rPr>
            </w:r>
          </w:p>
        </w:tc>
        <w:tc>
          <w:tcPr>
            <w:tcW w:type="dxa" w:w="4706"/>
          </w:tcPr>
          <w:p>
            <w:pPr>
              <w:pStyle w:val="Tabla"/>
            </w:pPr>
            <w:r/>
            <w:r>
              <w:rPr>
                <w:b w:val="0"/>
                <w:i w:val="0"/>
              </w:rPr>
            </w:r>
            <w:r>
              <w:rPr>
                <w:b/>
                <w:i w:val="0"/>
              </w:rPr>
              <w:t>38 × 20 × 30 cm</w:t>
            </w:r>
            <w:r>
              <w:rPr>
                <w:b w:val="0"/>
                <w:i w:val="0"/>
              </w:rPr>
            </w:r>
          </w:p>
        </w:tc>
      </w:tr>
      <w:tr>
        <w:tc>
          <w:tcPr>
            <w:tcW w:type="dxa" w:w="4706"/>
          </w:tcPr>
          <w:p>
            <w:pPr>
              <w:pStyle w:val="Tabla"/>
            </w:pPr>
            <w:r/>
            <w:r>
              <w:rPr>
                <w:b w:val="0"/>
                <w:i w:val="0"/>
              </w:rPr>
            </w:r>
            <w:r>
              <w:rPr>
                <w:b/>
                <w:i w:val="0"/>
              </w:rPr>
              <w:t>Bandolera para registrados</w:t>
            </w:r>
            <w:r>
              <w:rPr>
                <w:b w:val="0"/>
                <w:i w:val="0"/>
              </w:rPr>
            </w:r>
          </w:p>
        </w:tc>
        <w:tc>
          <w:tcPr>
            <w:tcW w:type="dxa" w:w="4706"/>
          </w:tcPr>
          <w:p>
            <w:pPr>
              <w:pStyle w:val="Tabla"/>
            </w:pPr>
            <w:r/>
            <w:r>
              <w:rPr>
                <w:b w:val="0"/>
                <w:i w:val="0"/>
              </w:rPr>
            </w:r>
            <w:r>
              <w:rPr>
                <w:b/>
                <w:i w:val="0"/>
              </w:rPr>
              <w:t>28 × 6,5 × 22 cm</w:t>
            </w:r>
            <w:r>
              <w:rPr>
                <w:b w:val="0"/>
                <w:i w:val="0"/>
              </w:rPr>
              <w:t xml:space="preserve">; para </w:t>
            </w:r>
            <w:r>
              <w:rPr>
                <w:b/>
                <w:i w:val="0"/>
              </w:rPr>
              <w:t>llevar envíos registrados y dinero SIEMPRE ENCIMA</w:t>
            </w:r>
            <w:r>
              <w:rPr>
                <w:b w:val="0"/>
                <w:i w:val="0"/>
              </w:rPr>
            </w:r>
          </w:p>
        </w:tc>
      </w:tr>
      <w:tr>
        <w:tc>
          <w:tcPr>
            <w:tcW w:type="dxa" w:w="4706"/>
          </w:tcPr>
          <w:p>
            <w:pPr>
              <w:pStyle w:val="Tabla"/>
            </w:pPr>
            <w:r/>
            <w:r>
              <w:rPr>
                <w:b w:val="0"/>
                <w:i w:val="0"/>
              </w:rPr>
            </w:r>
            <w:r>
              <w:rPr>
                <w:b/>
                <w:i w:val="0"/>
              </w:rPr>
              <w:t>Valija para servicios rurales</w:t>
            </w:r>
            <w:r>
              <w:rPr>
                <w:b w:val="0"/>
                <w:i w:val="0"/>
              </w:rPr>
            </w:r>
          </w:p>
        </w:tc>
        <w:tc>
          <w:tcPr>
            <w:tcW w:type="dxa" w:w="4706"/>
          </w:tcPr>
          <w:p>
            <w:pPr>
              <w:pStyle w:val="Tabla"/>
            </w:pPr>
            <w:r/>
            <w:r>
              <w:rPr>
                <w:b w:val="0"/>
                <w:i w:val="0"/>
              </w:rPr>
            </w:r>
            <w:r>
              <w:rPr>
                <w:b/>
                <w:i w:val="0"/>
              </w:rPr>
              <w:t>46 × 30 cm</w:t>
            </w:r>
            <w:r>
              <w:rPr>
                <w:b w:val="0"/>
                <w:i w:val="0"/>
              </w:rPr>
              <w:t xml:space="preserve">; </w:t>
            </w:r>
            <w:r>
              <w:rPr>
                <w:b/>
                <w:i w:val="0"/>
              </w:rPr>
              <w:t>color ROJO</w:t>
            </w:r>
            <w:r>
              <w:rPr>
                <w:b w:val="0"/>
                <w:i w:val="0"/>
              </w:rPr>
              <w:t xml:space="preserve">; </w:t>
            </w:r>
            <w:r>
              <w:rPr>
                <w:b/>
                <w:i w:val="0"/>
              </w:rPr>
              <w:t>dos compartimentos con cremallera, uno PRECINTABLE</w:t>
            </w:r>
            <w:r>
              <w:rPr>
                <w:b w:val="0"/>
                <w:i w:val="0"/>
              </w:rPr>
              <w:t xml:space="preserve">; </w:t>
            </w:r>
            <w:r>
              <w:rPr>
                <w:b/>
                <w:i w:val="0"/>
              </w:rPr>
              <w:t>entornos rurales de TIPOLOGÍA 3</w:t>
            </w:r>
            <w:r>
              <w:rPr>
                <w:b w:val="0"/>
                <w:i w:val="0"/>
              </w:rPr>
            </w:r>
          </w:p>
        </w:tc>
      </w:tr>
      <w:tr>
        <w:tc>
          <w:tcPr>
            <w:tcW w:type="dxa" w:w="4706"/>
          </w:tcPr>
          <w:p>
            <w:pPr>
              <w:pStyle w:val="Tabla"/>
            </w:pPr>
            <w:r/>
            <w:r>
              <w:rPr>
                <w:b w:val="0"/>
                <w:i w:val="0"/>
              </w:rPr>
            </w:r>
            <w:r>
              <w:rPr>
                <w:b/>
                <w:i w:val="0"/>
              </w:rPr>
              <w:t>Carretilla manual con pala plegable</w:t>
            </w:r>
            <w:r>
              <w:rPr>
                <w:b w:val="0"/>
                <w:i w:val="0"/>
              </w:rPr>
            </w:r>
          </w:p>
        </w:tc>
        <w:tc>
          <w:tcPr>
            <w:tcW w:type="dxa" w:w="4706"/>
          </w:tcPr>
          <w:p>
            <w:pPr>
              <w:pStyle w:val="Tabla"/>
            </w:pPr>
            <w:r/>
            <w:r>
              <w:rPr>
                <w:b w:val="0"/>
                <w:i w:val="0"/>
              </w:rPr>
            </w:r>
            <w:r>
              <w:rPr>
                <w:b/>
                <w:i w:val="0"/>
              </w:rPr>
              <w:t>Soporta hasta 90 kg</w:t>
            </w:r>
            <w:r>
              <w:rPr>
                <w:b w:val="0"/>
                <w:i w:val="0"/>
              </w:rPr>
            </w:r>
          </w:p>
        </w:tc>
      </w:tr>
      <w:tr>
        <w:tc>
          <w:tcPr>
            <w:tcW w:type="dxa" w:w="4706"/>
          </w:tcPr>
          <w:p>
            <w:pPr>
              <w:pStyle w:val="Tabla"/>
            </w:pPr>
            <w:r/>
            <w:r>
              <w:rPr>
                <w:b w:val="0"/>
                <w:i w:val="0"/>
              </w:rPr>
            </w:r>
            <w:r>
              <w:rPr>
                <w:b/>
                <w:i w:val="0"/>
              </w:rPr>
              <w:t>Transpaleta manual</w:t>
            </w:r>
            <w:r>
              <w:rPr>
                <w:b w:val="0"/>
                <w:i w:val="0"/>
              </w:rPr>
            </w:r>
          </w:p>
        </w:tc>
        <w:tc>
          <w:tcPr>
            <w:tcW w:type="dxa" w:w="4706"/>
          </w:tcPr>
          <w:p>
            <w:pPr>
              <w:pStyle w:val="Tabla"/>
            </w:pPr>
            <w:r/>
            <w:r>
              <w:rPr>
                <w:b w:val="0"/>
                <w:i w:val="0"/>
              </w:rPr>
            </w:r>
            <w:r>
              <w:rPr>
                <w:b/>
                <w:i w:val="0"/>
              </w:rPr>
              <w:t>Carga máxima 2.200 kg</w:t>
            </w:r>
            <w:r>
              <w:rPr>
                <w:b w:val="0"/>
                <w:i w:val="0"/>
              </w:rPr>
              <w:t xml:space="preserve">; </w:t>
            </w:r>
            <w:r>
              <w:rPr>
                <w:b/>
                <w:i w:val="0"/>
              </w:rPr>
              <w:t>no necesita batería</w:t>
            </w:r>
            <w:r>
              <w:rPr>
                <w:b w:val="0"/>
                <w:i w:val="0"/>
              </w:rPr>
            </w:r>
          </w:p>
        </w:tc>
      </w:tr>
      <w:tr>
        <w:tc>
          <w:tcPr>
            <w:tcW w:type="dxa" w:w="4706"/>
          </w:tcPr>
          <w:p>
            <w:pPr>
              <w:pStyle w:val="Tabla"/>
            </w:pPr>
            <w:r/>
            <w:r>
              <w:rPr>
                <w:b w:val="0"/>
                <w:i w:val="0"/>
              </w:rPr>
            </w:r>
            <w:r>
              <w:rPr>
                <w:b/>
                <w:i w:val="0"/>
              </w:rPr>
              <w:t>Mesa-casillero</w:t>
            </w:r>
            <w:r>
              <w:rPr>
                <w:b w:val="0"/>
                <w:i w:val="0"/>
              </w:rPr>
            </w:r>
          </w:p>
        </w:tc>
        <w:tc>
          <w:tcPr>
            <w:tcW w:type="dxa" w:w="4706"/>
          </w:tcPr>
          <w:p>
            <w:pPr>
              <w:pStyle w:val="Tabla"/>
            </w:pPr>
            <w:r/>
            <w:r>
              <w:rPr>
                <w:b w:val="0"/>
                <w:i w:val="0"/>
              </w:rPr>
            </w:r>
            <w:r>
              <w:rPr>
                <w:b/>
                <w:i w:val="0"/>
              </w:rPr>
              <w:t>20 casillas en 4 filas y 5 columnas</w:t>
            </w:r>
            <w:r>
              <w:rPr>
                <w:b w:val="0"/>
                <w:i w:val="0"/>
              </w:rPr>
              <w:t xml:space="preserve">, de </w:t>
            </w:r>
            <w:r>
              <w:rPr>
                <w:b/>
                <w:i w:val="0"/>
              </w:rPr>
              <w:t>228 × 245 mm</w:t>
            </w:r>
            <w:r>
              <w:rPr>
                <w:b w:val="0"/>
                <w:i w:val="0"/>
              </w:rPr>
            </w:r>
          </w:p>
        </w:tc>
      </w:tr>
      <w:tr>
        <w:tc>
          <w:tcPr>
            <w:tcW w:type="dxa" w:w="4706"/>
          </w:tcPr>
          <w:p>
            <w:pPr>
              <w:pStyle w:val="Tabla"/>
            </w:pPr>
            <w:r/>
            <w:r>
              <w:rPr>
                <w:b w:val="0"/>
                <w:i w:val="0"/>
              </w:rPr>
            </w:r>
            <w:r>
              <w:rPr>
                <w:b/>
                <w:i w:val="0"/>
              </w:rPr>
              <w:t>Casillero CNN-50 (5×5)</w:t>
            </w:r>
            <w:r>
              <w:rPr>
                <w:b w:val="0"/>
                <w:i w:val="0"/>
              </w:rPr>
            </w:r>
          </w:p>
        </w:tc>
        <w:tc>
          <w:tcPr>
            <w:tcW w:type="dxa" w:w="4706"/>
          </w:tcPr>
          <w:p>
            <w:pPr>
              <w:pStyle w:val="Tabla"/>
            </w:pPr>
            <w:r/>
            <w:r>
              <w:rPr>
                <w:b w:val="0"/>
                <w:i w:val="0"/>
              </w:rPr>
            </w:r>
            <w:r>
              <w:rPr>
                <w:b/>
                <w:i w:val="0"/>
              </w:rPr>
              <w:t>25 casillas</w:t>
            </w:r>
            <w:r>
              <w:rPr>
                <w:b w:val="0"/>
                <w:i w:val="0"/>
              </w:rPr>
              <w:t xml:space="preserve"> de </w:t>
            </w:r>
            <w:r>
              <w:rPr>
                <w:b/>
                <w:i w:val="0"/>
              </w:rPr>
              <w:t>300 × 250 mm</w:t>
            </w:r>
            <w:r>
              <w:rPr>
                <w:b w:val="0"/>
                <w:i w:val="0"/>
              </w:rPr>
              <w:t xml:space="preserve">; </w:t>
            </w:r>
            <w:r>
              <w:rPr>
                <w:b/>
                <w:i w:val="0"/>
              </w:rPr>
              <w:t>sustituye al CD 10 y CD 11</w:t>
            </w:r>
            <w:r>
              <w:rPr>
                <w:b w:val="0"/>
                <w:i w:val="0"/>
              </w:rPr>
            </w:r>
          </w:p>
        </w:tc>
      </w:tr>
      <w:tr>
        <w:tc>
          <w:tcPr>
            <w:tcW w:type="dxa" w:w="4706"/>
          </w:tcPr>
          <w:p>
            <w:pPr>
              <w:pStyle w:val="Tabla"/>
            </w:pPr>
            <w:r/>
            <w:r>
              <w:rPr>
                <w:b w:val="0"/>
                <w:i w:val="0"/>
              </w:rPr>
            </w:r>
            <w:r>
              <w:rPr>
                <w:b/>
                <w:i w:val="0"/>
              </w:rPr>
              <w:t>Casillero CD-14 de avisos de recibo</w:t>
            </w:r>
            <w:r>
              <w:rPr>
                <w:b w:val="0"/>
                <w:i w:val="0"/>
              </w:rPr>
            </w:r>
          </w:p>
        </w:tc>
        <w:tc>
          <w:tcPr>
            <w:tcW w:type="dxa" w:w="4706"/>
          </w:tcPr>
          <w:p>
            <w:pPr>
              <w:pStyle w:val="Tabla"/>
            </w:pPr>
            <w:r/>
            <w:r>
              <w:rPr>
                <w:b w:val="0"/>
                <w:i w:val="0"/>
              </w:rPr>
            </w:r>
            <w:r>
              <w:rPr>
                <w:b/>
                <w:i w:val="0"/>
              </w:rPr>
              <w:t>40 casillas</w:t>
            </w:r>
            <w:r>
              <w:rPr>
                <w:b w:val="0"/>
                <w:i w:val="0"/>
              </w:rPr>
              <w:t xml:space="preserve"> de </w:t>
            </w:r>
            <w:r>
              <w:rPr>
                <w:b/>
                <w:i w:val="0"/>
              </w:rPr>
              <w:t>180 × 150 mm</w:t>
            </w:r>
            <w:r>
              <w:rPr>
                <w:b w:val="0"/>
                <w:i w:val="0"/>
              </w:rPr>
            </w:r>
          </w:p>
        </w:tc>
      </w:tr>
    </w:tbl>
    <w:p>
      <w:pPr/>
    </w:p>
    <w:p>
      <w:pPr>
        <w:pStyle w:val="ListBullet"/>
      </w:pPr>
      <w:r>
        <w:rPr>
          <w:b w:val="0"/>
          <w:i w:val="0"/>
        </w:rPr>
      </w:r>
      <w:r>
        <w:rPr>
          <w:b/>
          <w:i w:val="0"/>
        </w:rPr>
        <w:t>LAS DOS FORMAS DE PEDIDO, Y SU DIFERENCIA SE PREGUNTA</w:t>
      </w:r>
      <w:r>
        <w:rPr>
          <w:b w:val="0"/>
          <w:i w:val="0"/>
        </w:rPr>
        <w:t xml:space="preserve"> · </w:t>
      </w:r>
      <w:r>
        <w:rPr>
          <w:rStyle w:val="Código"/>
          <w:b w:val="0"/>
          <w:i w:val="0"/>
        </w:rPr>
        <w:t>[doc]</w:t>
      </w:r>
      <w:r>
        <w:rPr>
          <w:b w:val="0"/>
          <w:i w:val="0"/>
        </w:rPr>
        <w:t xml:space="preserve"> · </w:t>
      </w:r>
      <w:r>
        <w:rPr>
          <w:b/>
          <w:i w:val="0"/>
        </w:rPr>
        <w:t>ANUALMENTE, en la</w:t>
      </w:r>
      <w:r>
        <w:t xml:space="preserve"> </w:t>
      </w:r>
      <w:r>
        <w:rPr>
          <w:b/>
          <w:i w:val="0"/>
        </w:rPr>
        <w:t>previsión de necesidades remitida a la Subdirección de Red de Distribución</w:t>
      </w:r>
      <w:r>
        <w:rPr>
          <w:b w:val="0"/>
          <w:i w:val="0"/>
        </w:rPr>
        <w:t xml:space="preserve"> —carros, cofres,</w:t>
      </w:r>
      <w:r>
        <w:t xml:space="preserve"> </w:t>
      </w:r>
      <w:r>
        <w:rPr>
          <w:b w:val="0"/>
          <w:i w:val="0"/>
        </w:rPr>
        <w:t xml:space="preserve">carteras, bolsas, buzones— · </w:t>
      </w:r>
      <w:r>
        <w:rPr>
          <w:b/>
          <w:i w:val="0"/>
        </w:rPr>
        <w:t>solicitud de pedido en SAP</w:t>
      </w:r>
      <w:r>
        <w:rPr>
          <w:b w:val="0"/>
          <w:i w:val="0"/>
        </w:rPr>
        <w:t xml:space="preserve"> —casilleros y mobiliario fijo— ·</w:t>
      </w:r>
      <w:r>
        <w:t xml:space="preserve"> </w:t>
      </w:r>
      <w:r>
        <w:rPr>
          <w:b w:val="0"/>
          <w:i w:val="0"/>
        </w:rPr>
      </w:r>
      <w:r>
        <w:rPr>
          <w:b/>
          <w:i w:val="0"/>
        </w:rPr>
        <w:t>almacén de la Plataforma Logística de ILLESCAS</w:t>
      </w:r>
      <w:r>
        <w:rPr>
          <w:b w:val="0"/>
          <w:i w:val="0"/>
        </w:rPr>
        <w:t xml:space="preserve"> —bandoleras y valijas— · </w:t>
      </w:r>
      <w:r>
        <w:rPr>
          <w:b/>
          <w:i w:val="0"/>
        </w:rPr>
        <w:t>la limpieza de las</w:t>
      </w:r>
      <w:r>
        <w:t xml:space="preserve"> </w:t>
      </w:r>
      <w:r>
        <w:rPr>
          <w:b/>
          <w:i w:val="0"/>
        </w:rPr>
        <w:t>bolsas está sujeta al PLAN LIMBO</w:t>
      </w:r>
      <w:r>
        <w:rPr>
          <w:b w:val="0"/>
          <w:i w:val="0"/>
        </w:rPr>
        <w:t>.</w:t>
      </w:r>
    </w:p>
    <w:p>
      <w:pPr>
        <w:pStyle w:val="ListBullet"/>
      </w:pPr>
      <w:r>
        <w:rPr>
          <w:b w:val="0"/>
          <w:i w:val="0"/>
        </w:rPr>
      </w:r>
      <w:r>
        <w:rPr>
          <w:b/>
          <w:i w:val="0"/>
        </w:rPr>
        <w:t>LOS EPI POR NÚMERO DE RUEDAS</w:t>
      </w:r>
      <w:r>
        <w:rPr>
          <w:b w:val="0"/>
          <w:i w:val="0"/>
        </w:rPr>
        <w:t xml:space="preserve"> · </w:t>
      </w:r>
      <w:r>
        <w:rPr>
          <w:rStyle w:val="Código"/>
          <w:b w:val="0"/>
          <w:i w:val="0"/>
        </w:rPr>
        <w:t>[doc]</w:t>
      </w:r>
      <w:r>
        <w:rPr>
          <w:b w:val="0"/>
          <w:i w:val="0"/>
        </w:rPr>
        <w:t xml:space="preserve"> · </w:t>
      </w:r>
      <w:r>
        <w:rPr>
          <w:b/>
          <w:i w:val="0"/>
        </w:rPr>
        <w:t>2 o 3 ruedas</w:t>
      </w:r>
      <w:r>
        <w:rPr>
          <w:b w:val="0"/>
          <w:i w:val="0"/>
        </w:rPr>
        <w:t xml:space="preserve"> (motocicletas, bicicletas,</w:t>
      </w:r>
      <w:r>
        <w:t xml:space="preserve"> </w:t>
      </w:r>
      <w:r>
        <w:rPr>
          <w:b w:val="0"/>
          <w:i w:val="0"/>
        </w:rPr>
        <w:t xml:space="preserve">triciclos): </w:t>
      </w:r>
      <w:r>
        <w:rPr>
          <w:b/>
          <w:i w:val="0"/>
        </w:rPr>
        <w:t>casco, chaleco de alta visibilidad, cubrepantalón, chaquetón, forro interior de</w:t>
      </w:r>
      <w:r>
        <w:t xml:space="preserve"> </w:t>
      </w:r>
      <w:r>
        <w:rPr>
          <w:b/>
          <w:i w:val="0"/>
        </w:rPr>
        <w:t>casco, guantes, botas de moto</w:t>
      </w:r>
      <w:r>
        <w:rPr>
          <w:b w:val="0"/>
          <w:i w:val="0"/>
        </w:rPr>
        <w:t xml:space="preserve"> · </w:t>
      </w:r>
      <w:r>
        <w:rPr>
          <w:b/>
          <w:i w:val="0"/>
        </w:rPr>
        <w:t>4 ruedas</w:t>
      </w:r>
      <w:r>
        <w:rPr>
          <w:b w:val="0"/>
          <w:i w:val="0"/>
        </w:rPr>
        <w:t xml:space="preserve">: </w:t>
      </w:r>
      <w:r>
        <w:rPr>
          <w:b/>
          <w:i w:val="0"/>
        </w:rPr>
        <w:t>chaleco de alta visibilidad, lumbostato, botas</w:t>
      </w:r>
      <w:r>
        <w:t xml:space="preserve"> </w:t>
      </w:r>
      <w:r>
        <w:rPr>
          <w:b/>
          <w:i w:val="0"/>
        </w:rPr>
        <w:t>de seguridad, chaquetón, guantes de carga/descarga</w:t>
      </w:r>
      <w:r>
        <w:rPr>
          <w:b w:val="0"/>
          <w:i w:val="0"/>
        </w:rPr>
        <w:t xml:space="preserve"> · </w:t>
      </w:r>
      <w:r>
        <w:rPr>
          <w:b/>
          <w:i w:val="0"/>
        </w:rPr>
        <w:t>el listado completo está en el</w:t>
      </w:r>
      <w:r>
        <w:t xml:space="preserve"> </w:t>
      </w:r>
      <w:r>
        <w:rPr>
          <w:b/>
          <w:i w:val="0"/>
        </w:rPr>
        <w:t>Procedimiento de Gestión de EPI (PRO013)</w:t>
      </w:r>
      <w:r>
        <w:rPr>
          <w:b w:val="0"/>
          <w:i w:val="0"/>
        </w:rPr>
        <w:t xml:space="preserve">, y </w:t>
      </w:r>
      <w:r>
        <w:rPr>
          <w:b/>
          <w:i w:val="0"/>
        </w:rPr>
        <w:t>la NO UTILIZACIÓN de los EPI es responsabilidad</w:t>
      </w:r>
      <w:r>
        <w:t xml:space="preserve"> </w:t>
      </w:r>
      <w:r>
        <w:rPr>
          <w:b/>
          <w:i w:val="0"/>
        </w:rPr>
        <w:t>del personal de reparto</w:t>
      </w:r>
      <w:r>
        <w:rPr>
          <w:b w:val="0"/>
          <w:i w:val="0"/>
        </w:rPr>
        <w:t>.</w:t>
      </w:r>
    </w:p>
    <w:p>
      <w:pPr>
        <w:pStyle w:val="ListBullet"/>
      </w:pPr>
      <w:r>
        <w:rPr>
          <w:b w:val="0"/>
          <w:i w:val="0"/>
        </w:rPr>
      </w:r>
      <w:r>
        <w:rPr>
          <w:b/>
          <w:i w:val="0"/>
        </w:rPr>
        <w:t>LAS REGLAS DE VEHÍCULO AL FINAL DEL TURNO</w:t>
      </w:r>
      <w:r>
        <w:rPr>
          <w:b w:val="0"/>
          <w:i w:val="0"/>
        </w:rPr>
        <w:t xml:space="preserve"> · </w:t>
      </w:r>
      <w:r>
        <w:rPr>
          <w:rStyle w:val="Código"/>
          <w:b w:val="0"/>
          <w:i w:val="0"/>
        </w:rPr>
        <w:t>[doc]</w:t>
      </w:r>
      <w:r>
        <w:rPr>
          <w:b w:val="0"/>
          <w:i w:val="0"/>
        </w:rPr>
        <w:t xml:space="preserve"> · </w:t>
      </w:r>
      <w:r>
        <w:rPr>
          <w:b/>
          <w:i w:val="0"/>
        </w:rPr>
        <w:t>nunca deben dejarse con el depósito de</w:t>
      </w:r>
      <w:r>
        <w:t xml:space="preserve"> </w:t>
      </w:r>
      <w:r>
        <w:rPr>
          <w:b/>
          <w:i w:val="0"/>
        </w:rPr>
        <w:t>combustible EN RESERVA</w:t>
      </w:r>
      <w:r>
        <w:rPr>
          <w:b w:val="0"/>
          <w:i w:val="0"/>
        </w:rPr>
        <w:t xml:space="preserve"> · </w:t>
      </w:r>
      <w:r>
        <w:rPr>
          <w:b/>
          <w:i w:val="0"/>
        </w:rPr>
        <w:t>los eléctricos, de dos y de cuatro ruedas, se dejan SIEMPRE</w:t>
      </w:r>
      <w:r>
        <w:t xml:space="preserve"> </w:t>
      </w:r>
      <w:r>
        <w:rPr>
          <w:b/>
          <w:i w:val="0"/>
        </w:rPr>
        <w:t>CARGANDO</w:t>
      </w:r>
      <w:r>
        <w:rPr>
          <w:b w:val="0"/>
          <w:i w:val="0"/>
        </w:rPr>
        <w:t xml:space="preserve">, cada uno </w:t>
      </w:r>
      <w:r>
        <w:rPr>
          <w:b/>
          <w:i w:val="0"/>
        </w:rPr>
        <w:t>en su cargador específico, rotulado con la matrícula</w:t>
      </w:r>
      <w:r>
        <w:rPr>
          <w:b w:val="0"/>
          <w:i w:val="0"/>
        </w:rPr>
        <w:t xml:space="preserve"> · </w:t>
      </w:r>
      <w:r>
        <w:rPr>
          <w:b/>
          <w:i w:val="0"/>
        </w:rPr>
        <w:t>el kilometraje</w:t>
      </w:r>
      <w:r>
        <w:t xml:space="preserve"> </w:t>
      </w:r>
      <w:r>
        <w:rPr>
          <w:b/>
          <w:i w:val="0"/>
        </w:rPr>
        <w:t>de inicio y fin se registra en MILLA</w:t>
      </w:r>
      <w:r>
        <w:rPr>
          <w:b w:val="0"/>
          <w:i w:val="0"/>
        </w:rPr>
        <w:t xml:space="preserve">, y </w:t>
      </w:r>
      <w:r>
        <w:rPr>
          <w:b/>
          <w:i w:val="0"/>
        </w:rPr>
        <w:t>al registrar el de inicio el vehículo queda</w:t>
      </w:r>
      <w:r>
        <w:t xml:space="preserve"> </w:t>
      </w:r>
      <w:r>
        <w:rPr>
          <w:b/>
          <w:i w:val="0"/>
        </w:rPr>
        <w:t>BLOQUEADO</w:t>
      </w:r>
      <w:r>
        <w:rPr>
          <w:b w:val="0"/>
          <w:i w:val="0"/>
        </w:rPr>
        <w:t xml:space="preserve"> para que otros usuarios no puedan seleccionarlo.</w:t>
      </w:r>
    </w:p>
    <w:p>
      <w:pPr>
        <w:pStyle w:val="Heading2"/>
      </w:pPr>
      <w:r>
        <w:rPr>
          <w:b w:val="0"/>
          <w:i w:val="0"/>
        </w:rPr>
        <w:t>Los cinco procesos de la unidad</w:t>
      </w:r>
    </w:p>
    <w:p>
      <w:pPr>
        <w:pStyle w:val="ListBullet"/>
      </w:pPr>
      <w:r>
        <w:rPr>
          <w:b w:val="0"/>
          <w:i w:val="0"/>
        </w:rPr>
      </w:r>
      <w:r>
        <w:rPr>
          <w:b/>
          <w:i w:val="0"/>
        </w:rPr>
        <w:t>LAS CINCO FASES</w:t>
      </w:r>
      <w:r>
        <w:rPr>
          <w:b w:val="0"/>
          <w:i w:val="0"/>
        </w:rPr>
        <w:t xml:space="preserve"> · </w:t>
      </w:r>
      <w:r>
        <w:rPr>
          <w:rStyle w:val="Código"/>
          <w:b w:val="0"/>
          <w:i w:val="0"/>
        </w:rPr>
        <w:t>[doc]</w:t>
      </w:r>
      <w:r>
        <w:rPr>
          <w:b w:val="0"/>
          <w:i w:val="0"/>
        </w:rPr>
        <w:t xml:space="preserve"> · </w:t>
      </w:r>
      <w:r>
        <w:rPr>
          <w:b/>
          <w:i w:val="0"/>
        </w:rPr>
        <w:t>descarga de los productos, clasificación, embarriado, reparto</w:t>
      </w:r>
      <w:r>
        <w:t xml:space="preserve"> </w:t>
      </w:r>
      <w:r>
        <w:rPr>
          <w:b/>
          <w:i w:val="0"/>
        </w:rPr>
        <w:t>tras la catalogación, y liquidación y salida</w:t>
      </w:r>
      <w:r>
        <w:rPr>
          <w:b w:val="0"/>
          <w:i w:val="0"/>
        </w:rPr>
        <w:t xml:space="preserve"> de los productos no entregados.</w:t>
      </w:r>
    </w:p>
    <w:p>
      <w:pPr>
        <w:pStyle w:val="ListBullet"/>
      </w:pPr>
      <w:r>
        <w:rPr>
          <w:b w:val="0"/>
          <w:i w:val="0"/>
        </w:rPr>
      </w:r>
      <w:r>
        <w:rPr>
          <w:b/>
          <w:i w:val="0"/>
        </w:rPr>
        <w:t>CÓMO LLEGA Y CÓMO SE CONTROLA</w:t>
      </w:r>
      <w:r>
        <w:rPr>
          <w:b w:val="0"/>
          <w:i w:val="0"/>
        </w:rPr>
        <w:t xml:space="preserve"> · </w:t>
      </w:r>
      <w:r>
        <w:rPr>
          <w:rStyle w:val="Código"/>
          <w:b w:val="0"/>
          <w:i w:val="0"/>
        </w:rPr>
        <w:t>[doc]</w:t>
      </w:r>
      <w:r>
        <w:rPr>
          <w:b w:val="0"/>
          <w:i w:val="0"/>
        </w:rPr>
        <w:t xml:space="preserve"> · </w:t>
      </w:r>
      <w:r>
        <w:rPr>
          <w:b/>
          <w:i w:val="0"/>
        </w:rPr>
        <w:t>bandejas A de carta normalizada</w:t>
      </w:r>
      <w:r>
        <w:rPr>
          <w:b w:val="0"/>
          <w:i w:val="0"/>
        </w:rPr>
        <w:t xml:space="preserve"> —clasificada o</w:t>
      </w:r>
      <w:r>
        <w:t xml:space="preserve"> </w:t>
      </w:r>
      <w:r>
        <w:rPr>
          <w:b w:val="0"/>
          <w:i w:val="0"/>
        </w:rPr>
        <w:t xml:space="preserve">no a sección—, </w:t>
      </w:r>
      <w:r>
        <w:rPr>
          <w:b/>
          <w:i w:val="0"/>
        </w:rPr>
        <w:t>bandejas B de no normalizada</w:t>
      </w:r>
      <w:r>
        <w:rPr>
          <w:b w:val="0"/>
          <w:i w:val="0"/>
        </w:rPr>
        <w:t xml:space="preserve">, </w:t>
      </w:r>
      <w:r>
        <w:rPr>
          <w:b/>
          <w:i w:val="0"/>
        </w:rPr>
        <w:t>bandejas de registrados</w:t>
      </w:r>
      <w:r>
        <w:rPr>
          <w:b w:val="0"/>
          <w:i w:val="0"/>
        </w:rPr>
        <w:t xml:space="preserve">, </w:t>
      </w:r>
      <w:r>
        <w:rPr>
          <w:b/>
          <w:i w:val="0"/>
        </w:rPr>
        <w:t>carros de</w:t>
      </w:r>
      <w:r>
        <w:t xml:space="preserve"> </w:t>
      </w:r>
      <w:r>
        <w:rPr>
          <w:b/>
          <w:i w:val="0"/>
        </w:rPr>
        <w:t>paquetería</w:t>
      </w:r>
      <w:r>
        <w:rPr>
          <w:b w:val="0"/>
          <w:i w:val="0"/>
        </w:rPr>
        <w:t xml:space="preserve"> y </w:t>
      </w:r>
      <w:r>
        <w:rPr>
          <w:b/>
          <w:i w:val="0"/>
        </w:rPr>
        <w:t>palets</w:t>
      </w:r>
      <w:r>
        <w:rPr>
          <w:b w:val="0"/>
          <w:i w:val="0"/>
        </w:rPr>
        <w:t xml:space="preserve"> · </w:t>
      </w:r>
      <w:r>
        <w:rPr>
          <w:b/>
          <w:i w:val="0"/>
        </w:rPr>
        <w:t>los palets se leen con la pistola en SGIE, en Entrada/Control de</w:t>
      </w:r>
      <w:r>
        <w:t xml:space="preserve"> </w:t>
      </w:r>
      <w:r>
        <w:rPr>
          <w:b/>
          <w:i w:val="0"/>
        </w:rPr>
        <w:t>palets</w:t>
      </w:r>
      <w:r>
        <w:rPr>
          <w:b w:val="0"/>
          <w:i w:val="0"/>
        </w:rPr>
        <w:t xml:space="preserve">, con tres opciones: </w:t>
      </w:r>
      <w:r>
        <w:rPr>
          <w:b/>
          <w:i w:val="0"/>
        </w:rPr>
        <w:t>alta</w:t>
      </w:r>
      <w:r>
        <w:rPr>
          <w:b w:val="0"/>
          <w:i w:val="0"/>
        </w:rPr>
        <w:t xml:space="preserve">, </w:t>
      </w:r>
      <w:r>
        <w:rPr>
          <w:b/>
          <w:i w:val="0"/>
        </w:rPr>
        <w:t>mal encaminado por Correos</w:t>
      </w:r>
      <w:r>
        <w:rPr>
          <w:b w:val="0"/>
          <w:i w:val="0"/>
        </w:rPr>
        <w:t xml:space="preserve"> y </w:t>
      </w:r>
      <w:r>
        <w:rPr>
          <w:b/>
          <w:i w:val="0"/>
        </w:rPr>
        <w:t>mal encaminado por el</w:t>
      </w:r>
      <w:r>
        <w:t xml:space="preserve"> </w:t>
      </w:r>
      <w:r>
        <w:rPr>
          <w:b/>
          <w:i w:val="0"/>
        </w:rPr>
        <w:t>cliente</w:t>
      </w:r>
      <w:r>
        <w:rPr>
          <w:b w:val="0"/>
          <w:i w:val="0"/>
        </w:rPr>
        <w:t xml:space="preserve"> · </w:t>
      </w:r>
      <w:r>
        <w:rPr>
          <w:b/>
          <w:i w:val="0"/>
        </w:rPr>
        <w:t>si en la descarga se detecta un carro o palet mal encaminado, SE DEVUELVE AL CAMIÓN</w:t>
      </w:r>
      <w:r>
        <w:t xml:space="preserve"> </w:t>
      </w:r>
      <w:r>
        <w:rPr>
          <w:b/>
          <w:i w:val="0"/>
        </w:rPr>
        <w:t>EN ESE MISMO MOMENTO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Separación por número de destinos</w:t>
            </w:r>
          </w:p>
        </w:tc>
        <w:tc>
          <w:tcPr>
            <w:tcW w:type="dxa" w:w="3137"/>
            <w:shd w:val="clear" w:color="auto" w:fill="E4E4E4"/>
          </w:tcPr>
          <w:p>
            <w:pPr>
              <w:pStyle w:val="Tablacabecera"/>
            </w:pPr>
            <w:r/>
            <w:r>
              <w:rPr>
                <w:b w:val="0"/>
                <w:i w:val="0"/>
              </w:rPr>
              <w:t>Hasta</w:t>
            </w:r>
          </w:p>
        </w:tc>
        <w:tc>
          <w:tcPr>
            <w:tcW w:type="dxa" w:w="3137"/>
            <w:shd w:val="clear" w:color="auto" w:fill="E4E4E4"/>
          </w:tcPr>
          <w:p>
            <w:pPr>
              <w:pStyle w:val="Tablacabecera"/>
            </w:pPr>
            <w:r/>
            <w:r>
              <w:rPr>
                <w:b w:val="0"/>
                <w:i w:val="0"/>
              </w:rPr>
              <w:t>A partir de</w:t>
            </w:r>
          </w:p>
        </w:tc>
      </w:tr>
      <w:tr>
        <w:tc>
          <w:tcPr>
            <w:tcW w:type="dxa" w:w="3137"/>
          </w:tcPr>
          <w:p>
            <w:pPr>
              <w:pStyle w:val="Tabla"/>
            </w:pPr>
            <w:r/>
            <w:r>
              <w:rPr>
                <w:b w:val="0"/>
                <w:i w:val="0"/>
              </w:rPr>
            </w:r>
            <w:r>
              <w:rPr>
                <w:b/>
                <w:i w:val="0"/>
              </w:rPr>
              <w:t>Ordinaria NORMALIZADA</w:t>
            </w:r>
            <w:r>
              <w:rPr>
                <w:b w:val="0"/>
                <w:i w:val="0"/>
              </w:rPr>
            </w:r>
          </w:p>
        </w:tc>
        <w:tc>
          <w:tcPr>
            <w:tcW w:type="dxa" w:w="3137"/>
          </w:tcPr>
          <w:p>
            <w:pPr>
              <w:pStyle w:val="Tabla"/>
            </w:pPr>
            <w:r/>
            <w:r>
              <w:rPr>
                <w:b w:val="0"/>
                <w:i w:val="0"/>
              </w:rPr>
            </w:r>
            <w:r>
              <w:rPr>
                <w:b/>
                <w:i w:val="0"/>
              </w:rPr>
              <w:t>24 separaciones en mesa-casillero</w:t>
            </w:r>
            <w:r>
              <w:rPr>
                <w:b w:val="0"/>
                <w:i w:val="0"/>
              </w:rPr>
            </w:r>
          </w:p>
        </w:tc>
        <w:tc>
          <w:tcPr>
            <w:tcW w:type="dxa" w:w="3137"/>
          </w:tcPr>
          <w:p>
            <w:pPr>
              <w:pStyle w:val="Tabla"/>
            </w:pPr>
            <w:r/>
            <w:r>
              <w:rPr>
                <w:b w:val="0"/>
                <w:i w:val="0"/>
              </w:rPr>
            </w:r>
            <w:r>
              <w:rPr>
                <w:b/>
                <w:i w:val="0"/>
              </w:rPr>
              <w:t>25 separaciones en casillero CN50</w:t>
            </w:r>
            <w:r>
              <w:rPr>
                <w:b w:val="0"/>
                <w:i w:val="0"/>
              </w:rPr>
              <w:t xml:space="preserve"> o similar</w:t>
            </w:r>
          </w:p>
        </w:tc>
      </w:tr>
      <w:tr>
        <w:tc>
          <w:tcPr>
            <w:tcW w:type="dxa" w:w="3137"/>
          </w:tcPr>
          <w:p>
            <w:pPr>
              <w:pStyle w:val="Tabla"/>
            </w:pPr>
            <w:r/>
            <w:r>
              <w:rPr>
                <w:b w:val="0"/>
                <w:i w:val="0"/>
              </w:rPr>
            </w:r>
            <w:r>
              <w:rPr>
                <w:b/>
                <w:i w:val="0"/>
              </w:rPr>
              <w:t>Ordinaria NO normalizada</w:t>
            </w:r>
            <w:r>
              <w:rPr>
                <w:b w:val="0"/>
                <w:i w:val="0"/>
              </w:rPr>
            </w:r>
          </w:p>
        </w:tc>
        <w:tc>
          <w:tcPr>
            <w:tcW w:type="dxa" w:w="3137"/>
          </w:tcPr>
          <w:p>
            <w:pPr>
              <w:pStyle w:val="Tabla"/>
            </w:pPr>
            <w:r/>
            <w:r>
              <w:rPr>
                <w:b w:val="0"/>
                <w:i w:val="0"/>
              </w:rPr>
            </w:r>
            <w:r>
              <w:rPr>
                <w:b/>
                <w:i w:val="0"/>
              </w:rPr>
              <w:t>14 separaciones en mesa-casillero</w:t>
            </w:r>
            <w:r>
              <w:rPr>
                <w:b w:val="0"/>
                <w:i w:val="0"/>
              </w:rPr>
            </w:r>
          </w:p>
        </w:tc>
        <w:tc>
          <w:tcPr>
            <w:tcW w:type="dxa" w:w="3137"/>
          </w:tcPr>
          <w:p>
            <w:pPr>
              <w:pStyle w:val="Tabla"/>
            </w:pPr>
            <w:r/>
            <w:r>
              <w:rPr>
                <w:b w:val="0"/>
                <w:i w:val="0"/>
              </w:rPr>
            </w:r>
            <w:r>
              <w:rPr>
                <w:b/>
                <w:i w:val="0"/>
              </w:rPr>
              <w:t>15 separaciones en casillero CNN50</w:t>
            </w:r>
            <w:r>
              <w:rPr>
                <w:b w:val="0"/>
                <w:i w:val="0"/>
              </w:rPr>
              <w:t xml:space="preserve"> o similar</w:t>
            </w:r>
          </w:p>
        </w:tc>
      </w:tr>
      <w:tr>
        <w:tc>
          <w:tcPr>
            <w:tcW w:type="dxa" w:w="3137"/>
          </w:tcPr>
          <w:p>
            <w:pPr>
              <w:pStyle w:val="Tabla"/>
            </w:pPr>
            <w:r/>
            <w:r>
              <w:rPr>
                <w:b w:val="0"/>
                <w:i w:val="0"/>
              </w:rPr>
            </w:r>
            <w:r>
              <w:rPr>
                <w:b/>
                <w:i w:val="0"/>
              </w:rPr>
              <w:t>Registrada</w:t>
            </w:r>
            <w:r>
              <w:rPr>
                <w:b w:val="0"/>
                <w:i w:val="0"/>
              </w:rPr>
            </w:r>
          </w:p>
        </w:tc>
        <w:tc>
          <w:tcPr>
            <w:tcW w:type="dxa" w:w="3137"/>
          </w:tcPr>
          <w:p>
            <w:pPr>
              <w:pStyle w:val="Tabla"/>
            </w:pPr>
            <w:r/>
            <w:r>
              <w:rPr>
                <w:b w:val="0"/>
                <w:i w:val="0"/>
              </w:rPr>
            </w:r>
            <w:r>
              <w:rPr>
                <w:b/>
                <w:i w:val="0"/>
              </w:rPr>
              <w:t>SIEMPRE en casillero diferenciado, NO en mesa-casillero</w:t>
            </w:r>
            <w:r>
              <w:rPr>
                <w:b w:val="0"/>
                <w:i w:val="0"/>
              </w:rPr>
              <w:t xml:space="preserve">: </w:t>
            </w:r>
            <w:r>
              <w:rPr>
                <w:b/>
                <w:i w:val="0"/>
              </w:rPr>
              <w:t>CN50 o CP08</w:t>
            </w:r>
            <w:r>
              <w:rPr>
                <w:b w:val="0"/>
                <w:i w:val="0"/>
              </w:rPr>
              <w:t xml:space="preserve"> según tamaño</w:t>
            </w:r>
          </w:p>
        </w:tc>
        <w:tc>
          <w:tcPr>
            <w:tcW w:type="dxa" w:w="3137"/>
          </w:tcPr>
          <w:p>
            <w:pPr>
              <w:pStyle w:val="Tabla"/>
            </w:pPr>
            <w:r/>
            <w:r>
              <w:rPr>
                <w:b w:val="0"/>
                <w:i w:val="0"/>
              </w:rPr>
              <w:t>—</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 de prioridad · ORDINARIA</w:t>
            </w:r>
          </w:p>
        </w:tc>
        <w:tc>
          <w:tcPr>
            <w:tcW w:type="dxa" w:w="4706"/>
            <w:shd w:val="clear" w:color="auto" w:fill="E4E4E4"/>
          </w:tcPr>
          <w:p>
            <w:pPr>
              <w:pStyle w:val="Tablacabecera"/>
            </w:pPr>
            <w:r/>
            <w:r>
              <w:rPr>
                <w:b w:val="0"/>
                <w:i w:val="0"/>
              </w:rPr>
              <w:t>Orden de prioridad · REGISTRADA</w:t>
            </w:r>
          </w:p>
        </w:tc>
      </w:tr>
      <w:tr>
        <w:tc>
          <w:tcPr>
            <w:tcW w:type="dxa" w:w="4706"/>
          </w:tcPr>
          <w:p>
            <w:pPr>
              <w:pStyle w:val="Tabla"/>
            </w:pPr>
            <w:r/>
            <w:r>
              <w:rPr>
                <w:b w:val="0"/>
                <w:i w:val="0"/>
              </w:rPr>
            </w:r>
            <w:r>
              <w:rPr>
                <w:b/>
                <w:i w:val="0"/>
              </w:rPr>
              <w:t>Aviso de llegada de notificaciones</w:t>
            </w:r>
            <w:r>
              <w:rPr>
                <w:b w:val="0"/>
                <w:i w:val="0"/>
              </w:rPr>
            </w:r>
          </w:p>
        </w:tc>
        <w:tc>
          <w:tcPr>
            <w:tcW w:type="dxa" w:w="4706"/>
          </w:tcPr>
          <w:p>
            <w:pPr>
              <w:pStyle w:val="Tabla"/>
            </w:pPr>
            <w:r/>
            <w:r>
              <w:rPr>
                <w:b w:val="0"/>
                <w:i w:val="0"/>
              </w:rPr>
            </w:r>
            <w:r>
              <w:rPr>
                <w:b/>
                <w:i w:val="0"/>
              </w:rPr>
              <w:t>Valija</w:t>
            </w:r>
            <w:r>
              <w:rPr>
                <w:b w:val="0"/>
                <w:i w:val="0"/>
              </w:rPr>
            </w:r>
          </w:p>
        </w:tc>
      </w:tr>
      <w:tr>
        <w:tc>
          <w:tcPr>
            <w:tcW w:type="dxa" w:w="4706"/>
          </w:tcPr>
          <w:p>
            <w:pPr>
              <w:pStyle w:val="Tabla"/>
            </w:pPr>
            <w:r/>
            <w:r>
              <w:rPr>
                <w:b w:val="0"/>
                <w:i w:val="0"/>
              </w:rPr>
            </w:r>
            <w:r>
              <w:rPr>
                <w:b/>
                <w:i w:val="0"/>
              </w:rPr>
              <w:t>Carta básica CON fecha</w:t>
            </w:r>
            <w:r>
              <w:rPr>
                <w:b w:val="0"/>
                <w:i w:val="0"/>
              </w:rPr>
            </w:r>
          </w:p>
        </w:tc>
        <w:tc>
          <w:tcPr>
            <w:tcW w:type="dxa" w:w="4706"/>
          </w:tcPr>
          <w:p>
            <w:pPr>
              <w:pStyle w:val="Tabla"/>
            </w:pPr>
            <w:r/>
            <w:r>
              <w:rPr>
                <w:b w:val="0"/>
                <w:i w:val="0"/>
              </w:rPr>
            </w:r>
            <w:r>
              <w:rPr>
                <w:b/>
                <w:i w:val="0"/>
              </w:rPr>
              <w:t>Paq Premium + EPG + Paquete Azul + giros + burofax + telegráficos</w:t>
            </w:r>
            <w:r>
              <w:rPr>
                <w:b w:val="0"/>
                <w:i w:val="0"/>
              </w:rPr>
            </w:r>
          </w:p>
        </w:tc>
      </w:tr>
      <w:tr>
        <w:tc>
          <w:tcPr>
            <w:tcW w:type="dxa" w:w="4706"/>
          </w:tcPr>
          <w:p>
            <w:pPr>
              <w:pStyle w:val="Tabla"/>
            </w:pPr>
            <w:r/>
            <w:r>
              <w:rPr>
                <w:b w:val="0"/>
                <w:i w:val="0"/>
              </w:rPr>
            </w:r>
            <w:r>
              <w:rPr>
                <w:b/>
                <w:i w:val="0"/>
              </w:rPr>
              <w:t>Paq Ligero</w:t>
            </w:r>
            <w:r>
              <w:rPr>
                <w:b w:val="0"/>
                <w:i w:val="0"/>
              </w:rPr>
            </w:r>
          </w:p>
        </w:tc>
        <w:tc>
          <w:tcPr>
            <w:tcW w:type="dxa" w:w="4706"/>
          </w:tcPr>
          <w:p>
            <w:pPr>
              <w:pStyle w:val="Tabla"/>
            </w:pPr>
            <w:r/>
            <w:r>
              <w:rPr>
                <w:b w:val="0"/>
                <w:i w:val="0"/>
              </w:rPr>
            </w:r>
            <w:r>
              <w:rPr>
                <w:b/>
                <w:i w:val="0"/>
              </w:rPr>
              <w:t>Depósitos del día anterior + valores declarados</w:t>
            </w:r>
            <w:r>
              <w:rPr>
                <w:b w:val="0"/>
                <w:i w:val="0"/>
              </w:rPr>
            </w:r>
          </w:p>
        </w:tc>
      </w:tr>
      <w:tr>
        <w:tc>
          <w:tcPr>
            <w:tcW w:type="dxa" w:w="4706"/>
          </w:tcPr>
          <w:p>
            <w:pPr>
              <w:pStyle w:val="Tabla"/>
            </w:pPr>
            <w:r/>
            <w:r>
              <w:rPr>
                <w:b w:val="0"/>
                <w:i w:val="0"/>
              </w:rPr>
            </w:r>
            <w:r>
              <w:rPr>
                <w:b/>
                <w:i w:val="0"/>
              </w:rPr>
              <w:t>Carta básica SIN fecha</w:t>
            </w:r>
            <w:r>
              <w:rPr>
                <w:b w:val="0"/>
                <w:i w:val="0"/>
              </w:rPr>
              <w:t xml:space="preserve"> (sea o no masiva)</w:t>
            </w:r>
          </w:p>
        </w:tc>
        <w:tc>
          <w:tcPr>
            <w:tcW w:type="dxa" w:w="4706"/>
          </w:tcPr>
          <w:p>
            <w:pPr>
              <w:pStyle w:val="Tabla"/>
            </w:pPr>
            <w:r/>
            <w:r>
              <w:rPr>
                <w:b w:val="0"/>
                <w:i w:val="0"/>
              </w:rPr>
            </w:r>
            <w:r>
              <w:rPr>
                <w:b/>
                <w:i w:val="0"/>
              </w:rPr>
              <w:t>Registrados con fecha</w:t>
            </w:r>
            <w:r>
              <w:rPr>
                <w:b w:val="0"/>
                <w:i w:val="0"/>
              </w:rPr>
            </w:r>
          </w:p>
        </w:tc>
      </w:tr>
      <w:tr>
        <w:tc>
          <w:tcPr>
            <w:tcW w:type="dxa" w:w="4706"/>
          </w:tcPr>
          <w:p>
            <w:pPr>
              <w:pStyle w:val="Tabla"/>
            </w:pPr>
            <w:r/>
            <w:r>
              <w:rPr>
                <w:b w:val="0"/>
                <w:i w:val="0"/>
              </w:rPr>
            </w:r>
            <w:r>
              <w:rPr>
                <w:b/>
                <w:i w:val="0"/>
              </w:rPr>
              <w:t>Impresos CON compromiso de entrega</w:t>
            </w:r>
            <w:r>
              <w:rPr>
                <w:b w:val="0"/>
                <w:i w:val="0"/>
              </w:rPr>
            </w:r>
          </w:p>
        </w:tc>
        <w:tc>
          <w:tcPr>
            <w:tcW w:type="dxa" w:w="4706"/>
          </w:tcPr>
          <w:p>
            <w:pPr>
              <w:pStyle w:val="Tabla"/>
            </w:pPr>
            <w:r/>
            <w:r>
              <w:rPr>
                <w:b w:val="0"/>
                <w:i w:val="0"/>
              </w:rPr>
            </w:r>
            <w:r>
              <w:rPr>
                <w:b/>
                <w:i w:val="0"/>
              </w:rPr>
              <w:t>Resto de registrado</w:t>
            </w:r>
            <w:r>
              <w:rPr>
                <w:b w:val="0"/>
                <w:i w:val="0"/>
              </w:rPr>
            </w:r>
          </w:p>
        </w:tc>
      </w:tr>
      <w:tr>
        <w:tc>
          <w:tcPr>
            <w:tcW w:type="dxa" w:w="4706"/>
          </w:tcPr>
          <w:p>
            <w:pPr>
              <w:pStyle w:val="Tabla"/>
            </w:pPr>
            <w:r/>
            <w:r>
              <w:rPr>
                <w:b w:val="0"/>
                <w:i w:val="0"/>
              </w:rPr>
            </w:r>
            <w:r>
              <w:rPr>
                <w:b/>
                <w:i w:val="0"/>
              </w:rPr>
              <w:t>Resto de impresos</w:t>
            </w:r>
            <w:r>
              <w:rPr>
                <w:b w:val="0"/>
                <w:i w:val="0"/>
              </w:rPr>
            </w:r>
          </w:p>
        </w:tc>
        <w:tc>
          <w:tcPr>
            <w:tcW w:type="dxa" w:w="4706"/>
          </w:tcPr>
          <w:p>
            <w:pPr>
              <w:pStyle w:val="Tabla"/>
            </w:pPr>
            <w:r/>
            <w:r>
              <w:rPr>
                <w:b w:val="0"/>
                <w:i w:val="0"/>
              </w:rPr>
            </w:r>
            <w:r>
              <w:rPr>
                <w:b/>
                <w:i w:val="0"/>
              </w:rPr>
              <w:t>Paq Estándar</w:t>
            </w:r>
            <w:r>
              <w:rPr>
                <w:b w:val="0"/>
                <w:i w:val="0"/>
              </w:rPr>
            </w:r>
          </w:p>
        </w:tc>
      </w:tr>
    </w:tbl>
    <w:p>
      <w:pPr/>
    </w:p>
    <w:p>
      <w:pPr>
        <w:pStyle w:val="ListBullet"/>
      </w:pPr>
      <w:r>
        <w:rPr>
          <w:b w:val="0"/>
          <w:i w:val="0"/>
        </w:rPr>
      </w:r>
      <w:r>
        <w:rPr>
          <w:b/>
          <w:i w:val="0"/>
        </w:rPr>
        <w:t>CÓMO SE LEVANTA</w:t>
      </w:r>
      <w:r>
        <w:rPr>
          <w:b w:val="0"/>
          <w:i w:val="0"/>
        </w:rPr>
        <w:t xml:space="preserve"> · </w:t>
      </w:r>
      <w:r>
        <w:rPr>
          <w:rStyle w:val="Código"/>
          <w:b w:val="0"/>
          <w:i w:val="0"/>
        </w:rPr>
        <w:t>[doc]</w:t>
      </w:r>
      <w:r>
        <w:rPr>
          <w:b w:val="0"/>
          <w:i w:val="0"/>
        </w:rPr>
        <w:t xml:space="preserve"> · </w:t>
      </w:r>
      <w:r>
        <w:rPr>
          <w:b/>
          <w:i w:val="0"/>
        </w:rPr>
        <w:t>se clasifica en casilleros diferenciados que se levantan</w:t>
      </w:r>
      <w:r>
        <w:t xml:space="preserve"> </w:t>
      </w:r>
      <w:r>
        <w:rPr>
          <w:b/>
          <w:i w:val="0"/>
        </w:rPr>
        <w:t>SECUENCIALMENTE POR PRIORIDADES</w:t>
      </w:r>
      <w:r>
        <w:rPr>
          <w:b w:val="0"/>
          <w:i w:val="0"/>
        </w:rPr>
        <w:t xml:space="preserve">, y </w:t>
      </w:r>
      <w:r>
        <w:rPr>
          <w:b/>
          <w:i w:val="0"/>
        </w:rPr>
        <w:t>se clasifica la SEGUNDA VUELTA de cada prioridad ANTES de</w:t>
      </w:r>
      <w:r>
        <w:t xml:space="preserve"> </w:t>
      </w:r>
      <w:r>
        <w:rPr>
          <w:b/>
          <w:i w:val="0"/>
        </w:rPr>
        <w:t>levantar la siguiente</w:t>
      </w:r>
      <w:r>
        <w:rPr>
          <w:b w:val="0"/>
          <w:i w:val="0"/>
        </w:rPr>
        <w:t>.</w:t>
      </w:r>
    </w:p>
    <w:p>
      <w:pPr>
        <w:pStyle w:val="ListBullet"/>
      </w:pPr>
      <w:r>
        <w:rPr>
          <w:b w:val="0"/>
          <w:i w:val="0"/>
        </w:rPr>
      </w:r>
      <w:r>
        <w:rPr>
          <w:b/>
          <w:i w:val="0"/>
        </w:rPr>
        <w:t>LAS ONCE HORAS</w:t>
      </w:r>
      <w:r>
        <w:rPr>
          <w:b w:val="0"/>
          <w:i w:val="0"/>
        </w:rPr>
        <w:t xml:space="preserve"> · </w:t>
      </w:r>
      <w:r>
        <w:rPr>
          <w:rStyle w:val="Código"/>
          <w:b w:val="0"/>
          <w:i w:val="0"/>
        </w:rPr>
        <w:t>[doc]</w:t>
      </w:r>
      <w:r>
        <w:rPr>
          <w:b w:val="0"/>
          <w:i w:val="0"/>
        </w:rPr>
        <w:t xml:space="preserve"> · </w:t>
      </w:r>
      <w:r>
        <w:rPr>
          <w:b/>
          <w:i w:val="0"/>
        </w:rPr>
        <w:t>antes de las 11:00 debe estar grabado en SIE el correo ordinario</w:t>
      </w:r>
      <w:r>
        <w:t xml:space="preserve"> </w:t>
      </w:r>
      <w:r>
        <w:rPr>
          <w:b/>
          <w:i w:val="0"/>
        </w:rPr>
        <w:t>pendiente</w:t>
      </w:r>
      <w:r>
        <w:rPr>
          <w:b w:val="0"/>
          <w:i w:val="0"/>
        </w:rPr>
        <w:t xml:space="preserve">, </w:t>
      </w:r>
      <w:r>
        <w:rPr>
          <w:b/>
          <w:i w:val="0"/>
        </w:rPr>
        <w:t>tanto el pendiente en general —sin clasificar a sección— como el pendiente en</w:t>
      </w:r>
      <w:r>
        <w:t xml:space="preserve"> </w:t>
      </w:r>
      <w:r>
        <w:rPr>
          <w:b/>
          <w:i w:val="0"/>
        </w:rPr>
        <w:t>sección</w:t>
      </w:r>
      <w:r>
        <w:rPr>
          <w:b w:val="0"/>
          <w:i w:val="0"/>
        </w:rPr>
        <w:t xml:space="preserve"> · </w:t>
      </w:r>
      <w:r>
        <w:rPr>
          <w:b/>
          <w:i w:val="0"/>
        </w:rPr>
        <w:t>las once es también la hora de CONSOLIDACIÓN de los datos de SIE</w:t>
      </w:r>
      <w:r>
        <w:rPr>
          <w:b w:val="0"/>
          <w:i w:val="0"/>
        </w:rPr>
        <w:t xml:space="preserve"> para las altas en</w:t>
      </w:r>
      <w:r>
        <w:t xml:space="preserve"> </w:t>
      </w:r>
      <w:r>
        <w:rPr>
          <w:b w:val="0"/>
          <w:i w:val="0"/>
        </w:rPr>
        <w:t>unidad de los registrados que van a quedar sin repartir.</w:t>
      </w:r>
    </w:p>
    <w:p>
      <w:pPr>
        <w:pStyle w:val="ListBullet"/>
      </w:pPr>
      <w:r>
        <w:rPr>
          <w:b w:val="0"/>
          <w:i w:val="0"/>
        </w:rPr>
      </w:r>
      <w:r>
        <w:rPr>
          <w:b/>
          <w:i w:val="0"/>
        </w:rPr>
        <w:t>EMBARRIAR, DEFINIDO</w:t>
      </w:r>
      <w:r>
        <w:rPr>
          <w:b w:val="0"/>
          <w:i w:val="0"/>
        </w:rPr>
        <w:t xml:space="preserve"> · </w:t>
      </w:r>
      <w:r>
        <w:rPr>
          <w:rStyle w:val="Código"/>
          <w:b w:val="0"/>
          <w:i w:val="0"/>
        </w:rPr>
        <w:t>[doc]</w:t>
      </w:r>
      <w:r>
        <w:rPr>
          <w:b w:val="0"/>
          <w:i w:val="0"/>
        </w:rPr>
        <w:t xml:space="preserve"> · </w:t>
      </w:r>
      <w:r>
        <w:rPr>
          <w:b/>
          <w:i w:val="0"/>
        </w:rPr>
        <w:t>colocar los envíos en el ORDEN DE ENTREGA</w:t>
      </w:r>
      <w:r>
        <w:rPr>
          <w:b w:val="0"/>
          <w:i w:val="0"/>
        </w:rPr>
        <w:t xml:space="preserve"> siguiendo </w:t>
      </w:r>
      <w:r>
        <w:rPr>
          <w:b/>
          <w:i w:val="0"/>
        </w:rPr>
        <w:t>la</w:t>
      </w:r>
      <w:r>
        <w:t xml:space="preserve"> </w:t>
      </w:r>
      <w:r>
        <w:rPr>
          <w:b/>
          <w:i w:val="0"/>
        </w:rPr>
        <w:t>LISTA DE EMBARRIE</w:t>
      </w:r>
      <w:r>
        <w:rPr>
          <w:b w:val="0"/>
          <w:i w:val="0"/>
        </w:rPr>
        <w:t xml:space="preserve">, que indica el orden del recorrido · </w:t>
      </w:r>
      <w:r>
        <w:rPr>
          <w:b/>
          <w:i w:val="0"/>
        </w:rPr>
        <w:t>las mesas-casillero de secciones y de</w:t>
      </w:r>
      <w:r>
        <w:t xml:space="preserve"> </w:t>
      </w:r>
      <w:r>
        <w:rPr>
          <w:b/>
          <w:i w:val="0"/>
        </w:rPr>
        <w:t>servicios rurales deben tener actualizados EN SUS DOS PANELES DE METACRILATO tanto la lista de</w:t>
      </w:r>
      <w:r>
        <w:t xml:space="preserve"> </w:t>
      </w:r>
      <w:r>
        <w:rPr>
          <w:b/>
          <w:i w:val="0"/>
        </w:rPr>
        <w:t>embarrie como el PLANO DEL RECORRIDO</w:t>
      </w:r>
      <w:r>
        <w:rPr>
          <w:b w:val="0"/>
          <w:i w:val="0"/>
        </w:rPr>
        <w:t>.</w:t>
      </w:r>
    </w:p>
    <w:p>
      <w:pPr>
        <w:pStyle w:val="ListBullet"/>
      </w:pPr>
      <w:r>
        <w:rPr>
          <w:b w:val="0"/>
          <w:i w:val="0"/>
        </w:rPr>
      </w:r>
      <w:r>
        <w:rPr>
          <w:b/>
          <w:i w:val="0"/>
        </w:rPr>
        <w:t>LAS CINCO SITUACIONES DEL PREEMBARRIADO</w:t>
      </w:r>
      <w:r>
        <w:rPr>
          <w:b w:val="0"/>
          <w:i w:val="0"/>
        </w:rPr>
        <w:t xml:space="preserve"> · </w:t>
      </w:r>
      <w:r>
        <w:rPr>
          <w:rStyle w:val="Código"/>
          <w:b w:val="0"/>
          <w:i w:val="0"/>
        </w:rPr>
        <w:t>[doc]</w:t>
      </w:r>
      <w:r>
        <w:rPr>
          <w:b w:val="0"/>
          <w:i w:val="0"/>
        </w:rPr>
        <w:t xml:space="preserve"> · </w:t>
      </w:r>
      <w:r>
        <w:rPr>
          <w:b/>
          <w:i w:val="0"/>
        </w:rPr>
        <w:t>ORDINARIOS VOLUMINOSOS</w:t>
      </w:r>
      <w:r>
        <w:rPr>
          <w:b w:val="0"/>
          <w:i w:val="0"/>
        </w:rPr>
        <w:t xml:space="preserve">: </w:t>
      </w:r>
      <w:r>
        <w:rPr>
          <w:b/>
          <w:i w:val="0"/>
        </w:rPr>
        <w:t>ante la</w:t>
      </w:r>
      <w:r>
        <w:t xml:space="preserve"> </w:t>
      </w:r>
      <w:r>
        <w:rPr>
          <w:b/>
          <w:i w:val="0"/>
        </w:rPr>
        <w:t>duda, el envío SALE a reparto</w:t>
      </w:r>
      <w:r>
        <w:rPr>
          <w:b w:val="0"/>
          <w:i w:val="0"/>
        </w:rPr>
        <w:t xml:space="preserve">; si no es posible entregarlo y no cabe en el buzón, </w:t>
      </w:r>
      <w:r>
        <w:rPr>
          <w:b/>
          <w:i w:val="0"/>
        </w:rPr>
        <w:t>se deja en</w:t>
      </w:r>
      <w:r>
        <w:t xml:space="preserve"> </w:t>
      </w:r>
      <w:r>
        <w:rPr>
          <w:b/>
          <w:i w:val="0"/>
        </w:rPr>
        <w:t>la unidad y se confecciona aviso de llegada del modelo de oficinas, M-40</w:t>
      </w:r>
      <w:r>
        <w:rPr>
          <w:b w:val="0"/>
          <w:i w:val="0"/>
        </w:rPr>
        <w:t xml:space="preserve">; </w:t>
      </w:r>
      <w:r>
        <w:rPr>
          <w:b/>
          <w:i w:val="0"/>
        </w:rPr>
        <w:t>la carta urgente</w:t>
      </w:r>
      <w:r>
        <w:t xml:space="preserve"> </w:t>
      </w:r>
      <w:r>
        <w:rPr>
          <w:b/>
          <w:i w:val="0"/>
        </w:rPr>
        <w:t>ordinaria SIEMPRE sale a reparto</w:t>
      </w:r>
      <w:r>
        <w:rPr>
          <w:b w:val="0"/>
          <w:i w:val="0"/>
        </w:rPr>
        <w:t xml:space="preserve"> · </w:t>
      </w:r>
      <w:r>
        <w:rPr>
          <w:b/>
          <w:i w:val="0"/>
        </w:rPr>
        <w:t>APARTADOS</w:t>
      </w:r>
      <w:r>
        <w:rPr>
          <w:b w:val="0"/>
          <w:i w:val="0"/>
        </w:rPr>
        <w:t xml:space="preserve">: </w:t>
      </w:r>
      <w:r>
        <w:rPr>
          <w:b/>
          <w:i w:val="0"/>
        </w:rPr>
        <w:t>por número de apartado, atados en legajos y</w:t>
      </w:r>
      <w:r>
        <w:t xml:space="preserve"> </w:t>
      </w:r>
      <w:r>
        <w:rPr>
          <w:b/>
          <w:i w:val="0"/>
        </w:rPr>
        <w:t>consignando el número en el PRIMER envío del atado</w:t>
      </w:r>
      <w:r>
        <w:rPr>
          <w:b w:val="0"/>
          <w:i w:val="0"/>
        </w:rPr>
        <w:t xml:space="preserve">; </w:t>
      </w:r>
      <w:r>
        <w:rPr>
          <w:b/>
          <w:i w:val="0"/>
        </w:rPr>
        <w:t>exceptuadas las notificaciones</w:t>
      </w:r>
      <w:r>
        <w:rPr>
          <w:b w:val="0"/>
          <w:i w:val="0"/>
        </w:rPr>
        <w:t>, que van</w:t>
      </w:r>
      <w:r>
        <w:t xml:space="preserve"> </w:t>
      </w:r>
      <w:r>
        <w:rPr>
          <w:b w:val="0"/>
          <w:i w:val="0"/>
        </w:rPr>
        <w:t xml:space="preserve">a domicilio salvo petición formal de reenvío postal · </w:t>
      </w:r>
      <w:r>
        <w:rPr>
          <w:b/>
          <w:i w:val="0"/>
        </w:rPr>
        <w:t>RETENCIÓN JUDICIAL</w:t>
      </w:r>
      <w:r>
        <w:rPr>
          <w:b w:val="0"/>
          <w:i w:val="0"/>
        </w:rPr>
        <w:t>: si hay testigo en el</w:t>
      </w:r>
      <w:r>
        <w:t xml:space="preserve"> </w:t>
      </w:r>
      <w:r>
        <w:rPr>
          <w:b w:val="0"/>
          <w:i w:val="0"/>
        </w:rPr>
        <w:t xml:space="preserve">casillero, </w:t>
      </w:r>
      <w:r>
        <w:rPr>
          <w:b/>
          <w:i w:val="0"/>
        </w:rPr>
        <w:t>se entrega TODA la correspondencia al responsable de la unidad</w:t>
      </w:r>
      <w:r>
        <w:rPr>
          <w:b w:val="0"/>
          <w:i w:val="0"/>
        </w:rPr>
        <w:t xml:space="preserve">, a quien </w:t>
      </w:r>
      <w:r>
        <w:rPr>
          <w:b/>
          <w:i w:val="0"/>
        </w:rPr>
        <w:t>se le</w:t>
      </w:r>
      <w:r>
        <w:t xml:space="preserve"> </w:t>
      </w:r>
      <w:r>
        <w:rPr>
          <w:b/>
          <w:i w:val="0"/>
        </w:rPr>
        <w:t>hace llegar un documento judicial</w:t>
      </w:r>
      <w:r>
        <w:rPr>
          <w:b w:val="0"/>
          <w:i w:val="0"/>
        </w:rPr>
        <w:t xml:space="preserve"> con la dirección y la razón social o persona afectada ·</w:t>
      </w:r>
      <w:r>
        <w:t xml:space="preserve"> </w:t>
      </w:r>
      <w:r>
        <w:rPr>
          <w:b w:val="0"/>
          <w:i w:val="0"/>
        </w:rPr>
      </w:r>
      <w:r>
        <w:rPr>
          <w:b/>
          <w:i w:val="0"/>
        </w:rPr>
        <w:t>REENVÍO POSTAL Y BUZÓN DE VACACIONES</w:t>
      </w:r>
      <w:r>
        <w:rPr>
          <w:b w:val="0"/>
          <w:i w:val="0"/>
        </w:rPr>
        <w:t xml:space="preserve">: </w:t>
      </w:r>
      <w:r>
        <w:rPr>
          <w:b/>
          <w:i w:val="0"/>
        </w:rPr>
        <w:t>si son para la misma unidad, EN MANO al personal de</w:t>
      </w:r>
      <w:r>
        <w:t xml:space="preserve"> </w:t>
      </w:r>
      <w:r>
        <w:rPr>
          <w:b/>
          <w:i w:val="0"/>
        </w:rPr>
        <w:t>reparto</w:t>
      </w:r>
      <w:r>
        <w:rPr>
          <w:b w:val="0"/>
          <w:i w:val="0"/>
        </w:rPr>
        <w:t xml:space="preserve">; </w:t>
      </w:r>
      <w:r>
        <w:rPr>
          <w:b/>
          <w:i w:val="0"/>
        </w:rPr>
        <w:t>si son para otra, se encaminan en la primera ruta disponible</w:t>
      </w:r>
      <w:r>
        <w:rPr>
          <w:b w:val="0"/>
          <w:i w:val="0"/>
        </w:rPr>
        <w:t xml:space="preserve"> · </w:t>
      </w:r>
      <w:r>
        <w:rPr>
          <w:b/>
          <w:i w:val="0"/>
        </w:rPr>
        <w:t>ENTREGA EN</w:t>
      </w:r>
      <w:r>
        <w:t xml:space="preserve"> </w:t>
      </w:r>
      <w:r>
        <w:rPr>
          <w:b/>
          <w:i w:val="0"/>
        </w:rPr>
        <w:t>OFICINAS</w:t>
      </w:r>
      <w:r>
        <w:rPr>
          <w:b w:val="0"/>
          <w:i w:val="0"/>
        </w:rPr>
        <w:t xml:space="preserve">: </w:t>
      </w:r>
      <w:r>
        <w:rPr>
          <w:b/>
          <w:i w:val="0"/>
        </w:rPr>
        <w:t>zonas de nueva ocupación sin viales ni numeración</w:t>
      </w:r>
      <w:r>
        <w:rPr>
          <w:b w:val="0"/>
          <w:i w:val="0"/>
        </w:rPr>
        <w:t xml:space="preserve">, </w:t>
      </w:r>
      <w:r>
        <w:rPr>
          <w:b/>
          <w:i w:val="0"/>
        </w:rPr>
        <w:t>zonas donde no es posible el</w:t>
      </w:r>
      <w:r>
        <w:t xml:space="preserve"> </w:t>
      </w:r>
      <w:r>
        <w:rPr>
          <w:b/>
          <w:i w:val="0"/>
        </w:rPr>
        <w:t>reparto</w:t>
      </w:r>
      <w:r>
        <w:rPr>
          <w:b w:val="0"/>
          <w:i w:val="0"/>
        </w:rPr>
        <w:t xml:space="preserve"> (edificios inaccesibles, buzones desordenados), </w:t>
      </w:r>
      <w:r>
        <w:rPr>
          <w:b/>
          <w:i w:val="0"/>
        </w:rPr>
        <w:t>zonas que deben entregarse en</w:t>
      </w:r>
      <w:r>
        <w:t xml:space="preserve"> </w:t>
      </w:r>
      <w:r>
        <w:rPr>
          <w:b/>
          <w:i w:val="0"/>
        </w:rPr>
        <w:t>casilleros concentrados AÚN NO INSTALADOS</w:t>
      </w:r>
      <w:r>
        <w:rPr>
          <w:b w:val="0"/>
          <w:i w:val="0"/>
        </w:rPr>
        <w:t xml:space="preserve">, y </w:t>
      </w:r>
      <w:r>
        <w:rPr>
          <w:b/>
          <w:i w:val="0"/>
        </w:rPr>
        <w:t>zonas donde la CNMC ha dictado resolución para la</w:t>
      </w:r>
      <w:r>
        <w:t xml:space="preserve"> </w:t>
      </w:r>
      <w:r>
        <w:rPr>
          <w:b/>
          <w:i w:val="0"/>
        </w:rPr>
        <w:t>entrega en oficina</w:t>
      </w:r>
      <w:r>
        <w:rPr>
          <w:b w:val="0"/>
          <w:i w:val="0"/>
        </w:rPr>
        <w:t>.</w:t>
      </w:r>
    </w:p>
    <w:p>
      <w:pPr>
        <w:pStyle w:val="ListBullet"/>
      </w:pPr>
      <w:r>
        <w:rPr>
          <w:b w:val="0"/>
          <w:i w:val="0"/>
        </w:rPr>
      </w:r>
      <w:r>
        <w:rPr>
          <w:b/>
          <w:i w:val="0"/>
        </w:rPr>
        <w:t>LAS DOS REGLAS ABSOLUTAS DEL EMBUZONADO</w:t>
      </w:r>
      <w:r>
        <w:rPr>
          <w:b w:val="0"/>
          <w:i w:val="0"/>
        </w:rPr>
        <w:t xml:space="preserve"> · </w:t>
      </w:r>
      <w:r>
        <w:rPr>
          <w:rStyle w:val="Código"/>
          <w:b w:val="0"/>
          <w:i w:val="0"/>
        </w:rPr>
        <w:t>[doc]</w:t>
      </w:r>
      <w:r>
        <w:rPr>
          <w:b w:val="0"/>
          <w:i w:val="0"/>
        </w:rPr>
        <w:t xml:space="preserve"> · </w:t>
      </w:r>
      <w:r>
        <w:rPr>
          <w:b/>
          <w:i w:val="0"/>
        </w:rPr>
        <w:t>NUNCA se dejarán envíos fuera de los</w:t>
      </w:r>
      <w:r>
        <w:t xml:space="preserve"> </w:t>
      </w:r>
      <w:r>
        <w:rPr>
          <w:b/>
          <w:i w:val="0"/>
        </w:rPr>
        <w:t>casilleros domiciliarios</w:t>
      </w:r>
      <w:r>
        <w:rPr>
          <w:b w:val="0"/>
          <w:i w:val="0"/>
        </w:rPr>
        <w:t xml:space="preserve"> · </w:t>
      </w:r>
      <w:r>
        <w:rPr>
          <w:b/>
          <w:i w:val="0"/>
        </w:rPr>
        <w:t>hay que confeccionar UN AVISO DE LLEGADA POR ENVÍO, aunque lleguen</w:t>
      </w:r>
      <w:r>
        <w:t xml:space="preserve"> </w:t>
      </w:r>
      <w:r>
        <w:rPr>
          <w:b/>
          <w:i w:val="0"/>
        </w:rPr>
        <w:t>varios para el mismo destinatario el mismo día, aunque sea el mismo remitente y el mismo</w:t>
      </w:r>
      <w:r>
        <w:t xml:space="preserve"> </w:t>
      </w:r>
      <w:r>
        <w:rPr>
          <w:b/>
          <w:i w:val="0"/>
        </w:rPr>
        <w:t>producto</w:t>
      </w:r>
      <w:r>
        <w:rPr>
          <w:b w:val="0"/>
          <w:i w:val="0"/>
        </w:rPr>
        <w:t>.</w:t>
      </w:r>
    </w:p>
    <w:p>
      <w:pPr>
        <w:pStyle w:val="ListBullet"/>
      </w:pPr>
      <w:r>
        <w:rPr>
          <w:b w:val="0"/>
          <w:i w:val="0"/>
        </w:rPr>
      </w:r>
      <w:r>
        <w:rPr>
          <w:b/>
          <w:i w:val="0"/>
        </w:rPr>
        <w:t>LA BOLSA DE ALCANCE, QUE ES PREGUNTA DE EXAMEN</w:t>
      </w:r>
      <w:r>
        <w:rPr>
          <w:b w:val="0"/>
          <w:i w:val="0"/>
        </w:rPr>
        <w:t xml:space="preserve"> · </w:t>
      </w:r>
      <w:r>
        <w:rPr>
          <w:rStyle w:val="Código"/>
          <w:b w:val="0"/>
          <w:i w:val="0"/>
        </w:rPr>
        <w:t>[ex]</w:t>
      </w:r>
      <w:r>
        <w:rPr>
          <w:b w:val="0"/>
          <w:i w:val="0"/>
        </w:rPr>
        <w:t xml:space="preserve"> · </w:t>
      </w:r>
      <w:r>
        <w:rPr>
          <w:b/>
          <w:i w:val="0"/>
        </w:rPr>
        <w:t>se debe PRIORIZAR el embarrie del</w:t>
      </w:r>
      <w:r>
        <w:t xml:space="preserve"> </w:t>
      </w:r>
      <w:r>
        <w:rPr>
          <w:b/>
          <w:i w:val="0"/>
        </w:rPr>
        <w:t>contenido de la bolsa de alcance SOBRE el contenido del carro de reparto o cofre de moto</w:t>
      </w:r>
      <w:r>
        <w:rPr>
          <w:b w:val="0"/>
          <w:i w:val="0"/>
        </w:rPr>
        <w:t xml:space="preserve">, </w:t>
      </w:r>
      <w:r>
        <w:rPr>
          <w:b/>
          <w:i w:val="0"/>
        </w:rPr>
        <w:t>para</w:t>
      </w:r>
      <w:r>
        <w:t xml:space="preserve"> </w:t>
      </w:r>
      <w:r>
        <w:rPr>
          <w:b/>
          <w:i w:val="0"/>
        </w:rPr>
        <w:t>facilitar la salida de la ruta</w:t>
      </w:r>
      <w:r>
        <w:rPr>
          <w:b w:val="0"/>
          <w:i w:val="0"/>
        </w:rPr>
        <w:t xml:space="preserve"> · </w:t>
      </w:r>
      <w:r>
        <w:rPr>
          <w:b/>
          <w:i w:val="0"/>
        </w:rPr>
        <w:t>se carga EN ORDEN INVERSO al reparto</w:t>
      </w:r>
      <w:r>
        <w:rPr>
          <w:b w:val="0"/>
          <w:i w:val="0"/>
        </w:rPr>
        <w:t xml:space="preserve"> —</w:t>
      </w:r>
      <w:r>
        <w:rPr>
          <w:b/>
          <w:i w:val="0"/>
        </w:rPr>
        <w:t>depositando en el</w:t>
      </w:r>
      <w:r>
        <w:t xml:space="preserve"> </w:t>
      </w:r>
      <w:r>
        <w:rPr>
          <w:b/>
          <w:i w:val="0"/>
        </w:rPr>
        <w:t>fondo lo último que se vaya a repartir</w:t>
      </w:r>
      <w:r>
        <w:rPr>
          <w:b w:val="0"/>
          <w:i w:val="0"/>
        </w:rPr>
        <w:t xml:space="preserve">— y </w:t>
      </w:r>
      <w:r>
        <w:rPr>
          <w:b/>
          <w:i w:val="0"/>
        </w:rPr>
        <w:t>debe ir identificada con etiqueta</w:t>
      </w:r>
      <w:r>
        <w:rPr>
          <w:b w:val="0"/>
          <w:i w:val="0"/>
        </w:rPr>
        <w:t xml:space="preserve"> con número de</w:t>
      </w:r>
      <w:r>
        <w:t xml:space="preserve"> </w:t>
      </w:r>
      <w:r>
        <w:rPr>
          <w:b w:val="0"/>
          <w:i w:val="0"/>
        </w:rPr>
        <w:t xml:space="preserve">sección, ruta y orden, </w:t>
      </w:r>
      <w:r>
        <w:rPr>
          <w:b/>
          <w:i w:val="0"/>
        </w:rPr>
        <w:t>y el lugar donde está el buzón de alcance</w:t>
      </w:r>
      <w:r>
        <w:rPr>
          <w:b w:val="0"/>
          <w:i w:val="0"/>
        </w:rPr>
        <w:t xml:space="preserve"> · </w:t>
      </w:r>
      <w:r>
        <w:rPr>
          <w:b/>
          <w:i w:val="0"/>
        </w:rPr>
        <w:t>no se deben incluir</w:t>
      </w:r>
      <w:r>
        <w:t xml:space="preserve"> </w:t>
      </w:r>
      <w:r>
        <w:rPr>
          <w:b/>
          <w:i w:val="0"/>
        </w:rPr>
        <w:t>envíos de telefonía o productos susceptibles de alto valor</w:t>
      </w:r>
      <w:r>
        <w:rPr>
          <w:b w:val="0"/>
          <w:i w:val="0"/>
        </w:rPr>
        <w:t xml:space="preserve">, y </w:t>
      </w:r>
      <w:r>
        <w:rPr>
          <w:b/>
          <w:i w:val="0"/>
        </w:rPr>
        <w:t>NO es decisión individualizada</w:t>
      </w:r>
      <w:r>
        <w:t xml:space="preserve"> </w:t>
      </w:r>
      <w:r>
        <w:rPr>
          <w:b/>
          <w:i w:val="0"/>
        </w:rPr>
        <w:t>del cartero: tiene que ser conocida y supervisada por el responsable</w:t>
      </w:r>
      <w:r>
        <w:rPr>
          <w:b w:val="0"/>
          <w:i w:val="0"/>
        </w:rPr>
        <w:t>.</w:t>
      </w:r>
    </w:p>
    <w:p>
      <w:pPr>
        <w:pStyle w:val="ListBullet"/>
      </w:pPr>
      <w:r>
        <w:rPr>
          <w:b w:val="0"/>
          <w:i w:val="0"/>
        </w:rPr>
      </w:r>
      <w:r>
        <w:rPr>
          <w:b/>
          <w:i w:val="0"/>
        </w:rPr>
        <w:t>CÓMO SE CARGA EL VEHÍCULO</w:t>
      </w:r>
      <w:r>
        <w:rPr>
          <w:b w:val="0"/>
          <w:i w:val="0"/>
        </w:rPr>
        <w:t xml:space="preserve"> · </w:t>
      </w:r>
      <w:r>
        <w:rPr>
          <w:rStyle w:val="Código"/>
          <w:b w:val="0"/>
          <w:i w:val="0"/>
        </w:rPr>
        <w:t>[doc]</w:t>
      </w:r>
      <w:r>
        <w:rPr>
          <w:b w:val="0"/>
          <w:i w:val="0"/>
        </w:rPr>
        <w:t xml:space="preserve"> · </w:t>
      </w:r>
      <w:r>
        <w:rPr>
          <w:b/>
          <w:i w:val="0"/>
        </w:rPr>
        <w:t>los ordinarios en ORDEN INVERSO al de su reparto</w:t>
      </w:r>
      <w:r>
        <w:rPr>
          <w:b w:val="0"/>
          <w:i w:val="0"/>
        </w:rPr>
        <w:t>, en</w:t>
      </w:r>
      <w:r>
        <w:t xml:space="preserve"> </w:t>
      </w:r>
      <w:r>
        <w:rPr>
          <w:b w:val="0"/>
          <w:i w:val="0"/>
        </w:rPr>
        <w:t xml:space="preserve">el </w:t>
      </w:r>
      <w:r>
        <w:rPr>
          <w:b/>
          <w:i w:val="0"/>
        </w:rPr>
        <w:t>compartimento PRINCIPAL</w:t>
      </w:r>
      <w:r>
        <w:rPr>
          <w:b w:val="0"/>
          <w:i w:val="0"/>
        </w:rPr>
        <w:t xml:space="preserve"> · </w:t>
      </w:r>
      <w:r>
        <w:rPr>
          <w:b/>
          <w:i w:val="0"/>
        </w:rPr>
        <w:t>los registrados en los compartimentos SUPLEMENTARIOS</w:t>
      </w:r>
      <w:r>
        <w:rPr>
          <w:b w:val="0"/>
          <w:i w:val="0"/>
        </w:rPr>
        <w:t>,</w:t>
      </w:r>
      <w:r>
        <w:t xml:space="preserve"> </w:t>
      </w:r>
      <w:r>
        <w:rPr>
          <w:b w:val="0"/>
          <w:i w:val="0"/>
        </w:rPr>
      </w:r>
      <w:r>
        <w:rPr>
          <w:b/>
          <w:i w:val="0"/>
        </w:rPr>
        <w:t>JUNTOS en el mismo atado</w:t>
      </w:r>
      <w:r>
        <w:rPr>
          <w:b w:val="0"/>
          <w:i w:val="0"/>
        </w:rPr>
        <w:t xml:space="preserve">, y </w:t>
      </w:r>
      <w:r>
        <w:rPr>
          <w:b/>
          <w:i w:val="0"/>
        </w:rPr>
        <w:t>vuelven juntos los que no se entreguen</w:t>
      </w:r>
      <w:r>
        <w:rPr>
          <w:b w:val="0"/>
          <w:i w:val="0"/>
        </w:rPr>
        <w:t xml:space="preserve">: </w:t>
      </w:r>
      <w:r>
        <w:rPr>
          <w:b/>
          <w:i w:val="0"/>
        </w:rPr>
        <w:t>esto evita la</w:t>
      </w:r>
      <w:r>
        <w:t xml:space="preserve"> </w:t>
      </w:r>
      <w:r>
        <w:rPr>
          <w:b/>
          <w:i w:val="0"/>
        </w:rPr>
        <w:t>pérdida de envíos</w:t>
      </w:r>
      <w:r>
        <w:rPr>
          <w:b w:val="0"/>
          <w:i w:val="0"/>
        </w:rPr>
        <w:t>.</w:t>
      </w:r>
    </w:p>
    <w:p>
      <w:pPr>
        <w:pStyle w:val="Heading2"/>
      </w:pPr>
      <w:r>
        <w:rPr>
          <w:b w:val="0"/>
          <w:i w:val="0"/>
        </w:rPr>
        <w:t>El estacionamiento</w:t>
      </w:r>
    </w:p>
    <w:p>
      <w:pPr>
        <w:pStyle w:val="ListBullet"/>
      </w:pPr>
      <w:r>
        <w:rPr>
          <w:b w:val="0"/>
          <w:i w:val="0"/>
        </w:rPr>
      </w:r>
      <w:r>
        <w:rPr>
          <w:b/>
          <w:i w:val="0"/>
        </w:rPr>
        <w:t>QUÉ SE ESTACIONA Y CUÁNTAS VECES</w:t>
      </w:r>
      <w:r>
        <w:rPr>
          <w:b w:val="0"/>
          <w:i w:val="0"/>
        </w:rPr>
        <w:t xml:space="preserve"> · </w:t>
      </w:r>
      <w:r>
        <w:rPr>
          <w:rStyle w:val="Código"/>
          <w:b w:val="0"/>
          <w:i w:val="0"/>
        </w:rPr>
        <w:t>[doc]</w:t>
      </w:r>
      <w:r>
        <w:rPr>
          <w:b w:val="0"/>
          <w:i w:val="0"/>
        </w:rPr>
        <w:t xml:space="preserve"> · </w:t>
      </w:r>
      <w:r>
        <w:rPr>
          <w:b/>
          <w:i w:val="0"/>
        </w:rPr>
        <w:t>sólo los productos que tengan contratado ese</w:t>
      </w:r>
      <w:r>
        <w:t xml:space="preserve"> </w:t>
      </w:r>
      <w:r>
        <w:rPr>
          <w:b/>
          <w:i w:val="0"/>
        </w:rPr>
        <w:t>valor añadido</w:t>
      </w:r>
      <w:r>
        <w:rPr>
          <w:b w:val="0"/>
          <w:i w:val="0"/>
        </w:rPr>
        <w:t xml:space="preserve">: </w:t>
      </w:r>
      <w:r>
        <w:rPr>
          <w:b/>
          <w:i w:val="0"/>
        </w:rPr>
        <w:t>Paq Estándar (PQ), Paq Premium (PK) y Paq Ligero (PH)</w:t>
      </w:r>
      <w:r>
        <w:rPr>
          <w:b w:val="0"/>
          <w:i w:val="0"/>
        </w:rPr>
        <w:t xml:space="preserve"> · </w:t>
      </w:r>
      <w:r>
        <w:rPr>
          <w:b/>
          <w:i w:val="0"/>
        </w:rPr>
        <w:t>cada envío</w:t>
      </w:r>
      <w:r>
        <w:t xml:space="preserve"> </w:t>
      </w:r>
      <w:r>
        <w:rPr>
          <w:b/>
          <w:i w:val="0"/>
        </w:rPr>
        <w:t>únicamente se podrá estacionar UNA SOLA VEZ</w:t>
      </w:r>
      <w:r>
        <w:rPr>
          <w:b w:val="0"/>
          <w:i w:val="0"/>
        </w:rPr>
        <w:t xml:space="preserve"> · </w:t>
      </w:r>
      <w:r>
        <w:rPr>
          <w:b/>
          <w:i w:val="0"/>
        </w:rPr>
        <w:t>las unidades NUNCA deben contactar directamente</w:t>
      </w:r>
      <w:r>
        <w:t xml:space="preserve"> </w:t>
      </w:r>
      <w:r>
        <w:rPr>
          <w:b/>
          <w:i w:val="0"/>
        </w:rPr>
        <w:t>con el remitente</w:t>
      </w:r>
      <w:r>
        <w:rPr>
          <w:b w:val="0"/>
          <w:i w:val="0"/>
        </w:rPr>
        <w:t xml:space="preserve">: </w:t>
      </w:r>
      <w:r>
        <w:rPr>
          <w:b/>
          <w:i w:val="0"/>
        </w:rPr>
        <w:t>las instrucciones llegan siempre a través de SGIE</w:t>
      </w:r>
      <w:r>
        <w:rPr>
          <w:b w:val="0"/>
          <w:i w:val="0"/>
        </w:rPr>
        <w:t>.</w:t>
      </w:r>
    </w:p>
    <w:p>
      <w:pPr>
        <w:pStyle w:val="ListBullet"/>
      </w:pPr>
      <w:r>
        <w:rPr>
          <w:b w:val="0"/>
          <w:i w:val="0"/>
        </w:rPr>
      </w:r>
      <w:r>
        <w:rPr>
          <w:b/>
          <w:i w:val="0"/>
        </w:rPr>
        <w:t>CAUSAS POR ASIGNACIÓN DIRECTA</w:t>
      </w:r>
      <w:r>
        <w:rPr>
          <w:b w:val="0"/>
          <w:i w:val="0"/>
        </w:rPr>
        <w:t xml:space="preserve"> —las que la unidad informa a mano— · </w:t>
      </w:r>
      <w:r>
        <w:rPr>
          <w:rStyle w:val="Código"/>
          <w:b w:val="0"/>
          <w:i w:val="0"/>
        </w:rPr>
        <w:t>[doc]</w:t>
      </w:r>
      <w:r>
        <w:rPr>
          <w:b w:val="0"/>
          <w:i w:val="0"/>
        </w:rPr>
        <w:t xml:space="preserve"> · </w:t>
      </w:r>
      <w:r>
        <w:rPr>
          <w:b/>
          <w:i w:val="0"/>
        </w:rPr>
        <w:t>rotura</w:t>
      </w:r>
      <w:r>
        <w:rPr>
          <w:b w:val="0"/>
          <w:i w:val="0"/>
        </w:rPr>
        <w:t>;</w:t>
      </w:r>
      <w:r>
        <w:t xml:space="preserve"> </w:t>
      </w:r>
      <w:r>
        <w:rPr>
          <w:b w:val="0"/>
          <w:i w:val="0"/>
        </w:rPr>
      </w:r>
      <w:r>
        <w:rPr>
          <w:b/>
          <w:i w:val="0"/>
        </w:rPr>
        <w:t>falta de contenido</w:t>
      </w:r>
      <w:r>
        <w:rPr>
          <w:b w:val="0"/>
          <w:i w:val="0"/>
        </w:rPr>
        <w:t xml:space="preserve">; </w:t>
      </w:r>
      <w:r>
        <w:rPr>
          <w:b/>
          <w:i w:val="0"/>
        </w:rPr>
        <w:t>faltan datos</w:t>
      </w:r>
      <w:r>
        <w:rPr>
          <w:b w:val="0"/>
          <w:i w:val="0"/>
        </w:rPr>
        <w:t xml:space="preserve">; </w:t>
      </w:r>
      <w:r>
        <w:rPr>
          <w:b/>
          <w:i w:val="0"/>
        </w:rPr>
        <w:t>faltan importes</w:t>
      </w:r>
      <w:r>
        <w:rPr>
          <w:b w:val="0"/>
          <w:i w:val="0"/>
        </w:rPr>
        <w:t xml:space="preserve">; </w:t>
      </w:r>
      <w:r>
        <w:rPr>
          <w:b/>
          <w:i w:val="0"/>
        </w:rPr>
        <w:t>incidencia en terminal</w:t>
      </w:r>
      <w:r>
        <w:t xml:space="preserve"> </w:t>
      </w:r>
      <w:r>
        <w:rPr>
          <w:b/>
          <w:i w:val="0"/>
        </w:rPr>
        <w:t>automatizado</w:t>
      </w:r>
      <w:r>
        <w:rPr>
          <w:b w:val="0"/>
          <w:i w:val="0"/>
        </w:rPr>
        <w:t xml:space="preserve">; </w:t>
      </w:r>
      <w:r>
        <w:rPr>
          <w:b/>
          <w:i w:val="0"/>
        </w:rPr>
        <w:t>no entregado, falta envío de vuelta</w:t>
      </w:r>
      <w:r>
        <w:rPr>
          <w:b w:val="0"/>
          <w:i w:val="0"/>
        </w:rPr>
        <w:t xml:space="preserve">; </w:t>
      </w:r>
      <w:r>
        <w:rPr>
          <w:b/>
          <w:i w:val="0"/>
        </w:rPr>
        <w:t>código postal incorrecto</w:t>
      </w:r>
      <w:r>
        <w:rPr>
          <w:b w:val="0"/>
          <w:i w:val="0"/>
        </w:rPr>
        <w:t>;</w:t>
      </w:r>
      <w:r>
        <w:t xml:space="preserve"> </w:t>
      </w:r>
      <w:r>
        <w:rPr>
          <w:b w:val="0"/>
          <w:i w:val="0"/>
        </w:rPr>
      </w:r>
      <w:r>
        <w:rPr>
          <w:b/>
          <w:i w:val="0"/>
        </w:rPr>
        <w:t>expedición incompleta</w:t>
      </w:r>
      <w:r>
        <w:rPr>
          <w:b w:val="0"/>
          <w:i w:val="0"/>
        </w:rPr>
        <w:t xml:space="preserve">; </w:t>
      </w:r>
      <w:r>
        <w:rPr>
          <w:b/>
          <w:i w:val="0"/>
        </w:rPr>
        <w:t>entrega concertada</w:t>
      </w:r>
      <w:r>
        <w:rPr>
          <w:b w:val="0"/>
          <w:i w:val="0"/>
        </w:rPr>
        <w:t>.</w:t>
      </w:r>
    </w:p>
    <w:p>
      <w:pPr>
        <w:pStyle w:val="ListBullet"/>
      </w:pPr>
      <w:r>
        <w:rPr>
          <w:b w:val="0"/>
          <w:i w:val="0"/>
        </w:rPr>
      </w:r>
      <w:r>
        <w:rPr>
          <w:b/>
          <w:i w:val="0"/>
        </w:rPr>
        <w:t>CAUSAS AUTOMÁTICAS, TRAS LIQUIDAR EL ÚLTIMO INTENTO</w:t>
      </w:r>
      <w:r>
        <w:rPr>
          <w:b w:val="0"/>
          <w:i w:val="0"/>
        </w:rPr>
        <w:t xml:space="preserve"> · </w:t>
      </w:r>
      <w:r>
        <w:rPr>
          <w:rStyle w:val="Código"/>
          <w:b w:val="0"/>
          <w:i w:val="0"/>
        </w:rPr>
        <w:t>[doc]</w:t>
      </w:r>
      <w:r>
        <w:rPr>
          <w:b w:val="0"/>
          <w:i w:val="0"/>
        </w:rPr>
        <w:t xml:space="preserve"> · </w:t>
      </w:r>
      <w:r>
        <w:rPr>
          <w:b/>
          <w:i w:val="0"/>
        </w:rPr>
        <w:t>dirección incorrecta</w:t>
      </w:r>
      <w:r>
        <w:rPr>
          <w:b w:val="0"/>
          <w:i w:val="0"/>
        </w:rPr>
        <w:t>,</w:t>
      </w:r>
      <w:r>
        <w:t xml:space="preserve"> </w:t>
      </w:r>
      <w:r>
        <w:rPr>
          <w:b w:val="0"/>
          <w:i w:val="0"/>
        </w:rPr>
      </w:r>
      <w:r>
        <w:rPr>
          <w:b/>
          <w:i w:val="0"/>
        </w:rPr>
        <w:t>desconocido</w:t>
      </w:r>
      <w:r>
        <w:rPr>
          <w:b w:val="0"/>
          <w:i w:val="0"/>
        </w:rPr>
        <w:t xml:space="preserve">, </w:t>
      </w:r>
      <w:r>
        <w:rPr>
          <w:b/>
          <w:i w:val="0"/>
        </w:rPr>
        <w:t>fallecido</w:t>
      </w:r>
      <w:r>
        <w:rPr>
          <w:b w:val="0"/>
          <w:i w:val="0"/>
        </w:rPr>
        <w:t xml:space="preserve">, </w:t>
      </w:r>
      <w:r>
        <w:rPr>
          <w:b/>
          <w:i w:val="0"/>
        </w:rPr>
        <w:t>rehusado</w:t>
      </w:r>
      <w:r>
        <w:rPr>
          <w:b w:val="0"/>
          <w:i w:val="0"/>
        </w:rPr>
        <w:t xml:space="preserve"> y </w:t>
      </w:r>
      <w:r>
        <w:rPr>
          <w:b/>
          <w:i w:val="0"/>
        </w:rPr>
        <w:t>nadie se hace cargo</w:t>
      </w:r>
      <w:r>
        <w:rPr>
          <w:b w:val="0"/>
          <w:i w:val="0"/>
        </w:rPr>
        <w:t>.</w:t>
      </w:r>
    </w:p>
    <w:p>
      <w:pPr>
        <w:pStyle w:val="ListBullet"/>
      </w:pPr>
      <w:r>
        <w:rPr>
          <w:b w:val="0"/>
          <w:i w:val="0"/>
        </w:rPr>
      </w:r>
      <w:r>
        <w:rPr>
          <w:b/>
          <w:i w:val="0"/>
        </w:rPr>
        <w:t>EL PLAZO ES LA CIFRA</w:t>
      </w:r>
      <w:r>
        <w:rPr>
          <w:b w:val="0"/>
          <w:i w:val="0"/>
        </w:rPr>
        <w:t xml:space="preserve"> · </w:t>
      </w:r>
      <w:r>
        <w:rPr>
          <w:rStyle w:val="Código"/>
          <w:b w:val="0"/>
          <w:i w:val="0"/>
        </w:rPr>
        <w:t>[doc]</w:t>
      </w:r>
      <w:r>
        <w:rPr>
          <w:b w:val="0"/>
          <w:i w:val="0"/>
        </w:rPr>
        <w:t xml:space="preserve"> · </w:t>
      </w:r>
      <w:r>
        <w:rPr>
          <w:b/>
          <w:i w:val="0"/>
        </w:rPr>
        <w:t>máximo 120 HORAS, cinco días</w:t>
      </w:r>
      <w:r>
        <w:rPr>
          <w:b w:val="0"/>
          <w:i w:val="0"/>
        </w:rPr>
        <w:t>, en espera de recibir</w:t>
      </w:r>
      <w:r>
        <w:t xml:space="preserve"> </w:t>
      </w:r>
      <w:r>
        <w:rPr>
          <w:b w:val="0"/>
          <w:i w:val="0"/>
        </w:rPr>
        <w:t xml:space="preserve">información · </w:t>
      </w:r>
      <w:r>
        <w:rPr>
          <w:b/>
          <w:i w:val="0"/>
        </w:rPr>
        <w:t>la entrega concertada con un cliente particular se puede concertar en CUALQUIER</w:t>
      </w:r>
      <w:r>
        <w:t xml:space="preserve"> </w:t>
      </w:r>
      <w:r>
        <w:rPr>
          <w:b/>
          <w:i w:val="0"/>
        </w:rPr>
        <w:t>TURNO de la unidad dentro de los CINCO DÍAS siguientes al estacionamiento</w:t>
      </w:r>
      <w:r>
        <w:rPr>
          <w:b w:val="0"/>
          <w:i w:val="0"/>
        </w:rPr>
        <w:t xml:space="preserve"> · </w:t>
      </w:r>
      <w:r>
        <w:rPr>
          <w:b/>
          <w:i w:val="0"/>
        </w:rPr>
        <w:t>cuando hay tareas</w:t>
      </w:r>
      <w:r>
        <w:t xml:space="preserve"> </w:t>
      </w:r>
      <w:r>
        <w:rPr>
          <w:b/>
          <w:i w:val="0"/>
        </w:rPr>
        <w:t>pendientes, SGIE avisa con la BANDERA ROJA de la esquina superior derecha</w:t>
      </w:r>
      <w:r>
        <w:rPr>
          <w:b w:val="0"/>
          <w:i w:val="0"/>
        </w:rPr>
        <w:t>.</w:t>
      </w:r>
    </w:p>
    <w:p>
      <w:pPr>
        <w:pStyle w:val="ListBullet"/>
      </w:pPr>
      <w:r>
        <w:rPr>
          <w:b w:val="0"/>
          <w:i w:val="0"/>
        </w:rPr>
      </w:r>
      <w:r>
        <w:rPr>
          <w:b/>
          <w:i w:val="0"/>
        </w:rPr>
        <w:t>EL ALMACÉN</w:t>
      </w:r>
      <w:r>
        <w:rPr>
          <w:b w:val="0"/>
          <w:i w:val="0"/>
        </w:rPr>
        <w:t xml:space="preserve"> · </w:t>
      </w:r>
      <w:r>
        <w:rPr>
          <w:rStyle w:val="Código"/>
          <w:b w:val="0"/>
          <w:i w:val="0"/>
        </w:rPr>
        <w:t>[doc]</w:t>
      </w:r>
      <w:r>
        <w:rPr>
          <w:b w:val="0"/>
          <w:i w:val="0"/>
        </w:rPr>
        <w:t xml:space="preserve"> · </w:t>
      </w:r>
      <w:r>
        <w:rPr>
          <w:b/>
          <w:i w:val="0"/>
        </w:rPr>
        <w:t>exige crear AL MENOS UN SECTOR</w:t>
      </w:r>
      <w:r>
        <w:rPr>
          <w:b w:val="0"/>
          <w:i w:val="0"/>
        </w:rPr>
        <w:t>, un espacio dentro del almacén —por</w:t>
      </w:r>
      <w:r>
        <w:t xml:space="preserve"> </w:t>
      </w:r>
      <w:r>
        <w:rPr>
          <w:b w:val="0"/>
          <w:i w:val="0"/>
        </w:rPr>
        <w:t xml:space="preserve">estanterías, baldas o tamaño— </w:t>
      </w:r>
      <w:r>
        <w:rPr>
          <w:b/>
          <w:i w:val="0"/>
        </w:rPr>
        <w:t>identificado con un código ALFANUMÉRICO DE CUATRO CARACTERES y una</w:t>
      </w:r>
      <w:r>
        <w:t xml:space="preserve"> </w:t>
      </w:r>
      <w:r>
        <w:rPr>
          <w:b/>
          <w:i w:val="0"/>
        </w:rPr>
        <w:t>descripción</w:t>
      </w:r>
      <w:r>
        <w:rPr>
          <w:b w:val="0"/>
          <w:i w:val="0"/>
        </w:rPr>
        <w:t xml:space="preserve"> · </w:t>
      </w:r>
      <w:r>
        <w:rPr>
          <w:b/>
          <w:i w:val="0"/>
        </w:rPr>
        <w:t>en las oficinas mixtas deben existir DOS almacenes de estacionados</w:t>
      </w:r>
      <w:r>
        <w:t xml:space="preserve"> </w:t>
      </w:r>
      <w:r>
        <w:rPr>
          <w:b/>
          <w:i w:val="0"/>
        </w:rPr>
        <w:t>diferenciados</w:t>
      </w:r>
      <w:r>
        <w:rPr>
          <w:b w:val="0"/>
          <w:i w:val="0"/>
        </w:rPr>
        <w:t>: uno para los envíos gestionados en reparto y otro para los de entrega en oficina.</w:t>
      </w:r>
    </w:p>
    <w:p>
      <w:pPr>
        <w:pStyle w:val="Heading2"/>
      </w:pPr>
      <w:r>
        <w:rPr>
          <w:b w:val="0"/>
          <w:i w:val="0"/>
        </w:rPr>
        <w:t>La entrega a domicilio</w:t>
      </w:r>
    </w:p>
    <w:p>
      <w:pPr>
        <w:pStyle w:val="ListBullet"/>
      </w:pPr>
      <w:r>
        <w:rPr>
          <w:b w:val="0"/>
          <w:i w:val="0"/>
        </w:rPr>
      </w:r>
      <w:r>
        <w:rPr>
          <w:b/>
          <w:i w:val="0"/>
        </w:rPr>
        <w:t>REPARTO A PIE</w:t>
      </w:r>
      <w:r>
        <w:rPr>
          <w:b w:val="0"/>
          <w:i w:val="0"/>
        </w:rPr>
        <w:t xml:space="preserve"> · </w:t>
      </w:r>
      <w:r>
        <w:rPr>
          <w:rStyle w:val="Código"/>
          <w:b w:val="0"/>
          <w:i w:val="0"/>
        </w:rPr>
        <w:t>[doc]</w:t>
      </w:r>
      <w:r>
        <w:rPr>
          <w:b w:val="0"/>
          <w:i w:val="0"/>
        </w:rPr>
        <w:t xml:space="preserve"> · </w:t>
      </w:r>
      <w:r>
        <w:rPr>
          <w:b/>
          <w:i w:val="0"/>
        </w:rPr>
        <w:t>con carácter general NO se deja el carro en la calle, ni sujetando</w:t>
      </w:r>
      <w:r>
        <w:t xml:space="preserve"> </w:t>
      </w:r>
      <w:r>
        <w:rPr>
          <w:b/>
          <w:i w:val="0"/>
        </w:rPr>
        <w:t>la puerta de acceso al inmueble</w:t>
      </w:r>
      <w:r>
        <w:rPr>
          <w:b w:val="0"/>
          <w:i w:val="0"/>
        </w:rPr>
        <w:t xml:space="preserve"> · </w:t>
      </w:r>
      <w:r>
        <w:rPr>
          <w:b/>
          <w:i w:val="0"/>
        </w:rPr>
        <w:t>si hay que subir a pisos altos</w:t>
      </w:r>
      <w:r>
        <w:rPr>
          <w:b w:val="0"/>
          <w:i w:val="0"/>
        </w:rPr>
        <w:t xml:space="preserve">, </w:t>
      </w:r>
      <w:r>
        <w:rPr>
          <w:b/>
          <w:i w:val="0"/>
        </w:rPr>
        <w:t>se porta el carro</w:t>
      </w:r>
      <w:r>
        <w:t xml:space="preserve"> </w:t>
      </w:r>
      <w:r>
        <w:rPr>
          <w:b/>
          <w:i w:val="0"/>
        </w:rPr>
        <w:t>consigo si el edificio dispone de ASCENSOR</w:t>
      </w:r>
      <w:r>
        <w:rPr>
          <w:b w:val="0"/>
          <w:i w:val="0"/>
        </w:rPr>
        <w:t xml:space="preserve">; </w:t>
      </w:r>
      <w:r>
        <w:rPr>
          <w:b/>
          <w:i w:val="0"/>
        </w:rPr>
        <w:t>si no, se deja en el lugar más seguro posible</w:t>
      </w:r>
      <w:r>
        <w:rPr>
          <w:b w:val="0"/>
          <w:i w:val="0"/>
        </w:rPr>
        <w:t>,</w:t>
      </w:r>
      <w:r>
        <w:t xml:space="preserve"> </w:t>
      </w:r>
      <w:r>
        <w:rPr>
          <w:b w:val="0"/>
          <w:i w:val="0"/>
        </w:rPr>
      </w:r>
      <w:r>
        <w:rPr>
          <w:b/>
          <w:i w:val="0"/>
        </w:rPr>
        <w:t>portando siempre consigo los envíos de entrega registrada CUYA PÉRDIDA ORIGINARÍA</w:t>
      </w:r>
      <w:r>
        <w:t xml:space="preserve"> </w:t>
      </w:r>
      <w:r>
        <w:rPr>
          <w:b/>
          <w:i w:val="0"/>
        </w:rPr>
        <w:t>INDEMNIZACIÓN</w:t>
      </w:r>
      <w:r>
        <w:rPr>
          <w:b w:val="0"/>
          <w:i w:val="0"/>
        </w:rPr>
        <w:t xml:space="preserve">, salvo que por peso o volumen no sea posible · </w:t>
      </w:r>
      <w:r>
        <w:rPr>
          <w:b/>
          <w:i w:val="0"/>
        </w:rPr>
        <w:t>durante el buzoneo en el interior</w:t>
      </w:r>
      <w:r>
        <w:t xml:space="preserve"> </w:t>
      </w:r>
      <w:r>
        <w:rPr>
          <w:b/>
          <w:i w:val="0"/>
        </w:rPr>
        <w:t>de los inmuebles NO se pierde de vista el carro</w:t>
      </w:r>
      <w:r>
        <w:rPr>
          <w:b w:val="0"/>
          <w:i w:val="0"/>
        </w:rPr>
        <w:t>.</w:t>
      </w:r>
    </w:p>
    <w:p>
      <w:pPr>
        <w:pStyle w:val="ListBullet"/>
      </w:pPr>
      <w:r>
        <w:rPr>
          <w:b w:val="0"/>
          <w:i w:val="0"/>
        </w:rPr>
      </w:r>
      <w:r>
        <w:rPr>
          <w:b/>
          <w:i w:val="0"/>
        </w:rPr>
        <w:t>REPARTO EN VEHÍCULO</w:t>
      </w:r>
      <w:r>
        <w:rPr>
          <w:b w:val="0"/>
          <w:i w:val="0"/>
        </w:rPr>
        <w:t xml:space="preserve"> · </w:t>
      </w:r>
      <w:r>
        <w:rPr>
          <w:rStyle w:val="Código"/>
          <w:b w:val="0"/>
          <w:i w:val="0"/>
        </w:rPr>
        <w:t>[doc]</w:t>
      </w:r>
      <w:r>
        <w:rPr>
          <w:b w:val="0"/>
          <w:i w:val="0"/>
        </w:rPr>
        <w:t xml:space="preserve"> · </w:t>
      </w:r>
      <w:r>
        <w:rPr>
          <w:b/>
          <w:i w:val="0"/>
        </w:rPr>
        <w:t>puertas permanentemente cerradas y con la cerradura de</w:t>
      </w:r>
      <w:r>
        <w:t xml:space="preserve"> </w:t>
      </w:r>
      <w:r>
        <w:rPr>
          <w:b/>
          <w:i w:val="0"/>
        </w:rPr>
        <w:t>seguridad ACTIVADA</w:t>
      </w:r>
      <w:r>
        <w:rPr>
          <w:b w:val="0"/>
          <w:i w:val="0"/>
        </w:rPr>
        <w:t xml:space="preserve"> · </w:t>
      </w:r>
      <w:r>
        <w:rPr>
          <w:b/>
          <w:i w:val="0"/>
        </w:rPr>
        <w:t>cada vez que el conductor baja, APAGA EL CONTACTO, RETIRA LA LLAVE Y LA</w:t>
      </w:r>
      <w:r>
        <w:t xml:space="preserve"> </w:t>
      </w:r>
      <w:r>
        <w:rPr>
          <w:b/>
          <w:i w:val="0"/>
        </w:rPr>
        <w:t>LLEVA CONSIGO</w:t>
      </w:r>
      <w:r>
        <w:rPr>
          <w:b w:val="0"/>
          <w:i w:val="0"/>
        </w:rPr>
        <w:t xml:space="preserve"> · </w:t>
      </w:r>
      <w:r>
        <w:rPr>
          <w:b/>
          <w:i w:val="0"/>
        </w:rPr>
        <w:t>se considera FALTA DE MEDIDA DE SEGURIDAD dejar los envíos o cualquier</w:t>
      </w:r>
      <w:r>
        <w:t xml:space="preserve"> </w:t>
      </w:r>
      <w:r>
        <w:rPr>
          <w:b/>
          <w:i w:val="0"/>
        </w:rPr>
        <w:t>información personal en el asiento del copiloto o en otro lugar visible desde el exterior</w:t>
      </w:r>
      <w:r>
        <w:rPr>
          <w:b w:val="0"/>
          <w:i w:val="0"/>
        </w:rPr>
        <w:t xml:space="preserve"> · </w:t>
      </w:r>
      <w:r>
        <w:rPr>
          <w:b/>
          <w:i w:val="0"/>
        </w:rPr>
        <w:t>en</w:t>
      </w:r>
      <w:r>
        <w:t xml:space="preserve"> </w:t>
      </w:r>
      <w:r>
        <w:rPr>
          <w:b/>
          <w:i w:val="0"/>
        </w:rPr>
        <w:t>motocicleta se verifica el cierre del cofre y el bloqueo de la dirección</w:t>
      </w:r>
      <w:r>
        <w:rPr>
          <w:b w:val="0"/>
          <w:i w:val="0"/>
        </w:rPr>
        <w:t>.</w:t>
      </w:r>
    </w:p>
    <w:p>
      <w:pPr>
        <w:pStyle w:val="ListBullet"/>
      </w:pPr>
      <w:r>
        <w:rPr>
          <w:b w:val="0"/>
          <w:i w:val="0"/>
        </w:rPr>
      </w:r>
      <w:r>
        <w:rPr>
          <w:b/>
          <w:i w:val="0"/>
        </w:rPr>
        <w:t>LAS LLAVES DEL BUZÓN DE ALCANCE</w:t>
      </w:r>
      <w:r>
        <w:rPr>
          <w:b w:val="0"/>
          <w:i w:val="0"/>
        </w:rPr>
        <w:t xml:space="preserve"> · </w:t>
      </w:r>
      <w:r>
        <w:rPr>
          <w:rStyle w:val="Código"/>
          <w:b w:val="0"/>
          <w:i w:val="0"/>
        </w:rPr>
        <w:t>[doc]</w:t>
      </w:r>
      <w:r>
        <w:rPr>
          <w:b w:val="0"/>
          <w:i w:val="0"/>
        </w:rPr>
        <w:t xml:space="preserve"> · </w:t>
      </w:r>
      <w:r>
        <w:rPr>
          <w:b/>
          <w:i w:val="0"/>
        </w:rPr>
        <w:t>se retiran de la cerradura INMEDIATAMENTE</w:t>
      </w:r>
      <w:r>
        <w:t xml:space="preserve"> </w:t>
      </w:r>
      <w:r>
        <w:rPr>
          <w:b/>
          <w:i w:val="0"/>
        </w:rPr>
        <w:t>después de abrir o cerrar</w:t>
      </w:r>
      <w:r>
        <w:rPr>
          <w:b w:val="0"/>
          <w:i w:val="0"/>
        </w:rPr>
        <w:t xml:space="preserve"> · </w:t>
      </w:r>
      <w:r>
        <w:rPr>
          <w:b/>
          <w:i w:val="0"/>
        </w:rPr>
        <w:t>no está permitido separarse del buzón mientras permanezca abierto</w:t>
      </w:r>
      <w:r>
        <w:t xml:space="preserve"> </w:t>
      </w:r>
      <w:r>
        <w:rPr>
          <w:b/>
          <w:i w:val="0"/>
        </w:rPr>
        <w:t>y haya correspondencia en su interior</w:t>
      </w:r>
      <w:r>
        <w:rPr>
          <w:b w:val="0"/>
          <w:i w:val="0"/>
        </w:rPr>
        <w:t xml:space="preserve"> · </w:t>
      </w:r>
      <w:r>
        <w:rPr>
          <w:b/>
          <w:i w:val="0"/>
        </w:rPr>
        <w:t>NUNCA irán colgadas de los carros de reparto</w:t>
      </w:r>
      <w:r>
        <w:rPr>
          <w:b w:val="0"/>
          <w:i w:val="0"/>
        </w:rPr>
        <w:t>.</w:t>
      </w:r>
    </w:p>
    <w:p>
      <w:pPr>
        <w:pStyle w:val="ListBullet"/>
      </w:pPr>
      <w:r>
        <w:rPr>
          <w:b w:val="0"/>
          <w:i w:val="0"/>
        </w:rPr>
      </w:r>
      <w:r>
        <w:rPr>
          <w:b/>
          <w:i w:val="0"/>
        </w:rPr>
        <w:t>LA REGLA DE PROTECCIÓN DE DATOS QUE SE PREGUNTA LITERALMENTE</w:t>
      </w:r>
      <w:r>
        <w:rPr>
          <w:b w:val="0"/>
          <w:i w:val="0"/>
        </w:rPr>
        <w:t xml:space="preserve"> · </w:t>
      </w:r>
      <w:r>
        <w:rPr>
          <w:rStyle w:val="Código"/>
          <w:b w:val="0"/>
          <w:i w:val="0"/>
        </w:rPr>
        <w:t>[doc]</w:t>
      </w:r>
      <w:r>
        <w:rPr>
          <w:b w:val="0"/>
          <w:i w:val="0"/>
        </w:rPr>
        <w:t xml:space="preserve"> · </w:t>
      </w:r>
      <w:r>
        <w:rPr>
          <w:b/>
          <w:i w:val="0"/>
        </w:rPr>
        <w:t>NO se recabarán</w:t>
      </w:r>
      <w:r>
        <w:t xml:space="preserve"> </w:t>
      </w:r>
      <w:r>
        <w:rPr>
          <w:b/>
          <w:i w:val="0"/>
        </w:rPr>
        <w:t>datos personales del destinatario o persona autorizada A TRAVÉS DEL TELEFONILLO de la vivienda</w:t>
      </w:r>
      <w:r>
        <w:rPr>
          <w:b w:val="0"/>
          <w:i w:val="0"/>
        </w:rPr>
        <w:t xml:space="preserve"> ·</w:t>
      </w:r>
      <w:r>
        <w:t xml:space="preserve"> </w:t>
      </w:r>
      <w:r>
        <w:rPr>
          <w:b w:val="0"/>
          <w:i w:val="0"/>
        </w:rPr>
      </w:r>
      <w:r>
        <w:rPr>
          <w:b/>
          <w:i w:val="0"/>
        </w:rPr>
        <w:t>los datos personales SIEMPRE se recogen en presencia del receptor, en el momento de entregar el</w:t>
      </w:r>
      <w:r>
        <w:t xml:space="preserve"> </w:t>
      </w:r>
      <w:r>
        <w:rPr>
          <w:b/>
          <w:i w:val="0"/>
        </w:rPr>
        <w:t>envío en mano</w:t>
      </w:r>
      <w:r>
        <w:rPr>
          <w:b w:val="0"/>
          <w:i w:val="0"/>
        </w:rPr>
        <w:t>.</w:t>
      </w:r>
    </w:p>
    <w:p>
      <w:pPr>
        <w:pStyle w:val="ListBullet"/>
      </w:pPr>
      <w:r>
        <w:rPr>
          <w:b w:val="0"/>
          <w:i w:val="0"/>
        </w:rPr>
      </w:r>
      <w:r>
        <w:rPr>
          <w:b/>
          <w:i w:val="0"/>
        </w:rPr>
        <w:t>LA DENUNCIA OBLIGATORIA</w:t>
      </w:r>
      <w:r>
        <w:rPr>
          <w:b w:val="0"/>
          <w:i w:val="0"/>
        </w:rPr>
        <w:t xml:space="preserve"> · </w:t>
      </w:r>
      <w:r>
        <w:rPr>
          <w:rStyle w:val="Código"/>
          <w:b w:val="0"/>
          <w:i w:val="0"/>
        </w:rPr>
        <w:t>[doc]</w:t>
      </w:r>
      <w:r>
        <w:rPr>
          <w:b w:val="0"/>
          <w:i w:val="0"/>
        </w:rPr>
        <w:t xml:space="preserve"> · </w:t>
      </w:r>
      <w:r>
        <w:rPr>
          <w:b/>
          <w:i w:val="0"/>
        </w:rPr>
        <w:t>en caso de extravío, robo o hurto de un envío de</w:t>
      </w:r>
      <w:r>
        <w:t xml:space="preserve"> </w:t>
      </w:r>
      <w:r>
        <w:rPr>
          <w:b/>
          <w:i w:val="0"/>
        </w:rPr>
        <w:t>PAQUETERÍA o de una CARTA URGENTE ORDINARIA se deberá tramitar SIEMPRE denuncia policial</w:t>
      </w:r>
      <w:r>
        <w:rPr>
          <w:b w:val="0"/>
          <w:i w:val="0"/>
        </w:rPr>
        <w:t>.</w:t>
      </w:r>
    </w:p>
    <w:p>
      <w:pPr>
        <w:pStyle w:val="ListBullet"/>
      </w:pPr>
      <w:r>
        <w:rPr>
          <w:b w:val="0"/>
          <w:i w:val="0"/>
        </w:rPr>
      </w:r>
      <w:r>
        <w:rPr>
          <w:b/>
          <w:i w:val="0"/>
        </w:rPr>
        <w:t>ENTREGA ORDINARIA</w:t>
      </w:r>
      <w:r>
        <w:rPr>
          <w:b w:val="0"/>
          <w:i w:val="0"/>
        </w:rPr>
        <w:t xml:space="preserve"> · </w:t>
      </w:r>
      <w:r>
        <w:rPr>
          <w:rStyle w:val="Código"/>
          <w:b w:val="0"/>
          <w:i w:val="0"/>
        </w:rPr>
        <w:t>[doc]</w:t>
      </w:r>
      <w:r>
        <w:rPr>
          <w:b w:val="0"/>
          <w:i w:val="0"/>
        </w:rPr>
        <w:t xml:space="preserve"> · </w:t>
      </w:r>
      <w:r>
        <w:rPr>
          <w:b/>
          <w:i w:val="0"/>
        </w:rPr>
        <w:t>si la dirección es correcta pero NO COINCIDE EL NOMBRE, se</w:t>
      </w:r>
      <w:r>
        <w:t xml:space="preserve"> </w:t>
      </w:r>
      <w:r>
        <w:rPr>
          <w:b/>
          <w:i w:val="0"/>
        </w:rPr>
        <w:t>deposita en el buzón</w:t>
      </w:r>
      <w:r>
        <w:rPr>
          <w:b w:val="0"/>
          <w:i w:val="0"/>
        </w:rPr>
        <w:t xml:space="preserve"> · </w:t>
      </w:r>
      <w:r>
        <w:rPr>
          <w:b/>
          <w:i w:val="0"/>
        </w:rPr>
        <w:t>se procurará la entrega de los envíos cuya dirección, aun siendo</w:t>
      </w:r>
      <w:r>
        <w:t xml:space="preserve"> </w:t>
      </w:r>
      <w:r>
        <w:rPr>
          <w:b/>
          <w:i w:val="0"/>
        </w:rPr>
        <w:t>INCOMPLETA, permita identificar al destinatario</w:t>
      </w:r>
      <w:r>
        <w:rPr>
          <w:b w:val="0"/>
          <w:i w:val="0"/>
        </w:rPr>
        <w:t>.</w:t>
      </w:r>
    </w:p>
    <w:p>
      <w:pPr>
        <w:pStyle w:val="ListBullet"/>
      </w:pPr>
      <w:r>
        <w:rPr>
          <w:b w:val="0"/>
          <w:i w:val="0"/>
        </w:rPr>
      </w:r>
      <w:r>
        <w:rPr>
          <w:b/>
          <w:i w:val="0"/>
        </w:rPr>
        <w:t>LAS CINCO CAUSAS DE NO ENTREGA</w:t>
      </w:r>
      <w:r>
        <w:rPr>
          <w:b w:val="0"/>
          <w:i w:val="0"/>
        </w:rPr>
        <w:t xml:space="preserve"> · </w:t>
      </w:r>
      <w:r>
        <w:rPr>
          <w:rStyle w:val="Código"/>
          <w:b w:val="0"/>
          <w:i w:val="0"/>
        </w:rPr>
        <w:t>[doc]</w:t>
      </w:r>
      <w:r>
        <w:rPr>
          <w:b w:val="0"/>
          <w:i w:val="0"/>
        </w:rPr>
        <w:t xml:space="preserve"> · </w:t>
      </w:r>
      <w:r>
        <w:rPr>
          <w:b/>
          <w:i w:val="0"/>
        </w:rPr>
        <w:t>dirección incorrecta</w:t>
      </w:r>
      <w:r>
        <w:rPr>
          <w:b w:val="0"/>
          <w:i w:val="0"/>
        </w:rPr>
        <w:t xml:space="preserve">, </w:t>
      </w:r>
      <w:r>
        <w:rPr>
          <w:b/>
          <w:i w:val="0"/>
        </w:rPr>
        <w:t>dirección</w:t>
      </w:r>
      <w:r>
        <w:t xml:space="preserve"> </w:t>
      </w:r>
      <w:r>
        <w:rPr>
          <w:b/>
          <w:i w:val="0"/>
        </w:rPr>
        <w:t>insuficiente</w:t>
      </w:r>
      <w:r>
        <w:rPr>
          <w:b w:val="0"/>
          <w:i w:val="0"/>
        </w:rPr>
        <w:t xml:space="preserve">, </w:t>
      </w:r>
      <w:r>
        <w:rPr>
          <w:b/>
          <w:i w:val="0"/>
        </w:rPr>
        <w:t>destinatario desconocido</w:t>
      </w:r>
      <w:r>
        <w:rPr>
          <w:b w:val="0"/>
          <w:i w:val="0"/>
        </w:rPr>
        <w:t xml:space="preserve">, </w:t>
      </w:r>
      <w:r>
        <w:rPr>
          <w:b/>
          <w:i w:val="0"/>
        </w:rPr>
        <w:t>destinatario fallecido</w:t>
      </w:r>
      <w:r>
        <w:rPr>
          <w:b w:val="0"/>
          <w:i w:val="0"/>
        </w:rPr>
        <w:t xml:space="preserve"> y </w:t>
      </w:r>
      <w:r>
        <w:rPr>
          <w:b/>
          <w:i w:val="0"/>
        </w:rPr>
        <w:t>rehusada</w:t>
      </w:r>
      <w:r>
        <w:rPr>
          <w:b w:val="0"/>
          <w:i w:val="0"/>
        </w:rPr>
        <w:t>.</w:t>
      </w:r>
    </w:p>
    <w:p>
      <w:pPr>
        <w:pStyle w:val="ListBullet"/>
      </w:pPr>
      <w:r>
        <w:rPr>
          <w:b w:val="0"/>
          <w:i w:val="0"/>
        </w:rPr>
      </w:r>
      <w:r>
        <w:rPr>
          <w:b/>
          <w:i w:val="0"/>
        </w:rPr>
        <w:t>RESPALDAR EL ENVÍO</w:t>
      </w:r>
      <w:r>
        <w:rPr>
          <w:b w:val="0"/>
          <w:i w:val="0"/>
        </w:rPr>
        <w:t xml:space="preserve"> · </w:t>
      </w:r>
      <w:r>
        <w:rPr>
          <w:rStyle w:val="Código"/>
          <w:b w:val="0"/>
          <w:i w:val="0"/>
        </w:rPr>
        <w:t>[doc]</w:t>
      </w:r>
      <w:r>
        <w:rPr>
          <w:b w:val="0"/>
          <w:i w:val="0"/>
        </w:rPr>
        <w:t xml:space="preserve"> · </w:t>
      </w:r>
      <w:r>
        <w:rPr>
          <w:b/>
          <w:i w:val="0"/>
        </w:rPr>
        <w:t>indicar en el REVERSO fecha, hora, causa, sección, firma e</w:t>
      </w:r>
      <w:r>
        <w:t xml:space="preserve"> </w:t>
      </w:r>
      <w:r>
        <w:rPr>
          <w:b/>
          <w:i w:val="0"/>
        </w:rPr>
        <w:t>identificación del personal de reparto</w:t>
      </w:r>
      <w:r>
        <w:rPr>
          <w:b w:val="0"/>
          <w:i w:val="0"/>
        </w:rPr>
        <w:t xml:space="preserve"> · </w:t>
      </w:r>
      <w:r>
        <w:rPr>
          <w:b/>
          <w:i w:val="0"/>
        </w:rPr>
        <w:t>en envíos voluminosos las anotaciones pueden hacerse</w:t>
      </w:r>
      <w:r>
        <w:t xml:space="preserve"> </w:t>
      </w:r>
      <w:r>
        <w:rPr>
          <w:b/>
          <w:i w:val="0"/>
        </w:rPr>
        <w:t>en el ANVERSO</w:t>
      </w:r>
      <w:r>
        <w:rPr>
          <w:b w:val="0"/>
          <w:i w:val="0"/>
        </w:rPr>
        <w:t xml:space="preserve"> para evitar manipulaciones innecesarias · </w:t>
      </w:r>
      <w:r>
        <w:rPr>
          <w:b/>
          <w:i w:val="0"/>
        </w:rPr>
        <w:t>en paquetería, SOBRE LA PROPIA</w:t>
      </w:r>
      <w:r>
        <w:t xml:space="preserve"> </w:t>
      </w:r>
      <w:r>
        <w:rPr>
          <w:b/>
          <w:i w:val="0"/>
        </w:rPr>
        <w:t>ETIQUETA, no sobre el embalaje, procurando no inutilizar el código de barras</w:t>
      </w:r>
      <w:r>
        <w:rPr>
          <w:b w:val="0"/>
          <w:i w:val="0"/>
        </w:rPr>
        <w:t>.</w:t>
      </w:r>
    </w:p>
    <w:p>
      <w:pPr>
        <w:pStyle w:val="ListBullet"/>
      </w:pPr>
      <w:r>
        <w:rPr>
          <w:b w:val="0"/>
          <w:i w:val="0"/>
        </w:rPr>
      </w:r>
      <w:r>
        <w:rPr>
          <w:b/>
          <w:i w:val="0"/>
        </w:rPr>
        <w:t>EL BUZÓN NÚMERO 1</w:t>
      </w:r>
      <w:r>
        <w:rPr>
          <w:b w:val="0"/>
          <w:i w:val="0"/>
        </w:rPr>
        <w:t xml:space="preserve"> · </w:t>
      </w:r>
      <w:r>
        <w:rPr>
          <w:rStyle w:val="Código"/>
          <w:b w:val="0"/>
          <w:i w:val="0"/>
        </w:rPr>
        <w:t>[doc]</w:t>
      </w:r>
      <w:r>
        <w:rPr>
          <w:b w:val="0"/>
          <w:i w:val="0"/>
        </w:rPr>
        <w:t xml:space="preserve"> · </w:t>
      </w:r>
      <w:r>
        <w:rPr>
          <w:b/>
          <w:i w:val="0"/>
        </w:rPr>
        <w:t>el primero contando DE IZQUIERDA A DERECHA Y DE ARRIBA</w:t>
      </w:r>
      <w:r>
        <w:t xml:space="preserve"> </w:t>
      </w:r>
      <w:r>
        <w:rPr>
          <w:b/>
          <w:i w:val="0"/>
        </w:rPr>
        <w:t>ABAJO</w:t>
      </w:r>
      <w:r>
        <w:rPr>
          <w:b w:val="0"/>
          <w:i w:val="0"/>
        </w:rPr>
        <w:t xml:space="preserve">, </w:t>
      </w:r>
      <w:r>
        <w:rPr>
          <w:b/>
          <w:i w:val="0"/>
        </w:rPr>
        <w:t>destinado a las DEVOLUCIONES POSTALES</w:t>
      </w:r>
      <w:r>
        <w:rPr>
          <w:b w:val="0"/>
          <w:i w:val="0"/>
        </w:rPr>
        <w:t xml:space="preserve"> · el personal de reparto lo abre con la llave</w:t>
      </w:r>
      <w:r>
        <w:t xml:space="preserve"> </w:t>
      </w:r>
      <w:r>
        <w:rPr>
          <w:b w:val="0"/>
          <w:i w:val="0"/>
        </w:rPr>
        <w:t xml:space="preserve">maestra, </w:t>
      </w:r>
      <w:r>
        <w:rPr>
          <w:b/>
          <w:i w:val="0"/>
        </w:rPr>
        <w:t>encasilla en su buzón correspondiente los envíos que estaban mal</w:t>
      </w:r>
      <w:r>
        <w:rPr>
          <w:b w:val="0"/>
          <w:i w:val="0"/>
        </w:rPr>
        <w:t xml:space="preserve">, y </w:t>
      </w:r>
      <w:r>
        <w:rPr>
          <w:b/>
          <w:i w:val="0"/>
        </w:rPr>
        <w:t>se lleva a la</w:t>
      </w:r>
      <w:r>
        <w:t xml:space="preserve"> </w:t>
      </w:r>
      <w:r>
        <w:rPr>
          <w:b/>
          <w:i w:val="0"/>
        </w:rPr>
        <w:t>unidad los que no son para esa dirección</w:t>
      </w:r>
      <w:r>
        <w:rPr>
          <w:b w:val="0"/>
          <w:i w:val="0"/>
        </w:rPr>
        <w:t>.</w:t>
      </w:r>
    </w:p>
    <w:p>
      <w:pPr>
        <w:pStyle w:val="ListBullet"/>
      </w:pPr>
      <w:r>
        <w:rPr>
          <w:b w:val="0"/>
          <w:i w:val="0"/>
        </w:rPr>
      </w:r>
      <w:r>
        <w:rPr>
          <w:b/>
          <w:i w:val="0"/>
        </w:rPr>
        <w:t>Y TIENE BASE LEGAL, AUNQUE EL DOCUMENTO NO LO DIGA</w:t>
      </w:r>
      <w:r>
        <w:rPr>
          <w:b w:val="0"/>
          <w:i w:val="0"/>
        </w:rPr>
        <w:t xml:space="preserve"> · </w:t>
      </w:r>
      <w:r>
        <w:rPr>
          <w:rStyle w:val="Código"/>
          <w:b w:val="0"/>
          <w:i w:val="0"/>
        </w:rPr>
        <w:t>[boe]</w:t>
      </w:r>
      <w:r>
        <w:rPr>
          <w:b w:val="0"/>
          <w:i w:val="0"/>
        </w:rPr>
        <w:t xml:space="preserve"> · </w:t>
      </w:r>
      <w:r>
        <w:rPr>
          <w:b/>
          <w:i w:val="0"/>
        </w:rPr>
        <w:t>el artículo 24 de la Ley</w:t>
      </w:r>
      <w:r>
        <w:t xml:space="preserve"> </w:t>
      </w:r>
      <w:r>
        <w:rPr>
          <w:b/>
          <w:i w:val="0"/>
        </w:rPr>
        <w:t>43/2010</w:t>
      </w:r>
      <w:r>
        <w:rPr>
          <w:b w:val="0"/>
          <w:i w:val="0"/>
        </w:rPr>
        <w:t xml:space="preserve"> dispone que </w:t>
      </w:r>
      <w:r>
        <w:rPr>
          <w:b/>
          <w:i w:val="0"/>
        </w:rPr>
        <w:t>los envíos que deban ser distribuidos en un domicilio postal serán</w:t>
      </w:r>
      <w:r>
        <w:t xml:space="preserve"> </w:t>
      </w:r>
      <w:r>
        <w:rPr>
          <w:b/>
          <w:i w:val="0"/>
        </w:rPr>
        <w:t>depositados en los casilleros instalados al efecto, que deberán reunir las condiciones previstas</w:t>
      </w:r>
      <w:r>
        <w:t xml:space="preserve"> </w:t>
      </w:r>
      <w:r>
        <w:rPr>
          <w:b/>
          <w:i w:val="0"/>
        </w:rPr>
        <w:t>reglamentariamente</w:t>
      </w:r>
      <w:r>
        <w:rPr>
          <w:b w:val="0"/>
          <w:i w:val="0"/>
        </w:rPr>
        <w:t xml:space="preserve">, y que </w:t>
      </w:r>
      <w:r>
        <w:rPr>
          <w:b/>
          <w:i w:val="0"/>
        </w:rPr>
        <w:t>entre estas condiciones deberán fijarse las relativas a la forma en</w:t>
      </w:r>
      <w:r>
        <w:t xml:space="preserve"> </w:t>
      </w:r>
      <w:r>
        <w:rPr>
          <w:b/>
          <w:i w:val="0"/>
        </w:rPr>
        <w:t>que deba realizarse la RESERVA DE UNO DE ELLOS, en cada domicilio postal, PARA LAS DEVOLUCIONES</w:t>
      </w:r>
      <w:r>
        <w:rPr>
          <w:b w:val="0"/>
          <w:i w:val="0"/>
        </w:rPr>
        <w:t>.</w:t>
      </w:r>
    </w:p>
    <w:p>
      <w:pPr>
        <w:pStyle w:val="Heading2"/>
      </w:pPr>
      <w:r>
        <w:rPr>
          <w:b w:val="0"/>
          <w:i w:val="0"/>
        </w:rPr>
        <w:t>La entrega registrada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Los catorce años gobiernan TRES reglas distintas</w:t>
            </w:r>
            <w:r>
              <w:rPr>
                <w:b w:val="0"/>
                <w:i w:val="0"/>
              </w:rPr>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r>
            <w:r>
              <w:rPr>
                <w:b/>
                <w:i w:val="0"/>
              </w:rPr>
              <w:t>Registrados en general</w:t>
            </w:r>
            <w:r>
              <w:rPr>
                <w:b w:val="0"/>
                <w:i w:val="0"/>
              </w:rPr>
            </w:r>
          </w:p>
        </w:tc>
        <w:tc>
          <w:tcPr>
            <w:tcW w:type="dxa" w:w="4706"/>
          </w:tcPr>
          <w:p>
            <w:pPr>
              <w:pStyle w:val="Tabla"/>
            </w:pPr>
            <w:r/>
            <w:r>
              <w:rPr>
                <w:b w:val="0"/>
                <w:i w:val="0"/>
              </w:rPr>
            </w:r>
            <w:r>
              <w:rPr>
                <w:b/>
                <w:i w:val="0"/>
              </w:rPr>
              <w:t>Podrán entregarse a menores de edad siempre que dispongan de DNI y sean MAYORES DE 14 AÑOS</w:t>
            </w:r>
            <w:r>
              <w:rPr>
                <w:b w:val="0"/>
                <w:i w:val="0"/>
              </w:rPr>
            </w:r>
          </w:p>
        </w:tc>
      </w:tr>
      <w:tr>
        <w:tc>
          <w:tcPr>
            <w:tcW w:type="dxa" w:w="4706"/>
          </w:tcPr>
          <w:p>
            <w:pPr>
              <w:pStyle w:val="Tabla"/>
            </w:pPr>
            <w:r/>
            <w:r>
              <w:rPr>
                <w:b w:val="0"/>
                <w:i w:val="0"/>
              </w:rPr>
            </w:r>
            <w:r>
              <w:rPr>
                <w:b/>
                <w:i w:val="0"/>
              </w:rPr>
              <w:t>EED en reparto</w:t>
            </w:r>
            <w:r>
              <w:rPr>
                <w:b w:val="0"/>
                <w:i w:val="0"/>
              </w:rPr>
            </w:r>
          </w:p>
        </w:tc>
        <w:tc>
          <w:tcPr>
            <w:tcW w:type="dxa" w:w="4706"/>
          </w:tcPr>
          <w:p>
            <w:pPr>
              <w:pStyle w:val="Tabla"/>
            </w:pPr>
            <w:r/>
            <w:r>
              <w:rPr>
                <w:b w:val="0"/>
                <w:i w:val="0"/>
              </w:rPr>
            </w:r>
            <w:r>
              <w:rPr>
                <w:b/>
                <w:i w:val="0"/>
              </w:rPr>
              <w:t>Sólo si el menor es mayor de 14 años Y tiene DNI</w:t>
            </w:r>
            <w:r>
              <w:rPr>
                <w:b w:val="0"/>
                <w:i w:val="0"/>
              </w:rPr>
              <w:t xml:space="preserve">; </w:t>
            </w:r>
            <w:r>
              <w:rPr>
                <w:b/>
                <w:i w:val="0"/>
              </w:rPr>
              <w:t>si no se cumplen LAS DOS condiciones, se devuelve como «DESCONOCIDO»</w:t>
            </w:r>
            <w:r>
              <w:rPr>
                <w:b w:val="0"/>
                <w:i w:val="0"/>
              </w:rPr>
            </w:r>
          </w:p>
        </w:tc>
      </w:tr>
      <w:tr>
        <w:tc>
          <w:tcPr>
            <w:tcW w:type="dxa" w:w="4706"/>
          </w:tcPr>
          <w:p>
            <w:pPr>
              <w:pStyle w:val="Tabla"/>
            </w:pPr>
            <w:r/>
            <w:r>
              <w:rPr>
                <w:b w:val="0"/>
                <w:i w:val="0"/>
              </w:rPr>
            </w:r>
            <w:r>
              <w:rPr>
                <w:b/>
                <w:i w:val="0"/>
              </w:rPr>
              <w:t>Entrega EN OFICINA a menores de 14 años</w:t>
            </w:r>
            <w:r>
              <w:rPr>
                <w:b w:val="0"/>
                <w:i w:val="0"/>
              </w:rPr>
            </w:r>
          </w:p>
        </w:tc>
        <w:tc>
          <w:tcPr>
            <w:tcW w:type="dxa" w:w="4706"/>
          </w:tcPr>
          <w:p>
            <w:pPr>
              <w:pStyle w:val="Tabla"/>
            </w:pPr>
            <w:r/>
            <w:r>
              <w:rPr>
                <w:b w:val="0"/>
                <w:i w:val="0"/>
              </w:rPr>
            </w:r>
            <w:r>
              <w:rPr>
                <w:b/>
                <w:i w:val="0"/>
              </w:rPr>
              <w:t>Se realiza a la persona DE SU FAMILIA que acredite tal condición</w:t>
            </w:r>
            <w:r>
              <w:rPr>
                <w:b w:val="0"/>
                <w:i w:val="0"/>
              </w:rPr>
              <w:t xml:space="preserve"> mediante documento válido </w:t>
            </w:r>
            <w:r>
              <w:rPr>
                <w:b/>
                <w:i w:val="0"/>
              </w:rPr>
              <w:t>que además permita identificar al menor</w:t>
            </w:r>
            <w:r>
              <w:rPr>
                <w:b w:val="0"/>
                <w:i w:val="0"/>
              </w:rPr>
            </w:r>
          </w:p>
        </w:tc>
      </w:tr>
    </w:tbl>
    <w:p>
      <w:pPr/>
    </w:p>
    <w:p>
      <w:pPr>
        <w:pStyle w:val="ListBullet"/>
      </w:pPr>
      <w:r>
        <w:rPr>
          <w:b w:val="0"/>
          <w:i w:val="0"/>
        </w:rPr>
      </w:r>
      <w:r>
        <w:rPr>
          <w:b/>
          <w:i w:val="0"/>
        </w:rPr>
        <w:t>LAS TRES REGLAS PROPIAS DE LA EED</w:t>
      </w:r>
      <w:r>
        <w:rPr>
          <w:b w:val="0"/>
          <w:i w:val="0"/>
        </w:rPr>
        <w:t xml:space="preserve"> · </w:t>
      </w:r>
      <w:r>
        <w:rPr>
          <w:rStyle w:val="Código"/>
          <w:b w:val="0"/>
          <w:i w:val="0"/>
        </w:rPr>
        <w:t>[doc]</w:t>
      </w:r>
      <w:r>
        <w:rPr>
          <w:b w:val="0"/>
          <w:i w:val="0"/>
        </w:rPr>
        <w:t xml:space="preserve"> · </w:t>
      </w:r>
      <w:r>
        <w:rPr>
          <w:b/>
          <w:i w:val="0"/>
        </w:rPr>
        <w:t>sólo puede entregarse al destinatario, NO</w:t>
      </w:r>
      <w:r>
        <w:t xml:space="preserve"> </w:t>
      </w:r>
      <w:r>
        <w:rPr>
          <w:b/>
          <w:i w:val="0"/>
        </w:rPr>
        <w:t>admite autorizados</w:t>
      </w:r>
      <w:r>
        <w:rPr>
          <w:b w:val="0"/>
          <w:i w:val="0"/>
        </w:rPr>
        <w:t xml:space="preserve"> · </w:t>
      </w:r>
      <w:r>
        <w:rPr>
          <w:b/>
          <w:i w:val="0"/>
        </w:rPr>
        <w:t>sólo puede ir dirigida a PERSONAS FÍSICAS, no admite entregas a personas</w:t>
      </w:r>
      <w:r>
        <w:t xml:space="preserve"> </w:t>
      </w:r>
      <w:r>
        <w:rPr>
          <w:b/>
          <w:i w:val="0"/>
        </w:rPr>
        <w:t>jurídicas</w:t>
      </w:r>
      <w:r>
        <w:rPr>
          <w:b w:val="0"/>
          <w:i w:val="0"/>
        </w:rPr>
        <w:t xml:space="preserve"> · </w:t>
      </w:r>
      <w:r>
        <w:rPr>
          <w:b/>
          <w:i w:val="0"/>
        </w:rPr>
        <w:t>la firma SIEMPRE tiene que recogerse en la TABLETA</w:t>
      </w:r>
      <w:r>
        <w:rPr>
          <w:b w:val="0"/>
          <w:i w:val="0"/>
        </w:rPr>
        <w:t xml:space="preserve">, porque </w:t>
      </w:r>
      <w:r>
        <w:rPr>
          <w:b/>
          <w:i w:val="0"/>
        </w:rPr>
        <w:t>si el puesto no</w:t>
      </w:r>
      <w:r>
        <w:t xml:space="preserve"> </w:t>
      </w:r>
      <w:r>
        <w:rPr>
          <w:b/>
          <w:i w:val="0"/>
        </w:rPr>
        <w:t>dispone de tableta no se produce la verificación del número de documento</w:t>
      </w:r>
      <w:r>
        <w:rPr>
          <w:b w:val="0"/>
          <w:i w:val="0"/>
        </w:rPr>
        <w:t>.</w:t>
      </w:r>
    </w:p>
    <w:p>
      <w:pPr>
        <w:pStyle w:val="ListBullet"/>
      </w:pPr>
      <w:r>
        <w:rPr>
          <w:b w:val="0"/>
          <w:i w:val="0"/>
        </w:rPr>
      </w:r>
      <w:r>
        <w:rPr>
          <w:b/>
          <w:i w:val="0"/>
        </w:rPr>
        <w:t>LOS TRES INTENTOS DE VERIFICACIÓN</w:t>
      </w:r>
      <w:r>
        <w:rPr>
          <w:b w:val="0"/>
          <w:i w:val="0"/>
        </w:rPr>
        <w:t xml:space="preserve"> · </w:t>
      </w:r>
      <w:r>
        <w:rPr>
          <w:rStyle w:val="Código"/>
          <w:b w:val="0"/>
          <w:i w:val="0"/>
        </w:rPr>
        <w:t>[doc]</w:t>
      </w:r>
      <w:r>
        <w:rPr>
          <w:b w:val="0"/>
          <w:i w:val="0"/>
        </w:rPr>
        <w:t xml:space="preserve"> · </w:t>
      </w:r>
      <w:r>
        <w:rPr>
          <w:b/>
          <w:i w:val="0"/>
        </w:rPr>
        <w:t>el sistema verifica que el número de documento</w:t>
      </w:r>
      <w:r>
        <w:t xml:space="preserve"> </w:t>
      </w:r>
      <w:r>
        <w:rPr>
          <w:b/>
          <w:i w:val="0"/>
        </w:rPr>
        <w:t>coincide con el del PRERREGISTRO de la admisión en IRIS</w:t>
      </w:r>
      <w:r>
        <w:rPr>
          <w:b w:val="0"/>
          <w:i w:val="0"/>
        </w:rPr>
        <w:t xml:space="preserve">, </w:t>
      </w:r>
      <w:r>
        <w:rPr>
          <w:b/>
          <w:i w:val="0"/>
        </w:rPr>
        <w:t>permitiendo TRES intentos</w:t>
      </w:r>
      <w:r>
        <w:rPr>
          <w:b w:val="0"/>
          <w:i w:val="0"/>
        </w:rPr>
        <w:t xml:space="preserve">; </w:t>
      </w:r>
      <w:r>
        <w:rPr>
          <w:b/>
          <w:i w:val="0"/>
        </w:rPr>
        <w:t>tras</w:t>
      </w:r>
      <w:r>
        <w:t xml:space="preserve"> </w:t>
      </w:r>
      <w:r>
        <w:rPr>
          <w:b/>
          <w:i w:val="0"/>
        </w:rPr>
        <w:t>el tercero la entrega queda BLOQUEADA</w:t>
      </w:r>
      <w:r>
        <w:rPr>
          <w:b w:val="0"/>
          <w:i w:val="0"/>
        </w:rPr>
        <w:t xml:space="preserve"> y el envío pasa a </w:t>
      </w:r>
      <w:r>
        <w:rPr>
          <w:b/>
          <w:i w:val="0"/>
        </w:rPr>
        <w:t>«Pendiente de estacionar»</w:t>
      </w:r>
      <w:r>
        <w:rPr>
          <w:b w:val="0"/>
          <w:i w:val="0"/>
        </w:rPr>
        <w:t xml:space="preserve"> · </w:t>
      </w:r>
      <w:r>
        <w:rPr>
          <w:b/>
          <w:i w:val="0"/>
        </w:rPr>
        <w:t>si</w:t>
      </w:r>
      <w:r>
        <w:t xml:space="preserve"> </w:t>
      </w:r>
      <w:r>
        <w:rPr>
          <w:b/>
          <w:i w:val="0"/>
        </w:rPr>
        <w:t>transcurridas 120 horas no se ha resuelto, se saca del almacén de estacionados, se REETIQUETA y se</w:t>
      </w:r>
      <w:r>
        <w:t xml:space="preserve"> </w:t>
      </w:r>
      <w:r>
        <w:rPr>
          <w:b/>
          <w:i w:val="0"/>
        </w:rPr>
        <w:t>devuelve a origen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Documentos · </w:t>
            </w:r>
            <w:r>
              <w:rPr>
                <w:b/>
                <w:i w:val="0"/>
              </w:rPr>
              <w:t>VÁLIDOS</w:t>
            </w:r>
            <w:r>
              <w:rPr>
                <w:b w:val="0"/>
                <w:i w:val="0"/>
              </w:rPr>
            </w:r>
          </w:p>
        </w:tc>
        <w:tc>
          <w:tcPr>
            <w:tcW w:type="dxa" w:w="4706"/>
            <w:shd w:val="clear" w:color="auto" w:fill="E4E4E4"/>
          </w:tcPr>
          <w:p>
            <w:pPr>
              <w:pStyle w:val="Tablacabecera"/>
            </w:pPr>
            <w:r/>
            <w:r>
              <w:rPr>
                <w:b w:val="0"/>
                <w:i w:val="0"/>
              </w:rPr>
              <w:t xml:space="preserve">Documentos · </w:t>
            </w:r>
            <w:r>
              <w:rPr>
                <w:b/>
                <w:i w:val="0"/>
              </w:rPr>
              <w:t>NO válidos</w:t>
            </w:r>
            <w:r>
              <w:rPr>
                <w:b w:val="0"/>
                <w:i w:val="0"/>
              </w:rPr>
            </w:r>
          </w:p>
        </w:tc>
      </w:tr>
      <w:tr>
        <w:tc>
          <w:tcPr>
            <w:tcW w:type="dxa" w:w="4706"/>
          </w:tcPr>
          <w:p>
            <w:pPr>
              <w:pStyle w:val="Tabla"/>
            </w:pPr>
            <w:r/>
            <w:r>
              <w:rPr>
                <w:b w:val="0"/>
                <w:i w:val="0"/>
              </w:rPr>
            </w:r>
            <w:r>
              <w:rPr>
                <w:b/>
                <w:i w:val="0"/>
              </w:rPr>
              <w:t>Pasaporte español</w:t>
            </w:r>
            <w:r>
              <w:rPr>
                <w:b w:val="0"/>
                <w:i w:val="0"/>
              </w:rPr>
            </w:r>
          </w:p>
        </w:tc>
        <w:tc>
          <w:tcPr>
            <w:tcW w:type="dxa" w:w="4706"/>
          </w:tcPr>
          <w:p>
            <w:pPr>
              <w:pStyle w:val="Tabla"/>
            </w:pPr>
            <w:r/>
            <w:r>
              <w:rPr>
                <w:b w:val="0"/>
                <w:i w:val="0"/>
              </w:rPr>
            </w:r>
            <w:r>
              <w:rPr>
                <w:b/>
                <w:i w:val="0"/>
              </w:rPr>
              <w:t>Permiso de conducir</w:t>
            </w:r>
            <w:r>
              <w:rPr>
                <w:b w:val="0"/>
                <w:i w:val="0"/>
              </w:rPr>
            </w:r>
          </w:p>
        </w:tc>
      </w:tr>
      <w:tr>
        <w:tc>
          <w:tcPr>
            <w:tcW w:type="dxa" w:w="4706"/>
          </w:tcPr>
          <w:p>
            <w:pPr>
              <w:pStyle w:val="Tabla"/>
            </w:pPr>
            <w:r/>
            <w:r>
              <w:rPr>
                <w:b w:val="0"/>
                <w:i w:val="0"/>
              </w:rPr>
            </w:r>
            <w:r>
              <w:rPr>
                <w:b/>
                <w:i w:val="0"/>
              </w:rPr>
              <w:t>Certificado de registro de ciudadanos de la UE</w:t>
            </w:r>
            <w:r>
              <w:rPr>
                <w:b w:val="0"/>
                <w:i w:val="0"/>
              </w:rPr>
            </w:r>
          </w:p>
        </w:tc>
        <w:tc>
          <w:tcPr>
            <w:tcW w:type="dxa" w:w="4706"/>
          </w:tcPr>
          <w:p>
            <w:pPr>
              <w:pStyle w:val="Tabla"/>
            </w:pPr>
            <w:r/>
            <w:r>
              <w:rPr>
                <w:b w:val="0"/>
                <w:i w:val="0"/>
              </w:rPr>
            </w:r>
            <w:r>
              <w:rPr>
                <w:b/>
                <w:i w:val="0"/>
              </w:rPr>
              <w:t>DNI de países no pertenecientes a la CEE o al EEE</w:t>
            </w:r>
            <w:r>
              <w:rPr>
                <w:b w:val="0"/>
                <w:i w:val="0"/>
              </w:rPr>
            </w:r>
          </w:p>
        </w:tc>
      </w:tr>
      <w:tr>
        <w:tc>
          <w:tcPr>
            <w:tcW w:type="dxa" w:w="4706"/>
          </w:tcPr>
          <w:p>
            <w:pPr>
              <w:pStyle w:val="Tabla"/>
            </w:pPr>
            <w:r/>
            <w:r>
              <w:rPr>
                <w:b w:val="0"/>
                <w:i w:val="0"/>
              </w:rPr>
              <w:t>—</w:t>
            </w:r>
          </w:p>
        </w:tc>
        <w:tc>
          <w:tcPr>
            <w:tcW w:type="dxa" w:w="4706"/>
          </w:tcPr>
          <w:p>
            <w:pPr>
              <w:pStyle w:val="Tabla"/>
            </w:pPr>
            <w:r/>
            <w:r>
              <w:rPr>
                <w:b w:val="0"/>
                <w:i w:val="0"/>
              </w:rPr>
            </w:r>
            <w:r>
              <w:rPr>
                <w:b/>
                <w:i w:val="0"/>
              </w:rPr>
              <w:t>Seamansbook o libreta marítima</w:t>
            </w:r>
            <w:r>
              <w:rPr>
                <w:b w:val="0"/>
                <w:i w:val="0"/>
              </w:rPr>
              <w:t xml:space="preserve">, </w:t>
            </w:r>
            <w:r>
              <w:rPr>
                <w:b/>
                <w:i w:val="0"/>
              </w:rPr>
              <w:t>EXCEPTO el SID</w:t>
            </w:r>
            <w:r>
              <w:rPr>
                <w:b w:val="0"/>
                <w:i w:val="0"/>
              </w:rPr>
              <w:t xml:space="preserve"> (salvoconducto de la ONU)</w:t>
            </w:r>
          </w:p>
        </w:tc>
      </w:tr>
      <w:tr>
        <w:tc>
          <w:tcPr>
            <w:tcW w:type="dxa" w:w="4706"/>
          </w:tcPr>
          <w:p>
            <w:pPr>
              <w:pStyle w:val="Tabla"/>
            </w:pPr>
            <w:r/>
            <w:r>
              <w:rPr>
                <w:b w:val="0"/>
                <w:i w:val="0"/>
              </w:rPr>
              <w:t>—</w:t>
            </w:r>
          </w:p>
        </w:tc>
        <w:tc>
          <w:tcPr>
            <w:tcW w:type="dxa" w:w="4706"/>
          </w:tcPr>
          <w:p>
            <w:pPr>
              <w:pStyle w:val="Tabla"/>
            </w:pPr>
            <w:r/>
            <w:r>
              <w:rPr>
                <w:b w:val="0"/>
                <w:i w:val="0"/>
              </w:rPr>
            </w:r>
            <w:r>
              <w:rPr>
                <w:b/>
                <w:i w:val="0"/>
              </w:rPr>
              <w:t>Carné consular</w:t>
            </w:r>
            <w:r>
              <w:rPr>
                <w:b w:val="0"/>
                <w:i w:val="0"/>
              </w:rPr>
              <w:t xml:space="preserve">, </w:t>
            </w:r>
            <w:r>
              <w:rPr>
                <w:b/>
                <w:i w:val="0"/>
              </w:rPr>
              <w:t>EXCEPTO los expedidos por el Ministerio de Asuntos Exteriores</w:t>
            </w:r>
            <w:r>
              <w:rPr>
                <w:b w:val="0"/>
                <w:i w:val="0"/>
              </w:rPr>
            </w:r>
          </w:p>
        </w:tc>
      </w:tr>
    </w:tbl>
    <w:p>
      <w:pPr/>
    </w:p>
    <w:p>
      <w:pPr>
        <w:pStyle w:val="ListBullet"/>
      </w:pPr>
      <w:r>
        <w:rPr>
          <w:b w:val="0"/>
          <w:i w:val="0"/>
        </w:rPr>
      </w:r>
      <w:r>
        <w:rPr>
          <w:b/>
          <w:i w:val="0"/>
        </w:rPr>
        <w:t>LAS DOS FECHAS DE LA FIRMA EN PDA</w:t>
      </w:r>
      <w:r>
        <w:rPr>
          <w:b w:val="0"/>
          <w:i w:val="0"/>
        </w:rPr>
        <w:t xml:space="preserve"> · </w:t>
      </w:r>
      <w:r>
        <w:rPr>
          <w:rStyle w:val="Código"/>
          <w:b w:val="0"/>
          <w:i w:val="0"/>
        </w:rPr>
        <w:t>[doc]</w:t>
      </w:r>
      <w:r>
        <w:rPr>
          <w:b w:val="0"/>
          <w:i w:val="0"/>
        </w:rPr>
        <w:t xml:space="preserve"> · </w:t>
      </w:r>
      <w:r>
        <w:rPr>
          <w:b/>
          <w:i w:val="0"/>
        </w:rPr>
        <w:t>desde el 10 de mayo de 2021 es obligatorio</w:t>
      </w:r>
      <w:r>
        <w:t xml:space="preserve"> </w:t>
      </w:r>
      <w:r>
        <w:rPr>
          <w:b/>
          <w:i w:val="0"/>
        </w:rPr>
        <w:t>recoger la firma en la PDA para TELEGRAMA, BUROFAX y NOTIFICACIONES de cualquier tipo</w:t>
      </w:r>
      <w:r>
        <w:rPr>
          <w:b w:val="0"/>
          <w:i w:val="0"/>
        </w:rPr>
        <w:t xml:space="preserve"> · </w:t>
      </w:r>
      <w:r>
        <w:rPr>
          <w:b/>
          <w:i w:val="0"/>
        </w:rPr>
        <w:t>desde</w:t>
      </w:r>
      <w:r>
        <w:t xml:space="preserve"> </w:t>
      </w:r>
      <w:r>
        <w:rPr>
          <w:b/>
          <w:i w:val="0"/>
        </w:rPr>
        <w:t>el 1 de julio de 2021 se recoge también en los envíos CON IMPORTES A COBRAR</w:t>
      </w:r>
      <w:r>
        <w:rPr>
          <w:b w:val="0"/>
          <w:i w:val="0"/>
        </w:rPr>
        <w:t>.</w:t>
      </w:r>
    </w:p>
    <w:p>
      <w:pPr>
        <w:pStyle w:val="ListBullet"/>
      </w:pPr>
      <w:r>
        <w:rPr>
          <w:b w:val="0"/>
          <w:i w:val="0"/>
        </w:rPr>
      </w:r>
      <w:r>
        <w:rPr>
          <w:b/>
          <w:i w:val="0"/>
        </w:rPr>
        <w:t>QUÉ SE ENCASILLA DIRECTAMENTE EN BUZÓN, SIN INTENTO PERSONALIZADO</w:t>
      </w:r>
      <w:r>
        <w:rPr>
          <w:b w:val="0"/>
          <w:i w:val="0"/>
        </w:rPr>
        <w:t xml:space="preserve"> · </w:t>
      </w:r>
      <w:r>
        <w:rPr>
          <w:rStyle w:val="Código"/>
          <w:b w:val="0"/>
          <w:i w:val="0"/>
        </w:rPr>
        <w:t>[doc]</w:t>
      </w:r>
      <w:r>
        <w:rPr>
          <w:b w:val="0"/>
          <w:i w:val="0"/>
        </w:rPr>
        <w:t xml:space="preserve"> · siempre que las</w:t>
      </w:r>
      <w:r>
        <w:t xml:space="preserve"> </w:t>
      </w:r>
      <w:r>
        <w:rPr>
          <w:b w:val="0"/>
          <w:i w:val="0"/>
        </w:rPr>
        <w:t xml:space="preserve">dimensiones lo permitan: </w:t>
      </w:r>
      <w:r>
        <w:rPr>
          <w:b/>
          <w:i w:val="0"/>
        </w:rPr>
        <w:t>carta urgente nacional (UX)</w:t>
      </w:r>
      <w:r>
        <w:rPr>
          <w:b w:val="0"/>
          <w:i w:val="0"/>
        </w:rPr>
        <w:t xml:space="preserve">, </w:t>
      </w:r>
      <w:r>
        <w:rPr>
          <w:b/>
          <w:i w:val="0"/>
        </w:rPr>
        <w:t>envío ordinario con mercancía (U)</w:t>
      </w:r>
      <w:r>
        <w:rPr>
          <w:b w:val="0"/>
          <w:i w:val="0"/>
        </w:rPr>
      </w:r>
      <w:r>
        <w:t xml:space="preserve"> </w:t>
      </w:r>
      <w:r>
        <w:rPr>
          <w:b w:val="0"/>
          <w:i w:val="0"/>
        </w:rPr>
        <w:t xml:space="preserve">—siempre que en la PDA no aparezcan importes—, </w:t>
      </w:r>
      <w:r>
        <w:rPr>
          <w:b/>
          <w:i w:val="0"/>
        </w:rPr>
        <w:t>Paq Ligero</w:t>
      </w:r>
      <w:r>
        <w:rPr>
          <w:b w:val="0"/>
          <w:i w:val="0"/>
        </w:rPr>
        <w:t xml:space="preserve"> y </w:t>
      </w:r>
      <w:r>
        <w:rPr>
          <w:b/>
          <w:i w:val="0"/>
        </w:rPr>
        <w:t>Paq Internacional Light</w:t>
      </w:r>
      <w:r>
        <w:rPr>
          <w:b w:val="0"/>
          <w:i w:val="0"/>
        </w:rPr>
        <w:t>,</w:t>
      </w:r>
      <w:r>
        <w:t xml:space="preserve"> </w:t>
      </w:r>
      <w:r>
        <w:rPr>
          <w:b w:val="0"/>
          <w:i w:val="0"/>
        </w:rPr>
      </w:r>
      <w:r>
        <w:rPr>
          <w:b/>
          <w:i w:val="0"/>
        </w:rPr>
        <w:t>indicando «Entregado» en la PDA</w:t>
      </w:r>
      <w:r>
        <w:rPr>
          <w:b w:val="0"/>
          <w:i w:val="0"/>
        </w:rPr>
        <w:t xml:space="preserve"> · </w:t>
      </w:r>
      <w:r>
        <w:rPr>
          <w:b/>
          <w:i w:val="0"/>
        </w:rPr>
        <w:t>los avisos de servicio (etiqueta «AA») tienen UN ÚNICO</w:t>
      </w:r>
      <w:r>
        <w:t xml:space="preserve"> </w:t>
      </w:r>
      <w:r>
        <w:rPr>
          <w:b/>
          <w:i w:val="0"/>
        </w:rPr>
        <w:t>intento</w:t>
      </w:r>
      <w:r>
        <w:rPr>
          <w:b w:val="0"/>
          <w:i w:val="0"/>
        </w:rPr>
        <w:t xml:space="preserve">, se depositan en buzón, </w:t>
      </w:r>
      <w:r>
        <w:rPr>
          <w:b/>
          <w:i w:val="0"/>
        </w:rPr>
        <w:t>previamente se dan como entregados en la PDA</w:t>
      </w:r>
      <w:r>
        <w:rPr>
          <w:b w:val="0"/>
          <w:i w:val="0"/>
        </w:rPr>
        <w:t xml:space="preserve">, y </w:t>
      </w:r>
      <w:r>
        <w:rPr>
          <w:b/>
          <w:i w:val="0"/>
        </w:rPr>
        <w:t>NO</w:t>
      </w:r>
      <w:r>
        <w:t xml:space="preserve"> </w:t>
      </w:r>
      <w:r>
        <w:rPr>
          <w:b/>
          <w:i w:val="0"/>
        </w:rPr>
        <w:t>necesitan lectura del código de barras</w:t>
      </w:r>
      <w:r>
        <w:rPr>
          <w:b w:val="0"/>
          <w:i w:val="0"/>
        </w:rPr>
        <w:t>.</w:t>
      </w:r>
    </w:p>
    <w:p>
      <w:pPr>
        <w:pStyle w:val="ListBullet"/>
      </w:pPr>
      <w:r>
        <w:rPr>
          <w:b w:val="0"/>
          <w:i w:val="0"/>
        </w:rPr>
      </w:r>
      <w:r>
        <w:rPr>
          <w:b/>
          <w:i w:val="0"/>
        </w:rPr>
        <w:t>EL CERTIFICADO 1-0-B TIENE REGLA PROPIA</w:t>
      </w:r>
      <w:r>
        <w:rPr>
          <w:b w:val="0"/>
          <w:i w:val="0"/>
        </w:rPr>
        <w:t xml:space="preserve"> · </w:t>
      </w:r>
      <w:r>
        <w:rPr>
          <w:rStyle w:val="Código"/>
          <w:b w:val="0"/>
          <w:i w:val="0"/>
        </w:rPr>
        <w:t>[doc]</w:t>
      </w:r>
      <w:r>
        <w:rPr>
          <w:b w:val="0"/>
          <w:i w:val="0"/>
        </w:rPr>
        <w:t xml:space="preserve"> · </w:t>
      </w:r>
      <w:r>
        <w:rPr>
          <w:b/>
          <w:i w:val="0"/>
        </w:rPr>
        <w:t>su primer intento se realiza SIEMPRE EN</w:t>
      </w:r>
      <w:r>
        <w:t xml:space="preserve"> </w:t>
      </w:r>
      <w:r>
        <w:rPr>
          <w:b/>
          <w:i w:val="0"/>
        </w:rPr>
        <w:t>TURNO DE TARDE</w:t>
      </w:r>
      <w:r>
        <w:rPr>
          <w:b w:val="0"/>
          <w:i w:val="0"/>
        </w:rPr>
        <w:t xml:space="preserve">, y </w:t>
      </w:r>
      <w:r>
        <w:rPr>
          <w:b/>
          <w:i w:val="0"/>
        </w:rPr>
        <w:t>si resulta fallido se deposita en el buzón EN ESE MISMO MOMENTO</w:t>
      </w:r>
      <w:r>
        <w:rPr>
          <w:b w:val="0"/>
          <w:i w:val="0"/>
        </w:rPr>
        <w:t>,</w:t>
      </w:r>
      <w:r>
        <w:t xml:space="preserve"> </w:t>
      </w:r>
      <w:r>
        <w:rPr>
          <w:b w:val="0"/>
          <w:i w:val="0"/>
        </w:rPr>
      </w:r>
      <w:r>
        <w:rPr>
          <w:b/>
          <w:i w:val="0"/>
        </w:rPr>
        <w:t>liquidándolo en la PDA como «No entregado / Depositado en buzón»</w:t>
      </w:r>
      <w:r>
        <w:rPr>
          <w:b w:val="0"/>
          <w:i w:val="0"/>
        </w:rPr>
        <w:t>.</w:t>
      </w:r>
    </w:p>
    <w:p>
      <w:pPr>
        <w:pStyle w:val="ListBullet"/>
      </w:pPr>
      <w:r>
        <w:rPr>
          <w:b w:val="0"/>
          <w:i w:val="0"/>
        </w:rPr>
      </w:r>
      <w:r>
        <w:rPr>
          <w:b/>
          <w:i w:val="0"/>
        </w:rPr>
        <w:t>EL AR</w:t>
      </w:r>
      <w:r>
        <w:rPr>
          <w:b w:val="0"/>
          <w:i w:val="0"/>
        </w:rPr>
        <w:t xml:space="preserve"> · </w:t>
      </w:r>
      <w:r>
        <w:rPr>
          <w:rStyle w:val="Código"/>
          <w:b w:val="0"/>
          <w:i w:val="0"/>
        </w:rPr>
        <w:t>[doc]</w:t>
      </w:r>
      <w:r>
        <w:rPr>
          <w:b w:val="0"/>
          <w:i w:val="0"/>
        </w:rPr>
        <w:t xml:space="preserve"> · </w:t>
      </w:r>
      <w:r>
        <w:rPr>
          <w:b/>
          <w:i w:val="0"/>
        </w:rPr>
        <w:t>lo cumplimenta ÍNTEGRAMENTE el personal de reparto y NO se recoge en él la</w:t>
      </w:r>
      <w:r>
        <w:t xml:space="preserve"> </w:t>
      </w:r>
      <w:r>
        <w:rPr>
          <w:b/>
          <w:i w:val="0"/>
        </w:rPr>
        <w:t>firma del receptor</w:t>
      </w:r>
      <w:r>
        <w:rPr>
          <w:b w:val="0"/>
          <w:i w:val="0"/>
        </w:rPr>
        <w:t xml:space="preserve">, </w:t>
      </w:r>
      <w:r>
        <w:rPr>
          <w:b/>
          <w:i w:val="0"/>
        </w:rPr>
        <w:t>salvo en NOTIFICACIONES, TELEGRAMAS y BUROFAX</w:t>
      </w:r>
      <w:r>
        <w:rPr>
          <w:b w:val="0"/>
          <w:i w:val="0"/>
        </w:rPr>
        <w:t>, que sí la implican.</w:t>
      </w:r>
    </w:p>
    <w:p>
      <w:pPr>
        <w:pStyle w:val="ListBullet"/>
      </w:pPr>
      <w:r>
        <w:rPr>
          <w:b w:val="0"/>
          <w:i w:val="0"/>
        </w:rPr>
      </w:r>
      <w:r>
        <w:rPr>
          <w:b/>
          <w:i w:val="0"/>
        </w:rPr>
        <w:t>EL CÓDIGO DE COLORES DE LA LIQUIDACIÓN EN PDA</w:t>
      </w:r>
      <w:r>
        <w:rPr>
          <w:b w:val="0"/>
          <w:i w:val="0"/>
        </w:rPr>
        <w:t xml:space="preserve"> · </w:t>
      </w:r>
      <w:r>
        <w:rPr>
          <w:rStyle w:val="Código"/>
          <w:b w:val="0"/>
          <w:i w:val="0"/>
        </w:rPr>
        <w:t>[doc]</w:t>
      </w:r>
      <w:r>
        <w:rPr>
          <w:b w:val="0"/>
          <w:i w:val="0"/>
        </w:rPr>
        <w:t xml:space="preserve"> · </w:t>
      </w:r>
      <w:r>
        <w:rPr>
          <w:b/>
          <w:i w:val="0"/>
        </w:rPr>
        <w:t>VERDE, entregados</w:t>
      </w:r>
      <w:r>
        <w:rPr>
          <w:b w:val="0"/>
          <w:i w:val="0"/>
        </w:rPr>
        <w:t xml:space="preserve"> · </w:t>
      </w:r>
      <w:r>
        <w:rPr>
          <w:b/>
          <w:i w:val="0"/>
        </w:rPr>
        <w:t>ROJO, no</w:t>
      </w:r>
      <w:r>
        <w:t xml:space="preserve"> </w:t>
      </w:r>
      <w:r>
        <w:rPr>
          <w:b/>
          <w:i w:val="0"/>
        </w:rPr>
        <w:t>entregados</w:t>
      </w:r>
      <w:r>
        <w:rPr>
          <w:b w:val="0"/>
          <w:i w:val="0"/>
        </w:rPr>
        <w:t xml:space="preserve"> · </w:t>
      </w:r>
      <w:r>
        <w:rPr>
          <w:b/>
          <w:i w:val="0"/>
        </w:rPr>
        <w:t>BLANCO, los que no tienen estado de liquidación asignado</w:t>
      </w:r>
      <w:r>
        <w:rPr>
          <w:b w:val="0"/>
          <w:i w:val="0"/>
        </w:rPr>
        <w:t xml:space="preserve"> · </w:t>
      </w:r>
      <w:r>
        <w:rPr>
          <w:b/>
          <w:i w:val="0"/>
        </w:rPr>
        <w:t>GRIS, los</w:t>
      </w:r>
      <w:r>
        <w:t xml:space="preserve"> </w:t>
      </w:r>
      <w:r>
        <w:rPr>
          <w:b/>
          <w:i w:val="0"/>
        </w:rPr>
        <w:t>trabajados por servicios rurales de los que no es necesario informar de una situación</w:t>
      </w:r>
      <w:r>
        <w:rPr>
          <w:b w:val="0"/>
          <w:i w:val="0"/>
        </w:rPr>
        <w:t xml:space="preserve"> · </w:t>
      </w:r>
      <w:r>
        <w:rPr>
          <w:b/>
          <w:i w:val="0"/>
        </w:rPr>
        <w:t>si hay</w:t>
      </w:r>
      <w:r>
        <w:t xml:space="preserve"> </w:t>
      </w:r>
      <w:r>
        <w:rPr>
          <w:b/>
          <w:i w:val="0"/>
        </w:rPr>
        <w:t>algún envío sin liquidar, la PDA NO PERMITE CONTINUAR</w:t>
      </w:r>
      <w:r>
        <w:rPr>
          <w:b w:val="0"/>
          <w:i w:val="0"/>
        </w:rPr>
        <w:t xml:space="preserve"> · </w:t>
      </w:r>
      <w:r>
        <w:rPr>
          <w:b/>
          <w:i w:val="0"/>
        </w:rPr>
        <w:t>confirmada la liquidación, la sección</w:t>
      </w:r>
      <w:r>
        <w:t xml:space="preserve"> </w:t>
      </w:r>
      <w:r>
        <w:rPr>
          <w:b/>
          <w:i w:val="0"/>
        </w:rPr>
        <w:t>queda marcada en ROJO en SGIE</w:t>
      </w:r>
      <w:r>
        <w:rPr>
          <w:b w:val="0"/>
          <w:i w:val="0"/>
        </w:rPr>
        <w:t xml:space="preserve">, </w:t>
      </w:r>
      <w:r>
        <w:rPr>
          <w:b/>
          <w:i w:val="0"/>
        </w:rPr>
        <w:t>salvo las que llevan importes y las campañas de recogida de</w:t>
      </w:r>
      <w:r>
        <w:t xml:space="preserve"> </w:t>
      </w:r>
      <w:r>
        <w:rPr>
          <w:b/>
          <w:i w:val="0"/>
        </w:rPr>
        <w:t>información, que aparecen en VIOLETA</w:t>
      </w:r>
      <w:r>
        <w:rPr>
          <w:b w:val="0"/>
          <w:i w:val="0"/>
        </w:rPr>
        <w:t xml:space="preserve"> hasta que el responsable las valide.</w:t>
      </w:r>
    </w:p>
    <w:p>
      <w:pPr>
        <w:pStyle w:val="Heading2"/>
      </w:pPr>
      <w:r>
        <w:rPr>
          <w:b w:val="0"/>
          <w:i w:val="0"/>
        </w:rPr>
        <w:t>La entrega en oficina y sus almacenes</w:t>
      </w:r>
    </w:p>
    <w:p>
      <w:pPr>
        <w:pStyle w:val="ListBullet"/>
      </w:pPr>
      <w:r>
        <w:rPr>
          <w:b w:val="0"/>
          <w:i w:val="0"/>
        </w:rPr>
      </w:r>
      <w:r>
        <w:rPr>
          <w:b/>
          <w:i w:val="0"/>
        </w:rPr>
        <w:t>QUÉ ENVÍOS NO TIENEN ENTREGA DOMICILIARIA</w:t>
      </w:r>
      <w:r>
        <w:rPr>
          <w:b w:val="0"/>
          <w:i w:val="0"/>
        </w:rPr>
        <w:t xml:space="preserve"> · </w:t>
      </w:r>
      <w:r>
        <w:rPr>
          <w:rStyle w:val="Código"/>
          <w:b w:val="0"/>
          <w:i w:val="0"/>
        </w:rPr>
        <w:t>[doc]</w:t>
      </w:r>
      <w:r>
        <w:rPr>
          <w:b w:val="0"/>
          <w:i w:val="0"/>
        </w:rPr>
        <w:t xml:space="preserve"> · </w:t>
      </w:r>
      <w:r>
        <w:rPr>
          <w:b/>
          <w:i w:val="0"/>
        </w:rPr>
        <w:t>libros de más de 500 g y publicaciones</w:t>
      </w:r>
      <w:r>
        <w:t xml:space="preserve"> </w:t>
      </w:r>
      <w:r>
        <w:rPr>
          <w:b/>
          <w:i w:val="0"/>
        </w:rPr>
        <w:t>periódicas que superen los 800 g</w:t>
      </w:r>
      <w:r>
        <w:rPr>
          <w:b w:val="0"/>
          <w:i w:val="0"/>
        </w:rPr>
        <w:t xml:space="preserve"> · </w:t>
      </w:r>
      <w:r>
        <w:rPr>
          <w:b/>
          <w:i w:val="0"/>
        </w:rPr>
        <w:t>la paquetería con entrega en oficina de referencia (PR) u</w:t>
      </w:r>
      <w:r>
        <w:t xml:space="preserve"> </w:t>
      </w:r>
      <w:r>
        <w:rPr>
          <w:b/>
          <w:i w:val="0"/>
        </w:rPr>
        <w:t>oficina elegida (PS o PL)</w:t>
      </w:r>
      <w:r>
        <w:rPr>
          <w:b w:val="0"/>
          <w:i w:val="0"/>
        </w:rPr>
        <w:t xml:space="preserve"> · </w:t>
      </w:r>
      <w:r>
        <w:rPr>
          <w:b/>
          <w:i w:val="0"/>
        </w:rPr>
        <w:t>los envíos de dinero INTERNACIONALES</w:t>
      </w:r>
      <w:r>
        <w:rPr>
          <w:b w:val="0"/>
          <w:i w:val="0"/>
        </w:rPr>
        <w:t>, por la Ley de prevención</w:t>
      </w:r>
      <w:r>
        <w:t xml:space="preserve"> </w:t>
      </w:r>
      <w:r>
        <w:rPr>
          <w:b w:val="0"/>
          <w:i w:val="0"/>
        </w:rPr>
        <w:t xml:space="preserve">de blanqueo, </w:t>
      </w:r>
      <w:r>
        <w:rPr>
          <w:b/>
          <w:i w:val="0"/>
        </w:rPr>
        <w:t>así como los GIROS INMEDIATOS NACIONALES, que sólo pueden entregarse desde las</w:t>
      </w:r>
      <w:r>
        <w:t xml:space="preserve"> </w:t>
      </w:r>
      <w:r>
        <w:rPr>
          <w:b/>
          <w:i w:val="0"/>
        </w:rPr>
        <w:t>oficinas A PERSONAS FÍSICAS EXCLUSIVAMENTE</w:t>
      </w:r>
      <w:r>
        <w:rPr>
          <w:b w:val="0"/>
          <w:i w:val="0"/>
        </w:rPr>
        <w:t xml:space="preserve"> · </w:t>
      </w:r>
      <w:r>
        <w:rPr>
          <w:b/>
          <w:i w:val="0"/>
        </w:rPr>
        <w:t>los ordinarios voluminosos</w:t>
      </w:r>
      <w:r>
        <w:rPr>
          <w:b w:val="0"/>
          <w:i w:val="0"/>
        </w:rPr>
        <w:t xml:space="preserve"> que no caben en</w:t>
      </w:r>
      <w:r>
        <w:t xml:space="preserve"> </w:t>
      </w:r>
      <w:r>
        <w:rPr>
          <w:b w:val="0"/>
          <w:i w:val="0"/>
        </w:rPr>
        <w:t>buzón.</w:t>
      </w:r>
    </w:p>
    <w:p>
      <w:pPr>
        <w:pStyle w:val="ListBullet"/>
      </w:pPr>
      <w:r>
        <w:rPr>
          <w:b w:val="0"/>
          <w:i w:val="0"/>
        </w:rPr>
      </w:r>
      <w:r>
        <w:rPr>
          <w:b/>
          <w:i w:val="0"/>
        </w:rPr>
        <w:t>LOS SEIS ALMACENES FÍSICAMENTE DIFERENCIADOS</w:t>
      </w:r>
      <w:r>
        <w:rPr>
          <w:b w:val="0"/>
          <w:i w:val="0"/>
        </w:rPr>
        <w:t xml:space="preserve"> · </w:t>
      </w:r>
      <w:r>
        <w:rPr>
          <w:rStyle w:val="Código"/>
          <w:b w:val="0"/>
          <w:i w:val="0"/>
        </w:rPr>
        <w:t>[doc]</w:t>
      </w:r>
      <w:r>
        <w:rPr>
          <w:b w:val="0"/>
          <w:i w:val="0"/>
        </w:rPr>
        <w:t xml:space="preserve"> · </w:t>
      </w:r>
      <w:r>
        <w:rPr>
          <w:b/>
          <w:i w:val="0"/>
        </w:rPr>
        <w:t>avisados</w:t>
      </w:r>
      <w:r>
        <w:rPr>
          <w:b w:val="0"/>
          <w:i w:val="0"/>
        </w:rPr>
        <w:t xml:space="preserve">, </w:t>
      </w:r>
      <w:r>
        <w:rPr>
          <w:b/>
          <w:i w:val="0"/>
        </w:rPr>
        <w:t>apartados</w:t>
      </w:r>
      <w:r>
        <w:rPr>
          <w:b w:val="0"/>
          <w:i w:val="0"/>
        </w:rPr>
        <w:t>,</w:t>
      </w:r>
      <w:r>
        <w:t xml:space="preserve"> </w:t>
      </w:r>
      <w:r>
        <w:rPr>
          <w:b w:val="0"/>
          <w:i w:val="0"/>
        </w:rPr>
      </w:r>
      <w:r>
        <w:rPr>
          <w:b/>
          <w:i w:val="0"/>
        </w:rPr>
        <w:t>ordinarios no domiciliaria</w:t>
      </w:r>
      <w:r>
        <w:rPr>
          <w:b w:val="0"/>
          <w:i w:val="0"/>
        </w:rPr>
        <w:t xml:space="preserve">, </w:t>
      </w:r>
      <w:r>
        <w:rPr>
          <w:b/>
          <w:i w:val="0"/>
        </w:rPr>
        <w:t>paquetería no domiciliaria y lista</w:t>
      </w:r>
      <w:r>
        <w:rPr>
          <w:b w:val="0"/>
          <w:i w:val="0"/>
        </w:rPr>
        <w:t xml:space="preserve">, </w:t>
      </w:r>
      <w:r>
        <w:rPr>
          <w:b/>
          <w:i w:val="0"/>
        </w:rPr>
        <w:t>estacionados</w:t>
      </w:r>
      <w:r>
        <w:rPr>
          <w:b w:val="0"/>
          <w:i w:val="0"/>
        </w:rPr>
        <w:t xml:space="preserve"> y</w:t>
      </w:r>
      <w:r>
        <w:t xml:space="preserve"> </w:t>
      </w:r>
      <w:r>
        <w:rPr>
          <w:b w:val="0"/>
          <w:i w:val="0"/>
        </w:rPr>
      </w:r>
      <w:r>
        <w:rPr>
          <w:b/>
          <w:i w:val="0"/>
        </w:rPr>
        <w:t>archivo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Permanencia · </w:t>
            </w:r>
            <w:r>
              <w:rPr>
                <w:b/>
                <w:i w:val="0"/>
              </w:rPr>
              <w:t>la pregunta del epígrafe</w:t>
            </w:r>
            <w:r>
              <w:rPr>
                <w:b w:val="0"/>
                <w:i w:val="0"/>
              </w:rPr>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Notificaciones y acuerdos especiales</w:t>
            </w:r>
            <w:r>
              <w:rPr>
                <w:b w:val="0"/>
                <w:i w:val="0"/>
              </w:rPr>
            </w:r>
          </w:p>
        </w:tc>
        <w:tc>
          <w:tcPr>
            <w:tcW w:type="dxa" w:w="4706"/>
          </w:tcPr>
          <w:p>
            <w:pPr>
              <w:pStyle w:val="Tabla"/>
            </w:pPr>
            <w:r/>
            <w:r>
              <w:rPr>
                <w:b w:val="0"/>
                <w:i w:val="0"/>
              </w:rPr>
            </w:r>
            <w:r>
              <w:rPr>
                <w:b/>
                <w:i w:val="0"/>
              </w:rPr>
              <w:t>7 días</w:t>
            </w:r>
            <w:r>
              <w:rPr>
                <w:b w:val="0"/>
                <w:i w:val="0"/>
              </w:rPr>
            </w:r>
          </w:p>
        </w:tc>
      </w:tr>
      <w:tr>
        <w:tc>
          <w:tcPr>
            <w:tcW w:type="dxa" w:w="4706"/>
          </w:tcPr>
          <w:p>
            <w:pPr>
              <w:pStyle w:val="Tabla"/>
            </w:pPr>
            <w:r/>
            <w:r>
              <w:rPr>
                <w:b w:val="0"/>
                <w:i w:val="0"/>
              </w:rPr>
            </w:r>
            <w:r>
              <w:rPr>
                <w:b/>
                <w:i w:val="0"/>
              </w:rPr>
              <w:t>Resto de envíos registrados</w:t>
            </w:r>
            <w:r>
              <w:rPr>
                <w:b w:val="0"/>
                <w:i w:val="0"/>
              </w:rPr>
            </w:r>
          </w:p>
        </w:tc>
        <w:tc>
          <w:tcPr>
            <w:tcW w:type="dxa" w:w="4706"/>
          </w:tcPr>
          <w:p>
            <w:pPr>
              <w:pStyle w:val="Tabla"/>
            </w:pPr>
            <w:r/>
            <w:r>
              <w:rPr>
                <w:b w:val="0"/>
                <w:i w:val="0"/>
              </w:rPr>
            </w:r>
            <w:r>
              <w:rPr>
                <w:b/>
                <w:i w:val="0"/>
              </w:rPr>
              <w:t>15 días</w:t>
            </w:r>
            <w:r>
              <w:rPr>
                <w:b w:val="0"/>
                <w:i w:val="0"/>
              </w:rPr>
            </w:r>
          </w:p>
        </w:tc>
      </w:tr>
      <w:tr>
        <w:tc>
          <w:tcPr>
            <w:tcW w:type="dxa" w:w="4706"/>
          </w:tcPr>
          <w:p>
            <w:pPr>
              <w:pStyle w:val="Tabla"/>
            </w:pPr>
            <w:r/>
            <w:r>
              <w:rPr>
                <w:b w:val="0"/>
                <w:i w:val="0"/>
              </w:rPr>
            </w:r>
            <w:r>
              <w:rPr>
                <w:b/>
                <w:i w:val="0"/>
              </w:rPr>
              <w:t>No embuzonables</w:t>
            </w:r>
            <w:r>
              <w:rPr>
                <w:b w:val="0"/>
                <w:i w:val="0"/>
              </w:rPr>
              <w:t xml:space="preserve"> (aviso M-4-0)</w:t>
            </w:r>
          </w:p>
        </w:tc>
        <w:tc>
          <w:tcPr>
            <w:tcW w:type="dxa" w:w="4706"/>
          </w:tcPr>
          <w:p>
            <w:pPr>
              <w:pStyle w:val="Tabla"/>
            </w:pPr>
            <w:r/>
            <w:r>
              <w:rPr>
                <w:b w:val="0"/>
                <w:i w:val="0"/>
              </w:rPr>
            </w:r>
            <w:r>
              <w:rPr>
                <w:b/>
                <w:i w:val="0"/>
              </w:rPr>
              <w:t>Fecha límite de recogida: 15 días NATURALES</w:t>
            </w:r>
            <w:r>
              <w:rPr>
                <w:b w:val="0"/>
                <w:i w:val="0"/>
              </w:rPr>
            </w:r>
          </w:p>
        </w:tc>
      </w:tr>
      <w:tr>
        <w:tc>
          <w:tcPr>
            <w:tcW w:type="dxa" w:w="4706"/>
          </w:tcPr>
          <w:p>
            <w:pPr>
              <w:pStyle w:val="Tabla"/>
            </w:pPr>
            <w:r/>
            <w:r>
              <w:rPr>
                <w:b w:val="0"/>
                <w:i w:val="0"/>
              </w:rPr>
            </w:r>
            <w:r>
              <w:rPr>
                <w:b/>
                <w:i w:val="0"/>
              </w:rPr>
              <w:t>Estacionados</w:t>
            </w:r>
            <w:r>
              <w:rPr>
                <w:b w:val="0"/>
                <w:i w:val="0"/>
              </w:rPr>
            </w:r>
          </w:p>
        </w:tc>
        <w:tc>
          <w:tcPr>
            <w:tcW w:type="dxa" w:w="4706"/>
          </w:tcPr>
          <w:p>
            <w:pPr>
              <w:pStyle w:val="Tabla"/>
            </w:pPr>
            <w:r/>
            <w:r>
              <w:rPr>
                <w:b w:val="0"/>
                <w:i w:val="0"/>
              </w:rPr>
            </w:r>
            <w:r>
              <w:rPr>
                <w:b/>
                <w:i w:val="0"/>
              </w:rPr>
              <w:t>120 horas</w:t>
            </w:r>
            <w:r>
              <w:rPr>
                <w:b w:val="0"/>
                <w:i w:val="0"/>
              </w:rPr>
            </w:r>
          </w:p>
        </w:tc>
      </w:tr>
    </w:tbl>
    <w:p>
      <w:pPr/>
    </w:p>
    <w:p>
      <w:pPr>
        <w:pStyle w:val="ListBullet"/>
      </w:pPr>
      <w:r>
        <w:rPr>
          <w:b w:val="0"/>
          <w:i w:val="0"/>
        </w:rPr>
      </w:r>
      <w:r>
        <w:rPr>
          <w:b/>
          <w:i w:val="0"/>
        </w:rPr>
        <w:t>LOS CÓDIGOS DE UBICACIÓN QUE SGIE ASIGNA</w:t>
      </w:r>
      <w:r>
        <w:rPr>
          <w:b w:val="0"/>
          <w:i w:val="0"/>
        </w:rPr>
        <w:t xml:space="preserve"> · </w:t>
      </w:r>
      <w:r>
        <w:rPr>
          <w:rStyle w:val="Código"/>
          <w:b w:val="0"/>
          <w:i w:val="0"/>
        </w:rPr>
        <w:t>[doc]</w:t>
      </w:r>
      <w:r>
        <w:rPr>
          <w:b w:val="0"/>
          <w:i w:val="0"/>
        </w:rPr>
        <w:t xml:space="preserve"> · </w:t>
      </w:r>
      <w:r>
        <w:rPr>
          <w:b/>
          <w:i w:val="0"/>
        </w:rPr>
        <w:t>ordinarios no domiciliarios</w:t>
      </w:r>
      <w:r>
        <w:rPr>
          <w:b w:val="0"/>
          <w:i w:val="0"/>
        </w:rPr>
        <w:t>:</w:t>
      </w:r>
      <w:r>
        <w:t xml:space="preserve"> </w:t>
      </w:r>
      <w:r>
        <w:rPr>
          <w:b w:val="0"/>
          <w:i w:val="0"/>
        </w:rPr>
      </w:r>
      <w:r>
        <w:rPr>
          <w:b/>
          <w:i w:val="0"/>
        </w:rPr>
        <w:t>empieza por «ORD» y le sigue el MES, el DÍA y un número CORRELATIVO DE TRES DÍGITOS</w:t>
      </w:r>
      <w:r>
        <w:rPr>
          <w:b w:val="0"/>
          <w:i w:val="0"/>
        </w:rPr>
        <w:t xml:space="preserve"> · </w:t>
      </w:r>
      <w:r>
        <w:rPr>
          <w:b/>
          <w:i w:val="0"/>
        </w:rPr>
        <w:t>no</w:t>
      </w:r>
      <w:r>
        <w:t xml:space="preserve"> </w:t>
      </w:r>
      <w:r>
        <w:rPr>
          <w:b/>
          <w:i w:val="0"/>
        </w:rPr>
        <w:t>embuzonables</w:t>
      </w:r>
      <w:r>
        <w:rPr>
          <w:b w:val="0"/>
          <w:i w:val="0"/>
        </w:rPr>
        <w:t xml:space="preserve">: </w:t>
      </w:r>
      <w:r>
        <w:rPr>
          <w:b/>
          <w:i w:val="0"/>
        </w:rPr>
        <w:t>ORD + Codired de la oficina + año (AAAA) + mes (MM) + día (DD) + secuencial</w:t>
      </w:r>
      <w:r>
        <w:t xml:space="preserve"> </w:t>
      </w:r>
      <w:r>
        <w:rPr>
          <w:b/>
          <w:i w:val="0"/>
        </w:rPr>
        <w:t>(XXX)</w:t>
      </w:r>
      <w:r>
        <w:rPr>
          <w:b w:val="0"/>
          <w:i w:val="0"/>
        </w:rPr>
        <w:t>.</w:t>
      </w:r>
    </w:p>
    <w:p>
      <w:pPr>
        <w:pStyle w:val="ListBullet"/>
      </w:pPr>
      <w:r>
        <w:rPr>
          <w:b w:val="0"/>
          <w:i w:val="0"/>
        </w:rPr>
      </w:r>
      <w:r>
        <w:rPr>
          <w:b/>
          <w:i w:val="0"/>
        </w:rPr>
        <w:t>CÓMO SE ORDENA CADA ALMACÉN</w:t>
      </w:r>
      <w:r>
        <w:rPr>
          <w:b w:val="0"/>
          <w:i w:val="0"/>
        </w:rPr>
        <w:t xml:space="preserve"> · </w:t>
      </w:r>
      <w:r>
        <w:rPr>
          <w:rStyle w:val="Código"/>
          <w:b w:val="0"/>
          <w:i w:val="0"/>
        </w:rPr>
        <w:t>[doc]</w:t>
      </w:r>
      <w:r>
        <w:rPr>
          <w:b w:val="0"/>
          <w:i w:val="0"/>
        </w:rPr>
        <w:t xml:space="preserve"> · </w:t>
      </w:r>
      <w:r>
        <w:rPr>
          <w:b/>
          <w:i w:val="0"/>
        </w:rPr>
        <w:t>los AVISADOS, por fecha de aviso y por secciones</w:t>
      </w:r>
      <w:r>
        <w:rPr>
          <w:b w:val="0"/>
          <w:i w:val="0"/>
        </w:rPr>
      </w:r>
      <w:r>
        <w:t xml:space="preserve"> </w:t>
      </w:r>
      <w:r>
        <w:rPr>
          <w:b w:val="0"/>
          <w:i w:val="0"/>
        </w:rPr>
        <w:t xml:space="preserve">—y si la oficina tiene más de un código postal, </w:t>
      </w:r>
      <w:r>
        <w:rPr>
          <w:b/>
          <w:i w:val="0"/>
        </w:rPr>
        <w:t>en almacenes DISTINTOS</w:t>
      </w:r>
      <w:r>
        <w:rPr>
          <w:b w:val="0"/>
          <w:i w:val="0"/>
        </w:rPr>
        <w:t xml:space="preserve">— · </w:t>
      </w:r>
      <w:r>
        <w:rPr>
          <w:b/>
          <w:i w:val="0"/>
        </w:rPr>
        <w:t>el de LISTA, por</w:t>
      </w:r>
      <w:r>
        <w:t xml:space="preserve"> </w:t>
      </w:r>
      <w:r>
        <w:rPr>
          <w:b/>
          <w:i w:val="0"/>
        </w:rPr>
        <w:t>SEMANAS y orden ALFABÉTICO de los destinatarios</w:t>
      </w:r>
      <w:r>
        <w:rPr>
          <w:b w:val="0"/>
          <w:i w:val="0"/>
        </w:rPr>
        <w:t xml:space="preserve"> · </w:t>
      </w:r>
      <w:r>
        <w:rPr>
          <w:b/>
          <w:i w:val="0"/>
        </w:rPr>
        <w:t>el de paquetería no domiciliaria y lista,</w:t>
      </w:r>
      <w:r>
        <w:t xml:space="preserve"> </w:t>
      </w:r>
      <w:r>
        <w:rPr>
          <w:b/>
          <w:i w:val="0"/>
        </w:rPr>
        <w:t>todos los envíos JUNTOS por fecha de grabación y número secuencial</w:t>
      </w:r>
      <w:r>
        <w:rPr>
          <w:b w:val="0"/>
          <w:i w:val="0"/>
        </w:rPr>
        <w:t xml:space="preserve">, </w:t>
      </w:r>
      <w:r>
        <w:rPr>
          <w:b/>
          <w:i w:val="0"/>
        </w:rPr>
        <w:t>de arriba abajo y de</w:t>
      </w:r>
      <w:r>
        <w:t xml:space="preserve"> </w:t>
      </w:r>
      <w:r>
        <w:rPr>
          <w:b/>
          <w:i w:val="0"/>
        </w:rPr>
        <w:t>izquierda a derecha</w:t>
      </w:r>
      <w:r>
        <w:rPr>
          <w:b w:val="0"/>
          <w:i w:val="0"/>
        </w:rPr>
        <w:t xml:space="preserve">, </w:t>
      </w:r>
      <w:r>
        <w:rPr>
          <w:b/>
          <w:i w:val="0"/>
        </w:rPr>
        <w:t>SIN separar los envíos con importes de los que no los tienen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Firma · </w:t>
            </w:r>
            <w:r>
              <w:rPr>
                <w:b/>
                <w:i w:val="0"/>
              </w:rPr>
              <w:t>donde más se falla</w:t>
            </w:r>
            <w:r>
              <w:rPr>
                <w:b w:val="0"/>
                <w:i w:val="0"/>
              </w:rPr>
            </w:r>
          </w:p>
        </w:tc>
        <w:tc>
          <w:tcPr>
            <w:tcW w:type="dxa" w:w="4706"/>
            <w:shd w:val="clear" w:color="auto" w:fill="E4E4E4"/>
          </w:tcPr>
          <w:p>
            <w:pPr>
              <w:pStyle w:val="Tablacabecera"/>
            </w:pPr>
            <w:r/>
            <w:r>
              <w:rPr>
                <w:b w:val="0"/>
                <w:i w:val="0"/>
              </w:rPr>
              <w:t>¿Hace falta?</w:t>
            </w:r>
          </w:p>
        </w:tc>
      </w:tr>
      <w:tr>
        <w:tc>
          <w:tcPr>
            <w:tcW w:type="dxa" w:w="4706"/>
          </w:tcPr>
          <w:p>
            <w:pPr>
              <w:pStyle w:val="Tabla"/>
            </w:pPr>
            <w:r/>
            <w:r>
              <w:rPr>
                <w:b w:val="0"/>
                <w:i w:val="0"/>
              </w:rPr>
            </w:r>
            <w:r>
              <w:rPr>
                <w:b/>
                <w:i w:val="0"/>
              </w:rPr>
              <w:t>Avisados</w:t>
            </w:r>
            <w:r>
              <w:rPr>
                <w:b w:val="0"/>
                <w:i w:val="0"/>
              </w:rPr>
              <w:t xml:space="preserve"> (presentando el M-4)</w:t>
            </w:r>
          </w:p>
        </w:tc>
        <w:tc>
          <w:tcPr>
            <w:tcW w:type="dxa" w:w="4706"/>
          </w:tcPr>
          <w:p>
            <w:pPr>
              <w:pStyle w:val="Tabla"/>
            </w:pPr>
            <w:r/>
            <w:r>
              <w:rPr>
                <w:b w:val="0"/>
                <w:i w:val="0"/>
              </w:rPr>
            </w:r>
            <w:r>
              <w:rPr>
                <w:b/>
                <w:i w:val="0"/>
              </w:rPr>
              <w:t>NO</w:t>
            </w:r>
            <w:r>
              <w:rPr>
                <w:b w:val="0"/>
                <w:i w:val="0"/>
              </w:rPr>
              <w:t xml:space="preserve"> es necesario recoger la firma en tableta ni en el aviso</w:t>
            </w:r>
          </w:p>
        </w:tc>
      </w:tr>
      <w:tr>
        <w:tc>
          <w:tcPr>
            <w:tcW w:type="dxa" w:w="4706"/>
          </w:tcPr>
          <w:p>
            <w:pPr>
              <w:pStyle w:val="Tabla"/>
            </w:pPr>
            <w:r/>
            <w:r>
              <w:rPr>
                <w:b w:val="0"/>
                <w:i w:val="0"/>
              </w:rPr>
            </w:r>
            <w:r>
              <w:rPr>
                <w:b/>
                <w:i w:val="0"/>
              </w:rPr>
              <w:t>No domiciliaria</w:t>
            </w:r>
            <w:r>
              <w:rPr>
                <w:b w:val="0"/>
                <w:i w:val="0"/>
              </w:rPr>
              <w:t xml:space="preserve"> y </w:t>
            </w:r>
            <w:r>
              <w:rPr>
                <w:b/>
                <w:i w:val="0"/>
              </w:rPr>
              <w:t>no embuzonables</w:t>
            </w:r>
            <w:r>
              <w:rPr>
                <w:b w:val="0"/>
                <w:i w:val="0"/>
              </w:rPr>
            </w:r>
          </w:p>
        </w:tc>
        <w:tc>
          <w:tcPr>
            <w:tcW w:type="dxa" w:w="4706"/>
          </w:tcPr>
          <w:p>
            <w:pPr>
              <w:pStyle w:val="Tabla"/>
            </w:pPr>
            <w:r/>
            <w:r>
              <w:rPr>
                <w:b w:val="0"/>
                <w:i w:val="0"/>
              </w:rPr>
            </w:r>
            <w:r>
              <w:rPr>
                <w:b/>
                <w:i w:val="0"/>
              </w:rPr>
              <w:t>NO</w:t>
            </w:r>
            <w:r>
              <w:rPr>
                <w:b w:val="0"/>
                <w:i w:val="0"/>
              </w:rPr>
              <w:t xml:space="preserve"> es necesaria</w:t>
            </w:r>
          </w:p>
        </w:tc>
      </w:tr>
      <w:tr>
        <w:tc>
          <w:tcPr>
            <w:tcW w:type="dxa" w:w="4706"/>
          </w:tcPr>
          <w:p>
            <w:pPr>
              <w:pStyle w:val="Tabla"/>
            </w:pPr>
            <w:r/>
            <w:r>
              <w:rPr>
                <w:b w:val="0"/>
                <w:i w:val="0"/>
              </w:rPr>
            </w:r>
            <w:r>
              <w:rPr>
                <w:b/>
                <w:i w:val="0"/>
              </w:rPr>
              <w:t>Lista</w:t>
            </w:r>
            <w:r>
              <w:rPr>
                <w:b w:val="0"/>
                <w:i w:val="0"/>
              </w:rPr>
              <w:t xml:space="preserve"> (envíos ordinarios)</w:t>
            </w:r>
          </w:p>
        </w:tc>
        <w:tc>
          <w:tcPr>
            <w:tcW w:type="dxa" w:w="4706"/>
          </w:tcPr>
          <w:p>
            <w:pPr>
              <w:pStyle w:val="Tabla"/>
            </w:pPr>
            <w:r/>
            <w:r>
              <w:rPr>
                <w:b w:val="0"/>
                <w:i w:val="0"/>
              </w:rPr>
            </w:r>
            <w:r>
              <w:rPr>
                <w:b/>
                <w:i w:val="0"/>
              </w:rPr>
              <w:t>NO</w:t>
            </w:r>
            <w:r>
              <w:rPr>
                <w:b w:val="0"/>
                <w:i w:val="0"/>
              </w:rPr>
              <w:t xml:space="preserve"> es necesaria en ningún impreso ni en la tableta</w:t>
            </w:r>
          </w:p>
        </w:tc>
      </w:tr>
      <w:tr>
        <w:tc>
          <w:tcPr>
            <w:tcW w:type="dxa" w:w="4706"/>
          </w:tcPr>
          <w:p>
            <w:pPr>
              <w:pStyle w:val="Tabla"/>
            </w:pPr>
            <w:r/>
            <w:r>
              <w:rPr>
                <w:b w:val="0"/>
                <w:i w:val="0"/>
              </w:rPr>
            </w:r>
            <w:r>
              <w:rPr>
                <w:b/>
                <w:i w:val="0"/>
              </w:rPr>
              <w:t>Registrados</w:t>
            </w:r>
            <w:r>
              <w:rPr>
                <w:b w:val="0"/>
                <w:i w:val="0"/>
              </w:rPr>
              <w:t xml:space="preserve"> de cualquier canal</w:t>
            </w:r>
          </w:p>
        </w:tc>
        <w:tc>
          <w:tcPr>
            <w:tcW w:type="dxa" w:w="4706"/>
          </w:tcPr>
          <w:p>
            <w:pPr>
              <w:pStyle w:val="Tabla"/>
            </w:pPr>
            <w:r/>
            <w:r>
              <w:rPr>
                <w:b w:val="0"/>
                <w:i w:val="0"/>
              </w:rPr>
            </w:r>
            <w:r>
              <w:rPr>
                <w:b/>
                <w:i w:val="0"/>
              </w:rPr>
              <w:t>SÍ: firma en la tableta digitalizadora</w:t>
            </w:r>
            <w:r>
              <w:rPr>
                <w:b w:val="0"/>
                <w:i w:val="0"/>
              </w:rPr>
            </w:r>
          </w:p>
        </w:tc>
      </w:tr>
    </w:tbl>
    <w:p>
      <w:pPr/>
    </w:p>
    <w:p>
      <w:pPr>
        <w:pStyle w:val="ListBullet"/>
      </w:pPr>
      <w:r>
        <w:rPr>
          <w:b w:val="0"/>
          <w:i w:val="0"/>
        </w:rPr>
      </w:r>
      <w:r>
        <w:rPr>
          <w:b/>
          <w:i w:val="0"/>
        </w:rPr>
        <w:t>QUÉ PASA CON EL M-4 UNA VEZ ENTREGADO</w:t>
      </w:r>
      <w:r>
        <w:rPr>
          <w:b w:val="0"/>
          <w:i w:val="0"/>
        </w:rPr>
        <w:t xml:space="preserve"> · </w:t>
      </w:r>
      <w:r>
        <w:rPr>
          <w:rStyle w:val="Código"/>
          <w:b w:val="0"/>
          <w:i w:val="0"/>
        </w:rPr>
        <w:t>[doc]</w:t>
      </w:r>
      <w:r>
        <w:rPr>
          <w:b w:val="0"/>
          <w:i w:val="0"/>
        </w:rPr>
        <w:t xml:space="preserve"> · </w:t>
      </w:r>
      <w:r>
        <w:rPr>
          <w:b/>
          <w:i w:val="0"/>
        </w:rPr>
        <w:t>se destruye de forma controlada</w:t>
      </w:r>
      <w:r>
        <w:rPr>
          <w:b w:val="0"/>
          <w:i w:val="0"/>
        </w:rPr>
        <w:t xml:space="preserve">: </w:t>
      </w:r>
      <w:r>
        <w:rPr>
          <w:b/>
          <w:i w:val="0"/>
        </w:rPr>
        <w:t>se</w:t>
      </w:r>
      <w:r>
        <w:t xml:space="preserve"> </w:t>
      </w:r>
      <w:r>
        <w:rPr>
          <w:b/>
          <w:i w:val="0"/>
        </w:rPr>
        <w:t>manda a «Papelote» junto con la documentación caducada</w:t>
      </w:r>
      <w:r>
        <w:rPr>
          <w:b w:val="0"/>
          <w:i w:val="0"/>
        </w:rPr>
        <w:t>.</w:t>
      </w:r>
    </w:p>
    <w:p>
      <w:pPr>
        <w:pStyle w:val="ListBullet"/>
      </w:pPr>
      <w:r>
        <w:rPr>
          <w:b w:val="0"/>
          <w:i w:val="0"/>
        </w:rPr>
      </w:r>
      <w:r>
        <w:rPr>
          <w:b/>
          <w:i w:val="0"/>
        </w:rPr>
        <w:t>LISTA DE CORREOS</w:t>
      </w:r>
      <w:r>
        <w:rPr>
          <w:b w:val="0"/>
          <w:i w:val="0"/>
        </w:rPr>
        <w:t xml:space="preserve"> · </w:t>
      </w:r>
      <w:r>
        <w:rPr>
          <w:rStyle w:val="Código"/>
          <w:b w:val="0"/>
          <w:i w:val="0"/>
        </w:rPr>
        <w:t>[doc]</w:t>
      </w:r>
      <w:r>
        <w:rPr>
          <w:b w:val="0"/>
          <w:i w:val="0"/>
        </w:rPr>
        <w:t xml:space="preserve"> · </w:t>
      </w:r>
      <w:r>
        <w:rPr>
          <w:b/>
          <w:i w:val="0"/>
        </w:rPr>
        <w:t>no requiere la presentación del aviso de llegada</w:t>
      </w:r>
      <w:r>
        <w:rPr>
          <w:b w:val="0"/>
          <w:i w:val="0"/>
        </w:rPr>
        <w:t xml:space="preserve">: </w:t>
      </w:r>
      <w:r>
        <w:rPr>
          <w:b/>
          <w:i w:val="0"/>
        </w:rPr>
        <w:t>el</w:t>
      </w:r>
      <w:r>
        <w:t xml:space="preserve"> </w:t>
      </w:r>
      <w:r>
        <w:rPr>
          <w:b/>
          <w:i w:val="0"/>
        </w:rPr>
        <w:t>cliente acude por propia iniciativa</w:t>
      </w:r>
      <w:r>
        <w:rPr>
          <w:b w:val="0"/>
          <w:i w:val="0"/>
        </w:rPr>
        <w:t xml:space="preserve"> · </w:t>
      </w:r>
      <w:r>
        <w:rPr>
          <w:b/>
          <w:i w:val="0"/>
        </w:rPr>
        <w:t>si en la localidad hay varias oficinas y el remitente no</w:t>
      </w:r>
      <w:r>
        <w:t xml:space="preserve"> </w:t>
      </w:r>
      <w:r>
        <w:rPr>
          <w:b/>
          <w:i w:val="0"/>
        </w:rPr>
        <w:t>ha indicado en cuál, los envíos se dirigen a la OFICINA PRINCIPAL</w:t>
      </w:r>
      <w:r>
        <w:rPr>
          <w:b w:val="0"/>
          <w:i w:val="0"/>
        </w:rPr>
        <w:t>.</w:t>
      </w:r>
    </w:p>
    <w:p>
      <w:pPr>
        <w:pStyle w:val="ListBullet"/>
      </w:pPr>
      <w:r>
        <w:rPr>
          <w:b w:val="0"/>
          <w:i w:val="0"/>
        </w:rPr>
      </w:r>
      <w:r>
        <w:rPr>
          <w:b/>
          <w:i w:val="0"/>
        </w:rPr>
        <w:t>LA SECUENCIA MÁS PREGUNTABLE: NOTIFICACIONES A APARTADOS</w:t>
      </w:r>
      <w:r>
        <w:rPr>
          <w:b w:val="0"/>
          <w:i w:val="0"/>
        </w:rPr>
        <w:t xml:space="preserve"> · </w:t>
      </w:r>
      <w:r>
        <w:rPr>
          <w:rStyle w:val="Código"/>
          <w:b w:val="0"/>
          <w:i w:val="0"/>
        </w:rPr>
        <w:t>[doc]</w:t>
      </w:r>
      <w:r>
        <w:rPr>
          <w:b w:val="0"/>
          <w:i w:val="0"/>
        </w:rPr>
        <w:t xml:space="preserve"> · </w:t>
      </w:r>
      <w:r>
        <w:rPr>
          <w:b/>
          <w:i w:val="0"/>
        </w:rPr>
        <w:t>(1) se da de alta en</w:t>
      </w:r>
      <w:r>
        <w:t xml:space="preserve"> </w:t>
      </w:r>
      <w:r>
        <w:rPr>
          <w:b/>
          <w:i w:val="0"/>
        </w:rPr>
        <w:t>SGIE por el canal de apartados</w:t>
      </w:r>
      <w:r>
        <w:rPr>
          <w:b w:val="0"/>
          <w:i w:val="0"/>
        </w:rPr>
        <w:t xml:space="preserve">, y </w:t>
      </w:r>
      <w:r>
        <w:rPr>
          <w:b/>
          <w:i w:val="0"/>
        </w:rPr>
        <w:t>esa fecha y hora se hacen constar como PRIMER INTENTO en el</w:t>
      </w:r>
      <w:r>
        <w:t xml:space="preserve"> </w:t>
      </w:r>
      <w:r>
        <w:rPr>
          <w:b/>
          <w:i w:val="0"/>
        </w:rPr>
        <w:t>aviso de recibo</w:t>
      </w:r>
      <w:r>
        <w:rPr>
          <w:b w:val="0"/>
          <w:i w:val="0"/>
        </w:rPr>
        <w:t xml:space="preserve">; </w:t>
      </w:r>
      <w:r>
        <w:rPr>
          <w:b/>
          <w:i w:val="0"/>
        </w:rPr>
        <w:t>el aviso se introduce en el apartado</w:t>
      </w:r>
      <w:r>
        <w:rPr>
          <w:b w:val="0"/>
          <w:i w:val="0"/>
        </w:rPr>
        <w:t xml:space="preserve"> · </w:t>
      </w:r>
      <w:r>
        <w:rPr>
          <w:b/>
          <w:i w:val="0"/>
        </w:rPr>
        <w:t>(2) EL TERCER DÍA NATURAL desde el</w:t>
      </w:r>
      <w:r>
        <w:t xml:space="preserve"> </w:t>
      </w:r>
      <w:r>
        <w:rPr>
          <w:b/>
          <w:i w:val="0"/>
        </w:rPr>
        <w:t>alta</w:t>
      </w:r>
      <w:r>
        <w:rPr>
          <w:b w:val="0"/>
          <w:i w:val="0"/>
        </w:rPr>
        <w:t xml:space="preserve">, si no ha sido entregada, </w:t>
      </w:r>
      <w:r>
        <w:rPr>
          <w:b/>
          <w:i w:val="0"/>
        </w:rPr>
        <w:t>se cumplimenta el segundo intento</w:t>
      </w:r>
      <w:r>
        <w:rPr>
          <w:b w:val="0"/>
          <w:i w:val="0"/>
        </w:rPr>
        <w:t xml:space="preserve">, </w:t>
      </w:r>
      <w:r>
        <w:rPr>
          <w:b/>
          <w:i w:val="0"/>
        </w:rPr>
        <w:t>con TRES HORAS de</w:t>
      </w:r>
      <w:r>
        <w:t xml:space="preserve"> </w:t>
      </w:r>
      <w:r>
        <w:rPr>
          <w:b/>
          <w:i w:val="0"/>
        </w:rPr>
        <w:t>diferencia y en TURNO DISTINTO al primero</w:t>
      </w:r>
      <w:r>
        <w:rPr>
          <w:b w:val="0"/>
          <w:i w:val="0"/>
        </w:rPr>
        <w:t xml:space="preserve">; </w:t>
      </w:r>
      <w:r>
        <w:rPr>
          <w:b/>
          <w:i w:val="0"/>
        </w:rPr>
        <w:t>se genera automáticamente un segundo aviso por SMS</w:t>
      </w:r>
      <w:r>
        <w:t xml:space="preserve"> </w:t>
      </w:r>
      <w:r>
        <w:rPr>
          <w:b/>
          <w:i w:val="0"/>
        </w:rPr>
        <w:t>a las 10:00 h o a las 17:00 h</w:t>
      </w:r>
      <w:r>
        <w:rPr>
          <w:b w:val="0"/>
          <w:i w:val="0"/>
        </w:rPr>
        <w:t xml:space="preserve">, según la fecha de alta · </w:t>
      </w:r>
      <w:r>
        <w:rPr>
          <w:b/>
          <w:i w:val="0"/>
        </w:rPr>
        <w:t>(3) transcurridos DIEZ DÍAS</w:t>
      </w:r>
      <w:r>
        <w:t xml:space="preserve"> </w:t>
      </w:r>
      <w:r>
        <w:rPr>
          <w:b/>
          <w:i w:val="0"/>
        </w:rPr>
        <w:t>NATURALES</w:t>
      </w:r>
      <w:r>
        <w:rPr>
          <w:b w:val="0"/>
          <w:i w:val="0"/>
        </w:rPr>
        <w:t xml:space="preserve"> —</w:t>
      </w:r>
      <w:r>
        <w:rPr>
          <w:b/>
          <w:i w:val="0"/>
        </w:rPr>
        <w:t>tres de intentos más siete de permanencia en oficina</w:t>
      </w:r>
      <w:r>
        <w:rPr>
          <w:b w:val="0"/>
          <w:i w:val="0"/>
        </w:rPr>
        <w:t xml:space="preserve">— </w:t>
      </w:r>
      <w:r>
        <w:rPr>
          <w:b/>
          <w:i w:val="0"/>
        </w:rPr>
        <w:t>sin entrega, SGIE avisa</w:t>
      </w:r>
      <w:r>
        <w:t xml:space="preserve"> </w:t>
      </w:r>
      <w:r>
        <w:rPr>
          <w:b/>
          <w:i w:val="0"/>
        </w:rPr>
        <w:t>para que sea declarada SOBRANTE y devuelta al remitente</w:t>
      </w:r>
      <w:r>
        <w:rPr>
          <w:b w:val="0"/>
          <w:i w:val="0"/>
        </w:rPr>
        <w:t>.</w:t>
      </w:r>
    </w:p>
    <w:p>
      <w:pPr>
        <w:pStyle w:val="ListBullet"/>
      </w:pPr>
      <w:r>
        <w:rPr>
          <w:b w:val="0"/>
          <w:i w:val="0"/>
        </w:rPr>
      </w:r>
      <w:r>
        <w:rPr>
          <w:b/>
          <w:i w:val="0"/>
        </w:rPr>
        <w:t>LA REGLA DE ESCALA</w:t>
      </w:r>
      <w:r>
        <w:rPr>
          <w:b w:val="0"/>
          <w:i w:val="0"/>
        </w:rPr>
        <w:t xml:space="preserve"> · </w:t>
      </w:r>
      <w:r>
        <w:rPr>
          <w:rStyle w:val="Código"/>
          <w:b w:val="0"/>
          <w:i w:val="0"/>
        </w:rPr>
        <w:t>[doc]</w:t>
      </w:r>
      <w:r>
        <w:rPr>
          <w:b w:val="0"/>
          <w:i w:val="0"/>
        </w:rPr>
        <w:t xml:space="preserve"> · </w:t>
      </w:r>
      <w:r>
        <w:rPr>
          <w:b/>
          <w:i w:val="0"/>
        </w:rPr>
        <w:t>para remesas MAYORES DE 500 envíos es aconsejable NO IMPRIMIR</w:t>
      </w:r>
      <w:r>
        <w:t xml:space="preserve"> </w:t>
      </w:r>
      <w:r>
        <w:rPr>
          <w:b/>
          <w:i w:val="0"/>
        </w:rPr>
        <w:t>la relación</w:t>
      </w:r>
      <w:r>
        <w:rPr>
          <w:b w:val="0"/>
          <w:i w:val="0"/>
        </w:rPr>
        <w:t xml:space="preserve">, porque demora la entrega, </w:t>
      </w:r>
      <w:r>
        <w:rPr>
          <w:b/>
          <w:i w:val="0"/>
        </w:rPr>
        <w:t>siempre y cuando se recoja correctamente la firma en la</w:t>
      </w:r>
      <w:r>
        <w:t xml:space="preserve"> </w:t>
      </w:r>
      <w:r>
        <w:rPr>
          <w:b/>
          <w:i w:val="0"/>
        </w:rPr>
        <w:t>tableta</w:t>
      </w:r>
      <w:r>
        <w:rPr>
          <w:b w:val="0"/>
          <w:i w:val="0"/>
        </w:rPr>
        <w:t>.</w:t>
      </w:r>
    </w:p>
    <w:p>
      <w:pPr>
        <w:pStyle w:val="Heading2"/>
      </w:pPr>
      <w:r>
        <w:rPr>
          <w:b w:val="0"/>
          <w:i w:val="0"/>
        </w:rPr>
        <w:t>Las notificaciones: lo que el documento no dice y la norma sí</w:t>
      </w:r>
    </w:p>
    <w:p>
      <w:pPr>
        <w:pStyle w:val="ListBullet"/>
      </w:pPr>
      <w:r>
        <w:rPr>
          <w:b w:val="0"/>
          <w:i w:val="0"/>
        </w:rPr>
      </w:r>
      <w:r>
        <w:rPr>
          <w:b/>
          <w:i w:val="0"/>
        </w:rPr>
        <w:t>DÓNDE SE QUEDA CORTO EL DOCUMENTO</w:t>
      </w:r>
      <w:r>
        <w:rPr>
          <w:b w:val="0"/>
          <w:i w:val="0"/>
        </w:rPr>
        <w:t xml:space="preserve"> · </w:t>
      </w:r>
      <w:r>
        <w:rPr>
          <w:rStyle w:val="Código"/>
          <w:b w:val="0"/>
          <w:i w:val="0"/>
        </w:rPr>
        <w:t>[tem]</w:t>
      </w:r>
      <w:r>
        <w:rPr>
          <w:b w:val="0"/>
          <w:i w:val="0"/>
        </w:rPr>
        <w:t xml:space="preserve"> · al explicar cómo respaldar una notificación</w:t>
      </w:r>
      <w:r>
        <w:t xml:space="preserve"> </w:t>
      </w:r>
      <w:r>
        <w:rPr>
          <w:b w:val="0"/>
          <w:i w:val="0"/>
        </w:rPr>
      </w:r>
      <w:r>
        <w:rPr>
          <w:b/>
          <w:i w:val="0"/>
        </w:rPr>
        <w:t>escribe «Referencia: artículos 41 y 42 Real Decreto 1829/1999» y NO REPRODUCE NINGUNO DE LOS</w:t>
      </w:r>
      <w:r>
        <w:t xml:space="preserve"> </w:t>
      </w:r>
      <w:r>
        <w:rPr>
          <w:b/>
          <w:i w:val="0"/>
        </w:rPr>
        <w:t>DOS</w:t>
      </w:r>
      <w:r>
        <w:rPr>
          <w:b w:val="0"/>
          <w:i w:val="0"/>
        </w:rPr>
        <w:t>.</w:t>
      </w:r>
    </w:p>
    <w:p>
      <w:pPr>
        <w:pStyle w:val="ListBullet"/>
      </w:pPr>
      <w:r>
        <w:rPr>
          <w:b w:val="0"/>
          <w:i w:val="0"/>
        </w:rPr>
      </w:r>
      <w:r>
        <w:rPr>
          <w:b/>
          <w:i w:val="0"/>
        </w:rPr>
        <w:t>ARTÍCULO 41 · DISPOSICIONES GENERALES</w:t>
      </w:r>
      <w:r>
        <w:rPr>
          <w:b w:val="0"/>
          <w:i w:val="0"/>
        </w:rPr>
        <w:t xml:space="preserve"> · </w:t>
      </w:r>
      <w:r>
        <w:rPr>
          <w:rStyle w:val="Código"/>
          <w:b w:val="0"/>
          <w:i w:val="0"/>
        </w:rPr>
        <w:t>[boe]</w:t>
      </w:r>
      <w:r>
        <w:rPr>
          <w:b w:val="0"/>
          <w:i w:val="0"/>
        </w:rPr>
        <w:t xml:space="preserve"> · </w:t>
      </w:r>
      <w:r>
        <w:rPr>
          <w:b/>
          <w:i w:val="0"/>
        </w:rPr>
        <w:t>los requisitos de la entrega de</w:t>
      </w:r>
      <w:r>
        <w:t xml:space="preserve"> </w:t>
      </w:r>
      <w:r>
        <w:rPr>
          <w:b/>
          <w:i w:val="0"/>
        </w:rPr>
        <w:t>notificaciones, en cuanto a plazo y forma, deberán adaptarse a las exigencias de la Ley 30/1992</w:t>
      </w:r>
      <w:r>
        <w:rPr>
          <w:b w:val="0"/>
          <w:i w:val="0"/>
        </w:rPr>
      </w:r>
      <w:r>
        <w:t xml:space="preserve"> </w:t>
      </w:r>
      <w:r>
        <w:rPr>
          <w:b w:val="0"/>
          <w:i w:val="0"/>
        </w:rPr>
        <w:t>—</w:t>
      </w:r>
      <w:r>
        <w:rPr>
          <w:b/>
          <w:i w:val="0"/>
        </w:rPr>
        <w:t>hoy hay que leer ahí la Ley 39/2015</w:t>
      </w:r>
      <w:r>
        <w:rPr>
          <w:b w:val="0"/>
          <w:i w:val="0"/>
        </w:rPr>
        <w:t xml:space="preserve">—, </w:t>
      </w:r>
      <w:r>
        <w:rPr>
          <w:b/>
          <w:i w:val="0"/>
        </w:rPr>
        <w:t>sin perjuicio de lo establecido en los artículos</w:t>
      </w:r>
      <w:r>
        <w:t xml:space="preserve"> </w:t>
      </w:r>
      <w:r>
        <w:rPr>
          <w:b/>
          <w:i w:val="0"/>
        </w:rPr>
        <w:t>siguientes</w:t>
      </w:r>
      <w:r>
        <w:rPr>
          <w:b w:val="0"/>
          <w:i w:val="0"/>
        </w:rPr>
        <w:t xml:space="preserve"> · </w:t>
      </w:r>
      <w:r>
        <w:rPr>
          <w:b/>
          <w:i w:val="0"/>
        </w:rPr>
        <w:t>cuando se practique en el domicilio del interesado y no se halle presente éste,</w:t>
      </w:r>
      <w:r>
        <w:t xml:space="preserve"> </w:t>
      </w:r>
      <w:r>
        <w:rPr>
          <w:b/>
          <w:i w:val="0"/>
        </w:rPr>
        <w:t>podrá hacerse cargo CUALQUIER PERSONA QUE SE ENCUENTRE EN EL DOMICILIO Y HAGA CONSTAR SU</w:t>
      </w:r>
      <w:r>
        <w:t xml:space="preserve"> </w:t>
      </w:r>
      <w:r>
        <w:rPr>
          <w:b/>
          <w:i w:val="0"/>
        </w:rPr>
        <w:t>IDENTIDAD</w:t>
      </w:r>
      <w:r>
        <w:rPr>
          <w:b w:val="0"/>
          <w:i w:val="0"/>
        </w:rPr>
        <w:t xml:space="preserve"> · </w:t>
      </w:r>
      <w:r>
        <w:rPr>
          <w:b/>
          <w:i w:val="0"/>
        </w:rPr>
        <w:t>deberá constar la FECHA, IDENTIDAD, NÚMERO DE DNI o documento que lo sustituya y</w:t>
      </w:r>
      <w:r>
        <w:t xml:space="preserve"> </w:t>
      </w:r>
      <w:r>
        <w:rPr>
          <w:b/>
          <w:i w:val="0"/>
        </w:rPr>
        <w:t>FIRMA</w:t>
      </w:r>
      <w:r>
        <w:rPr>
          <w:b w:val="0"/>
          <w:i w:val="0"/>
        </w:rPr>
        <w:t xml:space="preserve"> del interesado o persona que pueda hacerse cargo, </w:t>
      </w:r>
      <w:r>
        <w:rPr>
          <w:b/>
          <w:i w:val="0"/>
        </w:rPr>
        <w:t>en la documentación del empleado del</w:t>
      </w:r>
      <w:r>
        <w:t xml:space="preserve"> </w:t>
      </w:r>
      <w:r>
        <w:rPr>
          <w:b/>
          <w:i w:val="0"/>
        </w:rPr>
        <w:t>operador postal y, en su caso, aviso de recibo</w:t>
      </w:r>
      <w:r>
        <w:rPr>
          <w:b w:val="0"/>
          <w:i w:val="0"/>
        </w:rPr>
        <w:t xml:space="preserve">, </w:t>
      </w:r>
      <w:r>
        <w:rPr>
          <w:b/>
          <w:i w:val="0"/>
        </w:rPr>
        <w:t>aviso en el que el empleado deberá hacer</w:t>
      </w:r>
      <w:r>
        <w:t xml:space="preserve"> </w:t>
      </w:r>
      <w:r>
        <w:rPr>
          <w:b/>
          <w:i w:val="0"/>
        </w:rPr>
        <w:t>constar SU FIRMA Y NÚMERO DE IDENTIFICACIÓN</w:t>
      </w:r>
      <w:r>
        <w:rPr>
          <w:b w:val="0"/>
          <w:i w:val="0"/>
        </w:rPr>
        <w:t>.</w:t>
      </w:r>
    </w:p>
    <w:p>
      <w:pPr>
        <w:pStyle w:val="ListBullet"/>
      </w:pPr>
      <w:r>
        <w:rPr>
          <w:b w:val="0"/>
          <w:i w:val="0"/>
        </w:rPr>
      </w:r>
      <w:r>
        <w:rPr>
          <w:b/>
          <w:i w:val="0"/>
        </w:rPr>
        <w:t>ARTÍCULO 42 · NOTIFICACIONES CON DOS INTENTOS</w:t>
      </w:r>
      <w:r>
        <w:rPr>
          <w:b w:val="0"/>
          <w:i w:val="0"/>
        </w:rPr>
        <w:t xml:space="preserve"> · </w:t>
      </w:r>
      <w:r>
        <w:rPr>
          <w:rStyle w:val="Código"/>
          <w:b w:val="0"/>
          <w:i w:val="0"/>
        </w:rPr>
        <w:t>[boe]</w:t>
      </w:r>
      <w:r>
        <w:rPr>
          <w:b w:val="0"/>
          <w:i w:val="0"/>
        </w:rPr>
        <w:t xml:space="preserve"> · el segundo </w:t>
      </w:r>
      <w:r>
        <w:rPr>
          <w:b/>
          <w:i w:val="0"/>
        </w:rPr>
        <w:t>se repetirá POR UNA</w:t>
      </w:r>
      <w:r>
        <w:t xml:space="preserve"> </w:t>
      </w:r>
      <w:r>
        <w:rPr>
          <w:b/>
          <w:i w:val="0"/>
        </w:rPr>
        <w:t>SOLA VEZ y EN UNA HORA DISTINTA dentro de los TRES DÍAS SIGUIENTES</w:t>
      </w:r>
      <w:r>
        <w:rPr>
          <w:b w:val="0"/>
          <w:i w:val="0"/>
        </w:rPr>
        <w:t xml:space="preserve"> · </w:t>
      </w:r>
      <w:r>
        <w:rPr>
          <w:b/>
          <w:i w:val="0"/>
        </w:rPr>
        <w:t>realizados los dos</w:t>
      </w:r>
      <w:r>
        <w:t xml:space="preserve"> </w:t>
      </w:r>
      <w:r>
        <w:rPr>
          <w:b/>
          <w:i w:val="0"/>
        </w:rPr>
        <w:t>intentos sin éxito</w:t>
      </w:r>
      <w:r>
        <w:rPr>
          <w:b w:val="0"/>
          <w:i w:val="0"/>
        </w:rPr>
        <w:t xml:space="preserve">, se </w:t>
      </w:r>
      <w:r>
        <w:rPr>
          <w:b/>
          <w:i w:val="0"/>
        </w:rPr>
        <w:t>deposita EN LISTA durante el plazo máximo de UN MES</w:t>
      </w:r>
      <w:r>
        <w:rPr>
          <w:b w:val="0"/>
          <w:i w:val="0"/>
        </w:rPr>
        <w:t>, dejando aviso de</w:t>
      </w:r>
      <w:r>
        <w:t xml:space="preserve"> </w:t>
      </w:r>
      <w:r>
        <w:rPr>
          <w:b w:val="0"/>
          <w:i w:val="0"/>
        </w:rPr>
        <w:t xml:space="preserve">llegada en el casillero domiciliario, </w:t>
      </w:r>
      <w:r>
        <w:rPr>
          <w:b/>
          <w:i w:val="0"/>
        </w:rPr>
        <w:t>debiendo constar en él, además de la dependencia y plazo</w:t>
      </w:r>
      <w:r>
        <w:t xml:space="preserve"> </w:t>
      </w:r>
      <w:r>
        <w:rPr>
          <w:b/>
          <w:i w:val="0"/>
        </w:rPr>
        <w:t>de permanencia, las circunstancias relativas al segundo intento</w:t>
      </w:r>
      <w:r>
        <w:rPr>
          <w:b w:val="0"/>
          <w:i w:val="0"/>
        </w:rPr>
        <w:t xml:space="preserve"> · </w:t>
      </w:r>
      <w:r>
        <w:rPr>
          <w:b/>
          <w:i w:val="0"/>
        </w:rPr>
        <w:t>dicho aviso tendrá carácter</w:t>
      </w:r>
      <w:r>
        <w:t xml:space="preserve"> </w:t>
      </w:r>
      <w:r>
        <w:rPr>
          <w:b/>
          <w:i w:val="0"/>
        </w:rPr>
        <w:t>ORDINARIO</w:t>
      </w:r>
      <w:r>
        <w:rPr>
          <w:b w:val="0"/>
          <w:i w:val="0"/>
        </w:rPr>
        <w:t xml:space="preserve"> · </w:t>
      </w:r>
      <w:r>
        <w:rPr>
          <w:b/>
          <w:i w:val="0"/>
        </w:rPr>
        <w:t>EL RECHAZO</w:t>
      </w:r>
      <w:r>
        <w:rPr>
          <w:b w:val="0"/>
          <w:i w:val="0"/>
        </w:rPr>
        <w:t xml:space="preserve">: </w:t>
      </w:r>
      <w:r>
        <w:rPr>
          <w:b/>
          <w:i w:val="0"/>
        </w:rPr>
        <w:t>si estando en el domicilio la persona que pueda recibir la</w:t>
      </w:r>
      <w:r>
        <w:t xml:space="preserve"> </w:t>
      </w:r>
      <w:r>
        <w:rPr>
          <w:b/>
          <w:i w:val="0"/>
        </w:rPr>
        <w:t>notificación se niega a aceptarla y a manifestar por escrito dicha circunstancia con su firma,</w:t>
      </w:r>
      <w:r>
        <w:t xml:space="preserve"> </w:t>
      </w:r>
      <w:r>
        <w:rPr>
          <w:b/>
          <w:i w:val="0"/>
        </w:rPr>
        <w:t>identificación y fecha, se entenderá que NO QUIERE HACERSE CARGO</w:t>
      </w:r>
      <w:r>
        <w:rPr>
          <w:b w:val="0"/>
          <w:i w:val="0"/>
        </w:rPr>
        <w:t>; tras el segundo intento</w:t>
      </w:r>
      <w:r>
        <w:t xml:space="preserve"> </w:t>
      </w:r>
      <w:r>
        <w:rPr>
          <w:b w:val="0"/>
          <w:i w:val="0"/>
        </w:rPr>
        <w:t xml:space="preserve">infructuoso </w:t>
      </w:r>
      <w:r>
        <w:rPr>
          <w:b/>
          <w:i w:val="0"/>
        </w:rPr>
        <w:t>tendrá el mismo tratamiento que las rehusadas o rechazadas</w:t>
      </w:r>
      <w:r>
        <w:rPr>
          <w:b w:val="0"/>
          <w:i w:val="0"/>
        </w:rPr>
        <w:t>.</w:t>
      </w:r>
    </w:p>
    <w:p>
      <w:pPr>
        <w:pStyle w:val="ListBullet"/>
      </w:pPr>
      <w:r>
        <w:rPr>
          <w:b w:val="0"/>
          <w:i w:val="0"/>
        </w:rPr>
      </w:r>
      <w:r>
        <w:rPr>
          <w:b/>
          <w:i w:val="0"/>
        </w:rPr>
        <w:t>ARTÍCULO 43 · NOTIFICACIONES CON UN SOLO INTENTO</w:t>
      </w:r>
      <w:r>
        <w:rPr>
          <w:b w:val="0"/>
          <w:i w:val="0"/>
        </w:rPr>
        <w:t xml:space="preserve"> · </w:t>
      </w:r>
      <w:r>
        <w:rPr>
          <w:rStyle w:val="Código"/>
          <w:b w:val="0"/>
          <w:i w:val="0"/>
        </w:rPr>
        <w:t>[boe]</w:t>
      </w:r>
      <w:r>
        <w:rPr>
          <w:b w:val="0"/>
          <w:i w:val="0"/>
        </w:rPr>
        <w:t xml:space="preserve"> · </w:t>
      </w:r>
      <w:r>
        <w:rPr>
          <w:b/>
          <w:i w:val="0"/>
        </w:rPr>
        <w:t>NO procederá un segundo intento</w:t>
      </w:r>
      <w:r>
        <w:t xml:space="preserve"> </w:t>
      </w:r>
      <w:r>
        <w:rPr>
          <w:b/>
          <w:i w:val="0"/>
        </w:rPr>
        <w:t>en CINCO supuestos</w:t>
      </w:r>
      <w:r>
        <w:rPr>
          <w:b w:val="0"/>
          <w:i w:val="0"/>
        </w:rPr>
        <w:t xml:space="preserve">: </w:t>
      </w:r>
      <w:r>
        <w:rPr>
          <w:b/>
          <w:i w:val="0"/>
        </w:rPr>
        <w:t>rehusada o rechazada por el interesado o su representante</w:t>
      </w:r>
      <w:r>
        <w:rPr>
          <w:b w:val="0"/>
          <w:i w:val="0"/>
        </w:rPr>
        <w:t xml:space="preserve">, </w:t>
      </w:r>
      <w:r>
        <w:rPr>
          <w:b/>
          <w:i w:val="0"/>
        </w:rPr>
        <w:t>haciendo</w:t>
      </w:r>
      <w:r>
        <w:t xml:space="preserve"> </w:t>
      </w:r>
      <w:r>
        <w:rPr>
          <w:b/>
          <w:i w:val="0"/>
        </w:rPr>
        <w:t>constar por escrito con firma, identificación y fecha</w:t>
      </w:r>
      <w:r>
        <w:rPr>
          <w:b w:val="0"/>
          <w:i w:val="0"/>
        </w:rPr>
        <w:t xml:space="preserve">; </w:t>
      </w:r>
      <w:r>
        <w:rPr>
          <w:b/>
          <w:i w:val="0"/>
        </w:rPr>
        <w:t>dirección incorrecta</w:t>
      </w:r>
      <w:r>
        <w:rPr>
          <w:b w:val="0"/>
          <w:i w:val="0"/>
        </w:rPr>
        <w:t xml:space="preserve">; </w:t>
      </w:r>
      <w:r>
        <w:rPr>
          <w:b/>
          <w:i w:val="0"/>
        </w:rPr>
        <w:t>destinatario</w:t>
      </w:r>
      <w:r>
        <w:t xml:space="preserve"> </w:t>
      </w:r>
      <w:r>
        <w:rPr>
          <w:b/>
          <w:i w:val="0"/>
        </w:rPr>
        <w:t>desconocido</w:t>
      </w:r>
      <w:r>
        <w:rPr>
          <w:b w:val="0"/>
          <w:i w:val="0"/>
        </w:rPr>
        <w:t xml:space="preserve">; </w:t>
      </w:r>
      <w:r>
        <w:rPr>
          <w:b/>
          <w:i w:val="0"/>
        </w:rPr>
        <w:t>destinatario fallecido</w:t>
      </w:r>
      <w:r>
        <w:rPr>
          <w:b w:val="0"/>
          <w:i w:val="0"/>
        </w:rPr>
        <w:t xml:space="preserve">; </w:t>
      </w:r>
      <w:r>
        <w:rPr>
          <w:b/>
          <w:i w:val="0"/>
        </w:rPr>
        <w:t>cualquier causa de análoga naturaleza que haga</w:t>
      </w:r>
      <w:r>
        <w:t xml:space="preserve"> </w:t>
      </w:r>
      <w:r>
        <w:rPr>
          <w:b/>
          <w:i w:val="0"/>
        </w:rPr>
        <w:t>objetivamente improcedente el segundo intento</w:t>
      </w:r>
      <w:r>
        <w:rPr>
          <w:b w:val="0"/>
          <w:i w:val="0"/>
        </w:rPr>
        <w:t>.</w:t>
      </w:r>
    </w:p>
    <w:p>
      <w:pPr>
        <w:pStyle w:val="ListBullet"/>
      </w:pPr>
      <w:r>
        <w:rPr>
          <w:b w:val="0"/>
          <w:i w:val="0"/>
        </w:rPr>
      </w:r>
      <w:r>
        <w:rPr>
          <w:b/>
          <w:i w:val="0"/>
        </w:rPr>
        <w:t>LA REGLA HORARIA QUE SÓLO ESTÁ EN LA LEY 39/2015</w:t>
      </w:r>
      <w:r>
        <w:rPr>
          <w:b w:val="0"/>
          <w:i w:val="0"/>
        </w:rPr>
        <w:t xml:space="preserve"> · </w:t>
      </w:r>
      <w:r>
        <w:rPr>
          <w:rStyle w:val="Código"/>
          <w:b w:val="0"/>
          <w:i w:val="0"/>
        </w:rPr>
        <w:t>[boe]</w:t>
      </w:r>
      <w:r>
        <w:rPr>
          <w:b w:val="0"/>
          <w:i w:val="0"/>
        </w:rPr>
        <w:t xml:space="preserve"> · </w:t>
      </w:r>
      <w:r>
        <w:rPr>
          <w:b/>
          <w:i w:val="0"/>
        </w:rPr>
        <w:t>artículo 42.2</w:t>
      </w:r>
      <w:r>
        <w:rPr>
          <w:b w:val="0"/>
          <w:i w:val="0"/>
        </w:rPr>
        <w:t>: puede hacerse</w:t>
      </w:r>
      <w:r>
        <w:t xml:space="preserve"> </w:t>
      </w:r>
      <w:r>
        <w:rPr>
          <w:b w:val="0"/>
          <w:i w:val="0"/>
        </w:rPr>
        <w:t xml:space="preserve">cargo </w:t>
      </w:r>
      <w:r>
        <w:rPr>
          <w:b/>
          <w:i w:val="0"/>
        </w:rPr>
        <w:t>cualquier persona MAYOR DE CATORCE AÑOS que se encuentre en el domicilio y haga constar su</w:t>
      </w:r>
      <w:r>
        <w:t xml:space="preserve"> </w:t>
      </w:r>
      <w:r>
        <w:rPr>
          <w:b/>
          <w:i w:val="0"/>
        </w:rPr>
        <w:t>identidad</w:t>
      </w:r>
      <w:r>
        <w:rPr>
          <w:b w:val="0"/>
          <w:i w:val="0"/>
        </w:rPr>
        <w:t xml:space="preserve"> —</w:t>
      </w:r>
      <w:r>
        <w:rPr>
          <w:b/>
          <w:i w:val="0"/>
        </w:rPr>
        <w:t>ahí está la fuente legal del criterio de los catorce años</w:t>
      </w:r>
      <w:r>
        <w:rPr>
          <w:b w:val="0"/>
          <w:i w:val="0"/>
        </w:rPr>
        <w:t xml:space="preserve">— y </w:t>
      </w:r>
      <w:r>
        <w:rPr>
          <w:b/>
          <w:i w:val="0"/>
        </w:rPr>
        <w:t>«En caso de que el</w:t>
      </w:r>
      <w:r>
        <w:t xml:space="preserve"> </w:t>
      </w:r>
      <w:r>
        <w:rPr>
          <w:b/>
          <w:i w:val="0"/>
        </w:rPr>
        <w:t>primer intento de notificación se haya realizado ANTES DE LAS QUINCE HORAS, el segundo intento</w:t>
      </w:r>
      <w:r>
        <w:t xml:space="preserve"> </w:t>
      </w:r>
      <w:r>
        <w:rPr>
          <w:b/>
          <w:i w:val="0"/>
        </w:rPr>
        <w:t>deberá realizarse DESPUÉS DE LAS QUINCE HORAS y viceversa, dejando en todo caso al menos un margen</w:t>
      </w:r>
      <w:r>
        <w:t xml:space="preserve"> </w:t>
      </w:r>
      <w:r>
        <w:rPr>
          <w:b/>
          <w:i w:val="0"/>
        </w:rPr>
        <w:t>de diferencia de TRES HORAS entre ambos intentos de notificación»</w:t>
      </w:r>
      <w:r>
        <w:rPr>
          <w:b w:val="0"/>
          <w:i w:val="0"/>
        </w:rPr>
        <w:t>.</w:t>
      </w:r>
    </w:p>
    <w:p>
      <w:pPr>
        <w:pStyle w:val="ListBullet"/>
      </w:pPr>
      <w:r>
        <w:rPr>
          <w:b w:val="0"/>
          <w:i w:val="0"/>
        </w:rPr>
      </w:r>
      <w:r>
        <w:rPr>
          <w:b/>
          <w:i w:val="0"/>
        </w:rPr>
        <w:t>DÓNDE SÍ APARECEN LAS TRES HORAS EN EL DOCUMENTO</w:t>
      </w:r>
      <w:r>
        <w:rPr>
          <w:b w:val="0"/>
          <w:i w:val="0"/>
        </w:rPr>
        <w:t xml:space="preserve"> · </w:t>
      </w:r>
      <w:r>
        <w:rPr>
          <w:rStyle w:val="Código"/>
          <w:b w:val="0"/>
          <w:i w:val="0"/>
        </w:rPr>
        <w:t>[tem]</w:t>
      </w:r>
      <w:r>
        <w:rPr>
          <w:b w:val="0"/>
          <w:i w:val="0"/>
        </w:rPr>
        <w:t xml:space="preserve"> · </w:t>
      </w:r>
      <w:r>
        <w:rPr>
          <w:b/>
          <w:i w:val="0"/>
        </w:rPr>
        <w:t>en el buzón de vacaciones</w:t>
      </w:r>
      <w:r>
        <w:rPr>
          <w:b w:val="0"/>
          <w:i w:val="0"/>
        </w:rPr>
        <w:t>:</w:t>
      </w:r>
      <w:r>
        <w:t xml:space="preserve"> </w:t>
      </w:r>
      <w:r>
        <w:rPr>
          <w:b w:val="0"/>
          <w:i w:val="0"/>
        </w:rPr>
      </w:r>
      <w:r>
        <w:rPr>
          <w:b/>
          <w:i w:val="0"/>
        </w:rPr>
        <w:t>notificaciones JUDICIALES, 72 horas siguientes y UNA hora de diferencia</w:t>
      </w:r>
      <w:r>
        <w:rPr>
          <w:b w:val="0"/>
          <w:i w:val="0"/>
        </w:rPr>
        <w:t xml:space="preserve">; </w:t>
      </w:r>
      <w:r>
        <w:rPr>
          <w:b/>
          <w:i w:val="0"/>
        </w:rPr>
        <w:t>notificaciones</w:t>
      </w:r>
      <w:r>
        <w:t xml:space="preserve"> </w:t>
      </w:r>
      <w:r>
        <w:rPr>
          <w:b/>
          <w:i w:val="0"/>
        </w:rPr>
        <w:t>ADMINISTRATIVAS, 72 horas siguientes y TRES horas de diferencia</w:t>
      </w:r>
      <w:r>
        <w:rPr>
          <w:b w:val="0"/>
          <w:i w:val="0"/>
        </w:rPr>
        <w:t xml:space="preserve"> · </w:t>
      </w:r>
      <w:r>
        <w:rPr>
          <w:b/>
          <w:i w:val="0"/>
        </w:rPr>
        <w:t>la regla de las quince</w:t>
      </w:r>
      <w:r>
        <w:t xml:space="preserve"> </w:t>
      </w:r>
      <w:r>
        <w:rPr>
          <w:b/>
          <w:i w:val="0"/>
        </w:rPr>
        <w:t>horas, que es la que decide si el segundo intento es válido, NO APARECE EN NINGUNA de sus 208</w:t>
      </w:r>
      <w:r>
        <w:t xml:space="preserve"> </w:t>
      </w:r>
      <w:r>
        <w:rPr>
          <w:b/>
          <w:i w:val="0"/>
        </w:rPr>
        <w:t>páginas</w:t>
      </w:r>
      <w:r>
        <w:rPr>
          <w:b w:val="0"/>
          <w:i w:val="0"/>
        </w:rPr>
        <w:t>.</w:t>
      </w:r>
    </w:p>
    <w:p>
      <w:pPr>
        <w:pStyle w:val="Heading2"/>
      </w:pPr>
      <w:r>
        <w:rPr>
          <w:b w:val="0"/>
          <w:i w:val="0"/>
        </w:rPr>
        <w:t>Otros procesos</w:t>
      </w:r>
    </w:p>
    <w:p>
      <w:pPr>
        <w:pStyle w:val="ListBullet"/>
      </w:pPr>
      <w:r>
        <w:rPr>
          <w:b w:val="0"/>
          <w:i w:val="0"/>
        </w:rPr>
      </w:r>
      <w:r>
        <w:rPr>
          <w:b/>
          <w:i w:val="0"/>
        </w:rPr>
        <w:t>VALIJAS</w:t>
      </w:r>
      <w:r>
        <w:rPr>
          <w:b w:val="0"/>
          <w:i w:val="0"/>
        </w:rPr>
        <w:t xml:space="preserve"> · </w:t>
      </w:r>
      <w:r>
        <w:rPr>
          <w:rStyle w:val="Código"/>
          <w:b w:val="0"/>
          <w:i w:val="0"/>
        </w:rPr>
        <w:t>[doc]</w:t>
      </w:r>
      <w:r>
        <w:rPr>
          <w:b w:val="0"/>
          <w:i w:val="0"/>
        </w:rPr>
        <w:t xml:space="preserve"> · </w:t>
      </w:r>
      <w:r>
        <w:rPr>
          <w:b/>
          <w:i w:val="0"/>
        </w:rPr>
        <w:t>se recepcionan comprobando en SGIE que están TODAS</w:t>
      </w:r>
      <w:r>
        <w:rPr>
          <w:b w:val="0"/>
          <w:i w:val="0"/>
        </w:rPr>
        <w:t xml:space="preserve">; </w:t>
      </w:r>
      <w:r>
        <w:rPr>
          <w:b/>
          <w:i w:val="0"/>
        </w:rPr>
        <w:t>si falta alguna</w:t>
      </w:r>
      <w:r>
        <w:t xml:space="preserve"> </w:t>
      </w:r>
      <w:r>
        <w:rPr>
          <w:b/>
          <w:i w:val="0"/>
        </w:rPr>
        <w:t>se DESMARCA</w:t>
      </w:r>
      <w:r>
        <w:rPr>
          <w:b w:val="0"/>
          <w:i w:val="0"/>
        </w:rPr>
        <w:t xml:space="preserve"> · </w:t>
      </w:r>
      <w:r>
        <w:rPr>
          <w:b/>
          <w:i w:val="0"/>
        </w:rPr>
        <w:t>UNITOQUE: entregar y recoger valijas de un cliente A LA VEZ, en el mismo</w:t>
      </w:r>
      <w:r>
        <w:t xml:space="preserve"> </w:t>
      </w:r>
      <w:r>
        <w:rPr>
          <w:b/>
          <w:i w:val="0"/>
        </w:rPr>
        <w:t>momento</w:t>
      </w:r>
      <w:r>
        <w:rPr>
          <w:b w:val="0"/>
          <w:i w:val="0"/>
        </w:rPr>
        <w:t xml:space="preserve"> · </w:t>
      </w:r>
      <w:r>
        <w:rPr>
          <w:b/>
          <w:i w:val="0"/>
        </w:rPr>
        <w:t>BITOQUE: entrega a PRIMERA hora y recogida a ÚLTIMA hora</w:t>
      </w:r>
      <w:r>
        <w:rPr>
          <w:b w:val="0"/>
          <w:i w:val="0"/>
        </w:rPr>
        <w:t xml:space="preserve"> · </w:t>
      </w:r>
      <w:r>
        <w:rPr>
          <w:b/>
          <w:i w:val="0"/>
        </w:rPr>
        <w:t>al entregar y al</w:t>
      </w:r>
      <w:r>
        <w:t xml:space="preserve"> </w:t>
      </w:r>
      <w:r>
        <w:rPr>
          <w:b/>
          <w:i w:val="0"/>
        </w:rPr>
        <w:t>recoger la valija NO SE FIRMA NADA</w:t>
      </w:r>
      <w:r>
        <w:rPr>
          <w:b w:val="0"/>
          <w:i w:val="0"/>
        </w:rPr>
        <w:t>.</w:t>
      </w:r>
    </w:p>
    <w:p>
      <w:pPr>
        <w:pStyle w:val="ListBullet"/>
      </w:pPr>
      <w:r>
        <w:rPr>
          <w:b w:val="0"/>
          <w:i w:val="0"/>
        </w:rPr>
      </w:r>
      <w:r>
        <w:rPr>
          <w:b/>
          <w:i w:val="0"/>
        </w:rPr>
        <w:t>RECOGIDA DE BUZONES</w:t>
      </w:r>
      <w:r>
        <w:rPr>
          <w:b w:val="0"/>
          <w:i w:val="0"/>
        </w:rPr>
        <w:t xml:space="preserve"> · </w:t>
      </w:r>
      <w:r>
        <w:rPr>
          <w:rStyle w:val="Código"/>
          <w:b w:val="0"/>
          <w:i w:val="0"/>
        </w:rPr>
        <w:t>[doc]</w:t>
      </w:r>
      <w:r>
        <w:rPr>
          <w:b w:val="0"/>
          <w:i w:val="0"/>
        </w:rPr>
        <w:t xml:space="preserve"> · </w:t>
      </w:r>
      <w:r>
        <w:rPr>
          <w:b/>
          <w:i w:val="0"/>
        </w:rPr>
        <w:t>la saca se cambia SÓLO si está muy sucia o deteriorada</w:t>
      </w:r>
      <w:r>
        <w:rPr>
          <w:b w:val="0"/>
          <w:i w:val="0"/>
        </w:rPr>
        <w:t xml:space="preserve"> ·</w:t>
      </w:r>
      <w:r>
        <w:t xml:space="preserve"> </w:t>
      </w:r>
      <w:r>
        <w:rPr>
          <w:b w:val="0"/>
          <w:i w:val="0"/>
        </w:rPr>
      </w:r>
      <w:r>
        <w:rPr>
          <w:b/>
          <w:i w:val="0"/>
        </w:rPr>
        <w:t>es importante asegurarse de que no queda ningún envío en el interior del buzón</w:t>
      </w:r>
      <w:r>
        <w:rPr>
          <w:b w:val="0"/>
          <w:i w:val="0"/>
        </w:rPr>
        <w:t xml:space="preserve"> · </w:t>
      </w:r>
      <w:r>
        <w:rPr>
          <w:b/>
          <w:i w:val="0"/>
        </w:rPr>
        <w:t>la hoja de</w:t>
      </w:r>
      <w:r>
        <w:t xml:space="preserve"> </w:t>
      </w:r>
      <w:r>
        <w:rPr>
          <w:b/>
          <w:i w:val="0"/>
        </w:rPr>
        <w:t>ruta se devuelve FIRMADA con las incidencias</w:t>
      </w:r>
      <w:r>
        <w:rPr>
          <w:b w:val="0"/>
          <w:i w:val="0"/>
        </w:rPr>
        <w:t xml:space="preserve">, y </w:t>
      </w:r>
      <w:r>
        <w:rPr>
          <w:b/>
          <w:i w:val="0"/>
        </w:rPr>
        <w:t>el responsable controla la hora de llegada de</w:t>
      </w:r>
      <w:r>
        <w:t xml:space="preserve"> </w:t>
      </w:r>
      <w:r>
        <w:rPr>
          <w:b/>
          <w:i w:val="0"/>
        </w:rPr>
        <w:t>la ruta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Citypaq · tienda asociada</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Envío a Citypaq (PO)</w:t>
            </w:r>
            <w:r>
              <w:rPr>
                <w:b w:val="0"/>
                <w:i w:val="0"/>
              </w:rPr>
            </w:r>
          </w:p>
        </w:tc>
        <w:tc>
          <w:tcPr>
            <w:tcW w:type="dxa" w:w="4706"/>
          </w:tcPr>
          <w:p>
            <w:pPr>
              <w:pStyle w:val="Tabla"/>
            </w:pPr>
            <w:r/>
            <w:r>
              <w:rPr>
                <w:b w:val="0"/>
                <w:i w:val="0"/>
              </w:rPr>
            </w:r>
            <w:r>
              <w:rPr>
                <w:b/>
                <w:i w:val="0"/>
              </w:rPr>
              <w:t>72 horas</w:t>
            </w:r>
            <w:r>
              <w:rPr>
                <w:b w:val="0"/>
                <w:i w:val="0"/>
              </w:rPr>
            </w:r>
          </w:p>
        </w:tc>
      </w:tr>
      <w:tr>
        <w:tc>
          <w:tcPr>
            <w:tcW w:type="dxa" w:w="4706"/>
          </w:tcPr>
          <w:p>
            <w:pPr>
              <w:pStyle w:val="Tabla"/>
            </w:pPr>
            <w:r/>
            <w:r>
              <w:rPr>
                <w:b w:val="0"/>
                <w:i w:val="0"/>
              </w:rPr>
            </w:r>
            <w:r>
              <w:rPr>
                <w:b/>
                <w:i w:val="0"/>
              </w:rPr>
              <w:t>Envío a Citypaq (PM)</w:t>
            </w:r>
            <w:r>
              <w:rPr>
                <w:b w:val="0"/>
                <w:i w:val="0"/>
              </w:rPr>
            </w:r>
          </w:p>
        </w:tc>
        <w:tc>
          <w:tcPr>
            <w:tcW w:type="dxa" w:w="4706"/>
          </w:tcPr>
          <w:p>
            <w:pPr>
              <w:pStyle w:val="Tabla"/>
            </w:pPr>
            <w:r/>
            <w:r>
              <w:rPr>
                <w:b w:val="0"/>
                <w:i w:val="0"/>
              </w:rPr>
            </w:r>
            <w:r>
              <w:rPr>
                <w:b/>
                <w:i w:val="0"/>
              </w:rPr>
              <w:t>48 horas</w:t>
            </w:r>
            <w:r>
              <w:rPr>
                <w:b w:val="0"/>
                <w:i w:val="0"/>
              </w:rPr>
            </w:r>
          </w:p>
        </w:tc>
      </w:tr>
      <w:tr>
        <w:tc>
          <w:tcPr>
            <w:tcW w:type="dxa" w:w="4706"/>
          </w:tcPr>
          <w:p>
            <w:pPr>
              <w:pStyle w:val="Tabla"/>
            </w:pPr>
            <w:r/>
            <w:r>
              <w:rPr>
                <w:b w:val="0"/>
                <w:i w:val="0"/>
              </w:rPr>
            </w:r>
            <w:r>
              <w:rPr>
                <w:b/>
                <w:i w:val="0"/>
              </w:rPr>
              <w:t>Envío a Citypaq (PY)</w:t>
            </w:r>
            <w:r>
              <w:rPr>
                <w:b w:val="0"/>
                <w:i w:val="0"/>
              </w:rPr>
            </w:r>
          </w:p>
        </w:tc>
        <w:tc>
          <w:tcPr>
            <w:tcW w:type="dxa" w:w="4706"/>
          </w:tcPr>
          <w:p>
            <w:pPr>
              <w:pStyle w:val="Tabla"/>
            </w:pPr>
            <w:r/>
            <w:r>
              <w:rPr>
                <w:b w:val="0"/>
                <w:i w:val="0"/>
              </w:rPr>
            </w:r>
            <w:r>
              <w:rPr>
                <w:b/>
                <w:i w:val="0"/>
              </w:rPr>
              <w:t>72 horas</w:t>
            </w:r>
            <w:r>
              <w:rPr>
                <w:b w:val="0"/>
                <w:i w:val="0"/>
              </w:rPr>
            </w:r>
          </w:p>
        </w:tc>
      </w:tr>
      <w:tr>
        <w:tc>
          <w:tcPr>
            <w:tcW w:type="dxa" w:w="4706"/>
          </w:tcPr>
          <w:p>
            <w:pPr>
              <w:pStyle w:val="Tabla"/>
            </w:pPr>
            <w:r/>
            <w:r>
              <w:rPr>
                <w:b w:val="0"/>
                <w:i w:val="0"/>
              </w:rPr>
            </w:r>
            <w:r>
              <w:rPr>
                <w:b/>
                <w:i w:val="0"/>
              </w:rPr>
              <w:t>Envío a Citypaq (PW)</w:t>
            </w:r>
            <w:r>
              <w:rPr>
                <w:b w:val="0"/>
                <w:i w:val="0"/>
              </w:rPr>
            </w:r>
          </w:p>
        </w:tc>
        <w:tc>
          <w:tcPr>
            <w:tcW w:type="dxa" w:w="4706"/>
          </w:tcPr>
          <w:p>
            <w:pPr>
              <w:pStyle w:val="Tabla"/>
            </w:pPr>
            <w:r/>
            <w:r>
              <w:rPr>
                <w:b w:val="0"/>
                <w:i w:val="0"/>
              </w:rPr>
            </w:r>
            <w:r>
              <w:rPr>
                <w:b/>
                <w:i w:val="0"/>
              </w:rPr>
              <w:t>48 horas</w:t>
            </w:r>
            <w:r>
              <w:rPr>
                <w:b w:val="0"/>
                <w:i w:val="0"/>
              </w:rPr>
            </w:r>
          </w:p>
        </w:tc>
      </w:tr>
    </w:tbl>
    <w:p>
      <w:pPr/>
    </w:p>
    <w:p>
      <w:pPr>
        <w:pStyle w:val="ListBullet"/>
      </w:pPr>
      <w:r>
        <w:rPr>
          <w:b w:val="0"/>
          <w:i w:val="0"/>
        </w:rPr>
      </w:r>
      <w:r>
        <w:rPr>
          <w:b/>
          <w:i w:val="0"/>
        </w:rPr>
        <w:t>LAS REGLAS DEL CITYPAQ</w:t>
      </w:r>
      <w:r>
        <w:rPr>
          <w:b w:val="0"/>
          <w:i w:val="0"/>
        </w:rPr>
        <w:t xml:space="preserve"> · </w:t>
      </w:r>
      <w:r>
        <w:rPr>
          <w:rStyle w:val="Código"/>
          <w:b w:val="0"/>
          <w:i w:val="0"/>
        </w:rPr>
        <w:t>[doc]</w:t>
      </w:r>
      <w:r>
        <w:rPr>
          <w:b w:val="0"/>
          <w:i w:val="0"/>
        </w:rPr>
        <w:t xml:space="preserve"> · </w:t>
      </w:r>
      <w:r>
        <w:rPr>
          <w:b/>
          <w:i w:val="0"/>
        </w:rPr>
        <w:t>el código de usuario es de 8 LETRAS</w:t>
      </w:r>
      <w:r>
        <w:rPr>
          <w:b w:val="0"/>
          <w:i w:val="0"/>
        </w:rPr>
        <w:t xml:space="preserve"> · </w:t>
      </w:r>
      <w:r>
        <w:rPr>
          <w:b/>
          <w:i w:val="0"/>
        </w:rPr>
        <w:t>los envíos de</w:t>
      </w:r>
      <w:r>
        <w:t xml:space="preserve"> </w:t>
      </w:r>
      <w:r>
        <w:rPr>
          <w:b/>
          <w:i w:val="0"/>
        </w:rPr>
        <w:t>otros operadores deben llevar la palabra PRIME DELANTE de la dirección</w:t>
      </w:r>
      <w:r>
        <w:rPr>
          <w:b w:val="0"/>
          <w:i w:val="0"/>
        </w:rPr>
        <w:t xml:space="preserve">: </w:t>
      </w:r>
      <w:r>
        <w:rPr>
          <w:b/>
          <w:i w:val="0"/>
        </w:rPr>
        <w:t>si la dirección de</w:t>
      </w:r>
      <w:r>
        <w:t xml:space="preserve"> </w:t>
      </w:r>
      <w:r>
        <w:rPr>
          <w:b/>
          <w:i w:val="0"/>
        </w:rPr>
        <w:t>compras online no incluye PRIME, no se recogerá ningún envío entregado en la unidad por otros</w:t>
      </w:r>
      <w:r>
        <w:t xml:space="preserve"> </w:t>
      </w:r>
      <w:r>
        <w:rPr>
          <w:b/>
          <w:i w:val="0"/>
        </w:rPr>
        <w:t>operadores o transportistas</w:t>
      </w:r>
      <w:r>
        <w:rPr>
          <w:b w:val="0"/>
          <w:i w:val="0"/>
        </w:rPr>
        <w:t xml:space="preserve"> · </w:t>
      </w:r>
      <w:r>
        <w:rPr>
          <w:b/>
          <w:i w:val="0"/>
        </w:rPr>
        <w:t>NO se transformarán envíos ordinarios para depositar en</w:t>
      </w:r>
      <w:r>
        <w:t xml:space="preserve"> </w:t>
      </w:r>
      <w:r>
        <w:rPr>
          <w:b/>
          <w:i w:val="0"/>
        </w:rPr>
        <w:t>Citypaq</w:t>
      </w:r>
      <w:r>
        <w:rPr>
          <w:b w:val="0"/>
          <w:i w:val="0"/>
        </w:rPr>
        <w:t xml:space="preserve">, </w:t>
      </w:r>
      <w:r>
        <w:rPr>
          <w:b/>
          <w:i w:val="0"/>
        </w:rPr>
        <w:t>excepto los procedentes de Amazon o los dirigidos a un dispositivo con contrato de</w:t>
      </w:r>
      <w:r>
        <w:t xml:space="preserve"> </w:t>
      </w:r>
      <w:r>
        <w:rPr>
          <w:b/>
          <w:i w:val="0"/>
        </w:rPr>
        <w:t>estafeta</w:t>
      </w:r>
      <w:r>
        <w:rPr>
          <w:b w:val="0"/>
          <w:i w:val="0"/>
        </w:rPr>
        <w:t xml:space="preserve"> · </w:t>
      </w:r>
      <w:r>
        <w:rPr>
          <w:b/>
          <w:i w:val="0"/>
        </w:rPr>
        <w:t>no deben llegar envíos con importes asociados</w:t>
      </w:r>
      <w:r>
        <w:rPr>
          <w:b w:val="0"/>
          <w:i w:val="0"/>
        </w:rPr>
        <w:t xml:space="preserve">: si llega alguno, </w:t>
      </w:r>
      <w:r>
        <w:rPr>
          <w:b/>
          <w:i w:val="0"/>
        </w:rPr>
        <w:t>no se</w:t>
      </w:r>
      <w:r>
        <w:t xml:space="preserve"> </w:t>
      </w:r>
      <w:r>
        <w:rPr>
          <w:b/>
          <w:i w:val="0"/>
        </w:rPr>
        <w:t>transforma y se envía directamente a la oficina de referencia para entrega en lista</w:t>
      </w:r>
      <w:r>
        <w:rPr>
          <w:b w:val="0"/>
          <w:i w:val="0"/>
        </w:rPr>
        <w:t xml:space="preserve"> · </w:t>
      </w:r>
      <w:r>
        <w:rPr>
          <w:b/>
          <w:i w:val="0"/>
        </w:rPr>
        <w:t>los</w:t>
      </w:r>
      <w:r>
        <w:t xml:space="preserve"> </w:t>
      </w:r>
      <w:r>
        <w:rPr>
          <w:b/>
          <w:i w:val="0"/>
        </w:rPr>
        <w:t>admitidos en tienda asociada NO requieren conversión a código city</w:t>
      </w:r>
      <w:r>
        <w:rPr>
          <w:b w:val="0"/>
          <w:i w:val="0"/>
        </w:rPr>
        <w:t>.</w:t>
      </w:r>
    </w:p>
    <w:p>
      <w:pPr>
        <w:pStyle w:val="ListBullet"/>
      </w:pPr>
      <w:r>
        <w:rPr>
          <w:b w:val="0"/>
          <w:i w:val="0"/>
        </w:rPr>
      </w:r>
      <w:r>
        <w:rPr>
          <w:b/>
          <w:i w:val="0"/>
        </w:rPr>
        <w:t>LA REGLA DE LAS 48 HORAS</w:t>
      </w:r>
      <w:r>
        <w:rPr>
          <w:b w:val="0"/>
          <w:i w:val="0"/>
        </w:rPr>
        <w:t xml:space="preserve"> · </w:t>
      </w:r>
      <w:r>
        <w:rPr>
          <w:rStyle w:val="Código"/>
          <w:b w:val="0"/>
          <w:i w:val="0"/>
        </w:rPr>
        <w:t>[doc]</w:t>
      </w:r>
      <w:r>
        <w:rPr>
          <w:b w:val="0"/>
          <w:i w:val="0"/>
        </w:rPr>
        <w:t xml:space="preserve"> · </w:t>
      </w:r>
      <w:r>
        <w:rPr>
          <w:b/>
          <w:i w:val="0"/>
        </w:rPr>
        <w:t>si no hay hueco en el terminal y no se dispone de</w:t>
      </w:r>
      <w:r>
        <w:t xml:space="preserve"> </w:t>
      </w:r>
      <w:r>
        <w:rPr>
          <w:b/>
          <w:i w:val="0"/>
        </w:rPr>
        <w:t>teléfono del destinatario</w:t>
      </w:r>
      <w:r>
        <w:rPr>
          <w:b w:val="0"/>
          <w:i w:val="0"/>
        </w:rPr>
        <w:t xml:space="preserve">, </w:t>
      </w:r>
      <w:r>
        <w:rPr>
          <w:b/>
          <w:i w:val="0"/>
        </w:rPr>
        <w:t>NO se asignan los envíos a sección</w:t>
      </w:r>
      <w:r>
        <w:rPr>
          <w:b w:val="0"/>
          <w:i w:val="0"/>
        </w:rPr>
        <w:t xml:space="preserve"> y </w:t>
      </w:r>
      <w:r>
        <w:rPr>
          <w:b/>
          <w:i w:val="0"/>
        </w:rPr>
        <w:t>se espera 48 horas</w:t>
      </w:r>
      <w:r>
        <w:t xml:space="preserve"> </w:t>
      </w:r>
      <w:r>
        <w:rPr>
          <w:b/>
          <w:i w:val="0"/>
        </w:rPr>
        <w:t>revisando en cada turno</w:t>
      </w:r>
      <w:r>
        <w:rPr>
          <w:b w:val="0"/>
          <w:i w:val="0"/>
        </w:rPr>
        <w:t xml:space="preserve">; </w:t>
      </w:r>
      <w:r>
        <w:rPr>
          <w:b/>
          <w:i w:val="0"/>
        </w:rPr>
        <w:t>transcurrido ese periodo sin que haya quedado hueco, se liquida como</w:t>
      </w:r>
      <w:r>
        <w:t xml:space="preserve"> </w:t>
      </w:r>
      <w:r>
        <w:rPr>
          <w:b/>
          <w:i w:val="0"/>
        </w:rPr>
        <w:t>«Avisado de terminal automatizado»</w:t>
      </w:r>
      <w:r>
        <w:rPr>
          <w:b w:val="0"/>
          <w:i w:val="0"/>
        </w:rPr>
        <w:t>.</w:t>
      </w:r>
    </w:p>
    <w:p>
      <w:pPr>
        <w:pStyle w:val="ListBullet"/>
      </w:pPr>
      <w:r>
        <w:rPr>
          <w:b w:val="0"/>
          <w:i w:val="0"/>
        </w:rPr>
      </w:r>
      <w:r>
        <w:rPr>
          <w:b/>
          <w:i w:val="0"/>
        </w:rPr>
        <w:t>CURSO MAL ENCAMINADO</w:t>
      </w:r>
      <w:r>
        <w:rPr>
          <w:b w:val="0"/>
          <w:i w:val="0"/>
        </w:rPr>
        <w:t xml:space="preserve"> · </w:t>
      </w:r>
      <w:r>
        <w:rPr>
          <w:rStyle w:val="Código"/>
          <w:b w:val="0"/>
          <w:i w:val="0"/>
        </w:rPr>
        <w:t>[doc]</w:t>
      </w:r>
      <w:r>
        <w:rPr>
          <w:b w:val="0"/>
          <w:i w:val="0"/>
        </w:rPr>
        <w:t xml:space="preserve"> · </w:t>
      </w:r>
      <w:r>
        <w:rPr>
          <w:b/>
          <w:i w:val="0"/>
        </w:rPr>
        <w:t>se intenta devolver el carro, jaula o bandeja EN LA MISMA</w:t>
      </w:r>
      <w:r>
        <w:t xml:space="preserve"> </w:t>
      </w:r>
      <w:r>
        <w:rPr>
          <w:b/>
          <w:i w:val="0"/>
        </w:rPr>
        <w:t>RUTA que ha llevado los envíos</w:t>
      </w:r>
      <w:r>
        <w:rPr>
          <w:b w:val="0"/>
          <w:i w:val="0"/>
        </w:rPr>
        <w:t xml:space="preserve">, y si no es posible </w:t>
      </w:r>
      <w:r>
        <w:rPr>
          <w:b/>
          <w:i w:val="0"/>
        </w:rPr>
        <w:t>se colocan en el almacén de salida</w:t>
      </w:r>
      <w:r>
        <w:rPr>
          <w:b w:val="0"/>
          <w:i w:val="0"/>
        </w:rPr>
        <w:t xml:space="preserve"> para</w:t>
      </w:r>
      <w:r>
        <w:t xml:space="preserve"> </w:t>
      </w:r>
      <w:r>
        <w:rPr>
          <w:b w:val="0"/>
          <w:i w:val="0"/>
        </w:rPr>
        <w:t xml:space="preserve">la primera ruta posible · </w:t>
      </w:r>
      <w:r>
        <w:rPr>
          <w:b/>
          <w:i w:val="0"/>
        </w:rPr>
        <w:t>la unidad SIEMPRE comunica las incidencias al JEFE DE SECTOR</w:t>
      </w:r>
      <w:r>
        <w:rPr>
          <w:b w:val="0"/>
          <w:i w:val="0"/>
        </w:rPr>
        <w:t xml:space="preserve">, </w:t>
      </w:r>
      <w:r>
        <w:rPr>
          <w:b/>
          <w:i w:val="0"/>
        </w:rPr>
        <w:t>y</w:t>
      </w:r>
      <w:r>
        <w:t xml:space="preserve"> </w:t>
      </w:r>
      <w:r>
        <w:rPr>
          <w:b/>
          <w:i w:val="0"/>
        </w:rPr>
        <w:t>éste al jefe del CTA correspondiente con copia al coordinador de logística</w:t>
      </w:r>
      <w:r>
        <w:rPr>
          <w:b w:val="0"/>
          <w:i w:val="0"/>
        </w:rPr>
        <w:t xml:space="preserve"> · </w:t>
      </w:r>
      <w:r>
        <w:rPr>
          <w:b/>
          <w:i w:val="0"/>
        </w:rPr>
        <w:t>con código postal</w:t>
      </w:r>
      <w:r>
        <w:t xml:space="preserve"> </w:t>
      </w:r>
      <w:r>
        <w:rPr>
          <w:b/>
          <w:i w:val="0"/>
        </w:rPr>
        <w:t>erróneo se tacha el incorrecto y se consigna el correcto</w:t>
      </w:r>
      <w:r>
        <w:rPr>
          <w:b w:val="0"/>
          <w:i w:val="0"/>
        </w:rPr>
        <w:t xml:space="preserve">; </w:t>
      </w:r>
      <w:r>
        <w:rPr>
          <w:b/>
          <w:i w:val="0"/>
        </w:rPr>
        <w:t>cuando afecta a un número importante</w:t>
      </w:r>
      <w:r>
        <w:t xml:space="preserve"> </w:t>
      </w:r>
      <w:r>
        <w:rPr>
          <w:b/>
          <w:i w:val="0"/>
        </w:rPr>
        <w:t>de envíos</w:t>
      </w:r>
      <w:r>
        <w:rPr>
          <w:b w:val="0"/>
          <w:i w:val="0"/>
        </w:rPr>
        <w:t xml:space="preserve">, </w:t>
      </w:r>
      <w:r>
        <w:rPr>
          <w:b/>
          <w:i w:val="0"/>
        </w:rPr>
        <w:t>en lugar de corregir se introducen en BANDEJAS DIRECTAS para el destino correcto</w:t>
      </w:r>
      <w:r>
        <w:rPr>
          <w:b w:val="0"/>
          <w:i w:val="0"/>
        </w:rPr>
        <w:t>,</w:t>
      </w:r>
      <w:r>
        <w:t xml:space="preserve"> </w:t>
      </w:r>
      <w:r>
        <w:rPr>
          <w:b w:val="0"/>
          <w:i w:val="0"/>
        </w:rPr>
        <w:t xml:space="preserve">comunicando la incidencia a la unidad admisora de origen · </w:t>
      </w:r>
      <w:r>
        <w:rPr>
          <w:b/>
          <w:i w:val="0"/>
        </w:rPr>
        <w:t>los mal encaminados se trabajan</w:t>
      </w:r>
      <w:r>
        <w:t xml:space="preserve"> </w:t>
      </w:r>
      <w:r>
        <w:rPr>
          <w:b/>
          <w:i w:val="0"/>
        </w:rPr>
        <w:t>DIARIAMENTE y EN NINGÚN CASO se mezclan con los devueltos</w:t>
      </w:r>
      <w:r>
        <w:rPr>
          <w:b w:val="0"/>
          <w:i w:val="0"/>
        </w:rPr>
        <w:t>.</w:t>
      </w:r>
    </w:p>
    <w:p>
      <w:pPr>
        <w:pStyle w:val="ListBullet"/>
      </w:pPr>
      <w:r>
        <w:rPr>
          <w:b w:val="0"/>
          <w:i w:val="0"/>
        </w:rPr>
      </w:r>
      <w:r>
        <w:rPr>
          <w:b/>
          <w:i w:val="0"/>
        </w:rPr>
        <w:t>REENVÍO POSTAL</w:t>
      </w:r>
      <w:r>
        <w:rPr>
          <w:b w:val="0"/>
          <w:i w:val="0"/>
        </w:rPr>
        <w:t xml:space="preserve"> · </w:t>
      </w:r>
      <w:r>
        <w:rPr>
          <w:rStyle w:val="Código"/>
          <w:b w:val="0"/>
          <w:i w:val="0"/>
        </w:rPr>
        <w:t>[doc]</w:t>
      </w:r>
      <w:r>
        <w:rPr>
          <w:b w:val="0"/>
          <w:i w:val="0"/>
        </w:rPr>
        <w:t xml:space="preserve"> · </w:t>
      </w:r>
      <w:r>
        <w:rPr>
          <w:b/>
          <w:i w:val="0"/>
        </w:rPr>
        <w:t>el testigo es NARANJA</w:t>
      </w:r>
      <w:r>
        <w:rPr>
          <w:b w:val="0"/>
          <w:i w:val="0"/>
        </w:rPr>
        <w:t>, con el detalle del servicio y una</w:t>
      </w:r>
      <w:r>
        <w:t xml:space="preserve"> </w:t>
      </w:r>
      <w:r>
        <w:rPr>
          <w:b w:val="0"/>
          <w:i w:val="0"/>
        </w:rPr>
      </w:r>
      <w:r>
        <w:rPr>
          <w:b/>
          <w:i w:val="0"/>
        </w:rPr>
        <w:t>etiqueta REDONDA de alerta</w:t>
      </w:r>
      <w:r>
        <w:rPr>
          <w:b w:val="0"/>
          <w:i w:val="0"/>
        </w:rPr>
        <w:t xml:space="preserve"> · </w:t>
      </w:r>
      <w:r>
        <w:rPr>
          <w:b/>
          <w:i w:val="0"/>
        </w:rPr>
        <w:t>la etiqueta se coloca TAPANDO LA DIRECCIÓN impresa en el</w:t>
      </w:r>
      <w:r>
        <w:t xml:space="preserve"> </w:t>
      </w:r>
      <w:r>
        <w:rPr>
          <w:b/>
          <w:i w:val="0"/>
        </w:rPr>
        <w:t>anverso, pero DEJANDO VISIBLE EL NOMBRE del destinatario</w:t>
      </w:r>
      <w:r>
        <w:rPr>
          <w:b w:val="0"/>
          <w:i w:val="0"/>
        </w:rPr>
        <w:t xml:space="preserve">, y </w:t>
      </w:r>
      <w:r>
        <w:rPr>
          <w:b/>
          <w:i w:val="0"/>
        </w:rPr>
        <w:t>los envíos se liquidan con el</w:t>
      </w:r>
      <w:r>
        <w:t xml:space="preserve"> </w:t>
      </w:r>
      <w:r>
        <w:rPr>
          <w:b/>
          <w:i w:val="0"/>
        </w:rPr>
        <w:t>resultado «Petición de reexpedición»</w:t>
      </w:r>
      <w:r>
        <w:rPr>
          <w:b w:val="0"/>
          <w:i w:val="0"/>
        </w:rPr>
        <w:t xml:space="preserve"> · </w:t>
      </w:r>
      <w:r>
        <w:rPr>
          <w:b/>
          <w:i w:val="0"/>
        </w:rPr>
        <w:t>EXCLUIDOS</w:t>
      </w:r>
      <w:r>
        <w:rPr>
          <w:b w:val="0"/>
          <w:i w:val="0"/>
        </w:rPr>
        <w:t xml:space="preserve">: </w:t>
      </w:r>
      <w:r>
        <w:rPr>
          <w:b/>
          <w:i w:val="0"/>
        </w:rPr>
        <w:t>giros</w:t>
      </w:r>
      <w:r>
        <w:rPr>
          <w:b w:val="0"/>
          <w:i w:val="0"/>
        </w:rPr>
        <w:t xml:space="preserve">, </w:t>
      </w:r>
      <w:r>
        <w:rPr>
          <w:b/>
          <w:i w:val="0"/>
        </w:rPr>
        <w:t>productos telegráficos</w:t>
      </w:r>
      <w:r>
        <w:rPr>
          <w:b w:val="0"/>
          <w:i w:val="0"/>
        </w:rPr>
        <w:t>,</w:t>
      </w:r>
      <w:r>
        <w:t xml:space="preserve"> </w:t>
      </w:r>
      <w:r>
        <w:rPr>
          <w:b w:val="0"/>
          <w:i w:val="0"/>
        </w:rPr>
      </w:r>
      <w:r>
        <w:rPr>
          <w:b/>
          <w:i w:val="0"/>
        </w:rPr>
        <w:t>paquetería</w:t>
      </w:r>
      <w:r>
        <w:rPr>
          <w:b w:val="0"/>
          <w:i w:val="0"/>
        </w:rPr>
        <w:t xml:space="preserve">, </w:t>
      </w:r>
      <w:r>
        <w:rPr>
          <w:b/>
          <w:i w:val="0"/>
        </w:rPr>
        <w:t>certificados con AR y PEE en reenvíos internacionales</w:t>
      </w:r>
      <w:r>
        <w:rPr>
          <w:b w:val="0"/>
          <w:i w:val="0"/>
        </w:rPr>
        <w:t xml:space="preserve">, y </w:t>
      </w:r>
      <w:r>
        <w:rPr>
          <w:b/>
          <w:i w:val="0"/>
        </w:rPr>
        <w:t>notificaciones cuyo</w:t>
      </w:r>
      <w:r>
        <w:t xml:space="preserve"> </w:t>
      </w:r>
      <w:r>
        <w:rPr>
          <w:b/>
          <w:i w:val="0"/>
        </w:rPr>
        <w:t>contrato especifique esta exclusión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Buzón de vacaciones · envío</w:t>
            </w:r>
          </w:p>
        </w:tc>
        <w:tc>
          <w:tcPr>
            <w:tcW w:type="dxa" w:w="3137"/>
            <w:shd w:val="clear" w:color="auto" w:fill="E4E4E4"/>
          </w:tcPr>
          <w:p>
            <w:pPr>
              <w:pStyle w:val="Tablacabecera"/>
            </w:pPr>
            <w:r/>
            <w:r>
              <w:rPr>
                <w:b w:val="0"/>
                <w:i w:val="0"/>
              </w:rPr>
              <w:t>Liquidación</w:t>
            </w:r>
          </w:p>
        </w:tc>
        <w:tc>
          <w:tcPr>
            <w:tcW w:type="dxa" w:w="3137"/>
            <w:shd w:val="clear" w:color="auto" w:fill="E4E4E4"/>
          </w:tcPr>
          <w:p>
            <w:pPr>
              <w:pStyle w:val="Tablacabecera"/>
            </w:pPr>
            <w:r/>
            <w:r>
              <w:rPr>
                <w:b w:val="0"/>
                <w:i w:val="0"/>
              </w:rPr>
              <w:t>Tratamiento</w:t>
            </w:r>
          </w:p>
        </w:tc>
      </w:tr>
      <w:tr>
        <w:tc>
          <w:tcPr>
            <w:tcW w:type="dxa" w:w="3137"/>
          </w:tcPr>
          <w:p>
            <w:pPr>
              <w:pStyle w:val="Tabla"/>
            </w:pPr>
            <w:r/>
            <w:r>
              <w:rPr>
                <w:b w:val="0"/>
                <w:i w:val="0"/>
              </w:rPr>
            </w:r>
            <w:r>
              <w:rPr>
                <w:b/>
                <w:i w:val="0"/>
              </w:rPr>
              <w:t>Ordinario</w:t>
            </w:r>
            <w:r>
              <w:rPr>
                <w:b w:val="0"/>
                <w:i w:val="0"/>
              </w:rPr>
            </w:r>
          </w:p>
        </w:tc>
        <w:tc>
          <w:tcPr>
            <w:tcW w:type="dxa" w:w="3137"/>
          </w:tcPr>
          <w:p>
            <w:pPr>
              <w:pStyle w:val="Tabla"/>
            </w:pPr>
            <w:r/>
            <w:r>
              <w:rPr>
                <w:b w:val="0"/>
                <w:i w:val="0"/>
              </w:rPr>
            </w:r>
            <w:r>
              <w:rPr>
                <w:b/>
                <w:i w:val="0"/>
              </w:rPr>
              <w:t>No aplica</w:t>
            </w:r>
            <w:r>
              <w:rPr>
                <w:b w:val="0"/>
                <w:i w:val="0"/>
              </w:rPr>
            </w:r>
          </w:p>
        </w:tc>
        <w:tc>
          <w:tcPr>
            <w:tcW w:type="dxa" w:w="3137"/>
          </w:tcPr>
          <w:p>
            <w:pPr>
              <w:pStyle w:val="Tabla"/>
            </w:pPr>
            <w:r/>
            <w:r>
              <w:rPr>
                <w:b w:val="0"/>
                <w:i w:val="0"/>
              </w:rPr>
            </w:r>
            <w:r>
              <w:rPr>
                <w:b/>
                <w:i w:val="0"/>
              </w:rPr>
              <w:t>DIARIAMENTE</w:t>
            </w:r>
            <w:r>
              <w:rPr>
                <w:b w:val="0"/>
                <w:i w:val="0"/>
              </w:rPr>
              <w:t xml:space="preserve"> a la oficina de referencia </w:t>
            </w:r>
            <w:r>
              <w:rPr>
                <w:b/>
                <w:i w:val="0"/>
              </w:rPr>
              <w:t>en un sobre colector etiquetado con el código del buzón</w:t>
            </w:r>
            <w:r>
              <w:rPr>
                <w:b w:val="0"/>
                <w:i w:val="0"/>
              </w:rPr>
            </w:r>
          </w:p>
        </w:tc>
      </w:tr>
      <w:tr>
        <w:tc>
          <w:tcPr>
            <w:tcW w:type="dxa" w:w="3137"/>
          </w:tcPr>
          <w:p>
            <w:pPr>
              <w:pStyle w:val="Tabla"/>
            </w:pPr>
            <w:r/>
            <w:r>
              <w:rPr>
                <w:b w:val="0"/>
                <w:i w:val="0"/>
              </w:rPr>
            </w:r>
            <w:r>
              <w:rPr>
                <w:b/>
                <w:i w:val="0"/>
              </w:rPr>
              <w:t>Registrado</w:t>
            </w:r>
            <w:r>
              <w:rPr>
                <w:b w:val="0"/>
                <w:i w:val="0"/>
              </w:rPr>
            </w:r>
          </w:p>
        </w:tc>
        <w:tc>
          <w:tcPr>
            <w:tcW w:type="dxa" w:w="3137"/>
          </w:tcPr>
          <w:p>
            <w:pPr>
              <w:pStyle w:val="Tabla"/>
            </w:pPr>
            <w:r/>
            <w:r>
              <w:rPr>
                <w:b w:val="0"/>
                <w:i w:val="0"/>
              </w:rPr>
            </w:r>
            <w:r>
              <w:rPr>
                <w:b/>
                <w:i w:val="0"/>
              </w:rPr>
              <w:t>Buzón de vacaciones</w:t>
            </w:r>
            <w:r>
              <w:rPr>
                <w:b w:val="0"/>
                <w:i w:val="0"/>
              </w:rPr>
            </w:r>
          </w:p>
        </w:tc>
        <w:tc>
          <w:tcPr>
            <w:tcW w:type="dxa" w:w="3137"/>
          </w:tcPr>
          <w:p>
            <w:pPr>
              <w:pStyle w:val="Tabla"/>
            </w:pPr>
            <w:r/>
            <w:r>
              <w:rPr>
                <w:b w:val="0"/>
                <w:i w:val="0"/>
              </w:rPr>
            </w:r>
            <w:r>
              <w:rPr>
                <w:b/>
                <w:i w:val="0"/>
              </w:rPr>
              <w:t>Se trata como AVISADO</w:t>
            </w:r>
            <w:r>
              <w:rPr>
                <w:b w:val="0"/>
                <w:i w:val="0"/>
              </w:rPr>
              <w:t xml:space="preserve">; </w:t>
            </w:r>
            <w:r>
              <w:rPr>
                <w:b/>
                <w:i w:val="0"/>
              </w:rPr>
              <w:t>el aviso de llegada se confecciona MANUALMENTE</w:t>
            </w:r>
            <w:r>
              <w:rPr>
                <w:b w:val="0"/>
                <w:i w:val="0"/>
              </w:rPr>
              <w:t xml:space="preserve"> y es lo que se introduce en el sobre colector</w:t>
            </w:r>
          </w:p>
        </w:tc>
      </w:tr>
      <w:tr>
        <w:tc>
          <w:tcPr>
            <w:tcW w:type="dxa" w:w="3137"/>
          </w:tcPr>
          <w:p>
            <w:pPr>
              <w:pStyle w:val="Tabla"/>
            </w:pPr>
            <w:r/>
            <w:r>
              <w:rPr>
                <w:b w:val="0"/>
                <w:i w:val="0"/>
              </w:rPr>
            </w:r>
            <w:r>
              <w:rPr>
                <w:b/>
                <w:i w:val="0"/>
              </w:rPr>
              <w:t>Carta urgente ordinaria y aviso de servicio</w:t>
            </w:r>
            <w:r>
              <w:rPr>
                <w:b w:val="0"/>
                <w:i w:val="0"/>
              </w:rPr>
            </w:r>
          </w:p>
        </w:tc>
        <w:tc>
          <w:tcPr>
            <w:tcW w:type="dxa" w:w="3137"/>
          </w:tcPr>
          <w:p>
            <w:pPr>
              <w:pStyle w:val="Tabla"/>
            </w:pPr>
            <w:r/>
            <w:r>
              <w:rPr>
                <w:b w:val="0"/>
                <w:i w:val="0"/>
              </w:rPr>
            </w:r>
            <w:r>
              <w:rPr>
                <w:b/>
                <w:i w:val="0"/>
              </w:rPr>
              <w:t>Buzón de vacaciones</w:t>
            </w:r>
            <w:r>
              <w:rPr>
                <w:b w:val="0"/>
                <w:i w:val="0"/>
              </w:rPr>
            </w:r>
          </w:p>
        </w:tc>
        <w:tc>
          <w:tcPr>
            <w:tcW w:type="dxa" w:w="3137"/>
          </w:tcPr>
          <w:p>
            <w:pPr>
              <w:pStyle w:val="Tabla"/>
            </w:pPr>
            <w:r/>
            <w:r>
              <w:rPr>
                <w:b w:val="0"/>
                <w:i w:val="0"/>
              </w:rPr>
            </w:r>
            <w:r>
              <w:rPr>
                <w:b/>
                <w:i w:val="0"/>
              </w:rPr>
              <w:t>Se introducen en el sobre colector y NO se pasan a lista</w:t>
            </w:r>
            <w:r>
              <w:rPr>
                <w:b w:val="0"/>
                <w:i w:val="0"/>
              </w:rPr>
            </w:r>
          </w:p>
        </w:tc>
      </w:tr>
      <w:tr>
        <w:tc>
          <w:tcPr>
            <w:tcW w:type="dxa" w:w="3137"/>
          </w:tcPr>
          <w:p>
            <w:pPr>
              <w:pStyle w:val="Tabla"/>
            </w:pPr>
            <w:r/>
            <w:r>
              <w:rPr>
                <w:b w:val="0"/>
                <w:i w:val="0"/>
              </w:rPr>
            </w:r>
            <w:r>
              <w:rPr>
                <w:b/>
                <w:i w:val="0"/>
              </w:rPr>
              <w:t>Notificaciones</w:t>
            </w:r>
            <w:r>
              <w:rPr>
                <w:b w:val="0"/>
                <w:i w:val="0"/>
              </w:rPr>
            </w:r>
          </w:p>
        </w:tc>
        <w:tc>
          <w:tcPr>
            <w:tcW w:type="dxa" w:w="3137"/>
          </w:tcPr>
          <w:p>
            <w:pPr>
              <w:pStyle w:val="Tabla"/>
            </w:pPr>
            <w:r/>
            <w:r>
              <w:rPr>
                <w:b w:val="0"/>
                <w:i w:val="0"/>
              </w:rPr>
            </w:r>
            <w:r>
              <w:rPr>
                <w:b/>
                <w:i w:val="0"/>
              </w:rPr>
              <w:t>1º intento: ausente · 2º intento: buzón de vacaciones</w:t>
            </w:r>
            <w:r>
              <w:rPr>
                <w:b w:val="0"/>
                <w:i w:val="0"/>
              </w:rPr>
            </w:r>
          </w:p>
        </w:tc>
        <w:tc>
          <w:tcPr>
            <w:tcW w:type="dxa" w:w="3137"/>
          </w:tcPr>
          <w:p>
            <w:pPr>
              <w:pStyle w:val="Tabla"/>
            </w:pPr>
            <w:r/>
            <w:r>
              <w:rPr>
                <w:b w:val="0"/>
                <w:i w:val="0"/>
              </w:rPr>
              <w:t xml:space="preserve">Como el registrado, </w:t>
            </w:r>
            <w:r>
              <w:rPr>
                <w:b/>
                <w:i w:val="0"/>
              </w:rPr>
              <w:t>respetando los plazos de cada tipo</w:t>
            </w:r>
            <w:r>
              <w:rPr>
                <w:b w:val="0"/>
                <w:i w:val="0"/>
              </w:rPr>
            </w:r>
          </w:p>
        </w:tc>
      </w:tr>
    </w:tbl>
    <w:p>
      <w:pPr/>
    </w:p>
    <w:p>
      <w:pPr>
        <w:pStyle w:val="ListBullet"/>
      </w:pPr>
      <w:r>
        <w:rPr>
          <w:b w:val="0"/>
          <w:i w:val="0"/>
        </w:rPr>
      </w:r>
      <w:r>
        <w:rPr>
          <w:b/>
          <w:i w:val="0"/>
        </w:rPr>
        <w:t>LA REGLA QUE EVITA EL ERROR MÁS FRECUENTE</w:t>
      </w:r>
      <w:r>
        <w:rPr>
          <w:b w:val="0"/>
          <w:i w:val="0"/>
        </w:rPr>
        <w:t xml:space="preserve"> · </w:t>
      </w:r>
      <w:r>
        <w:rPr>
          <w:rStyle w:val="Código"/>
          <w:b w:val="0"/>
          <w:i w:val="0"/>
        </w:rPr>
        <w:t>[doc]</w:t>
      </w:r>
      <w:r>
        <w:rPr>
          <w:b w:val="0"/>
          <w:i w:val="0"/>
        </w:rPr>
        <w:t xml:space="preserve"> · </w:t>
      </w:r>
      <w:r>
        <w:rPr>
          <w:b/>
          <w:i w:val="0"/>
        </w:rPr>
        <w:t>si se intenta liquidar una</w:t>
      </w:r>
      <w:r>
        <w:t xml:space="preserve"> </w:t>
      </w:r>
      <w:r>
        <w:rPr>
          <w:b/>
          <w:i w:val="0"/>
        </w:rPr>
        <w:t>notificación como «Buzón de vacaciones» EN EL PRIMER INTENTO, queda como DEPÓSITO EN UNIDAD y NO</w:t>
      </w:r>
      <w:r>
        <w:t xml:space="preserve"> </w:t>
      </w:r>
      <w:r>
        <w:rPr>
          <w:b/>
          <w:i w:val="0"/>
        </w:rPr>
        <w:t>PASA A LISTA</w:t>
      </w:r>
      <w:r>
        <w:rPr>
          <w:b w:val="0"/>
          <w:i w:val="0"/>
        </w:rPr>
        <w:t>.</w:t>
      </w:r>
    </w:p>
    <w:p>
      <w:pPr>
        <w:pStyle w:val="ListBullet"/>
      </w:pPr>
      <w:r>
        <w:rPr>
          <w:b w:val="0"/>
          <w:i w:val="0"/>
        </w:rPr>
      </w:r>
      <w:r>
        <w:rPr>
          <w:b/>
          <w:i w:val="0"/>
        </w:rPr>
        <w:t>EL SECUENCIAL DEL SOBRE COLECTOR</w:t>
      </w:r>
      <w:r>
        <w:rPr>
          <w:b w:val="0"/>
          <w:i w:val="0"/>
        </w:rPr>
        <w:t xml:space="preserve"> · </w:t>
      </w:r>
      <w:r>
        <w:rPr>
          <w:rStyle w:val="Código"/>
          <w:b w:val="0"/>
          <w:i w:val="0"/>
        </w:rPr>
        <w:t>[doc]</w:t>
      </w:r>
      <w:r>
        <w:rPr>
          <w:b w:val="0"/>
          <w:i w:val="0"/>
        </w:rPr>
        <w:t xml:space="preserve"> · </w:t>
      </w:r>
      <w:r>
        <w:rPr>
          <w:b/>
          <w:i w:val="0"/>
        </w:rPr>
        <w:t>tres dígitos</w:t>
      </w:r>
      <w:r>
        <w:rPr>
          <w:b w:val="0"/>
          <w:i w:val="0"/>
        </w:rPr>
        <w:t xml:space="preserve">, y </w:t>
      </w:r>
      <w:r>
        <w:rPr>
          <w:b/>
          <w:i w:val="0"/>
        </w:rPr>
        <w:t>el primero es un 0 si la</w:t>
      </w:r>
      <w:r>
        <w:t xml:space="preserve"> </w:t>
      </w:r>
      <w:r>
        <w:rPr>
          <w:b/>
          <w:i w:val="0"/>
        </w:rPr>
        <w:t>unidad es URO y un 1 si es USE</w:t>
      </w:r>
      <w:r>
        <w:rPr>
          <w:b w:val="0"/>
          <w:i w:val="0"/>
        </w:rPr>
        <w:t xml:space="preserve"> · </w:t>
      </w:r>
      <w:r>
        <w:rPr>
          <w:b/>
          <w:i w:val="0"/>
        </w:rPr>
        <w:t>el código del buzón lleva por delante SIETE dígitos que son</w:t>
      </w:r>
      <w:r>
        <w:t xml:space="preserve"> </w:t>
      </w:r>
      <w:r>
        <w:rPr>
          <w:b/>
          <w:i w:val="0"/>
        </w:rPr>
        <w:t>el CODIRED de la oficina en la que ha sido dado de alta</w:t>
      </w:r>
      <w:r>
        <w:rPr>
          <w:b w:val="0"/>
          <w:i w:val="0"/>
        </w:rPr>
        <w:t>.</w:t>
      </w:r>
    </w:p>
    <w:p>
      <w:pPr>
        <w:pStyle w:val="ListBullet"/>
      </w:pPr>
      <w:r>
        <w:rPr>
          <w:b w:val="0"/>
          <w:i w:val="0"/>
        </w:rPr>
      </w:r>
      <w:r>
        <w:rPr>
          <w:b/>
          <w:i w:val="0"/>
        </w:rPr>
        <w:t>LOS TRES ESTADOS DE UNA CAMPAÑA</w:t>
      </w:r>
      <w:r>
        <w:rPr>
          <w:b w:val="0"/>
          <w:i w:val="0"/>
        </w:rPr>
        <w:t xml:space="preserve"> · </w:t>
      </w:r>
      <w:r>
        <w:rPr>
          <w:rStyle w:val="Código"/>
          <w:b w:val="0"/>
          <w:i w:val="0"/>
        </w:rPr>
        <w:t>[doc]</w:t>
      </w:r>
      <w:r>
        <w:rPr>
          <w:b w:val="0"/>
          <w:i w:val="0"/>
        </w:rPr>
        <w:t xml:space="preserve"> · </w:t>
      </w:r>
      <w:r>
        <w:rPr>
          <w:b/>
          <w:i w:val="0"/>
        </w:rPr>
        <w:t>N-Nuevas</w:t>
      </w:r>
      <w:r>
        <w:rPr>
          <w:b w:val="0"/>
          <w:i w:val="0"/>
        </w:rPr>
        <w:t>, la que el cliente anuncia pero</w:t>
      </w:r>
      <w:r>
        <w:t xml:space="preserve"> </w:t>
      </w:r>
      <w:r>
        <w:rPr>
          <w:b w:val="0"/>
          <w:i w:val="0"/>
        </w:rPr>
      </w:r>
      <w:r>
        <w:rPr>
          <w:b/>
          <w:i w:val="0"/>
        </w:rPr>
        <w:t>cuyos envíos todavía NO ha presentado físicamente</w:t>
      </w:r>
      <w:r>
        <w:rPr>
          <w:b w:val="0"/>
          <w:i w:val="0"/>
        </w:rPr>
        <w:t xml:space="preserve"> · </w:t>
      </w:r>
      <w:r>
        <w:rPr>
          <w:b/>
          <w:i w:val="0"/>
        </w:rPr>
        <w:t>A-Abiertas</w:t>
      </w:r>
      <w:r>
        <w:rPr>
          <w:b w:val="0"/>
          <w:i w:val="0"/>
        </w:rPr>
        <w:t xml:space="preserve">, la </w:t>
      </w:r>
      <w:r>
        <w:rPr>
          <w:b/>
          <w:i w:val="0"/>
        </w:rPr>
        <w:t>ya activa</w:t>
      </w:r>
      <w:r>
        <w:rPr>
          <w:b w:val="0"/>
          <w:i w:val="0"/>
        </w:rPr>
        <w:t>, con los</w:t>
      </w:r>
      <w:r>
        <w:t xml:space="preserve"> </w:t>
      </w:r>
      <w:r>
        <w:rPr>
          <w:b w:val="0"/>
          <w:i w:val="0"/>
        </w:rPr>
        <w:t xml:space="preserve">envíos en el circuito · </w:t>
      </w:r>
      <w:r>
        <w:rPr>
          <w:b/>
          <w:i w:val="0"/>
        </w:rPr>
        <w:t>C-Cerradas</w:t>
      </w:r>
      <w:r>
        <w:rPr>
          <w:b w:val="0"/>
          <w:i w:val="0"/>
        </w:rPr>
        <w:t xml:space="preserve">, la que </w:t>
      </w:r>
      <w:r>
        <w:rPr>
          <w:b/>
          <w:i w:val="0"/>
        </w:rPr>
        <w:t>transcurrido el plazo estipulado, 15 DÍAS, se da</w:t>
      </w:r>
      <w:r>
        <w:t xml:space="preserve"> </w:t>
      </w:r>
      <w:r>
        <w:rPr>
          <w:b/>
          <w:i w:val="0"/>
        </w:rPr>
        <w:t>por cerrada</w:t>
      </w:r>
      <w:r>
        <w:rPr>
          <w:b w:val="0"/>
          <w:i w:val="0"/>
        </w:rPr>
        <w:t>.</w:t>
      </w:r>
    </w:p>
    <w:p>
      <w:pPr>
        <w:pStyle w:val="ListBullet"/>
      </w:pPr>
      <w:r>
        <w:rPr>
          <w:b w:val="0"/>
          <w:i w:val="0"/>
        </w:rPr>
      </w:r>
      <w:r>
        <w:rPr>
          <w:b/>
          <w:i w:val="0"/>
        </w:rPr>
        <w:t>LA GRABACIÓN DIARIA</w:t>
      </w:r>
      <w:r>
        <w:rPr>
          <w:b w:val="0"/>
          <w:i w:val="0"/>
        </w:rPr>
        <w:t xml:space="preserve"> · </w:t>
      </w:r>
      <w:r>
        <w:rPr>
          <w:rStyle w:val="Código"/>
          <w:b w:val="0"/>
          <w:i w:val="0"/>
        </w:rPr>
        <w:t>[doc]</w:t>
      </w:r>
      <w:r>
        <w:rPr>
          <w:b w:val="0"/>
          <w:i w:val="0"/>
        </w:rPr>
        <w:t xml:space="preserve"> · </w:t>
      </w:r>
      <w:r>
        <w:rPr>
          <w:b/>
          <w:i w:val="0"/>
        </w:rPr>
        <w:t>se graba TODOS LOS DÍAS, aunque la cantidad sea CERO</w:t>
      </w:r>
      <w:r>
        <w:rPr>
          <w:b w:val="0"/>
          <w:i w:val="0"/>
        </w:rPr>
        <w:t>,</w:t>
      </w:r>
      <w:r>
        <w:t xml:space="preserve"> </w:t>
      </w:r>
      <w:r>
        <w:rPr>
          <w:b w:val="0"/>
          <w:i w:val="0"/>
        </w:rPr>
      </w:r>
      <w:r>
        <w:rPr>
          <w:b/>
          <w:i w:val="0"/>
        </w:rPr>
        <w:t>tanto el alta de recepción como el alta de distribución</w:t>
      </w:r>
      <w:r>
        <w:rPr>
          <w:b w:val="0"/>
          <w:i w:val="0"/>
        </w:rPr>
        <w:t xml:space="preserve">, y </w:t>
      </w:r>
      <w:r>
        <w:rPr>
          <w:b/>
          <w:i w:val="0"/>
        </w:rPr>
        <w:t>para grabar el alta de</w:t>
      </w:r>
      <w:r>
        <w:t xml:space="preserve"> </w:t>
      </w:r>
      <w:r>
        <w:rPr>
          <w:b/>
          <w:i w:val="0"/>
        </w:rPr>
        <w:t>distribución debe estar grabada antes la de recepción</w:t>
      </w:r>
      <w:r>
        <w:rPr>
          <w:b w:val="0"/>
          <w:i w:val="0"/>
        </w:rPr>
        <w:t xml:space="preserve"> · </w:t>
      </w:r>
      <w:r>
        <w:rPr>
          <w:b/>
          <w:i w:val="0"/>
        </w:rPr>
        <w:t>plazo de rectificación de 4 DÍAS tras</w:t>
      </w:r>
      <w:r>
        <w:t xml:space="preserve"> </w:t>
      </w:r>
      <w:r>
        <w:rPr>
          <w:b/>
          <w:i w:val="0"/>
        </w:rPr>
        <w:t>cada anotación</w:t>
      </w:r>
      <w:r>
        <w:rPr>
          <w:b w:val="0"/>
          <w:i w:val="0"/>
        </w:rPr>
        <w:t xml:space="preserve"> · </w:t>
      </w:r>
      <w:r>
        <w:rPr>
          <w:b/>
          <w:i w:val="0"/>
        </w:rPr>
        <w:t>la cantidad de envíos recibidos se calcula según los modelos estandarizados</w:t>
      </w:r>
      <w:r>
        <w:t xml:space="preserve"> </w:t>
      </w:r>
      <w:r>
        <w:rPr>
          <w:b/>
          <w:i w:val="0"/>
        </w:rPr>
        <w:t>de contabilización para SGIE, NUNCA contando los envíos uno a uno</w:t>
      </w:r>
      <w:r>
        <w:rPr>
          <w:b w:val="0"/>
          <w:i w:val="0"/>
        </w:rPr>
        <w:t>.</w:t>
      </w:r>
    </w:p>
    <w:p>
      <w:pPr>
        <w:pStyle w:val="Heading2"/>
      </w:pPr>
      <w:r>
        <w:rPr>
          <w:b w:val="0"/>
          <w:i w:val="0"/>
        </w:rPr>
        <w:t>Los servicios rurales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Enlaces rurales</w:t>
            </w:r>
            <w:r>
              <w:rPr>
                <w:b w:val="0"/>
                <w:i w:val="0"/>
              </w:rPr>
            </w:r>
          </w:p>
        </w:tc>
        <w:tc>
          <w:tcPr>
            <w:tcW w:type="dxa" w:w="3137"/>
            <w:shd w:val="clear" w:color="auto" w:fill="E4E4E4"/>
          </w:tcPr>
          <w:p>
            <w:pPr>
              <w:pStyle w:val="Tablacabecera"/>
            </w:pPr>
            <w:r/>
            <w:r>
              <w:rPr>
                <w:b w:val="0"/>
                <w:i w:val="0"/>
              </w:rPr>
            </w:r>
            <w:r>
              <w:rPr>
                <w:b/>
                <w:i w:val="0"/>
              </w:rPr>
              <w:t>Oficinas auxiliares</w:t>
            </w:r>
            <w:r>
              <w:rPr>
                <w:b w:val="0"/>
                <w:i w:val="0"/>
              </w:rPr>
            </w:r>
          </w:p>
        </w:tc>
      </w:tr>
      <w:tr>
        <w:tc>
          <w:tcPr>
            <w:tcW w:type="dxa" w:w="3137"/>
          </w:tcPr>
          <w:p>
            <w:pPr>
              <w:pStyle w:val="Tabla"/>
            </w:pPr>
            <w:r/>
            <w:r>
              <w:rPr>
                <w:b w:val="0"/>
                <w:i w:val="0"/>
              </w:rPr>
            </w:r>
            <w:r>
              <w:rPr>
                <w:b/>
                <w:i w:val="0"/>
              </w:rPr>
              <w:t>Concentración</w:t>
            </w:r>
            <w:r>
              <w:rPr>
                <w:b w:val="0"/>
                <w:i w:val="0"/>
              </w:rPr>
            </w:r>
          </w:p>
        </w:tc>
        <w:tc>
          <w:tcPr>
            <w:tcW w:type="dxa" w:w="3137"/>
          </w:tcPr>
          <w:p>
            <w:pPr>
              <w:pStyle w:val="Tabla"/>
            </w:pPr>
            <w:r/>
            <w:r>
              <w:rPr>
                <w:b w:val="0"/>
                <w:i w:val="0"/>
              </w:rPr>
            </w:r>
            <w:r>
              <w:rPr>
                <w:b/>
                <w:i w:val="0"/>
              </w:rPr>
              <w:t>Pueden concentrar en una unidad o no</w:t>
            </w:r>
            <w:r>
              <w:rPr>
                <w:b w:val="0"/>
                <w:i w:val="0"/>
              </w:rPr>
            </w:r>
          </w:p>
        </w:tc>
        <w:tc>
          <w:tcPr>
            <w:tcW w:type="dxa" w:w="3137"/>
          </w:tcPr>
          <w:p>
            <w:pPr>
              <w:pStyle w:val="Tabla"/>
            </w:pPr>
            <w:r/>
            <w:r>
              <w:rPr>
                <w:b w:val="0"/>
                <w:i w:val="0"/>
              </w:rPr>
            </w:r>
            <w:r>
              <w:rPr>
                <w:b/>
                <w:i w:val="0"/>
              </w:rPr>
              <w:t>NO concentran en la unidad principal</w:t>
            </w:r>
            <w:r>
              <w:rPr>
                <w:b w:val="0"/>
                <w:i w:val="0"/>
              </w:rPr>
              <w:t xml:space="preserve">: reciben el correo </w:t>
            </w:r>
            <w:r>
              <w:rPr>
                <w:b/>
                <w:i w:val="0"/>
              </w:rPr>
              <w:t>por un enlace rural o por la conducción</w:t>
            </w:r>
            <w:r>
              <w:rPr>
                <w:b w:val="0"/>
                <w:i w:val="0"/>
              </w:rPr>
            </w:r>
          </w:p>
        </w:tc>
      </w:tr>
      <w:tr>
        <w:tc>
          <w:tcPr>
            <w:tcW w:type="dxa" w:w="3137"/>
          </w:tcPr>
          <w:p>
            <w:pPr>
              <w:pStyle w:val="Tabla"/>
            </w:pPr>
            <w:r/>
            <w:r>
              <w:rPr>
                <w:b w:val="0"/>
                <w:i w:val="0"/>
              </w:rPr>
            </w:r>
            <w:r>
              <w:rPr>
                <w:b/>
                <w:i w:val="0"/>
              </w:rPr>
              <w:t>Atención al público</w:t>
            </w:r>
            <w:r>
              <w:rPr>
                <w:b w:val="0"/>
                <w:i w:val="0"/>
              </w:rPr>
            </w:r>
          </w:p>
        </w:tc>
        <w:tc>
          <w:tcPr>
            <w:tcW w:type="dxa" w:w="3137"/>
          </w:tcPr>
          <w:p>
            <w:pPr>
              <w:pStyle w:val="Tabla"/>
            </w:pPr>
            <w:r/>
            <w:r>
              <w:rPr>
                <w:b w:val="0"/>
                <w:i w:val="0"/>
              </w:rPr>
            </w:r>
            <w:r>
              <w:rPr>
                <w:b/>
                <w:i w:val="0"/>
              </w:rPr>
              <w:t>Pueden prestarla o no</w:t>
            </w:r>
            <w:r>
              <w:rPr>
                <w:b w:val="0"/>
                <w:i w:val="0"/>
              </w:rPr>
              <w:t xml:space="preserve"> en local o punto de encuentro</w:t>
            </w:r>
          </w:p>
        </w:tc>
        <w:tc>
          <w:tcPr>
            <w:tcW w:type="dxa" w:w="3137"/>
          </w:tcPr>
          <w:p>
            <w:pPr>
              <w:pStyle w:val="Tabla"/>
            </w:pPr>
            <w:r/>
            <w:r>
              <w:rPr>
                <w:b w:val="0"/>
                <w:i w:val="0"/>
              </w:rPr>
            </w:r>
            <w:r>
              <w:rPr>
                <w:b/>
                <w:i w:val="0"/>
              </w:rPr>
              <w:t>TODAS atienden unas horas de oficina</w:t>
            </w:r>
            <w:r>
              <w:rPr>
                <w:b w:val="0"/>
                <w:i w:val="0"/>
              </w:rPr>
              <w:t xml:space="preserve"> durante su reparto en un local</w:t>
            </w:r>
          </w:p>
        </w:tc>
      </w:tr>
      <w:tr>
        <w:tc>
          <w:tcPr>
            <w:tcW w:type="dxa" w:w="3137"/>
          </w:tcPr>
          <w:p>
            <w:pPr>
              <w:pStyle w:val="Tabla"/>
            </w:pPr>
            <w:r/>
            <w:r>
              <w:rPr>
                <w:b w:val="0"/>
                <w:i w:val="0"/>
              </w:rPr>
            </w:r>
            <w:r>
              <w:rPr>
                <w:b/>
                <w:i w:val="0"/>
              </w:rPr>
              <w:t>Vehículo</w:t>
            </w:r>
            <w:r>
              <w:rPr>
                <w:b w:val="0"/>
                <w:i w:val="0"/>
              </w:rPr>
            </w:r>
          </w:p>
        </w:tc>
        <w:tc>
          <w:tcPr>
            <w:tcW w:type="dxa" w:w="3137"/>
          </w:tcPr>
          <w:p>
            <w:pPr>
              <w:pStyle w:val="Tabla"/>
            </w:pPr>
            <w:r/>
            <w:r>
              <w:rPr>
                <w:b w:val="0"/>
                <w:i w:val="0"/>
              </w:rPr>
              <w:t xml:space="preserve">Según el puesto, </w:t>
            </w:r>
            <w:r>
              <w:rPr>
                <w:b/>
                <w:i w:val="0"/>
              </w:rPr>
              <w:t>puede exigirse su aportación</w:t>
            </w:r>
            <w:r>
              <w:rPr>
                <w:b w:val="0"/>
                <w:i w:val="0"/>
              </w:rPr>
            </w:r>
          </w:p>
        </w:tc>
        <w:tc>
          <w:tcPr>
            <w:tcW w:type="dxa" w:w="3137"/>
          </w:tcPr>
          <w:p>
            <w:pPr>
              <w:pStyle w:val="Tabla"/>
            </w:pPr>
            <w:r/>
            <w:r>
              <w:rPr>
                <w:b w:val="0"/>
                <w:i w:val="0"/>
              </w:rPr>
            </w:r>
            <w:r>
              <w:rPr>
                <w:b/>
                <w:i w:val="0"/>
              </w:rPr>
              <w:t>En los motorizados es CORREOS quien aporta el vehículo</w:t>
            </w:r>
            <w:r>
              <w:rPr>
                <w:b w:val="0"/>
                <w:i w:val="0"/>
              </w:rPr>
            </w:r>
          </w:p>
        </w:tc>
      </w:tr>
    </w:tbl>
    <w:p>
      <w:pPr/>
    </w:p>
    <w:p>
      <w:pPr>
        <w:pStyle w:val="ListBullet"/>
      </w:pPr>
      <w:r>
        <w:rPr>
          <w:b w:val="0"/>
          <w:i w:val="0"/>
        </w:rPr>
      </w:r>
      <w:r>
        <w:rPr>
          <w:b/>
          <w:i w:val="0"/>
        </w:rPr>
        <w:t>LA REGLA DE HOY</w:t>
      </w:r>
      <w:r>
        <w:rPr>
          <w:b w:val="0"/>
          <w:i w:val="0"/>
        </w:rPr>
        <w:t xml:space="preserve"> · </w:t>
      </w:r>
      <w:r>
        <w:rPr>
          <w:rStyle w:val="Código"/>
          <w:b w:val="0"/>
          <w:i w:val="0"/>
        </w:rPr>
        <w:t>[doc]</w:t>
      </w:r>
      <w:r>
        <w:rPr>
          <w:b w:val="0"/>
          <w:i w:val="0"/>
        </w:rPr>
        <w:t xml:space="preserve"> · </w:t>
      </w:r>
      <w:r>
        <w:rPr>
          <w:b/>
          <w:i w:val="0"/>
        </w:rPr>
        <w:t>todos los servicios rurales han de atender al público «AL PASO»</w:t>
      </w:r>
      <w:r>
        <w:t xml:space="preserve"> </w:t>
      </w:r>
      <w:r>
        <w:rPr>
          <w:b/>
          <w:i w:val="0"/>
        </w:rPr>
        <w:t>durante toda su jornada laboral</w:t>
      </w:r>
      <w:r>
        <w:rPr>
          <w:b w:val="0"/>
          <w:i w:val="0"/>
        </w:rPr>
        <w:t xml:space="preserve"> para admisión y venta a través de la PDA, </w:t>
      </w:r>
      <w:r>
        <w:rPr>
          <w:b/>
          <w:i w:val="0"/>
        </w:rPr>
        <w:t>tengan o no asignada</w:t>
      </w:r>
      <w:r>
        <w:t xml:space="preserve"> </w:t>
      </w:r>
      <w:r>
        <w:rPr>
          <w:b/>
          <w:i w:val="0"/>
        </w:rPr>
        <w:t>atención al público al puesto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operativo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Alta de los envíos</w:t>
            </w:r>
          </w:p>
        </w:tc>
      </w:tr>
      <w:tr>
        <w:tc>
          <w:tcPr>
            <w:tcW w:type="dxa" w:w="3137"/>
          </w:tcPr>
          <w:p>
            <w:pPr>
              <w:pStyle w:val="Tabla"/>
            </w:pPr>
            <w:r/>
            <w:r>
              <w:rPr>
                <w:b w:val="0"/>
                <w:i w:val="0"/>
              </w:rPr>
            </w:r>
            <w:r>
              <w:rPr>
                <w:b/>
                <w:i w:val="0"/>
              </w:rPr>
              <w:t>Tipo I</w:t>
            </w:r>
            <w:r>
              <w:rPr>
                <w:b w:val="0"/>
                <w:i w:val="0"/>
              </w:rPr>
            </w:r>
          </w:p>
        </w:tc>
        <w:tc>
          <w:tcPr>
            <w:tcW w:type="dxa" w:w="3137"/>
          </w:tcPr>
          <w:p>
            <w:pPr>
              <w:pStyle w:val="Tabla"/>
            </w:pPr>
            <w:r/>
            <w:r>
              <w:rPr>
                <w:b w:val="0"/>
                <w:i w:val="0"/>
              </w:rPr>
            </w:r>
            <w:r>
              <w:rPr>
                <w:b/>
                <w:i w:val="0"/>
              </w:rPr>
              <w:t>Rural INTEGRADO</w:t>
            </w:r>
            <w:r>
              <w:rPr>
                <w:b w:val="0"/>
                <w:i w:val="0"/>
              </w:rPr>
              <w:t>: inicia la jornada en la URO u oficina mixta</w:t>
            </w:r>
          </w:p>
        </w:tc>
        <w:tc>
          <w:tcPr>
            <w:tcW w:type="dxa" w:w="3137"/>
          </w:tcPr>
          <w:p>
            <w:pPr>
              <w:pStyle w:val="Tabla"/>
            </w:pPr>
            <w:r/>
            <w:r>
              <w:rPr>
                <w:b w:val="0"/>
                <w:i w:val="0"/>
              </w:rPr>
            </w:r>
            <w:r>
              <w:rPr>
                <w:b/>
                <w:i w:val="0"/>
              </w:rPr>
              <w:t>Asignación DIRECTA a sección con la PDA</w:t>
            </w:r>
            <w:r>
              <w:rPr>
                <w:b w:val="0"/>
                <w:i w:val="0"/>
              </w:rPr>
              <w:t>, igual que una sección urbana</w:t>
            </w:r>
          </w:p>
        </w:tc>
      </w:tr>
      <w:tr>
        <w:tc>
          <w:tcPr>
            <w:tcW w:type="dxa" w:w="3137"/>
          </w:tcPr>
          <w:p>
            <w:pPr>
              <w:pStyle w:val="Tabla"/>
            </w:pPr>
            <w:r/>
            <w:r>
              <w:rPr>
                <w:b w:val="0"/>
                <w:i w:val="0"/>
              </w:rPr>
            </w:r>
            <w:r>
              <w:rPr>
                <w:b/>
                <w:i w:val="0"/>
              </w:rPr>
              <w:t>Tipo II</w:t>
            </w:r>
            <w:r>
              <w:rPr>
                <w:b w:val="0"/>
                <w:i w:val="0"/>
              </w:rPr>
            </w:r>
          </w:p>
        </w:tc>
        <w:tc>
          <w:tcPr>
            <w:tcW w:type="dxa" w:w="3137"/>
          </w:tcPr>
          <w:p>
            <w:pPr>
              <w:pStyle w:val="Tabla"/>
            </w:pPr>
            <w:r/>
            <w:r>
              <w:rPr>
                <w:b w:val="0"/>
                <w:i w:val="0"/>
              </w:rPr>
            </w:r>
            <w:r>
              <w:rPr>
                <w:b/>
                <w:i w:val="0"/>
              </w:rPr>
              <w:t>Rural integrado CON LISTA PROPIA</w:t>
            </w:r>
            <w:r>
              <w:rPr>
                <w:b w:val="0"/>
                <w:i w:val="0"/>
              </w:rPr>
              <w:t xml:space="preserve">: integrado en la unidad, pero </w:t>
            </w:r>
            <w:r>
              <w:rPr>
                <w:b/>
                <w:i w:val="0"/>
              </w:rPr>
              <w:t>atiende una oficina auxiliar o parte del recorrido cuyos envíos avisa en oficina rural</w:t>
            </w:r>
            <w:r>
              <w:rPr>
                <w:b w:val="0"/>
                <w:i w:val="0"/>
              </w:rPr>
            </w:r>
          </w:p>
        </w:tc>
        <w:tc>
          <w:tcPr>
            <w:tcW w:type="dxa" w:w="3137"/>
          </w:tcPr>
          <w:p>
            <w:pPr>
              <w:pStyle w:val="Tabla"/>
            </w:pPr>
            <w:r/>
            <w:r>
              <w:rPr>
                <w:b w:val="0"/>
                <w:i w:val="0"/>
              </w:rPr>
            </w:r>
            <w:r>
              <w:rPr>
                <w:b/>
                <w:i w:val="0"/>
              </w:rPr>
              <w:t>Alta en la sección a través de SGIE POR EL RESPONSABLE</w:t>
            </w:r>
            <w:r>
              <w:rPr>
                <w:b w:val="0"/>
                <w:i w:val="0"/>
              </w:rPr>
              <w:t>; aparecen ya asignados en la PDA</w:t>
            </w:r>
          </w:p>
        </w:tc>
      </w:tr>
      <w:tr>
        <w:tc>
          <w:tcPr>
            <w:tcW w:type="dxa" w:w="3137"/>
          </w:tcPr>
          <w:p>
            <w:pPr>
              <w:pStyle w:val="Tabla"/>
            </w:pPr>
            <w:r/>
            <w:r>
              <w:rPr>
                <w:b w:val="0"/>
                <w:i w:val="0"/>
              </w:rPr>
            </w:r>
            <w:r>
              <w:rPr>
                <w:b/>
                <w:i w:val="0"/>
              </w:rPr>
              <w:t>Tipo III</w:t>
            </w:r>
            <w:r>
              <w:rPr>
                <w:b w:val="0"/>
                <w:i w:val="0"/>
              </w:rPr>
            </w:r>
          </w:p>
        </w:tc>
        <w:tc>
          <w:tcPr>
            <w:tcW w:type="dxa" w:w="3137"/>
          </w:tcPr>
          <w:p>
            <w:pPr>
              <w:pStyle w:val="Tabla"/>
            </w:pPr>
            <w:r/>
            <w:r>
              <w:rPr>
                <w:b w:val="0"/>
                <w:i w:val="0"/>
              </w:rPr>
            </w:r>
            <w:r>
              <w:rPr>
                <w:b/>
                <w:i w:val="0"/>
              </w:rPr>
              <w:t>Rural con LIQUIDACIÓN DIFERIDA</w:t>
            </w:r>
            <w:r>
              <w:rPr>
                <w:b w:val="0"/>
                <w:i w:val="0"/>
              </w:rPr>
              <w:t xml:space="preserve">: </w:t>
            </w:r>
            <w:r>
              <w:rPr>
                <w:b/>
                <w:i w:val="0"/>
              </w:rPr>
              <w:t>inicia la jornada en un CENTRO DE TRABAJO DISTINTO</w:t>
            </w:r>
            <w:r>
              <w:rPr>
                <w:b w:val="0"/>
                <w:i w:val="0"/>
              </w:rPr>
              <w:t>, y recibe el correo por otra circular o conducción directa</w:t>
            </w:r>
          </w:p>
        </w:tc>
        <w:tc>
          <w:tcPr>
            <w:tcW w:type="dxa" w:w="3137"/>
          </w:tcPr>
          <w:p>
            <w:pPr>
              <w:pStyle w:val="Tabla"/>
            </w:pPr>
            <w:r/>
            <w:r>
              <w:rPr>
                <w:b w:val="0"/>
                <w:i w:val="0"/>
              </w:rPr>
            </w:r>
            <w:r>
              <w:rPr>
                <w:b/>
                <w:i w:val="0"/>
              </w:rPr>
              <w:t>Alta en la sección por SGIE</w:t>
            </w:r>
            <w:r>
              <w:rPr>
                <w:b w:val="0"/>
                <w:i w:val="0"/>
              </w:rPr>
              <w:t xml:space="preserve">; el rural </w:t>
            </w:r>
            <w:r>
              <w:rPr>
                <w:b/>
                <w:i w:val="0"/>
              </w:rPr>
              <w:t>debe ASIGNÁRSELOS CON LA PDA</w:t>
            </w:r>
            <w:r>
              <w:rPr>
                <w:b w:val="0"/>
                <w:i w:val="0"/>
              </w:rPr>
              <w:t xml:space="preserve"> para darlos como recepcionados</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Recorrido máximo diario</w:t>
            </w:r>
          </w:p>
        </w:tc>
        <w:tc>
          <w:tcPr>
            <w:tcW w:type="dxa" w:w="4706"/>
            <w:shd w:val="clear" w:color="auto" w:fill="E4E4E4"/>
          </w:tcPr>
          <w:p>
            <w:pPr>
              <w:pStyle w:val="Tablacabecera"/>
            </w:pPr>
            <w:r/>
            <w:r>
              <w:rPr>
                <w:b w:val="0"/>
                <w:i w:val="0"/>
              </w:rPr>
              <w:t>Kilómetros</w:t>
            </w:r>
          </w:p>
        </w:tc>
      </w:tr>
      <w:tr>
        <w:tc>
          <w:tcPr>
            <w:tcW w:type="dxa" w:w="4706"/>
          </w:tcPr>
          <w:p>
            <w:pPr>
              <w:pStyle w:val="Tabla"/>
            </w:pPr>
            <w:r/>
            <w:r>
              <w:rPr>
                <w:b w:val="0"/>
                <w:i w:val="0"/>
              </w:rPr>
            </w:r>
            <w:r>
              <w:rPr>
                <w:b/>
                <w:i w:val="0"/>
              </w:rPr>
              <w:t>A pie</w:t>
            </w:r>
            <w:r>
              <w:rPr>
                <w:b w:val="0"/>
                <w:i w:val="0"/>
              </w:rPr>
            </w:r>
          </w:p>
        </w:tc>
        <w:tc>
          <w:tcPr>
            <w:tcW w:type="dxa" w:w="4706"/>
          </w:tcPr>
          <w:p>
            <w:pPr>
              <w:pStyle w:val="Tabla"/>
            </w:pPr>
            <w:r/>
            <w:r>
              <w:rPr>
                <w:b w:val="0"/>
                <w:i w:val="0"/>
              </w:rPr>
            </w:r>
            <w:r>
              <w:rPr>
                <w:b/>
                <w:i w:val="0"/>
              </w:rPr>
              <w:t>15 km</w:t>
            </w:r>
            <w:r>
              <w:rPr>
                <w:b w:val="0"/>
                <w:i w:val="0"/>
              </w:rPr>
            </w:r>
          </w:p>
        </w:tc>
      </w:tr>
      <w:tr>
        <w:tc>
          <w:tcPr>
            <w:tcW w:type="dxa" w:w="4706"/>
          </w:tcPr>
          <w:p>
            <w:pPr>
              <w:pStyle w:val="Tabla"/>
            </w:pPr>
            <w:r/>
            <w:r>
              <w:rPr>
                <w:b w:val="0"/>
                <w:i w:val="0"/>
              </w:rPr>
            </w:r>
            <w:r>
              <w:rPr>
                <w:b/>
                <w:i w:val="0"/>
              </w:rPr>
              <w:t>En motocicleta</w:t>
            </w:r>
            <w:r>
              <w:rPr>
                <w:b w:val="0"/>
                <w:i w:val="0"/>
              </w:rPr>
            </w:r>
          </w:p>
        </w:tc>
        <w:tc>
          <w:tcPr>
            <w:tcW w:type="dxa" w:w="4706"/>
          </w:tcPr>
          <w:p>
            <w:pPr>
              <w:pStyle w:val="Tabla"/>
            </w:pPr>
            <w:r/>
            <w:r>
              <w:rPr>
                <w:b w:val="0"/>
                <w:i w:val="0"/>
              </w:rPr>
            </w:r>
            <w:r>
              <w:rPr>
                <w:b/>
                <w:i w:val="0"/>
              </w:rPr>
              <w:t>35 km</w:t>
            </w:r>
            <w:r>
              <w:rPr>
                <w:b w:val="0"/>
                <w:i w:val="0"/>
              </w:rPr>
            </w:r>
          </w:p>
        </w:tc>
      </w:tr>
      <w:tr>
        <w:tc>
          <w:tcPr>
            <w:tcW w:type="dxa" w:w="4706"/>
          </w:tcPr>
          <w:p>
            <w:pPr>
              <w:pStyle w:val="Tabla"/>
            </w:pPr>
            <w:r/>
            <w:r>
              <w:rPr>
                <w:b w:val="0"/>
                <w:i w:val="0"/>
              </w:rPr>
            </w:r>
            <w:r>
              <w:rPr>
                <w:b/>
                <w:i w:val="0"/>
              </w:rPr>
              <w:t>En ciclomotor</w:t>
            </w:r>
            <w:r>
              <w:rPr>
                <w:b w:val="0"/>
                <w:i w:val="0"/>
              </w:rPr>
            </w:r>
          </w:p>
        </w:tc>
        <w:tc>
          <w:tcPr>
            <w:tcW w:type="dxa" w:w="4706"/>
          </w:tcPr>
          <w:p>
            <w:pPr>
              <w:pStyle w:val="Tabla"/>
            </w:pPr>
            <w:r/>
            <w:r>
              <w:rPr>
                <w:b w:val="0"/>
                <w:i w:val="0"/>
              </w:rPr>
            </w:r>
            <w:r>
              <w:rPr>
                <w:b/>
                <w:i w:val="0"/>
              </w:rPr>
              <w:t>30 km</w:t>
            </w:r>
            <w:r>
              <w:rPr>
                <w:b w:val="0"/>
                <w:i w:val="0"/>
              </w:rPr>
            </w:r>
          </w:p>
        </w:tc>
      </w:tr>
      <w:tr>
        <w:tc>
          <w:tcPr>
            <w:tcW w:type="dxa" w:w="4706"/>
          </w:tcPr>
          <w:p>
            <w:pPr>
              <w:pStyle w:val="Tabla"/>
            </w:pPr>
            <w:r/>
            <w:r>
              <w:rPr>
                <w:b w:val="0"/>
                <w:i w:val="0"/>
              </w:rPr>
            </w:r>
            <w:r>
              <w:rPr>
                <w:b/>
                <w:i w:val="0"/>
              </w:rPr>
              <w:t>En automóvil</w:t>
            </w:r>
            <w:r>
              <w:rPr>
                <w:b w:val="0"/>
                <w:i w:val="0"/>
              </w:rPr>
            </w:r>
          </w:p>
        </w:tc>
        <w:tc>
          <w:tcPr>
            <w:tcW w:type="dxa" w:w="4706"/>
          </w:tcPr>
          <w:p>
            <w:pPr>
              <w:pStyle w:val="Tabla"/>
            </w:pPr>
            <w:r/>
            <w:r>
              <w:rPr>
                <w:b w:val="0"/>
                <w:i w:val="0"/>
              </w:rPr>
            </w:r>
            <w:r>
              <w:rPr>
                <w:b/>
                <w:i w:val="0"/>
              </w:rPr>
              <w:t>200 km</w:t>
            </w:r>
            <w:r>
              <w:rPr>
                <w:b w:val="0"/>
                <w:i w:val="0"/>
              </w:rPr>
            </w:r>
          </w:p>
        </w:tc>
      </w:tr>
    </w:tbl>
    <w:p>
      <w:pPr/>
    </w:p>
    <w:p>
      <w:pPr>
        <w:pStyle w:val="ListBullet"/>
      </w:pPr>
      <w:r>
        <w:rPr>
          <w:b w:val="0"/>
          <w:i w:val="0"/>
        </w:rPr>
      </w:r>
      <w:r>
        <w:rPr>
          <w:b/>
          <w:i w:val="0"/>
        </w:rPr>
        <w:t>LA CONTRAPRESTACIÓN POR APORTAR</w:t>
      </w:r>
      <w:r>
        <w:rPr>
          <w:b w:val="0"/>
          <w:i w:val="0"/>
        </w:rPr>
        <w:t xml:space="preserve"> · </w:t>
      </w:r>
      <w:r>
        <w:rPr>
          <w:rStyle w:val="Código"/>
          <w:b w:val="0"/>
          <w:i w:val="0"/>
        </w:rPr>
        <w:t>[doc]</w:t>
      </w:r>
      <w:r>
        <w:rPr>
          <w:b w:val="0"/>
          <w:i w:val="0"/>
        </w:rPr>
        <w:t xml:space="preserve"> · </w:t>
      </w:r>
      <w:r>
        <w:rPr>
          <w:b/>
          <w:i w:val="0"/>
        </w:rPr>
        <w:t>suplido por SEGURO Y AMORTIZACIÓN</w:t>
      </w:r>
      <w:r>
        <w:rPr>
          <w:b w:val="0"/>
          <w:i w:val="0"/>
        </w:rPr>
        <w:t xml:space="preserve">, </w:t>
      </w:r>
      <w:r>
        <w:rPr>
          <w:b/>
          <w:i w:val="0"/>
        </w:rPr>
        <w:t>suplido</w:t>
      </w:r>
      <w:r>
        <w:t xml:space="preserve"> </w:t>
      </w:r>
      <w:r>
        <w:rPr>
          <w:b/>
          <w:i w:val="0"/>
        </w:rPr>
        <w:t>por MANTENIMIENTO Y COMBUSTIBLE</w:t>
      </w:r>
      <w:r>
        <w:rPr>
          <w:b w:val="0"/>
          <w:i w:val="0"/>
        </w:rPr>
        <w:t xml:space="preserve"> · </w:t>
      </w:r>
      <w:r>
        <w:rPr>
          <w:b/>
          <w:i w:val="0"/>
        </w:rPr>
        <w:t>existen rurales que no tienen aportación y realizan el</w:t>
      </w:r>
      <w:r>
        <w:t xml:space="preserve"> </w:t>
      </w:r>
      <w:r>
        <w:rPr>
          <w:b/>
          <w:i w:val="0"/>
        </w:rPr>
        <w:t>reparto con vehículos de Correos</w:t>
      </w:r>
      <w:r>
        <w:rPr>
          <w:b w:val="0"/>
          <w:i w:val="0"/>
        </w:rPr>
        <w:t>.</w:t>
      </w:r>
    </w:p>
    <w:p>
      <w:pPr>
        <w:pStyle w:val="ListBullet"/>
      </w:pPr>
      <w:r>
        <w:rPr>
          <w:b w:val="0"/>
          <w:i w:val="0"/>
        </w:rPr>
      </w:r>
      <w:r>
        <w:rPr>
          <w:b/>
          <w:i w:val="0"/>
        </w:rPr>
        <w:t>POR MEDIO DE LOCOMOCIÓN</w:t>
      </w:r>
      <w:r>
        <w:rPr>
          <w:b w:val="0"/>
          <w:i w:val="0"/>
        </w:rPr>
        <w:t xml:space="preserve"> · </w:t>
      </w:r>
      <w:r>
        <w:rPr>
          <w:rStyle w:val="Código"/>
          <w:b w:val="0"/>
          <w:i w:val="0"/>
        </w:rPr>
        <w:t>[doc]</w:t>
      </w:r>
      <w:r>
        <w:rPr>
          <w:b w:val="0"/>
          <w:i w:val="0"/>
        </w:rPr>
        <w:t xml:space="preserve"> · </w:t>
      </w:r>
      <w:r>
        <w:rPr>
          <w:b/>
          <w:i w:val="0"/>
        </w:rPr>
        <w:t>automóvil (AU)</w:t>
      </w:r>
      <w:r>
        <w:rPr>
          <w:b w:val="0"/>
          <w:i w:val="0"/>
        </w:rPr>
        <w:t xml:space="preserve">, </w:t>
      </w:r>
      <w:r>
        <w:rPr>
          <w:b/>
          <w:i w:val="0"/>
        </w:rPr>
        <w:t>los puestos MÁS NUMEROSOS</w:t>
      </w:r>
      <w:r>
        <w:rPr>
          <w:b w:val="0"/>
          <w:i w:val="0"/>
        </w:rPr>
        <w:t>;</w:t>
      </w:r>
      <w:r>
        <w:t xml:space="preserve"> </w:t>
      </w:r>
      <w:r>
        <w:rPr>
          <w:b w:val="0"/>
          <w:i w:val="0"/>
        </w:rPr>
      </w:r>
      <w:r>
        <w:rPr>
          <w:b/>
          <w:i w:val="0"/>
        </w:rPr>
        <w:t>motocicleta (MO)</w:t>
      </w:r>
      <w:r>
        <w:rPr>
          <w:b w:val="0"/>
          <w:i w:val="0"/>
        </w:rPr>
        <w:t xml:space="preserve">; </w:t>
      </w:r>
      <w:r>
        <w:rPr>
          <w:b/>
          <w:i w:val="0"/>
        </w:rPr>
        <w:t>ciclomotor (CI)</w:t>
      </w:r>
      <w:r>
        <w:rPr>
          <w:b w:val="0"/>
          <w:i w:val="0"/>
        </w:rPr>
        <w:t xml:space="preserve">, </w:t>
      </w:r>
      <w:r>
        <w:rPr>
          <w:b/>
          <w:i w:val="0"/>
        </w:rPr>
        <w:t>cilindrada menor de 50 cc</w:t>
      </w:r>
      <w:r>
        <w:rPr>
          <w:b w:val="0"/>
          <w:i w:val="0"/>
        </w:rPr>
        <w:t xml:space="preserve">; </w:t>
      </w:r>
      <w:r>
        <w:rPr>
          <w:b/>
          <w:i w:val="0"/>
        </w:rPr>
        <w:t>bicicleta (BI)</w:t>
      </w:r>
      <w:r>
        <w:rPr>
          <w:b w:val="0"/>
          <w:i w:val="0"/>
        </w:rPr>
        <w:t>, que</w:t>
      </w:r>
      <w:r>
        <w:t xml:space="preserve"> </w:t>
      </w:r>
      <w:r>
        <w:rPr>
          <w:b w:val="0"/>
          <w:i w:val="0"/>
        </w:rPr>
      </w:r>
      <w:r>
        <w:rPr>
          <w:b/>
          <w:i w:val="0"/>
        </w:rPr>
        <w:t>TIENDE A DESAPARECER</w:t>
      </w:r>
      <w:r>
        <w:rPr>
          <w:b w:val="0"/>
          <w:i w:val="0"/>
        </w:rPr>
        <w:t xml:space="preserve">; </w:t>
      </w:r>
      <w:r>
        <w:rPr>
          <w:b/>
          <w:i w:val="0"/>
        </w:rPr>
        <w:t>a pie (PI)</w:t>
      </w:r>
      <w:r>
        <w:rPr>
          <w:b w:val="0"/>
          <w:i w:val="0"/>
        </w:rPr>
        <w:t>.</w:t>
      </w:r>
    </w:p>
    <w:p>
      <w:pPr>
        <w:pStyle w:val="ListBullet"/>
      </w:pPr>
      <w:r>
        <w:rPr>
          <w:b w:val="0"/>
          <w:i w:val="0"/>
        </w:rPr>
      </w:r>
      <w:r>
        <w:rPr>
          <w:b/>
          <w:i w:val="0"/>
        </w:rPr>
        <w:t>EL DECÁLOGO DE CÓDIGOS POR JORNADA Y LOCOMOCIÓN</w:t>
      </w:r>
      <w:r>
        <w:rPr>
          <w:b w:val="0"/>
          <w:i w:val="0"/>
        </w:rPr>
        <w:t xml:space="preserve"> · </w:t>
      </w:r>
      <w:r>
        <w:rPr>
          <w:rStyle w:val="Código"/>
          <w:b w:val="0"/>
          <w:i w:val="0"/>
        </w:rPr>
        <w:t>[doc]</w:t>
      </w:r>
      <w:r>
        <w:rPr>
          <w:b w:val="0"/>
          <w:i w:val="0"/>
        </w:rPr>
        <w:t xml:space="preserve"> · </w:t>
      </w:r>
      <w:r>
        <w:rPr>
          <w:b/>
          <w:i w:val="0"/>
        </w:rPr>
        <w:t>enlace rural de jornada COMPLETA</w:t>
      </w:r>
      <w:r>
        <w:t xml:space="preserve"> </w:t>
      </w:r>
      <w:r>
        <w:rPr>
          <w:b/>
          <w:i w:val="0"/>
        </w:rPr>
        <w:t>motorizado (EAM) y a pie (EAP)</w:t>
      </w:r>
      <w:r>
        <w:rPr>
          <w:b w:val="0"/>
          <w:i w:val="0"/>
        </w:rPr>
        <w:t xml:space="preserve">; </w:t>
      </w:r>
      <w:r>
        <w:rPr>
          <w:b/>
          <w:i w:val="0"/>
        </w:rPr>
        <w:t>enlace rural de jornada REDUCIDA motorizado (EBM) y a pie</w:t>
      </w:r>
      <w:r>
        <w:t xml:space="preserve"> </w:t>
      </w:r>
      <w:r>
        <w:rPr>
          <w:b/>
          <w:i w:val="0"/>
        </w:rPr>
        <w:t>(EBP)</w:t>
      </w:r>
      <w:r>
        <w:rPr>
          <w:b w:val="0"/>
          <w:i w:val="0"/>
        </w:rPr>
        <w:t xml:space="preserve">; </w:t>
      </w:r>
      <w:r>
        <w:rPr>
          <w:b/>
          <w:i w:val="0"/>
        </w:rPr>
        <w:t>oficina auxiliar de jornada COMPLETA motorizada (OAM) y a pie (OAP)</w:t>
      </w:r>
      <w:r>
        <w:rPr>
          <w:b w:val="0"/>
          <w:i w:val="0"/>
        </w:rPr>
        <w:t xml:space="preserve">; </w:t>
      </w:r>
      <w:r>
        <w:rPr>
          <w:b/>
          <w:i w:val="0"/>
        </w:rPr>
        <w:t>oficina</w:t>
      </w:r>
      <w:r>
        <w:t xml:space="preserve"> </w:t>
      </w:r>
      <w:r>
        <w:rPr>
          <w:b/>
          <w:i w:val="0"/>
        </w:rPr>
        <w:t>auxiliar de jornada REDUCIDA motorizada (OBM) y a pie (OBP)</w:t>
      </w:r>
      <w:r>
        <w:rPr>
          <w:b w:val="0"/>
          <w:i w:val="0"/>
        </w:rPr>
        <w:t xml:space="preserve"> · </w:t>
      </w:r>
      <w:r>
        <w:rPr>
          <w:b/>
          <w:i w:val="0"/>
        </w:rPr>
        <w:t>la letra 2ª dice la jornada (A</w:t>
      </w:r>
      <w:r>
        <w:t xml:space="preserve"> </w:t>
      </w:r>
      <w:r>
        <w:rPr>
          <w:b/>
          <w:i w:val="0"/>
        </w:rPr>
        <w:t>completa, B reducida) y la 3ª el medio (M motorizado, P a pie)</w:t>
      </w:r>
      <w:r>
        <w:rPr>
          <w:b w:val="0"/>
          <w:i w:val="0"/>
        </w:rPr>
        <w:t>.</w:t>
      </w:r>
    </w:p>
    <w:p>
      <w:pPr>
        <w:pStyle w:val="ListBullet"/>
      </w:pPr>
      <w:r>
        <w:rPr>
          <w:b w:val="0"/>
          <w:i w:val="0"/>
        </w:rPr>
      </w:r>
      <w:r>
        <w:rPr>
          <w:b/>
          <w:i w:val="0"/>
        </w:rPr>
        <w:t>LOS APARTADOS DEL RURAL II O III</w:t>
      </w:r>
      <w:r>
        <w:rPr>
          <w:b w:val="0"/>
          <w:i w:val="0"/>
        </w:rPr>
        <w:t xml:space="preserve"> · </w:t>
      </w:r>
      <w:r>
        <w:rPr>
          <w:rStyle w:val="Código"/>
          <w:b w:val="0"/>
          <w:i w:val="0"/>
        </w:rPr>
        <w:t>[doc]</w:t>
      </w:r>
      <w:r>
        <w:rPr>
          <w:b w:val="0"/>
          <w:i w:val="0"/>
        </w:rPr>
        <w:t xml:space="preserve"> · se trabajan </w:t>
      </w:r>
      <w:r>
        <w:rPr>
          <w:b/>
          <w:i w:val="0"/>
        </w:rPr>
        <w:t>como si los sacasen a reparto y</w:t>
      </w:r>
      <w:r>
        <w:t xml:space="preserve"> </w:t>
      </w:r>
      <w:r>
        <w:rPr>
          <w:b/>
          <w:i w:val="0"/>
        </w:rPr>
        <w:t>quedasen AUSENTES, para que queden en lista</w:t>
      </w:r>
      <w:r>
        <w:rPr>
          <w:b w:val="0"/>
          <w:i w:val="0"/>
        </w:rPr>
        <w:t xml:space="preserve"> · </w:t>
      </w:r>
      <w:r>
        <w:rPr>
          <w:b/>
          <w:i w:val="0"/>
        </w:rPr>
        <w:t>en notificaciones deben gestionar el primer</w:t>
      </w:r>
      <w:r>
        <w:t xml:space="preserve"> </w:t>
      </w:r>
      <w:r>
        <w:rPr>
          <w:b/>
          <w:i w:val="0"/>
        </w:rPr>
        <w:t>intento ausente EL PRIMER DÍA QUE LO RECEPCIONEN, y TRES DÍAS DESPUÉS si no ha sido recogido</w:t>
      </w:r>
      <w:r>
        <w:rPr>
          <w:b w:val="0"/>
          <w:i w:val="0"/>
        </w:rPr>
        <w:t>,</w:t>
      </w:r>
      <w:r>
        <w:t xml:space="preserve"> </w:t>
      </w:r>
      <w:r>
        <w:rPr>
          <w:b w:val="0"/>
          <w:i w:val="0"/>
        </w:rPr>
        <w:t>para cumplir con el proceso notificador.</w:t>
      </w:r>
    </w:p>
    <w:p>
      <w:pPr>
        <w:pStyle w:val="ListBullet"/>
      </w:pPr>
      <w:r>
        <w:rPr>
          <w:b w:val="0"/>
          <w:i w:val="0"/>
        </w:rPr>
      </w:r>
      <w:r>
        <w:rPr>
          <w:b/>
          <w:i w:val="0"/>
        </w:rPr>
        <w:t>LA OFICINA TÉCNICA DE LA QUE DEPENDEN</w:t>
      </w:r>
      <w:r>
        <w:rPr>
          <w:b w:val="0"/>
          <w:i w:val="0"/>
        </w:rPr>
        <w:t xml:space="preserve"> · </w:t>
      </w:r>
      <w:r>
        <w:rPr>
          <w:rStyle w:val="Código"/>
          <w:b w:val="0"/>
          <w:i w:val="0"/>
        </w:rPr>
        <w:t>[doc]</w:t>
      </w:r>
      <w:r>
        <w:rPr>
          <w:b w:val="0"/>
          <w:i w:val="0"/>
        </w:rPr>
        <w:t xml:space="preserve"> · lleva </w:t>
      </w:r>
      <w:r>
        <w:rPr>
          <w:b/>
          <w:i w:val="0"/>
        </w:rPr>
        <w:t>el control financiero de los</w:t>
      </w:r>
      <w:r>
        <w:t xml:space="preserve"> </w:t>
      </w:r>
      <w:r>
        <w:rPr>
          <w:b/>
          <w:i w:val="0"/>
        </w:rPr>
        <w:t>movimientos de metálico</w:t>
      </w:r>
      <w:r>
        <w:rPr>
          <w:b w:val="0"/>
          <w:i w:val="0"/>
        </w:rPr>
        <w:t xml:space="preserve"> de las auxiliares, </w:t>
      </w:r>
      <w:r>
        <w:rPr>
          <w:b/>
          <w:i w:val="0"/>
        </w:rPr>
        <w:t>suministra un FONDO DE PROVISIÓN</w:t>
      </w:r>
      <w:r>
        <w:rPr>
          <w:b w:val="0"/>
          <w:i w:val="0"/>
        </w:rPr>
        <w:t xml:space="preserve"> para los</w:t>
      </w:r>
      <w:r>
        <w:t xml:space="preserve"> </w:t>
      </w:r>
      <w:r>
        <w:rPr>
          <w:b w:val="0"/>
          <w:i w:val="0"/>
        </w:rPr>
        <w:t xml:space="preserve">cambios, y </w:t>
      </w:r>
      <w:r>
        <w:rPr>
          <w:b/>
          <w:i w:val="0"/>
        </w:rPr>
        <w:t>asigna los productos para la venta</w:t>
      </w:r>
      <w:r>
        <w:rPr>
          <w:b w:val="0"/>
          <w:i w:val="0"/>
        </w:rPr>
        <w:t xml:space="preserve"> · </w:t>
      </w:r>
      <w:r>
        <w:rPr>
          <w:b/>
          <w:i w:val="0"/>
        </w:rPr>
        <w:t>DIARIAMENTE el rural liquida los importes de</w:t>
      </w:r>
      <w:r>
        <w:t xml:space="preserve"> </w:t>
      </w:r>
      <w:r>
        <w:rPr>
          <w:b/>
          <w:i w:val="0"/>
        </w:rPr>
        <w:t>estampillas, productos para la venta, otros servicios y giros</w:t>
      </w:r>
      <w:r>
        <w:rPr>
          <w:b w:val="0"/>
          <w:i w:val="0"/>
        </w:rPr>
        <w:t xml:space="preserve">, </w:t>
      </w:r>
      <w:r>
        <w:rPr>
          <w:b/>
          <w:i w:val="0"/>
        </w:rPr>
        <w:t>remitiendo el ticket diario de</w:t>
      </w:r>
      <w:r>
        <w:t xml:space="preserve"> </w:t>
      </w:r>
      <w:r>
        <w:rPr>
          <w:b/>
          <w:i w:val="0"/>
        </w:rPr>
        <w:t>BORRADO de la máquina</w:t>
      </w:r>
      <w:r>
        <w:rPr>
          <w:b w:val="0"/>
          <w:i w:val="0"/>
        </w:rPr>
        <w:t xml:space="preserve"> · </w:t>
      </w:r>
      <w:r>
        <w:rPr>
          <w:b/>
          <w:i w:val="0"/>
        </w:rPr>
        <w:t>al finalizar el mes envía el ticket de GRAN TOTAL a la unidad de</w:t>
      </w:r>
      <w:r>
        <w:t xml:space="preserve"> </w:t>
      </w:r>
      <w:r>
        <w:rPr>
          <w:b/>
          <w:i w:val="0"/>
        </w:rPr>
        <w:t>administración postal de la zona</w:t>
      </w:r>
      <w:r>
        <w:rPr>
          <w:b w:val="0"/>
          <w:i w:val="0"/>
        </w:rPr>
        <w:t xml:space="preserve">, dejando copia archivada · </w:t>
      </w:r>
      <w:r>
        <w:rPr>
          <w:b/>
          <w:i w:val="0"/>
        </w:rPr>
        <w:t>la admisión de giros por los</w:t>
      </w:r>
      <w:r>
        <w:t xml:space="preserve"> </w:t>
      </w:r>
      <w:r>
        <w:rPr>
          <w:b/>
          <w:i w:val="0"/>
        </w:rPr>
        <w:t>servicios rurales tiene carácter PROVISIONAL</w:t>
      </w:r>
      <w:r>
        <w:rPr>
          <w:b w:val="0"/>
          <w:i w:val="0"/>
        </w:rPr>
        <w:t xml:space="preserve"> hasta su admisión definitiva por IRIS en la oficina</w:t>
      </w:r>
      <w:r>
        <w:t xml:space="preserve"> </w:t>
      </w:r>
      <w:r>
        <w:rPr>
          <w:b w:val="0"/>
          <w:i w:val="0"/>
        </w:rPr>
        <w:t>técnica.</w:t>
      </w:r>
    </w:p>
    <w:p>
      <w:pPr>
        <w:pStyle w:val="Heading2"/>
      </w:pPr>
      <w:r>
        <w:rPr>
          <w:b w:val="0"/>
          <w:i w:val="0"/>
        </w:rPr>
        <w:t>La comercialización con HERA</w:t>
      </w:r>
    </w:p>
    <w:p>
      <w:pPr>
        <w:pStyle w:val="ListBullet"/>
      </w:pPr>
      <w:r>
        <w:rPr>
          <w:b w:val="0"/>
          <w:i w:val="0"/>
        </w:rPr>
      </w:r>
      <w:r>
        <w:rPr>
          <w:b/>
          <w:i w:val="0"/>
        </w:rPr>
        <w:t>LA RESTRICCIÓN DE CORREOS CASH</w:t>
      </w:r>
      <w:r>
        <w:rPr>
          <w:b w:val="0"/>
          <w:i w:val="0"/>
        </w:rPr>
        <w:t xml:space="preserve"> · </w:t>
      </w:r>
      <w:r>
        <w:rPr>
          <w:rStyle w:val="Código"/>
          <w:b w:val="0"/>
          <w:i w:val="0"/>
        </w:rPr>
        <w:t>[doc]</w:t>
      </w:r>
      <w:r>
        <w:rPr>
          <w:b w:val="0"/>
          <w:i w:val="0"/>
        </w:rPr>
        <w:t xml:space="preserve"> · </w:t>
      </w:r>
      <w:r>
        <w:rPr>
          <w:b/>
          <w:i w:val="0"/>
        </w:rPr>
        <w:t>sólo deben realizarlas quienes tengan PUNTO DE</w:t>
      </w:r>
      <w:r>
        <w:t xml:space="preserve"> </w:t>
      </w:r>
      <w:r>
        <w:rPr>
          <w:b/>
          <w:i w:val="0"/>
        </w:rPr>
        <w:t>ATENCIÓN AL PÚBLICO</w:t>
      </w:r>
      <w:r>
        <w:rPr>
          <w:b w:val="0"/>
          <w:i w:val="0"/>
        </w:rPr>
        <w:t xml:space="preserve">, por lo que </w:t>
      </w:r>
      <w:r>
        <w:rPr>
          <w:b/>
          <w:i w:val="0"/>
        </w:rPr>
        <w:t>el personal que trabaje con HERA AL PASO NO debe realizar este</w:t>
      </w:r>
      <w:r>
        <w:t xml:space="preserve"> </w:t>
      </w:r>
      <w:r>
        <w:rPr>
          <w:b/>
          <w:i w:val="0"/>
        </w:rPr>
        <w:t>tipo de operaciones</w:t>
      </w:r>
      <w:r>
        <w:rPr>
          <w:b w:val="0"/>
          <w:i w:val="0"/>
        </w:rPr>
        <w:t xml:space="preserve"> · </w:t>
      </w:r>
      <w:r>
        <w:rPr>
          <w:b/>
          <w:i w:val="0"/>
        </w:rPr>
        <w:t>dos opciones para operar en banca electrónica</w:t>
      </w:r>
      <w:r>
        <w:rPr>
          <w:b w:val="0"/>
          <w:i w:val="0"/>
        </w:rPr>
        <w:t xml:space="preserve">: </w:t>
      </w:r>
      <w:r>
        <w:rPr>
          <w:b/>
          <w:i w:val="0"/>
        </w:rPr>
        <w:t>un QR creado a partir</w:t>
      </w:r>
      <w:r>
        <w:t xml:space="preserve"> </w:t>
      </w:r>
      <w:r>
        <w:rPr>
          <w:b/>
          <w:i w:val="0"/>
        </w:rPr>
        <w:t>de una operación del cliente con su banco</w:t>
      </w:r>
      <w:r>
        <w:rPr>
          <w:b w:val="0"/>
          <w:i w:val="0"/>
        </w:rPr>
        <w:t xml:space="preserve">, aplicable a </w:t>
      </w:r>
      <w:r>
        <w:rPr>
          <w:b/>
          <w:i w:val="0"/>
        </w:rPr>
        <w:t>CUALQUIER banco</w:t>
      </w:r>
      <w:r>
        <w:rPr>
          <w:b w:val="0"/>
          <w:i w:val="0"/>
        </w:rPr>
        <w:t xml:space="preserve">, y </w:t>
      </w:r>
      <w:r>
        <w:rPr>
          <w:b/>
          <w:i w:val="0"/>
        </w:rPr>
        <w:t>los datos de la</w:t>
      </w:r>
      <w:r>
        <w:t xml:space="preserve"> </w:t>
      </w:r>
      <w:r>
        <w:rPr>
          <w:b/>
          <w:i w:val="0"/>
        </w:rPr>
        <w:t>TARJETA DE CRÉDITO</w:t>
      </w:r>
      <w:r>
        <w:rPr>
          <w:b w:val="0"/>
          <w:i w:val="0"/>
        </w:rPr>
        <w:t xml:space="preserve">, </w:t>
      </w:r>
      <w:r>
        <w:rPr>
          <w:b/>
          <w:i w:val="0"/>
        </w:rPr>
        <w:t>exclusiva para clientes del Banco Santander</w:t>
      </w:r>
      <w:r>
        <w:rPr>
          <w:b w:val="0"/>
          <w:i w:val="0"/>
        </w:rPr>
        <w:t xml:space="preserve"> · </w:t>
      </w:r>
      <w:r>
        <w:rPr>
          <w:b/>
          <w:i w:val="0"/>
        </w:rPr>
        <w:t>para una retirada hay</w:t>
      </w:r>
      <w:r>
        <w:t xml:space="preserve"> </w:t>
      </w:r>
      <w:r>
        <w:rPr>
          <w:b/>
          <w:i w:val="0"/>
        </w:rPr>
        <w:t>que gestionar primero la SOLICITUD DE PROVISIÓN DE FONDOS con la oficina</w:t>
      </w:r>
      <w:r>
        <w:rPr>
          <w:b w:val="0"/>
          <w:i w:val="0"/>
        </w:rPr>
        <w:t>.</w:t>
      </w:r>
    </w:p>
    <w:p>
      <w:pPr>
        <w:pStyle w:val="ListBullet"/>
      </w:pPr>
      <w:r>
        <w:rPr>
          <w:b w:val="0"/>
          <w:i w:val="0"/>
        </w:rPr>
      </w:r>
      <w:r>
        <w:rPr>
          <w:b/>
          <w:i w:val="0"/>
        </w:rPr>
        <w:t>QUÉ AGRUPA «CONTRATAR SERVICIOS»</w:t>
      </w:r>
      <w:r>
        <w:rPr>
          <w:b w:val="0"/>
          <w:i w:val="0"/>
        </w:rPr>
        <w:t xml:space="preserve"> · </w:t>
      </w:r>
      <w:r>
        <w:rPr>
          <w:rStyle w:val="Código"/>
          <w:b w:val="0"/>
          <w:i w:val="0"/>
        </w:rPr>
        <w:t>[doc]</w:t>
      </w:r>
      <w:r>
        <w:rPr>
          <w:b w:val="0"/>
          <w:i w:val="0"/>
        </w:rPr>
        <w:t xml:space="preserve"> · </w:t>
      </w:r>
      <w:r>
        <w:rPr>
          <w:b/>
          <w:i w:val="0"/>
        </w:rPr>
        <w:t>cobro de recibos y tributos</w:t>
      </w:r>
      <w:r>
        <w:rPr>
          <w:b w:val="0"/>
          <w:i w:val="0"/>
        </w:rPr>
        <w:t>;</w:t>
      </w:r>
      <w:r>
        <w:t xml:space="preserve"> </w:t>
      </w:r>
      <w:r>
        <w:rPr>
          <w:b w:val="0"/>
          <w:i w:val="0"/>
        </w:rPr>
      </w:r>
      <w:r>
        <w:rPr>
          <w:b/>
          <w:i w:val="0"/>
        </w:rPr>
        <w:t>comercialización de lotería y sellos</w:t>
      </w:r>
      <w:r>
        <w:rPr>
          <w:b w:val="0"/>
          <w:i w:val="0"/>
        </w:rPr>
        <w:t xml:space="preserve">; </w:t>
      </w:r>
      <w:r>
        <w:rPr>
          <w:b/>
          <w:i w:val="0"/>
        </w:rPr>
        <w:t>gestiones DGT</w:t>
      </w:r>
      <w:r>
        <w:rPr>
          <w:b w:val="0"/>
          <w:i w:val="0"/>
        </w:rPr>
        <w:t xml:space="preserve"> —</w:t>
      </w:r>
      <w:r>
        <w:rPr>
          <w:b/>
          <w:i w:val="0"/>
        </w:rPr>
        <w:t>distintivo medioambiental</w:t>
      </w:r>
      <w:r>
        <w:rPr>
          <w:b w:val="0"/>
          <w:i w:val="0"/>
        </w:rPr>
        <w:t xml:space="preserve"> y</w:t>
      </w:r>
      <w:r>
        <w:t xml:space="preserve"> </w:t>
      </w:r>
      <w:r>
        <w:rPr>
          <w:b w:val="0"/>
          <w:i w:val="0"/>
        </w:rPr>
      </w:r>
      <w:r>
        <w:rPr>
          <w:b/>
          <w:i w:val="0"/>
        </w:rPr>
        <w:t>duplicado del permiso de circulación</w:t>
      </w:r>
      <w:r>
        <w:rPr>
          <w:b w:val="0"/>
          <w:i w:val="0"/>
        </w:rPr>
        <w:t xml:space="preserve">—; </w:t>
      </w:r>
      <w:r>
        <w:rPr>
          <w:b/>
          <w:i w:val="0"/>
        </w:rPr>
        <w:t>venta de billetes y entradas</w:t>
      </w:r>
      <w:r>
        <w:rPr>
          <w:b w:val="0"/>
          <w:i w:val="0"/>
        </w:rPr>
        <w:t xml:space="preserve">, que </w:t>
      </w:r>
      <w:r>
        <w:rPr>
          <w:b/>
          <w:i w:val="0"/>
        </w:rPr>
        <w:t>accede a una</w:t>
      </w:r>
      <w:r>
        <w:t xml:space="preserve"> </w:t>
      </w:r>
      <w:r>
        <w:rPr>
          <w:b/>
          <w:i w:val="0"/>
        </w:rPr>
        <w:t>aplicación de terceros</w:t>
      </w:r>
      <w:r>
        <w:rPr>
          <w:b w:val="0"/>
          <w:i w:val="0"/>
        </w:rPr>
        <w:t xml:space="preserve"> con </w:t>
      </w:r>
      <w:r>
        <w:rPr>
          <w:b/>
          <w:i w:val="0"/>
        </w:rPr>
        <w:t>el mismo usuario y contraseña</w:t>
      </w:r>
      <w:r>
        <w:rPr>
          <w:b w:val="0"/>
          <w:i w:val="0"/>
        </w:rPr>
        <w:t xml:space="preserve">; </w:t>
      </w:r>
      <w:r>
        <w:rPr>
          <w:b/>
          <w:i w:val="0"/>
        </w:rPr>
        <w:t>captación de LEADS</w:t>
      </w:r>
      <w:r>
        <w:rPr>
          <w:b w:val="0"/>
          <w:i w:val="0"/>
        </w:rPr>
        <w:t>, recogiendo</w:t>
      </w:r>
      <w:r>
        <w:t xml:space="preserve"> </w:t>
      </w:r>
      <w:r>
        <w:rPr>
          <w:b w:val="0"/>
          <w:i w:val="0"/>
        </w:rPr>
      </w:r>
      <w:r>
        <w:rPr>
          <w:b/>
          <w:i w:val="0"/>
        </w:rPr>
        <w:t>datos de contacto de personas interesadas en los productos de un cliente</w:t>
      </w:r>
      <w:r>
        <w:rPr>
          <w:b w:val="0"/>
          <w:i w:val="0"/>
        </w:rPr>
        <w:t xml:space="preserve"> para que </w:t>
      </w:r>
      <w:r>
        <w:rPr>
          <w:b/>
          <w:i w:val="0"/>
        </w:rPr>
        <w:t>un</w:t>
      </w:r>
      <w:r>
        <w:t xml:space="preserve"> </w:t>
      </w:r>
      <w:r>
        <w:rPr>
          <w:b/>
          <w:i w:val="0"/>
        </w:rPr>
        <w:t>comercial de esa empresa contacte después</w:t>
      </w:r>
      <w:r>
        <w:rPr>
          <w:b w:val="0"/>
          <w:i w:val="0"/>
        </w:rPr>
        <w:t xml:space="preserve">; </w:t>
      </w:r>
      <w:r>
        <w:rPr>
          <w:b/>
          <w:i w:val="0"/>
        </w:rPr>
        <w:t>cambio de divisas</w:t>
      </w:r>
      <w:r>
        <w:rPr>
          <w:b w:val="0"/>
          <w:i w:val="0"/>
        </w:rPr>
        <w:t xml:space="preserve">, con </w:t>
      </w:r>
      <w:r>
        <w:rPr>
          <w:b/>
          <w:i w:val="0"/>
        </w:rPr>
        <w:t>empresas</w:t>
      </w:r>
      <w:r>
        <w:t xml:space="preserve"> </w:t>
      </w:r>
      <w:r>
        <w:rPr>
          <w:b/>
          <w:i w:val="0"/>
        </w:rPr>
        <w:t>especializadas</w:t>
      </w:r>
      <w:r>
        <w:rPr>
          <w:b w:val="0"/>
          <w:i w:val="0"/>
        </w:rPr>
        <w:t xml:space="preserve"> según </w:t>
      </w:r>
      <w:r>
        <w:rPr>
          <w:b/>
          <w:i w:val="0"/>
        </w:rPr>
        <w:t>los contratos formalizados</w:t>
      </w:r>
      <w:r>
        <w:rPr>
          <w:b w:val="0"/>
          <w:i w:val="0"/>
        </w:rPr>
        <w:t>.</w:t>
      </w:r>
    </w:p>
    <w:p>
      <w:pPr>
        <w:pStyle w:val="ListBullet"/>
      </w:pPr>
      <w:r>
        <w:rPr>
          <w:b w:val="0"/>
          <w:i w:val="0"/>
        </w:rPr>
      </w:r>
      <w:r>
        <w:rPr>
          <w:b/>
          <w:i w:val="0"/>
        </w:rPr>
        <w:t>LAS REGLAS DE CIERRE Y DEVOLUCIÓN</w:t>
      </w:r>
      <w:r>
        <w:rPr>
          <w:b w:val="0"/>
          <w:i w:val="0"/>
        </w:rPr>
        <w:t xml:space="preserve"> · </w:t>
      </w:r>
      <w:r>
        <w:rPr>
          <w:rStyle w:val="Código"/>
          <w:b w:val="0"/>
          <w:i w:val="0"/>
        </w:rPr>
        <w:t>[doc]</w:t>
      </w:r>
      <w:r>
        <w:rPr>
          <w:b w:val="0"/>
          <w:i w:val="0"/>
        </w:rPr>
        <w:t xml:space="preserve"> · </w:t>
      </w:r>
      <w:r>
        <w:rPr>
          <w:b/>
          <w:i w:val="0"/>
        </w:rPr>
        <w:t>NO se pueden dejar bolsas abiertas</w:t>
      </w:r>
      <w:r>
        <w:rPr>
          <w:b w:val="0"/>
          <w:i w:val="0"/>
        </w:rPr>
        <w:t>: si el</w:t>
      </w:r>
      <w:r>
        <w:t xml:space="preserve"> </w:t>
      </w:r>
      <w:r>
        <w:rPr>
          <w:b w:val="0"/>
          <w:i w:val="0"/>
        </w:rPr>
        <w:t xml:space="preserve">cliente no quiere una operación ya subida, </w:t>
      </w:r>
      <w:r>
        <w:rPr>
          <w:b/>
          <w:i w:val="0"/>
        </w:rPr>
        <w:t>se deben eliminar los productos de la bolsa</w:t>
      </w:r>
      <w:r>
        <w:rPr>
          <w:b w:val="0"/>
          <w:i w:val="0"/>
        </w:rPr>
        <w:t xml:space="preserve"> · </w:t>
      </w:r>
      <w:r>
        <w:rPr>
          <w:b/>
          <w:i w:val="0"/>
        </w:rPr>
        <w:t>se</w:t>
      </w:r>
      <w:r>
        <w:t xml:space="preserve"> </w:t>
      </w:r>
      <w:r>
        <w:rPr>
          <w:b/>
          <w:i w:val="0"/>
        </w:rPr>
        <w:t>cumplimenta el correo electrónico del cliente para la factura simplificada ANTES de elegir el tipo</w:t>
      </w:r>
      <w:r>
        <w:t xml:space="preserve"> </w:t>
      </w:r>
      <w:r>
        <w:rPr>
          <w:b/>
          <w:i w:val="0"/>
        </w:rPr>
        <w:t>de pago</w:t>
      </w:r>
      <w:r>
        <w:rPr>
          <w:b w:val="0"/>
          <w:i w:val="0"/>
        </w:rPr>
        <w:t xml:space="preserve"> · </w:t>
      </w:r>
      <w:r>
        <w:rPr>
          <w:b/>
          <w:i w:val="0"/>
        </w:rPr>
        <w:t>la devolución SÓLO es posible el mismo día de venta</w:t>
      </w:r>
      <w:r>
        <w:rPr>
          <w:b w:val="0"/>
          <w:i w:val="0"/>
        </w:rPr>
        <w:t xml:space="preserve">, </w:t>
      </w:r>
      <w:r>
        <w:rPr>
          <w:b/>
          <w:i w:val="0"/>
        </w:rPr>
        <w:t>a excepción de la VENTA DE</w:t>
      </w:r>
      <w:r>
        <w:t xml:space="preserve"> </w:t>
      </w:r>
      <w:r>
        <w:rPr>
          <w:b/>
          <w:i w:val="0"/>
        </w:rPr>
        <w:t>PRODUCTOS, que se puede realizar incluso en días posteriores</w:t>
      </w:r>
      <w:r>
        <w:rPr>
          <w:b w:val="0"/>
          <w:i w:val="0"/>
        </w:rPr>
        <w:t xml:space="preserve"> · </w:t>
      </w:r>
      <w:r>
        <w:rPr>
          <w:b/>
          <w:i w:val="0"/>
        </w:rPr>
        <w:t>la devolución de un producto</w:t>
      </w:r>
      <w:r>
        <w:t xml:space="preserve"> </w:t>
      </w:r>
      <w:r>
        <w:rPr>
          <w:b/>
          <w:i w:val="0"/>
        </w:rPr>
        <w:t>vendido se realiza siempre que NO ESTÉ DETERIORADO</w:t>
      </w:r>
      <w:r>
        <w:rPr>
          <w:b w:val="0"/>
          <w:i w:val="0"/>
        </w:rPr>
        <w:t xml:space="preserve"> —cajas, embalajes, sellos— · </w:t>
      </w:r>
      <w:r>
        <w:rPr>
          <w:b/>
          <w:i w:val="0"/>
        </w:rPr>
        <w:t>la devolución</w:t>
      </w:r>
      <w:r>
        <w:t xml:space="preserve"> </w:t>
      </w:r>
      <w:r>
        <w:rPr>
          <w:b/>
          <w:i w:val="0"/>
        </w:rPr>
        <w:t>de un envío postal se puede realizar el mismo día y siempre que NO SE HAYA CURSADO el envío</w:t>
      </w:r>
      <w:r>
        <w:rPr>
          <w:b w:val="0"/>
          <w:i w:val="0"/>
        </w:rPr>
        <w:t>;</w:t>
      </w:r>
      <w:r>
        <w:t xml:space="preserve"> </w:t>
      </w:r>
      <w:r>
        <w:rPr>
          <w:b w:val="0"/>
          <w:i w:val="0"/>
        </w:rPr>
      </w:r>
      <w:r>
        <w:rPr>
          <w:b/>
          <w:i w:val="0"/>
        </w:rPr>
        <w:t>el sistema valida que el envío está en un estado que permite la devolución</w:t>
      </w:r>
      <w:r>
        <w:rPr>
          <w:b w:val="0"/>
          <w:i w:val="0"/>
        </w:rPr>
        <w:t xml:space="preserve"> · </w:t>
      </w:r>
      <w:r>
        <w:rPr>
          <w:b/>
          <w:i w:val="0"/>
        </w:rPr>
        <w:t>en el COBRO DE</w:t>
      </w:r>
      <w:r>
        <w:t xml:space="preserve"> </w:t>
      </w:r>
      <w:r>
        <w:rPr>
          <w:b/>
          <w:i w:val="0"/>
        </w:rPr>
        <w:t>RECIBOS NO es posible hacer una devolución</w:t>
      </w:r>
      <w:r>
        <w:rPr>
          <w:b w:val="0"/>
          <w:i w:val="0"/>
        </w:rPr>
        <w:t>.</w:t>
      </w:r>
    </w:p>
    <w:p>
      <w:pPr>
        <w:pStyle w:val="Heading2"/>
      </w:pPr>
      <w:r>
        <w:rPr>
          <w:b w:val="0"/>
          <w:i w:val="0"/>
        </w:rPr>
        <w:t>Lo que el documento se contradice, y lo que la norma corrige</w:t>
      </w:r>
    </w:p>
    <w:p>
      <w:pPr>
        <w:pStyle w:val="ListBullet"/>
      </w:pPr>
      <w:r>
        <w:rPr>
          <w:b w:val="0"/>
          <w:i w:val="0"/>
        </w:rPr>
      </w:r>
      <w:r>
        <w:rPr>
          <w:b/>
          <w:i w:val="0"/>
        </w:rPr>
        <w:t>UNO · LA LEY DE PROTECCIÓN DE DATOS QUE INVOCA ESTÁ DEROGADA</w:t>
      </w:r>
      <w:r>
        <w:rPr>
          <w:b w:val="0"/>
          <w:i w:val="0"/>
        </w:rPr>
        <w:t xml:space="preserve"> · </w:t>
      </w:r>
      <w:r>
        <w:rPr>
          <w:rStyle w:val="Código"/>
          <w:b w:val="0"/>
          <w:i w:val="0"/>
        </w:rPr>
        <w:t>[tem]</w:t>
      </w:r>
      <w:r>
        <w:rPr>
          <w:b w:val="0"/>
          <w:i w:val="0"/>
        </w:rPr>
        <w:t xml:space="preserve"> · el documento escribe</w:t>
      </w:r>
      <w:r>
        <w:t xml:space="preserve"> </w:t>
      </w:r>
      <w:r>
        <w:rPr>
          <w:b w:val="0"/>
          <w:i w:val="0"/>
        </w:rPr>
      </w:r>
      <w:r>
        <w:rPr>
          <w:b/>
          <w:i w:val="0"/>
        </w:rPr>
        <w:t>«se deberá respetar la ley de protección de datos (Ley Orgánica 15/1999)»</w:t>
      </w:r>
      <w:r>
        <w:rPr>
          <w:b w:val="0"/>
          <w:i w:val="0"/>
        </w:rPr>
        <w:t xml:space="preserve"> · </w:t>
      </w:r>
      <w:r>
        <w:rPr>
          <w:b/>
          <w:i w:val="0"/>
        </w:rPr>
        <w:t>la disposición</w:t>
      </w:r>
      <w:r>
        <w:t xml:space="preserve"> </w:t>
      </w:r>
      <w:r>
        <w:rPr>
          <w:b/>
          <w:i w:val="0"/>
        </w:rPr>
        <w:t>derogatoria única de la Ley Orgánica 3/2018 la deroga expresamente</w:t>
      </w:r>
      <w:r>
        <w:rPr>
          <w:b w:val="0"/>
          <w:i w:val="0"/>
        </w:rPr>
        <w:t xml:space="preserve"> · </w:t>
      </w:r>
      <w:r>
        <w:rPr>
          <w:b/>
          <w:i w:val="0"/>
        </w:rPr>
        <w:t>hoy aplican la LO 3/2018</w:t>
      </w:r>
      <w:r>
        <w:t xml:space="preserve"> </w:t>
      </w:r>
      <w:r>
        <w:rPr>
          <w:b/>
          <w:i w:val="0"/>
        </w:rPr>
        <w:t>y el Reglamento (UE) 2016/679</w:t>
      </w:r>
      <w:r>
        <w:rPr>
          <w:b w:val="0"/>
          <w:i w:val="0"/>
        </w:rPr>
        <w:t xml:space="preserve"> · </w:t>
      </w:r>
      <w:r>
        <w:rPr>
          <w:b/>
          <w:i w:val="0"/>
        </w:rPr>
        <w:t>y no es el único sitio donde esa ley derogada sigue viva</w:t>
      </w:r>
      <w:r>
        <w:rPr>
          <w:b w:val="0"/>
          <w:i w:val="0"/>
        </w:rPr>
        <w:t>:</w:t>
      </w:r>
      <w:r>
        <w:t xml:space="preserve"> </w:t>
      </w:r>
      <w:r>
        <w:rPr>
          <w:b w:val="0"/>
          <w:i w:val="0"/>
        </w:rPr>
      </w:r>
      <w:r>
        <w:rPr>
          <w:b/>
          <w:i w:val="0"/>
        </w:rPr>
        <w:t>el artículo 8 de la propia Ley 3/2013 todavía encarga a la CNMC gestionar el censo promocional</w:t>
      </w:r>
      <w:r>
        <w:t xml:space="preserve"> </w:t>
      </w:r>
      <w:r>
        <w:rPr>
          <w:b/>
          <w:i w:val="0"/>
        </w:rPr>
        <w:t>conforme al artículo 31 de la LO 15/1999</w:t>
      </w:r>
      <w:r>
        <w:rPr>
          <w:b w:val="0"/>
          <w:i w:val="0"/>
        </w:rPr>
        <w:t xml:space="preserve"> —</w:t>
      </w:r>
      <w:r>
        <w:rPr>
          <w:b/>
          <w:i w:val="0"/>
        </w:rPr>
        <w:t>remisiones que el legislador no ha actualizado, no</w:t>
      </w:r>
      <w:r>
        <w:t xml:space="preserve"> </w:t>
      </w:r>
      <w:r>
        <w:rPr>
          <w:b/>
          <w:i w:val="0"/>
        </w:rPr>
        <w:t>errores del temario</w:t>
      </w:r>
      <w:r>
        <w:rPr>
          <w:b w:val="0"/>
          <w:i w:val="0"/>
        </w:rPr>
        <w:t>—.</w:t>
      </w:r>
    </w:p>
    <w:p>
      <w:pPr>
        <w:pStyle w:val="ListBullet"/>
      </w:pPr>
      <w:r>
        <w:rPr>
          <w:b w:val="0"/>
          <w:i w:val="0"/>
        </w:rPr>
      </w:r>
      <w:r>
        <w:rPr>
          <w:b/>
          <w:i w:val="0"/>
        </w:rPr>
        <w:t>DOS · EL REGLAMENTO POSTAL REMITE A UNA LEY DEROGADA Y SIGUE PUBLICADO ASÍ</w:t>
      </w:r>
      <w:r>
        <w:rPr>
          <w:b w:val="0"/>
          <w:i w:val="0"/>
        </w:rPr>
        <w:t xml:space="preserve"> · </w:t>
      </w:r>
      <w:r>
        <w:rPr>
          <w:rStyle w:val="Código"/>
          <w:b w:val="0"/>
          <w:i w:val="0"/>
        </w:rPr>
        <w:t>[tem]</w:t>
      </w:r>
      <w:r>
        <w:rPr>
          <w:b w:val="0"/>
          <w:i w:val="0"/>
        </w:rPr>
        <w:t xml:space="preserve"> · </w:t>
      </w:r>
      <w:r>
        <w:rPr>
          <w:b/>
          <w:i w:val="0"/>
        </w:rPr>
        <w:t>el</w:t>
      </w:r>
      <w:r>
        <w:t xml:space="preserve"> </w:t>
      </w:r>
      <w:r>
        <w:rPr>
          <w:b/>
          <w:i w:val="0"/>
        </w:rPr>
        <w:t>artículo 41.1 del RD 1829/1999 manda adaptarse «a las exigencias de la Ley 30/1992»</w:t>
      </w:r>
      <w:r>
        <w:rPr>
          <w:b w:val="0"/>
          <w:i w:val="0"/>
        </w:rPr>
        <w:t xml:space="preserve">, </w:t>
      </w:r>
      <w:r>
        <w:rPr>
          <w:b/>
          <w:i w:val="0"/>
        </w:rPr>
        <w:t>que la</w:t>
      </w:r>
      <w:r>
        <w:t xml:space="preserve"> </w:t>
      </w:r>
      <w:r>
        <w:rPr>
          <w:b/>
          <w:i w:val="0"/>
        </w:rPr>
        <w:t>disposición derogatoria única de la Ley 39/2015 deroga expresamente</w:t>
      </w:r>
      <w:r>
        <w:rPr>
          <w:b w:val="0"/>
          <w:i w:val="0"/>
        </w:rPr>
        <w:t xml:space="preserve"> · </w:t>
      </w:r>
      <w:r>
        <w:rPr>
          <w:b/>
          <w:i w:val="0"/>
        </w:rPr>
        <w:t>la remisión debe</w:t>
      </w:r>
      <w:r>
        <w:t xml:space="preserve"> </w:t>
      </w:r>
      <w:r>
        <w:rPr>
          <w:b/>
          <w:i w:val="0"/>
        </w:rPr>
        <w:t>entenderse hecha a la Ley 39/2015</w:t>
      </w:r>
      <w:r>
        <w:rPr>
          <w:b w:val="0"/>
          <w:i w:val="0"/>
        </w:rPr>
        <w:t>, que es donde está la regla de las quince horas.</w:t>
      </w:r>
    </w:p>
    <w:p>
      <w:pPr>
        <w:pStyle w:val="ListBullet"/>
      </w:pPr>
      <w:r>
        <w:rPr>
          <w:b w:val="0"/>
          <w:i w:val="0"/>
        </w:rPr>
      </w:r>
      <w:r>
        <w:rPr>
          <w:b/>
          <w:i w:val="0"/>
        </w:rPr>
        <w:t>TRES · LA NUMERACIÓN DEL 37.4.c) NO COINCIDE</w:t>
      </w:r>
      <w:r>
        <w:rPr>
          <w:b w:val="0"/>
          <w:i w:val="0"/>
        </w:rPr>
        <w:t xml:space="preserve"> · </w:t>
      </w:r>
      <w:r>
        <w:rPr>
          <w:rStyle w:val="Código"/>
          <w:b w:val="0"/>
          <w:i w:val="0"/>
        </w:rPr>
        <w:t>[tem]</w:t>
      </w:r>
      <w:r>
        <w:rPr>
          <w:b w:val="0"/>
          <w:i w:val="0"/>
        </w:rPr>
        <w:t xml:space="preserve"> · </w:t>
      </w:r>
      <w:r>
        <w:rPr>
          <w:b/>
          <w:i w:val="0"/>
        </w:rPr>
        <w:t>el documento numera los dos</w:t>
      </w:r>
      <w:r>
        <w:t xml:space="preserve"> </w:t>
      </w:r>
      <w:r>
        <w:rPr>
          <w:b/>
          <w:i w:val="0"/>
        </w:rPr>
        <w:t>supuestos de la letra c) como «4» y «5»</w:t>
      </w:r>
      <w:r>
        <w:rPr>
          <w:b w:val="0"/>
          <w:i w:val="0"/>
        </w:rPr>
        <w:t xml:space="preserve">, continuando la serie de la b); </w:t>
      </w:r>
      <w:r>
        <w:rPr>
          <w:b/>
          <w:i w:val="0"/>
        </w:rPr>
        <w:t>el Boletín los numera</w:t>
      </w:r>
      <w:r>
        <w:t xml:space="preserve"> </w:t>
      </w:r>
      <w:r>
        <w:rPr>
          <w:b/>
          <w:i w:val="0"/>
        </w:rPr>
        <w:t>«1» y «2» dentro de su propia letra</w:t>
      </w:r>
      <w:r>
        <w:rPr>
          <w:b w:val="0"/>
          <w:i w:val="0"/>
        </w:rPr>
        <w:t xml:space="preserve"> · </w:t>
      </w:r>
      <w:r>
        <w:rPr>
          <w:b/>
          <w:i w:val="0"/>
        </w:rPr>
        <w:t>si un enunciado pregunta por «el supuesto 1 de la letra</w:t>
      </w:r>
      <w:r>
        <w:t xml:space="preserve"> </w:t>
      </w:r>
      <w:r>
        <w:rPr>
          <w:b/>
          <w:i w:val="0"/>
        </w:rPr>
        <w:t>c)», es el de los MERCADOS Y CENTROS COMERCIALES</w:t>
      </w:r>
      <w:r>
        <w:rPr>
          <w:b w:val="0"/>
          <w:i w:val="0"/>
        </w:rPr>
        <w:t>.</w:t>
      </w:r>
    </w:p>
    <w:p>
      <w:pPr>
        <w:pStyle w:val="ListBullet"/>
      </w:pPr>
      <w:r>
        <w:rPr>
          <w:b w:val="0"/>
          <w:i w:val="0"/>
        </w:rPr>
      </w:r>
      <w:r>
        <w:rPr>
          <w:b/>
          <w:i w:val="0"/>
        </w:rPr>
        <w:t>CUATRO · AQUÍ EL DOCUMENTO VA POR DELANTE DE LA NORMA</w:t>
      </w:r>
      <w:r>
        <w:rPr>
          <w:b w:val="0"/>
          <w:i w:val="0"/>
        </w:rPr>
        <w:t xml:space="preserve"> · </w:t>
      </w:r>
      <w:r>
        <w:rPr>
          <w:rStyle w:val="Código"/>
          <w:b w:val="0"/>
          <w:i w:val="0"/>
        </w:rPr>
        <w:t>[tem]</w:t>
      </w:r>
      <w:r>
        <w:rPr>
          <w:b w:val="0"/>
          <w:i w:val="0"/>
        </w:rPr>
        <w:t xml:space="preserve"> · escribe </w:t>
      </w:r>
      <w:r>
        <w:rPr>
          <w:b/>
          <w:i w:val="0"/>
        </w:rPr>
        <w:t>«Subdirección</w:t>
      </w:r>
      <w:r>
        <w:t xml:space="preserve"> </w:t>
      </w:r>
      <w:r>
        <w:rPr>
          <w:b/>
          <w:i w:val="0"/>
        </w:rPr>
        <w:t>General de Régimen Postal (antes Subdirección General de Regulación de Servicios Postales)»</w:t>
      </w:r>
      <w:r>
        <w:rPr>
          <w:b w:val="0"/>
          <w:i w:val="0"/>
        </w:rPr>
        <w:t>;</w:t>
      </w:r>
      <w:r>
        <w:t xml:space="preserve"> </w:t>
      </w:r>
      <w:r>
        <w:rPr>
          <w:b w:val="0"/>
          <w:i w:val="0"/>
        </w:rPr>
      </w:r>
      <w:r>
        <w:rPr>
          <w:b/>
          <w:i w:val="0"/>
        </w:rPr>
        <w:t>el texto consolidado del Reglamento sigue diciendo sólo «Subdirección General de Regulación de</w:t>
      </w:r>
      <w:r>
        <w:t xml:space="preserve"> </w:t>
      </w:r>
      <w:r>
        <w:rPr>
          <w:b/>
          <w:i w:val="0"/>
        </w:rPr>
        <w:t>Servicios Postales»</w:t>
      </w:r>
      <w:r>
        <w:rPr>
          <w:b w:val="0"/>
          <w:i w:val="0"/>
        </w:rPr>
        <w:t>.</w:t>
      </w:r>
    </w:p>
    <w:p>
      <w:pPr>
        <w:pStyle w:val="ListBullet"/>
      </w:pPr>
      <w:r>
        <w:rPr>
          <w:b w:val="0"/>
          <w:i w:val="0"/>
        </w:rPr>
      </w:r>
      <w:r>
        <w:rPr>
          <w:b/>
          <w:i w:val="0"/>
        </w:rPr>
        <w:t>CINCO · EL DOCUMENTO OMITE DOS APARTADOS DEL ARTÍCULO 37 QUE SÍ ESTÁN EN VIGOR</w:t>
      </w:r>
      <w:r>
        <w:rPr>
          <w:b w:val="0"/>
          <w:i w:val="0"/>
        </w:rPr>
        <w:t xml:space="preserve"> · </w:t>
      </w:r>
      <w:r>
        <w:rPr>
          <w:rStyle w:val="Código"/>
          <w:b w:val="0"/>
          <w:i w:val="0"/>
        </w:rPr>
        <w:t>[boe]</w:t>
      </w:r>
      <w:r>
        <w:rPr>
          <w:b w:val="0"/>
          <w:i w:val="0"/>
        </w:rPr>
        <w:t xml:space="preserve"> ·</w:t>
      </w:r>
      <w:r>
        <w:t xml:space="preserve"> </w:t>
      </w:r>
      <w:r>
        <w:rPr>
          <w:b w:val="0"/>
          <w:i w:val="0"/>
        </w:rPr>
      </w:r>
      <w:r>
        <w:rPr>
          <w:b/>
          <w:i w:val="0"/>
        </w:rPr>
        <w:t>el apartado 2</w:t>
      </w:r>
      <w:r>
        <w:rPr>
          <w:b w:val="0"/>
          <w:i w:val="0"/>
        </w:rPr>
        <w:t xml:space="preserve"> permite </w:t>
      </w:r>
      <w:r>
        <w:rPr>
          <w:b/>
          <w:i w:val="0"/>
        </w:rPr>
        <w:t>convenir con usuarios, ayuntamientos, promotores y responsables de la</w:t>
      </w:r>
      <w:r>
        <w:t xml:space="preserve"> </w:t>
      </w:r>
      <w:r>
        <w:rPr>
          <w:b/>
          <w:i w:val="0"/>
        </w:rPr>
        <w:t>edificación el establecimiento, ubicación y financiación de instalaciones apropiadas</w:t>
      </w:r>
      <w:r>
        <w:rPr>
          <w:b w:val="0"/>
          <w:i w:val="0"/>
        </w:rPr>
        <w:t xml:space="preserve">, </w:t>
      </w:r>
      <w:r>
        <w:rPr>
          <w:b/>
          <w:i w:val="0"/>
        </w:rPr>
        <w:t>conforme</w:t>
      </w:r>
      <w:r>
        <w:t xml:space="preserve"> </w:t>
      </w:r>
      <w:r>
        <w:rPr>
          <w:b/>
          <w:i w:val="0"/>
        </w:rPr>
        <w:t>al artículo 3.1.a.3) de la Ley 38/1999 de Ordenación de la Edificación</w:t>
      </w:r>
      <w:r>
        <w:rPr>
          <w:b w:val="0"/>
          <w:i w:val="0"/>
        </w:rPr>
        <w:t xml:space="preserve"> · </w:t>
      </w:r>
      <w:r>
        <w:rPr>
          <w:b/>
          <w:i w:val="0"/>
        </w:rPr>
        <w:t>el apartado 8</w:t>
      </w:r>
      <w:r>
        <w:rPr>
          <w:b w:val="0"/>
          <w:i w:val="0"/>
        </w:rPr>
      </w:r>
      <w:r>
        <w:t xml:space="preserve"> </w:t>
      </w:r>
      <w:r>
        <w:rPr>
          <w:b w:val="0"/>
          <w:i w:val="0"/>
        </w:rPr>
        <w:t xml:space="preserve">dispone que </w:t>
      </w:r>
      <w:r>
        <w:rPr>
          <w:b/>
          <w:i w:val="0"/>
        </w:rPr>
        <w:t>cualquier modificación de las condiciones excepcionales de entrega debe comunicarse</w:t>
      </w:r>
      <w:r>
        <w:t xml:space="preserve"> </w:t>
      </w:r>
      <w:r>
        <w:rPr>
          <w:b/>
          <w:i w:val="0"/>
        </w:rPr>
        <w:t>a la SUBSECRETARÍA DE FOMENTO</w:t>
      </w:r>
      <w:r>
        <w:rPr>
          <w:b w:val="0"/>
          <w:i w:val="0"/>
        </w:rPr>
        <w:t>.</w:t>
      </w:r>
    </w:p>
    <w:p>
      <w:pPr>
        <w:pStyle w:val="ListBullet"/>
      </w:pPr>
      <w:r>
        <w:rPr>
          <w:b w:val="0"/>
          <w:i w:val="0"/>
        </w:rPr>
      </w:r>
      <w:r>
        <w:rPr>
          <w:b/>
          <w:i w:val="0"/>
        </w:rPr>
        <w:t>SEIS · UNA CONTRADICCIÓN INTERNA QUE EL DOCUMENTO IMPRIME LITERALMENTE</w:t>
      </w:r>
      <w:r>
        <w:rPr>
          <w:b w:val="0"/>
          <w:i w:val="0"/>
        </w:rPr>
        <w:t xml:space="preserve"> · </w:t>
      </w:r>
      <w:r>
        <w:rPr>
          <w:rStyle w:val="Código"/>
          <w:b w:val="0"/>
          <w:i w:val="0"/>
        </w:rPr>
        <w:t>[tem]</w:t>
      </w:r>
      <w:r>
        <w:rPr>
          <w:b w:val="0"/>
          <w:i w:val="0"/>
        </w:rPr>
        <w:t xml:space="preserve"> · en el</w:t>
      </w:r>
      <w:r>
        <w:t xml:space="preserve"> </w:t>
      </w:r>
      <w:r>
        <w:rPr>
          <w:b w:val="0"/>
          <w:i w:val="0"/>
        </w:rPr>
        <w:t xml:space="preserve">fraude en la entrega de reembolsos, tras fijar </w:t>
      </w:r>
      <w:r>
        <w:rPr>
          <w:b/>
          <w:i w:val="0"/>
        </w:rPr>
        <w:t>siete días naturales</w:t>
      </w:r>
      <w:r>
        <w:rPr>
          <w:b w:val="0"/>
          <w:i w:val="0"/>
        </w:rPr>
        <w:t xml:space="preserve"> en Partidas Pendientes, el</w:t>
      </w:r>
      <w:r>
        <w:t xml:space="preserve"> </w:t>
      </w:r>
      <w:r>
        <w:rPr>
          <w:b w:val="0"/>
          <w:i w:val="0"/>
        </w:rPr>
        <w:t xml:space="preserve">párrafo siguiente dice que </w:t>
      </w:r>
      <w:r>
        <w:rPr>
          <w:b/>
          <w:i w:val="0"/>
        </w:rPr>
        <w:t>«si en el plazo de siete días naturales la oficina recibe diligencias</w:t>
      </w:r>
      <w:r>
        <w:t xml:space="preserve"> </w:t>
      </w:r>
      <w:r>
        <w:rPr>
          <w:b/>
          <w:i w:val="0"/>
        </w:rPr>
        <w:t>policiales o judiciales exigiendo la paralización del pago… se procede a volver a cambiar la</w:t>
      </w:r>
      <w:r>
        <w:t xml:space="preserve"> </w:t>
      </w:r>
      <w:r>
        <w:rPr>
          <w:b/>
          <w:i w:val="0"/>
        </w:rPr>
        <w:t>situación del envío, liquidándolo como entregado al destinatario, DE IGUAL MANERA QUE SI NO SE</w:t>
      </w:r>
      <w:r>
        <w:t xml:space="preserve"> </w:t>
      </w:r>
      <w:r>
        <w:rPr>
          <w:b/>
          <w:i w:val="0"/>
        </w:rPr>
        <w:t>HUBIERAN RECIBIDO DICHAS DILIGENCIAS»</w:t>
      </w:r>
      <w:r>
        <w:rPr>
          <w:b w:val="0"/>
          <w:i w:val="0"/>
        </w:rPr>
        <w:t xml:space="preserve"> · </w:t>
      </w:r>
      <w:r>
        <w:rPr>
          <w:b/>
          <w:i w:val="0"/>
        </w:rPr>
        <w:t>tal como está escrito, recibir las diligencias produce</w:t>
      </w:r>
      <w:r>
        <w:t xml:space="preserve"> </w:t>
      </w:r>
      <w:r>
        <w:rPr>
          <w:b/>
          <w:i w:val="0"/>
        </w:rPr>
        <w:t>el mismo resultado que no recibirlas</w:t>
      </w:r>
      <w:r>
        <w:rPr>
          <w:b w:val="0"/>
          <w:i w:val="0"/>
        </w:rPr>
        <w:t xml:space="preserve">, lo que vacía el plazo · </w:t>
      </w:r>
      <w:r>
        <w:rPr>
          <w:b/>
          <w:i w:val="0"/>
        </w:rPr>
        <w:t>el resto del epígrafe deja clara</w:t>
      </w:r>
      <w:r>
        <w:t xml:space="preserve"> </w:t>
      </w:r>
      <w:r>
        <w:rPr>
          <w:b/>
          <w:i w:val="0"/>
        </w:rPr>
        <w:t>la conducta esperada</w:t>
      </w:r>
      <w:r>
        <w:rPr>
          <w:b w:val="0"/>
          <w:i w:val="0"/>
        </w:rPr>
        <w:t xml:space="preserve"> —</w:t>
      </w:r>
      <w:r>
        <w:rPr>
          <w:b/>
          <w:i w:val="0"/>
        </w:rPr>
        <w:t>sólo con la presentación de diligencias se puede intentar paralizar la</w:t>
      </w:r>
      <w:r>
        <w:t xml:space="preserve"> </w:t>
      </w:r>
      <w:r>
        <w:rPr>
          <w:b/>
          <w:i w:val="0"/>
        </w:rPr>
        <w:t>orden de pago, y sólo si llegan antes de su pago efectivo</w:t>
      </w:r>
      <w:r>
        <w:rPr>
          <w:b w:val="0"/>
          <w:i w:val="0"/>
        </w:rPr>
        <w:t xml:space="preserve">— </w:t>
      </w:r>
      <w:r>
        <w:rPr>
          <w:b/>
          <w:i w:val="0"/>
        </w:rPr>
        <w:t>pero el párrafo, tal como está</w:t>
      </w:r>
      <w:r>
        <w:t xml:space="preserve"> </w:t>
      </w:r>
      <w:r>
        <w:rPr>
          <w:b/>
          <w:i w:val="0"/>
        </w:rPr>
        <w:t>impreso, dice lo contrario</w:t>
      </w:r>
      <w:r>
        <w:rPr>
          <w:b w:val="0"/>
          <w:i w:val="0"/>
        </w:rPr>
        <w:t xml:space="preserve"> · </w:t>
      </w:r>
      <w:r>
        <w:rPr>
          <w:b/>
          <w:i w:val="0"/>
        </w:rPr>
        <w:t>se reproduce sin arreglarlo porque arreglarlo sería inventar</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las capturas de pantalla de SGIE, la PDA y HERA</w:t>
      </w:r>
      <w:r>
        <w:rPr>
          <w:b w:val="0"/>
          <w:i w:val="0"/>
        </w:rPr>
        <w:t>, que son</w:t>
      </w:r>
      <w:r>
        <w:t xml:space="preserve"> </w:t>
      </w:r>
      <w:r>
        <w:rPr>
          <w:b w:val="0"/>
          <w:i w:val="0"/>
        </w:rPr>
        <w:t xml:space="preserve">adiestramiento de puesto: </w:t>
      </w:r>
      <w:r>
        <w:rPr>
          <w:b/>
          <w:i w:val="0"/>
        </w:rPr>
        <w:t>se dan las rutas de menú y las claves de liquidación</w:t>
      </w:r>
      <w:r>
        <w:rPr>
          <w:b w:val="0"/>
          <w:i w:val="0"/>
        </w:rPr>
        <w:t xml:space="preserve"> · </w:t>
      </w:r>
      <w:r>
        <w:rPr>
          <w:b/>
          <w:i w:val="0"/>
        </w:rPr>
        <w:t>los planos</w:t>
      </w:r>
      <w:r>
        <w:t xml:space="preserve"> </w:t>
      </w:r>
      <w:r>
        <w:rPr>
          <w:b/>
          <w:i w:val="0"/>
        </w:rPr>
        <w:t>de unidad y de sector</w:t>
      </w:r>
      <w:r>
        <w:rPr>
          <w:b w:val="0"/>
          <w:i w:val="0"/>
        </w:rPr>
        <w:t xml:space="preserve"> y el </w:t>
      </w:r>
      <w:r>
        <w:rPr>
          <w:b/>
          <w:i w:val="0"/>
        </w:rPr>
        <w:t>ejemplo de distribución de carga en el vehículo</w:t>
      </w:r>
      <w:r>
        <w:rPr>
          <w:b w:val="0"/>
          <w:i w:val="0"/>
        </w:rPr>
        <w:t>, que son esquemas</w:t>
      </w:r>
      <w:r>
        <w:t xml:space="preserve"> </w:t>
      </w:r>
      <w:r>
        <w:rPr>
          <w:b w:val="0"/>
          <w:i w:val="0"/>
        </w:rPr>
        <w:t xml:space="preserve">gráficos · </w:t>
      </w:r>
      <w:r>
        <w:rPr>
          <w:b/>
          <w:i w:val="0"/>
        </w:rPr>
        <w:t>las TARIFAS</w:t>
      </w:r>
      <w:r>
        <w:rPr>
          <w:b w:val="0"/>
          <w:i w:val="0"/>
        </w:rPr>
        <w:t xml:space="preserve"> de petición de entrega a domicilio y de tasa de devolución, que el</w:t>
      </w:r>
      <w:r>
        <w:t xml:space="preserve"> </w:t>
      </w:r>
      <w:r>
        <w:rPr>
          <w:b w:val="0"/>
          <w:i w:val="0"/>
        </w:rPr>
        <w:t>documento no da.</w:t>
      </w:r>
    </w:p>
    <w:p>
      <w:pPr>
        <w:pStyle w:val="ListBullet"/>
      </w:pPr>
      <w:r>
        <w:rPr>
          <w:b w:val="0"/>
          <w:i w:val="0"/>
        </w:rPr>
      </w:r>
      <w:r>
        <w:rPr>
          <w:b/>
          <w:i w:val="0"/>
        </w:rPr>
        <w:t>DÓNDE ESTÁ LA NORMA</w:t>
      </w:r>
      <w:r>
        <w:rPr>
          <w:b w:val="0"/>
          <w:i w:val="0"/>
        </w:rPr>
        <w:t xml:space="preserve"> · </w:t>
      </w:r>
      <w:r>
        <w:rPr>
          <w:rStyle w:val="Código"/>
          <w:b w:val="0"/>
          <w:i w:val="0"/>
        </w:rPr>
        <w:t>[tem]</w:t>
      </w:r>
      <w:r>
        <w:rPr>
          <w:b w:val="0"/>
          <w:i w:val="0"/>
        </w:rPr>
        <w:t xml:space="preserve"> · </w:t>
      </w:r>
      <w:r>
        <w:rPr>
          <w:b/>
          <w:i w:val="0"/>
        </w:rPr>
        <w:t>el RD 1829/1999, la Ley 43/2010, la Ley 39/2015 y la LO</w:t>
      </w:r>
      <w:r>
        <w:t xml:space="preserve"> </w:t>
      </w:r>
      <w:r>
        <w:rPr>
          <w:b/>
          <w:i w:val="0"/>
        </w:rPr>
        <w:t>3/2018 están volcados</w:t>
      </w:r>
      <w:r>
        <w:rPr>
          <w:b w:val="0"/>
          <w:i w:val="0"/>
        </w:rPr>
        <w:t xml:space="preserve"> del texto consolidado del Boletín · </w:t>
      </w:r>
      <w:r>
        <w:rPr>
          <w:b/>
          <w:i w:val="0"/>
        </w:rPr>
        <w:t>la Ley de prevención de blanqueo se</w:t>
      </w:r>
      <w:r>
        <w:t xml:space="preserve"> </w:t>
      </w:r>
      <w:r>
        <w:rPr>
          <w:b/>
          <w:i w:val="0"/>
        </w:rPr>
        <w:t>desarrolla en el TEMA 12</w:t>
      </w:r>
      <w:r>
        <w:rPr>
          <w:b w:val="0"/>
          <w:i w:val="0"/>
        </w:rPr>
        <w:t>: aquí sólo su efecto operativo, el cuadro de documentos válidos y no</w:t>
      </w:r>
      <w:r>
        <w:t xml:space="preserve"> </w:t>
      </w:r>
      <w:r>
        <w:rPr>
          <w:b w:val="0"/>
          <w:i w:val="0"/>
        </w:rPr>
        <w:t>válidos.</w:t>
      </w:r>
    </w:p>
    <w:p>
      <w:pPr>
        <w:pStyle w:val="ListBullet"/>
      </w:pPr>
      <w:r>
        <w:rPr>
          <w:b w:val="0"/>
          <w:i w:val="0"/>
        </w:rPr>
      </w:r>
      <w:r>
        <w:rPr>
          <w:b/>
          <w:i w:val="0"/>
        </w:rPr>
        <w:t>EL NUEVE EN SU FORMA MÁS EXTENDIDA DE LOS DOCE TEMAS</w:t>
      </w:r>
      <w:r>
        <w:rPr>
          <w:b w:val="0"/>
          <w:i w:val="0"/>
        </w:rPr>
        <w:t xml:space="preserve"> · </w:t>
      </w:r>
      <w:r>
        <w:rPr>
          <w:rStyle w:val="Código"/>
          <w:b w:val="0"/>
          <w:i w:val="0"/>
        </w:rPr>
        <w:t>[tem]</w:t>
      </w:r>
      <w:r>
        <w:rPr>
          <w:b w:val="0"/>
          <w:i w:val="0"/>
        </w:rPr>
        <w:t xml:space="preserve"> · alcanzó </w:t>
      </w:r>
      <w:r>
        <w:rPr>
          <w:b/>
          <w:i w:val="0"/>
        </w:rPr>
        <w:t>la numeración del</w:t>
      </w:r>
      <w:r>
        <w:t xml:space="preserve"> </w:t>
      </w:r>
      <w:r>
        <w:rPr>
          <w:b/>
          <w:i w:val="0"/>
        </w:rPr>
        <w:t>propio tema</w:t>
      </w:r>
      <w:r>
        <w:rPr>
          <w:b w:val="0"/>
          <w:i w:val="0"/>
        </w:rPr>
        <w:t xml:space="preserve">: </w:t>
      </w:r>
      <w:r>
        <w:rPr>
          <w:b/>
          <w:i w:val="0"/>
        </w:rPr>
        <w:t>los 205 encabezados de página decían «TEMA 4. Procesos operativos III»</w:t>
      </w:r>
      <w:r>
        <w:rPr>
          <w:b w:val="0"/>
          <w:i w:val="0"/>
        </w:rPr>
        <w:t xml:space="preserve">, </w:t>
      </w:r>
      <w:r>
        <w:rPr>
          <w:b/>
          <w:i w:val="0"/>
        </w:rPr>
        <w:t>los</w:t>
      </w:r>
      <w:r>
        <w:t xml:space="preserve"> </w:t>
      </w:r>
      <w:r>
        <w:rPr>
          <w:b/>
          <w:i w:val="0"/>
        </w:rPr>
        <w:t>49 epígrafes decían «4.1», «4.2», «4.3»</w:t>
      </w:r>
      <w:r>
        <w:rPr>
          <w:b w:val="0"/>
          <w:i w:val="0"/>
        </w:rPr>
        <w:t xml:space="preserve">, y </w:t>
      </w:r>
      <w:r>
        <w:rPr>
          <w:b/>
          <w:i w:val="0"/>
        </w:rPr>
        <w:t>el epígrafe 9.6 salió como «49.6»</w:t>
      </w:r>
      <w:r>
        <w:rPr>
          <w:b w:val="0"/>
          <w:i w:val="0"/>
        </w:rPr>
        <w:t xml:space="preserve"> · </w:t>
      </w:r>
      <w:r>
        <w:rPr>
          <w:b/>
          <w:i w:val="0"/>
        </w:rPr>
        <w:t>ninguna</w:t>
      </w:r>
      <w:r>
        <w:t xml:space="preserve"> </w:t>
      </w:r>
      <w:r>
        <w:rPr>
          <w:b/>
          <w:i w:val="0"/>
        </w:rPr>
        <w:t>lente podía verlo</w:t>
      </w:r>
      <w:r>
        <w:rPr>
          <w:b w:val="0"/>
          <w:i w:val="0"/>
        </w:rPr>
        <w:t xml:space="preserve">, porque </w:t>
      </w:r>
      <w:r>
        <w:rPr>
          <w:b/>
          <w:i w:val="0"/>
        </w:rPr>
        <w:t>la fuente corrupta valida la copia corrupta</w:t>
      </w:r>
      <w:r>
        <w:rPr>
          <w:b w:val="0"/>
          <w:i w:val="0"/>
        </w:rPr>
        <w:t>.</w:t>
      </w:r>
    </w:p>
    <w:p>
      <w:pPr>
        <w:pStyle w:val="ListBullet"/>
      </w:pPr>
      <w:r>
        <w:rPr>
          <w:b w:val="0"/>
          <w:i w:val="0"/>
        </w:rPr>
      </w:r>
      <w:r>
        <w:rPr>
          <w:b/>
          <w:i w:val="0"/>
        </w:rPr>
        <w:t>Y ALCANZÓ LOS OBJETIVOS DE CALIDAD</w:t>
      </w:r>
      <w:r>
        <w:rPr>
          <w:b w:val="0"/>
          <w:i w:val="0"/>
        </w:rPr>
        <w:t xml:space="preserve"> · </w:t>
      </w:r>
      <w:r>
        <w:rPr>
          <w:rStyle w:val="Código"/>
          <w:b w:val="0"/>
          <w:i w:val="0"/>
        </w:rPr>
        <w:t>[tem]</w:t>
      </w:r>
      <w:r>
        <w:rPr>
          <w:b w:val="0"/>
          <w:i w:val="0"/>
        </w:rPr>
        <w:t xml:space="preserve"> · </w:t>
      </w:r>
      <w:r>
        <w:rPr>
          <w:b/>
          <w:i w:val="0"/>
        </w:rPr>
        <w:t>el volcado leyó «El 43 % de las cartas</w:t>
      </w:r>
      <w:r>
        <w:t xml:space="preserve"> </w:t>
      </w:r>
      <w:r>
        <w:rPr>
          <w:b/>
          <w:i w:val="0"/>
        </w:rPr>
        <w:t>ordinarias» para el D+3 y «El 45 % de los paquetes» para el D+5</w:t>
      </w:r>
      <w:r>
        <w:rPr>
          <w:b w:val="0"/>
          <w:i w:val="0"/>
        </w:rPr>
        <w:t xml:space="preserve">; </w:t>
      </w:r>
      <w:r>
        <w:rPr>
          <w:b/>
          <w:i w:val="0"/>
        </w:rPr>
        <w:t>la página 5 impresa dice 93 %</w:t>
      </w:r>
      <w:r>
        <w:t xml:space="preserve"> </w:t>
      </w:r>
      <w:r>
        <w:rPr>
          <w:b/>
          <w:i w:val="0"/>
        </w:rPr>
        <w:t>y 95 %</w:t>
      </w:r>
      <w:r>
        <w:rPr>
          <w:b w:val="0"/>
          <w:i w:val="0"/>
        </w:rPr>
        <w:t xml:space="preserve"> · </w:t>
      </w:r>
      <w:r>
        <w:rPr>
          <w:b/>
          <w:i w:val="0"/>
        </w:rPr>
        <w:t>un temario escrito sobre el volcado habría enseñado un objetivo que es LA MITAD del</w:t>
      </w:r>
      <w:r>
        <w:t xml:space="preserve"> </w:t>
      </w:r>
      <w:r>
        <w:rPr>
          <w:b/>
          <w:i w:val="0"/>
        </w:rPr>
        <w:t>real</w:t>
      </w:r>
      <w:r>
        <w:rPr>
          <w:b w:val="0"/>
          <w:i w:val="0"/>
        </w:rPr>
        <w:t xml:space="preserve">, y </w:t>
      </w:r>
      <w:r>
        <w:rPr>
          <w:b/>
          <w:i w:val="0"/>
        </w:rPr>
        <w:t>ninguna herramienta habría dado error</w:t>
      </w:r>
      <w:r>
        <w:rPr>
          <w:b w:val="0"/>
          <w:i w:val="0"/>
        </w:rPr>
        <w:t xml:space="preserve">: </w:t>
      </w:r>
      <w:r>
        <w:rPr>
          <w:b/>
          <w:i w:val="0"/>
        </w:rPr>
        <w:t>43 y 45 son porcentajes perfectamente</w:t>
      </w:r>
      <w:r>
        <w:t xml:space="preserve"> </w:t>
      </w:r>
      <w:r>
        <w:rPr>
          <w:b/>
          <w:i w:val="0"/>
        </w:rPr>
        <w:t>posibles</w:t>
      </w:r>
      <w:r>
        <w:rPr>
          <w:b w:val="0"/>
          <w:i w:val="0"/>
        </w:rPr>
        <w:t>.</w:t>
      </w:r>
    </w:p>
    <w:p>
      <w:pPr>
        <w:pStyle w:val="ListBullet"/>
      </w:pPr>
      <w:r>
        <w:rPr>
          <w:b w:val="0"/>
          <w:i w:val="0"/>
        </w:rPr>
      </w:r>
      <w:r>
        <w:rPr>
          <w:b/>
          <w:i w:val="0"/>
        </w:rPr>
        <w:t>EL HALLAZGO ABIERTO QUE SE DEJA ESCRITO</w:t>
      </w:r>
      <w:r>
        <w:rPr>
          <w:b w:val="0"/>
          <w:i w:val="0"/>
        </w:rPr>
        <w:t xml:space="preserve"> · </w:t>
      </w:r>
      <w:r>
        <w:rPr>
          <w:rStyle w:val="Código"/>
          <w:b w:val="0"/>
          <w:i w:val="0"/>
        </w:rPr>
        <w:t>[tem]</w:t>
      </w:r>
      <w:r>
        <w:rPr>
          <w:b w:val="0"/>
          <w:i w:val="0"/>
        </w:rPr>
        <w:t xml:space="preserve"> · </w:t>
      </w:r>
      <w:r>
        <w:rPr>
          <w:b/>
          <w:i w:val="0"/>
        </w:rPr>
        <w:t>la lente de modo señala que el tema no</w:t>
      </w:r>
      <w:r>
        <w:t xml:space="preserve"> </w:t>
      </w:r>
      <w:r>
        <w:rPr>
          <w:b/>
          <w:i w:val="0"/>
        </w:rPr>
        <w:t>recoge una salvedad del artículo 43</w:t>
      </w:r>
      <w:r>
        <w:rPr>
          <w:b w:val="0"/>
          <w:i w:val="0"/>
        </w:rPr>
        <w:t xml:space="preserve">, y </w:t>
      </w:r>
      <w:r>
        <w:rPr>
          <w:b/>
          <w:i w:val="0"/>
        </w:rPr>
        <w:t>es un choque de numeración, no una omisión</w:t>
      </w:r>
      <w:r>
        <w:rPr>
          <w:b w:val="0"/>
          <w:i w:val="0"/>
        </w:rPr>
        <w:t xml:space="preserve">: </w:t>
      </w:r>
      <w:r>
        <w:rPr>
          <w:b/>
          <w:i w:val="0"/>
        </w:rPr>
        <w:t>el</w:t>
      </w:r>
      <w:r>
        <w:t xml:space="preserve"> </w:t>
      </w:r>
      <w:r>
        <w:rPr>
          <w:b/>
          <w:i w:val="0"/>
        </w:rPr>
        <w:t>artículo 43 que este tema desarrolla es el del REGLAMENTO POSTAL</w:t>
      </w:r>
      <w:r>
        <w:rPr>
          <w:b w:val="0"/>
          <w:i w:val="0"/>
        </w:rPr>
        <w:t xml:space="preserve"> —notificaciones con un solo</w:t>
      </w:r>
      <w:r>
        <w:t xml:space="preserve"> </w:t>
      </w:r>
      <w:r>
        <w:rPr>
          <w:b w:val="0"/>
          <w:i w:val="0"/>
        </w:rPr>
        <w:t xml:space="preserve">intento—, mientras que </w:t>
      </w:r>
      <w:r>
        <w:rPr>
          <w:b/>
          <w:i w:val="0"/>
        </w:rPr>
        <w:t>la salvedad está en el artículo 43 de la LEY 43/2010</w:t>
      </w:r>
      <w:r>
        <w:rPr>
          <w:b w:val="0"/>
          <w:i w:val="0"/>
        </w:rPr>
        <w:t>, sobre</w:t>
      </w:r>
      <w:r>
        <w:t xml:space="preserve"> </w:t>
      </w:r>
      <w:r>
        <w:rPr>
          <w:b w:val="0"/>
          <w:i w:val="0"/>
        </w:rPr>
      </w:r>
      <w:r>
        <w:rPr>
          <w:b/>
          <w:i w:val="0"/>
        </w:rPr>
        <w:t>autorizaciones administrativas singulares</w:t>
      </w:r>
      <w:r>
        <w:rPr>
          <w:b w:val="0"/>
          <w:i w:val="0"/>
        </w:rPr>
        <w:t xml:space="preserve">, que </w:t>
      </w:r>
      <w:r>
        <w:rPr>
          <w:b/>
          <w:i w:val="0"/>
        </w:rPr>
        <w:t>no tiene nada que ver con la entrega</w:t>
      </w:r>
      <w:r>
        <w:rPr>
          <w:b w:val="0"/>
          <w:i w:val="0"/>
        </w:rPr>
        <w:t>.</w:t>
      </w:r>
    </w:p>
    <w:p>
      <w:r>
        <w:br w:type="page"/>
      </w:r>
    </w:p>
    <w:p>
      <w:pPr>
        <w:pStyle w:val="Rótulo"/>
      </w:pPr>
      <w:r>
        <w:t>Para comprobar si el tema se sostiene</w:t>
      </w:r>
    </w:p>
    <w:p>
      <w:pPr>
        <w:pStyle w:val="Heading1"/>
      </w:pPr>
      <w:r>
        <w:t>Preguntas reales de examen · tema 9</w:t>
      </w:r>
    </w:p>
    <w:p>
      <w:pPr/>
      <w:r>
        <w:rPr>
          <w:i/>
        </w:rPr>
        <w:t>27 preguntas del examen del 7 de mayo de 2023. Las respuestas, al final del volumen.</w:t>
      </w:r>
    </w:p>
    <w:p>
      <w:pPr>
        <w:pStyle w:val="Pregunta"/>
      </w:pPr>
      <w:r>
        <w:rPr>
          <w:rStyle w:val="Númerodepregunta"/>
        </w:rPr>
        <w:t xml:space="preserve">1. </w:t>
      </w:r>
      <w:r>
        <w:rPr>
          <w:b/>
        </w:rPr>
        <w:t>De los siguientes tipos de envíos, hay uno que por sus características no tiene entrega domiciliaria y por tanto su entrega siempre será en la oficina. ¿Cuál es?</w:t>
      </w:r>
    </w:p>
    <w:p>
      <w:pPr>
        <w:pStyle w:val="Opción"/>
      </w:pPr>
      <w:r>
        <w:t>a) Un envío ordinario internacional con un peso de 100 gramos</w:t>
      </w:r>
    </w:p>
    <w:p>
      <w:pPr>
        <w:pStyle w:val="Opción"/>
      </w:pPr>
      <w:r>
        <w:t>b) Un envío certificado con valor declarado</w:t>
      </w:r>
    </w:p>
    <w:p>
      <w:pPr>
        <w:pStyle w:val="Opción"/>
      </w:pPr>
      <w:r>
        <w:t>c) Un certificado nacional dirigido a un apartado de Correos</w:t>
      </w:r>
    </w:p>
    <w:p>
      <w:pPr>
        <w:pStyle w:val="Opción"/>
      </w:pPr>
      <w:r>
        <w:t>d) Un libro con un peso inferior a 200 gramos</w:t>
      </w:r>
    </w:p>
    <w:p>
      <w:pPr>
        <w:pStyle w:val="Pregunta"/>
      </w:pPr>
      <w:r>
        <w:rPr>
          <w:rStyle w:val="Númerodepregunta"/>
        </w:rPr>
        <w:t xml:space="preserve">2. </w:t>
      </w:r>
      <w:r>
        <w:rPr>
          <w:b/>
        </w:rPr>
        <w:t>¿A través de qué canales se puede contratar el servicio "Buzón de vacaciones"?</w:t>
      </w:r>
    </w:p>
    <w:p>
      <w:pPr>
        <w:pStyle w:val="Opción"/>
      </w:pPr>
      <w:r>
        <w:t>a) Se puede contratar en las oficinas de Correos por particulares y empresas; en la página Web solo por particulares</w:t>
      </w:r>
    </w:p>
    <w:p>
      <w:pPr>
        <w:pStyle w:val="Opción"/>
      </w:pPr>
      <w:r>
        <w:t>b) Se puede contratar en las oficinas de Correos por particulares y empresas; en Correos Market solo por particulares</w:t>
      </w:r>
    </w:p>
    <w:p>
      <w:pPr>
        <w:pStyle w:val="Opción"/>
      </w:pPr>
      <w:r>
        <w:t>c) Se puede contratar en las oficinas de Correos y en la página Web, tanto para particulares como para empresas</w:t>
      </w:r>
    </w:p>
    <w:p>
      <w:pPr>
        <w:pStyle w:val="Opción"/>
      </w:pPr>
      <w:r>
        <w:t>d) Se puede contratar en las oficinas de Correos por particulares y empresas; en la página Web solo por empresas. Página 2 de 14 - ATC/A A</w:t>
      </w:r>
    </w:p>
    <w:p>
      <w:pPr>
        <w:pStyle w:val="Pregunta"/>
      </w:pPr>
      <w:r>
        <w:rPr>
          <w:rStyle w:val="Númerodepregunta"/>
        </w:rPr>
        <w:t xml:space="preserve">3. </w:t>
      </w:r>
      <w:r>
        <w:rPr>
          <w:b/>
        </w:rPr>
        <w:t>¿Qué tipología de envíos entran en el almacén de archivo de una oficina?</w:t>
      </w:r>
    </w:p>
    <w:p>
      <w:pPr>
        <w:pStyle w:val="Opción"/>
      </w:pPr>
      <w:r>
        <w:t>a) Aquellos envíos registrados devueltos, que no han podido entregarse al remitente</w:t>
      </w:r>
    </w:p>
    <w:p>
      <w:pPr>
        <w:pStyle w:val="Opción"/>
      </w:pPr>
      <w:r>
        <w:t>b) Aquellos envíos que no se han podido entregar, por estar el destinatario de vacaciones</w:t>
      </w:r>
    </w:p>
    <w:p>
      <w:pPr>
        <w:pStyle w:val="Opción"/>
      </w:pPr>
      <w:r>
        <w:t>c) Aquellos envíos para los que el cliente ha contratado este servicio</w:t>
      </w:r>
    </w:p>
    <w:p>
      <w:pPr>
        <w:pStyle w:val="Opción"/>
      </w:pPr>
      <w:r>
        <w:t>d) Aquellos envíos que por tamaño no caben en el almacén de avisados de la oficina</w:t>
      </w:r>
    </w:p>
    <w:p>
      <w:pPr>
        <w:pStyle w:val="Pregunta"/>
      </w:pPr>
      <w:r>
        <w:rPr>
          <w:rStyle w:val="Númerodepregunta"/>
        </w:rPr>
        <w:t xml:space="preserve">4. </w:t>
      </w:r>
      <w:r>
        <w:rPr>
          <w:b/>
        </w:rPr>
        <w:t>En relación con las modalidades del reenvío postal, indique cuál de las siguientes afirmaciones es correcta:</w:t>
      </w:r>
    </w:p>
    <w:p>
      <w:pPr>
        <w:pStyle w:val="Opción"/>
      </w:pPr>
      <w:r>
        <w:t>a) Si el cambio de dirección es definitivo, al finalizar el periodo de contratación la correspondencia se seguirá cursando bajo el procedimiento habitual al domicilio que figure en el envío.</w:t>
      </w:r>
    </w:p>
    <w:p>
      <w:pPr>
        <w:pStyle w:val="Opción"/>
      </w:pPr>
      <w:r>
        <w:t>b) Si el cambio de dirección es temporal, al finalizar el periodo de contratación la correspondencia que llegue al domicilio original se devolverá a la dirección del remitente como "desconocido".</w:t>
      </w:r>
    </w:p>
    <w:p>
      <w:pPr>
        <w:pStyle w:val="Opción"/>
      </w:pPr>
      <w:r>
        <w:t>c) Tanto si el cambio de dirección es temporal como definitivo, al finalizar el periodo de contratación la correspondencia que llegue al domicilio original se devolverá a la dirección del remitente como "desconocido".</w:t>
      </w:r>
    </w:p>
    <w:p>
      <w:pPr>
        <w:pStyle w:val="Opción"/>
      </w:pPr>
      <w:r>
        <w:t>d) Si el cambio de dirección es temporal, al finalizar el periodo de contratación la correspondencia se seguirá cursando bajo el procedimiento habitual al domicilio que figure en el envío.</w:t>
      </w:r>
    </w:p>
    <w:p>
      <w:pPr>
        <w:pStyle w:val="Pregunta"/>
      </w:pPr>
      <w:r>
        <w:rPr>
          <w:rStyle w:val="Númerodepregunta"/>
        </w:rPr>
        <w:t xml:space="preserve">5. </w:t>
      </w:r>
      <w:r>
        <w:rPr>
          <w:b/>
        </w:rPr>
        <w:t>Indique cuál de las siguientes afirmaciones es correcta, en relación con la entrega en una oficina de un producto de paquetería a un menor de edad:</w:t>
      </w:r>
    </w:p>
    <w:p>
      <w:pPr>
        <w:pStyle w:val="Opción"/>
      </w:pPr>
      <w:r>
        <w:t>a) Se podrá realizar la entrega a un menor de edad, siempre que tenga 14 años o más y presente un documento de identificación válido.</w:t>
      </w:r>
    </w:p>
    <w:p>
      <w:pPr>
        <w:pStyle w:val="Opción"/>
      </w:pPr>
      <w:r>
        <w:t>b) En ningún caso se podrá realizar la entrega de un envío a un menor de edad; siempre lo tendrá que recoger el padre/madre/tutor debidamente acreditado.</w:t>
      </w:r>
    </w:p>
    <w:p>
      <w:pPr>
        <w:pStyle w:val="Opción"/>
      </w:pPr>
      <w:r>
        <w:t>c) Se podrá realizar la entrega independientemente de la edad del destinatario, siempre que posea un documento de identidad válido y en vigor.</w:t>
      </w:r>
    </w:p>
    <w:p>
      <w:pPr>
        <w:pStyle w:val="Opción"/>
      </w:pPr>
      <w:r>
        <w:t>d) Únicamente se podrá realizar la entrega en el caso de que el menor presente un escrito de su padre, madre o tutor justificando la necesidad.</w:t>
      </w:r>
    </w:p>
    <w:p>
      <w:pPr>
        <w:pStyle w:val="Pregunta"/>
      </w:pPr>
      <w:r>
        <w:rPr>
          <w:rStyle w:val="Númerodepregunta"/>
        </w:rPr>
        <w:t xml:space="preserve">6. </w:t>
      </w:r>
      <w:r>
        <w:rPr>
          <w:b/>
        </w:rPr>
        <w:t>Entre las siguientes, ¿qué tipología de entrega en oficinas no existe actualmente?</w:t>
      </w:r>
    </w:p>
    <w:p>
      <w:pPr>
        <w:pStyle w:val="Opción"/>
      </w:pPr>
      <w:r>
        <w:t>a) Entrega exclusiva al destinatario</w:t>
      </w:r>
    </w:p>
    <w:p>
      <w:pPr>
        <w:pStyle w:val="Opción"/>
      </w:pPr>
      <w:r>
        <w:t>b) Entrega con prueba de entrega electrónica</w:t>
      </w:r>
    </w:p>
    <w:p>
      <w:pPr>
        <w:pStyle w:val="Opción"/>
      </w:pPr>
      <w:r>
        <w:t>c) Entrega con recogida</w:t>
      </w:r>
    </w:p>
    <w:p>
      <w:pPr>
        <w:pStyle w:val="Opción"/>
      </w:pPr>
      <w:r>
        <w:t>d) Entrega con pago diferido</w:t>
      </w:r>
    </w:p>
    <w:p>
      <w:pPr>
        <w:pStyle w:val="Pregunta"/>
      </w:pPr>
      <w:r>
        <w:rPr>
          <w:rStyle w:val="Númerodepregunta"/>
        </w:rPr>
        <w:t xml:space="preserve">7. </w:t>
      </w:r>
      <w:r>
        <w:rPr>
          <w:b/>
        </w:rPr>
        <w:t>¿Qué tipo de envíos contra reembolso se entregan en una oficina?</w:t>
      </w:r>
    </w:p>
    <w:p>
      <w:pPr>
        <w:pStyle w:val="Opción"/>
      </w:pPr>
      <w:r>
        <w:t>a) Aquellos que por su tamaño no se pueden depositar en un buzón</w:t>
      </w:r>
    </w:p>
    <w:p>
      <w:pPr>
        <w:pStyle w:val="Opción"/>
      </w:pPr>
      <w:r>
        <w:t>b) Los que no tienen entrega domiciliaria y los que han sido avisados por las unidades de reparto.</w:t>
      </w:r>
    </w:p>
    <w:p>
      <w:pPr>
        <w:pStyle w:val="Opción"/>
      </w:pPr>
      <w:r>
        <w:t>c) Todos; los envíos contra reembolso, al tener importes asociados, solo se entregan en oficina</w:t>
      </w:r>
    </w:p>
    <w:p>
      <w:pPr>
        <w:pStyle w:val="Opción"/>
      </w:pPr>
      <w:r>
        <w:t>d) Ninguno, todos los envíos contra reembolso han de entregarse en el domicilio, sin excepción</w:t>
      </w:r>
    </w:p>
    <w:p>
      <w:pPr>
        <w:pStyle w:val="Pregunta"/>
      </w:pPr>
      <w:r>
        <w:rPr>
          <w:rStyle w:val="Númerodepregunta"/>
        </w:rPr>
        <w:t xml:space="preserve">8. </w:t>
      </w:r>
      <w:r>
        <w:rPr>
          <w:b/>
        </w:rPr>
        <w:t>¿Cuáles son los ámbitos de suscripción posibles de un reenvío postal?</w:t>
      </w:r>
    </w:p>
    <w:p>
      <w:pPr>
        <w:pStyle w:val="Opción"/>
      </w:pPr>
      <w:r>
        <w:t>a) Peninsular e insular</w:t>
      </w:r>
    </w:p>
    <w:p>
      <w:pPr>
        <w:pStyle w:val="Opción"/>
      </w:pPr>
      <w:r>
        <w:t>b) Local, provincial y nacional</w:t>
      </w:r>
    </w:p>
    <w:p>
      <w:pPr>
        <w:pStyle w:val="Opción"/>
      </w:pPr>
      <w:r>
        <w:t>c) Nacional e internacional</w:t>
      </w:r>
    </w:p>
    <w:p>
      <w:pPr>
        <w:pStyle w:val="Opción"/>
      </w:pPr>
      <w:r>
        <w:t>d) Rural y urbano</w:t>
      </w:r>
    </w:p>
    <w:p>
      <w:pPr>
        <w:pStyle w:val="Pregunta"/>
      </w:pPr>
      <w:r>
        <w:rPr>
          <w:rStyle w:val="Númerodepregunta"/>
        </w:rPr>
        <w:t xml:space="preserve">9. </w:t>
      </w:r>
      <w:r>
        <w:rPr>
          <w:b/>
        </w:rPr>
        <w:t>En una unidad de distribución, ¿cuál de las siguientes tareas no es de carácter colectivo?</w:t>
      </w:r>
    </w:p>
    <w:p>
      <w:pPr>
        <w:pStyle w:val="Opción"/>
      </w:pPr>
      <w:r>
        <w:t>a) El embarriado</w:t>
      </w:r>
    </w:p>
    <w:p>
      <w:pPr>
        <w:pStyle w:val="Opción"/>
      </w:pPr>
      <w:r>
        <w:t>b) La descarga</w:t>
      </w:r>
    </w:p>
    <w:p>
      <w:pPr>
        <w:pStyle w:val="Opción"/>
      </w:pPr>
      <w:r>
        <w:t>c) La apertura</w:t>
      </w:r>
    </w:p>
    <w:p>
      <w:pPr>
        <w:pStyle w:val="Opción"/>
      </w:pPr>
      <w:r>
        <w:t>d) La clasificación por códigos</w:t>
      </w:r>
    </w:p>
    <w:p>
      <w:pPr>
        <w:pStyle w:val="Pregunta"/>
      </w:pPr>
      <w:r>
        <w:rPr>
          <w:rStyle w:val="Númerodepregunta"/>
        </w:rPr>
        <w:t xml:space="preserve">10. </w:t>
      </w:r>
      <w:r>
        <w:rPr>
          <w:b/>
        </w:rPr>
        <w:t>¿Cuál de los siguientes trámites con la DGT puede realizar un rural mediante la PDA?</w:t>
      </w:r>
    </w:p>
    <w:p>
      <w:pPr>
        <w:pStyle w:val="Opción"/>
      </w:pPr>
      <w:r>
        <w:t>a) El cambio de titularidad de vehículos</w:t>
      </w:r>
    </w:p>
    <w:p>
      <w:pPr>
        <w:pStyle w:val="Opción"/>
      </w:pPr>
      <w:r>
        <w:t>b) Tramitar la baja de un vehículo</w:t>
      </w:r>
    </w:p>
    <w:p>
      <w:pPr>
        <w:pStyle w:val="Opción"/>
      </w:pPr>
      <w:r>
        <w:t>c) Solicitar informes de vehículos</w:t>
      </w:r>
    </w:p>
    <w:p>
      <w:pPr>
        <w:pStyle w:val="Opción"/>
      </w:pPr>
      <w:r>
        <w:t>d) Adquirir el distintivo medioambiental de un vehículo</w:t>
      </w:r>
    </w:p>
    <w:p>
      <w:pPr>
        <w:pStyle w:val="Pregunta"/>
      </w:pPr>
      <w:r>
        <w:rPr>
          <w:rStyle w:val="Númerodepregunta"/>
        </w:rPr>
        <w:t xml:space="preserve">11. </w:t>
      </w:r>
      <w:r>
        <w:rPr>
          <w:b/>
        </w:rPr>
        <w:t>¿Cómo se procede en las unidades de distribución con los envíos recibidos que tienen modalidad de entrega en oficina?</w:t>
      </w:r>
    </w:p>
    <w:p>
      <w:pPr>
        <w:pStyle w:val="Opción"/>
      </w:pPr>
      <w:r>
        <w:t>a) Se llevan a domicilio con el resto de los envíos que tienen entrega en domicilio</w:t>
      </w:r>
    </w:p>
    <w:p>
      <w:pPr>
        <w:pStyle w:val="Opción"/>
      </w:pPr>
      <w:r>
        <w:t>b) Se cursan a la oficina correspondiente en el primer enlace disponible, diferenciados de los avisados</w:t>
      </w:r>
    </w:p>
    <w:p>
      <w:pPr>
        <w:pStyle w:val="Opción"/>
      </w:pPr>
      <w:r>
        <w:t>c) Se cursan a la oficina correspondiente mezclados con los envíos avisados</w:t>
      </w:r>
    </w:p>
    <w:p>
      <w:pPr>
        <w:pStyle w:val="Opción"/>
      </w:pPr>
      <w:r>
        <w:t>d) Se devuelven al remitente</w:t>
      </w:r>
    </w:p>
    <w:p>
      <w:pPr>
        <w:pStyle w:val="Pregunta"/>
      </w:pPr>
      <w:r>
        <w:rPr>
          <w:rStyle w:val="Númerodepregunta"/>
        </w:rPr>
        <w:t xml:space="preserve">12. </w:t>
      </w:r>
      <w:r>
        <w:rPr>
          <w:b/>
        </w:rPr>
        <w:t>En las unidades de distribución, ¿se dan de alta en unidad, diariamente, todas las notificaciones recibidas en el día que no salgan a reparto?</w:t>
      </w:r>
    </w:p>
    <w:p>
      <w:pPr>
        <w:pStyle w:val="Opción"/>
      </w:pPr>
      <w:r>
        <w:t>a) Sí, diariamente hay que dar de alta en unidad todas las notificaciones recibidas en el día que no salgan a reparto.</w:t>
      </w:r>
    </w:p>
    <w:p>
      <w:pPr>
        <w:pStyle w:val="Opción"/>
      </w:pPr>
      <w:r>
        <w:t>b) No, las notificaciones que no salgan a reparto no hay que darlas de alta en unidad</w:t>
      </w:r>
    </w:p>
    <w:p>
      <w:pPr>
        <w:pStyle w:val="Opción"/>
      </w:pPr>
      <w:r>
        <w:t>c) Sólo se dan de alta en unidad una vez a la semana</w:t>
      </w:r>
    </w:p>
    <w:p>
      <w:pPr>
        <w:pStyle w:val="Opción"/>
      </w:pPr>
      <w:r>
        <w:t>d) Se dan de alta si así lo determina el responsable de la unidad</w:t>
      </w:r>
    </w:p>
    <w:p>
      <w:pPr>
        <w:pStyle w:val="Pregunta"/>
      </w:pPr>
      <w:r>
        <w:rPr>
          <w:rStyle w:val="Númerodepregunta"/>
        </w:rPr>
        <w:t xml:space="preserve">13. </w:t>
      </w:r>
      <w:r>
        <w:rPr>
          <w:b/>
        </w:rPr>
        <w:t>Si durante la recepción de envíos en las unidades de distribución se detecta una incidencia en algún envío estacionable, se estaciona en SGIE por asignación directa. ¿Cuál de las siguientes incidencias no es una posible causa de estacionamiento por asignación directa?</w:t>
      </w:r>
    </w:p>
    <w:p>
      <w:pPr>
        <w:pStyle w:val="Opción"/>
      </w:pPr>
      <w:r>
        <w:t>a) Rotura</w:t>
      </w:r>
    </w:p>
    <w:p>
      <w:pPr>
        <w:pStyle w:val="Opción"/>
      </w:pPr>
      <w:r>
        <w:t>b) Código postal incorrecto</w:t>
      </w:r>
    </w:p>
    <w:p>
      <w:pPr>
        <w:pStyle w:val="Opción"/>
      </w:pPr>
      <w:r>
        <w:t>c) Destinatario ausente</w:t>
      </w:r>
    </w:p>
    <w:p>
      <w:pPr>
        <w:pStyle w:val="Opción"/>
      </w:pPr>
      <w:r>
        <w:t>d) Entrega concertada Preguntas psicotécnicas: Lea el texto mostrado a continuación y responda a las preguntas que versan sobre el mismo: Las consecuencias de un panorama tan triste para México durante este 2023 incluyen efectos fiscales, sociales y políticos. Fiscalmente hablando, la hacienda pública puede sufrir enormemente, ya que una recesión generaría un boquete en los ingresos del gobierno. Dicho hueco fiscal podría alcanzar casi el medio billón de pesos. Desafortunadamente, este hueco tendría que ser cubierto con deuda que futuras generaciones de mexicanos tendrían que pagar. Aún peor, la baja de precios de petróleo puede empeorar la situación financiera de Pemex, obligando al gobierno a tener que cubrir mayores costos de la paraestatal. Por otro lado, el golpeteo tan fuerte contra la economía puede seguir empujando a muchos mexicanos a emigrar fuera del país, algo que no sucedía cinco años atrás. El éxodo de mexicanos a Estados Unidos ha seguido en ascenso, con un flujo que alcanzó 400 mil mexicanos abandonando el país durante el año pasado para buscar mejor suerte fuera de México. Ante un panorama tan adverso en la economía mexicana, no dudemos que la cifra de mexicanos que abandone el país durante el 2023 alcance el medio millón. Asimismo, debido a los pocos resultados en materia económica, el partido oficialista podría sufrir una serie de derrotas en las contiendas estatales de Coahuila y el Estado de México. Balmori, J. R.: “Perspectiva económica 2023”. Forbes México.</w:t>
      </w:r>
    </w:p>
    <w:p>
      <w:pPr>
        <w:pStyle w:val="Pregunta"/>
      </w:pPr>
      <w:r>
        <w:rPr>
          <w:rStyle w:val="Númerodepregunta"/>
        </w:rPr>
        <w:t xml:space="preserve">14. </w:t>
      </w:r>
      <w:r>
        <w:rPr>
          <w:b/>
        </w:rPr>
        <w:t>En el caso de que haya que priorizar la entrega de envíos registrados en las unidades de distribución, ¿cuál de las siguientes opciones contiene un orden correcto de prioridad, si se ordenan de más a menos prioritario?</w:t>
      </w:r>
    </w:p>
    <w:p>
      <w:pPr>
        <w:pStyle w:val="Opción"/>
      </w:pPr>
      <w:r>
        <w:t>a) Paq estándar, paquete azul, valija, depósitos del día anterior</w:t>
      </w:r>
    </w:p>
    <w:p>
      <w:pPr>
        <w:pStyle w:val="Opción"/>
      </w:pPr>
      <w:r>
        <w:t>b) Valija, depósitos del día anterior, paq estándar, paquete azul</w:t>
      </w:r>
    </w:p>
    <w:p>
      <w:pPr>
        <w:pStyle w:val="Opción"/>
      </w:pPr>
      <w:r>
        <w:t>c) Paquete azul, valija, paq estándar, depósitos del día anterior</w:t>
      </w:r>
    </w:p>
    <w:p>
      <w:pPr>
        <w:pStyle w:val="Opción"/>
      </w:pPr>
      <w:r>
        <w:t>d) Valija, paquete azul, depósitos del día anterior, paq estándar</w:t>
      </w:r>
    </w:p>
    <w:p>
      <w:pPr>
        <w:pStyle w:val="Pregunta"/>
      </w:pPr>
      <w:r>
        <w:rPr>
          <w:rStyle w:val="Númerodepregunta"/>
        </w:rPr>
        <w:t xml:space="preserve">15. </w:t>
      </w:r>
      <w:r>
        <w:rPr>
          <w:b/>
        </w:rPr>
        <w:t>Durante el embarriado en las unidades de distribución, ¿se debe priorizar el embarrie del contenido de la bolsa de alcance sobre el contenido del carro de reparto o cofre de moto?</w:t>
      </w:r>
    </w:p>
    <w:p>
      <w:pPr>
        <w:pStyle w:val="Opción"/>
      </w:pPr>
      <w:r>
        <w:t>a) No, siempre se prioriza el contenido del carro de reparto o cofre de moto</w:t>
      </w:r>
    </w:p>
    <w:p>
      <w:pPr>
        <w:pStyle w:val="Opción"/>
      </w:pPr>
      <w:r>
        <w:t>b) Sí, se prioriza el contenido de la bolsa de alcance</w:t>
      </w:r>
    </w:p>
    <w:p>
      <w:pPr>
        <w:pStyle w:val="Opción"/>
      </w:pPr>
      <w:r>
        <w:t>c) No es necesario priorizar ninguno de los dos</w:t>
      </w:r>
    </w:p>
    <w:p>
      <w:pPr>
        <w:pStyle w:val="Opción"/>
      </w:pPr>
      <w:r>
        <w:t>d) Depende del tipo de envíos que contengan</w:t>
      </w:r>
    </w:p>
    <w:p>
      <w:pPr>
        <w:pStyle w:val="Pregunta"/>
      </w:pPr>
      <w:r>
        <w:rPr>
          <w:rStyle w:val="Númerodepregunta"/>
        </w:rPr>
        <w:t xml:space="preserve">16. </w:t>
      </w:r>
      <w:r>
        <w:rPr>
          <w:b/>
        </w:rPr>
        <w:t>En las unidades de distribución, ¿para cuál de los siguientes productos no es obligatorio recoger la firma en la PDA durante el proceso de entrega registrada?</w:t>
      </w:r>
    </w:p>
    <w:p>
      <w:pPr>
        <w:pStyle w:val="Opción"/>
      </w:pPr>
      <w:r>
        <w:t>a) Telegrama</w:t>
      </w:r>
    </w:p>
    <w:p>
      <w:pPr>
        <w:pStyle w:val="Opción"/>
      </w:pPr>
      <w:r>
        <w:t>b) Burofax</w:t>
      </w:r>
    </w:p>
    <w:p>
      <w:pPr>
        <w:pStyle w:val="Opción"/>
      </w:pPr>
      <w:r>
        <w:t>c) Paq estándar</w:t>
      </w:r>
    </w:p>
    <w:p>
      <w:pPr>
        <w:pStyle w:val="Opción"/>
      </w:pPr>
      <w:r>
        <w:t>d) Notificaciones</w:t>
      </w:r>
    </w:p>
    <w:p>
      <w:pPr>
        <w:pStyle w:val="Pregunta"/>
      </w:pPr>
      <w:r>
        <w:rPr>
          <w:rStyle w:val="Númerodepregunta"/>
        </w:rPr>
        <w:t xml:space="preserve">17. </w:t>
      </w:r>
      <w:r>
        <w:rPr>
          <w:b/>
        </w:rPr>
        <w:t>La entrega de correspondencia con el valor añadido de «Entrega exclusiva al destinatario», se realizará siempre a personas físicas y mayores de… (señale la respuesta correcta):</w:t>
      </w:r>
    </w:p>
    <w:p>
      <w:pPr>
        <w:pStyle w:val="Opción"/>
      </w:pPr>
      <w:r>
        <w:t>a) 16 años</w:t>
      </w:r>
    </w:p>
    <w:p>
      <w:pPr>
        <w:pStyle w:val="Opción"/>
      </w:pPr>
      <w:r>
        <w:t>b) 14 años</w:t>
      </w:r>
    </w:p>
    <w:p>
      <w:pPr>
        <w:pStyle w:val="Opción"/>
      </w:pPr>
      <w:r>
        <w:t>c) 18 años</w:t>
      </w:r>
    </w:p>
    <w:p>
      <w:pPr>
        <w:pStyle w:val="Opción"/>
      </w:pPr>
      <w:r>
        <w:t>d) 21 años</w:t>
      </w:r>
    </w:p>
    <w:p>
      <w:pPr>
        <w:pStyle w:val="Pregunta"/>
      </w:pPr>
      <w:r>
        <w:rPr>
          <w:rStyle w:val="Númerodepregunta"/>
        </w:rPr>
        <w:t xml:space="preserve">18. </w:t>
      </w:r>
      <w:r>
        <w:rPr>
          <w:b/>
        </w:rPr>
        <w:t>¿Cómo se clasifican los servicios rurales, en función de dónde realizan el inicio de su jornada?</w:t>
      </w:r>
    </w:p>
    <w:p>
      <w:pPr>
        <w:pStyle w:val="Opción"/>
      </w:pPr>
      <w:r>
        <w:t>a) En rurales concentrados y rurales diferidos</w:t>
      </w:r>
    </w:p>
    <w:p>
      <w:pPr>
        <w:pStyle w:val="Opción"/>
      </w:pPr>
      <w:r>
        <w:t>b) En rurales tipo A y rurales tipo B</w:t>
      </w:r>
    </w:p>
    <w:p>
      <w:pPr>
        <w:pStyle w:val="Opción"/>
      </w:pPr>
      <w:r>
        <w:t>c) En rurales urbanos y rurales mixtos</w:t>
      </w:r>
    </w:p>
    <w:p>
      <w:pPr>
        <w:pStyle w:val="Opción"/>
      </w:pPr>
      <w:r>
        <w:t>d) En rurales a motor y rurales a pie</w:t>
      </w:r>
    </w:p>
    <w:p>
      <w:pPr>
        <w:pStyle w:val="Pregunta"/>
      </w:pPr>
      <w:r>
        <w:rPr>
          <w:rStyle w:val="Númerodepregunta"/>
        </w:rPr>
        <w:t xml:space="preserve">19. </w:t>
      </w:r>
      <w:r>
        <w:rPr>
          <w:b/>
        </w:rPr>
        <w:t>En el ámbito de los servicios rurales, ¿quién se encarga de la gestión del almacén de material?</w:t>
      </w:r>
    </w:p>
    <w:p>
      <w:pPr>
        <w:pStyle w:val="Opción"/>
      </w:pPr>
      <w:r>
        <w:t>a) La Gerencia de Producción</w:t>
      </w:r>
    </w:p>
    <w:p>
      <w:pPr>
        <w:pStyle w:val="Opción"/>
      </w:pPr>
      <w:r>
        <w:t>b) La oficina técnica o sucursal de la que depende</w:t>
      </w:r>
    </w:p>
    <w:p>
      <w:pPr>
        <w:pStyle w:val="Opción"/>
      </w:pPr>
      <w:r>
        <w:t>c) La Dirección Territorial</w:t>
      </w:r>
    </w:p>
    <w:p>
      <w:pPr>
        <w:pStyle w:val="Opción"/>
      </w:pPr>
      <w:r>
        <w:t>d) La Subdirección de Material</w:t>
      </w:r>
    </w:p>
    <w:p>
      <w:pPr>
        <w:pStyle w:val="Pregunta"/>
      </w:pPr>
      <w:r>
        <w:rPr>
          <w:rStyle w:val="Númerodepregunta"/>
        </w:rPr>
        <w:t xml:space="preserve">20. </w:t>
      </w:r>
      <w:r>
        <w:rPr>
          <w:b/>
        </w:rPr>
        <w:t>En una unidad de distribución, ¿para qué otro uso, además de repostar combustible, se puede utilizar la tarjeta de combustible?</w:t>
      </w:r>
    </w:p>
    <w:p>
      <w:pPr>
        <w:pStyle w:val="Opción"/>
      </w:pPr>
      <w:r>
        <w:t>a) No hay ningún otro uso posible</w:t>
      </w:r>
    </w:p>
    <w:p>
      <w:pPr>
        <w:pStyle w:val="Opción"/>
      </w:pPr>
      <w:r>
        <w:t>b) Con la autorización del jefe sector, se podrá usar para pagar peajes, aparcamientos, lavados o hinchado de neumáticos.</w:t>
      </w:r>
    </w:p>
    <w:p>
      <w:pPr>
        <w:pStyle w:val="Opción"/>
      </w:pPr>
      <w:r>
        <w:t>c) Para el cambio de aceite</w:t>
      </w:r>
    </w:p>
    <w:p>
      <w:pPr>
        <w:pStyle w:val="Opción"/>
      </w:pPr>
      <w:r>
        <w:t>d) Todas las respuestas anteriores son incorrectas</w:t>
      </w:r>
    </w:p>
    <w:p>
      <w:pPr>
        <w:pStyle w:val="Pregunta"/>
      </w:pPr>
      <w:r>
        <w:rPr>
          <w:rStyle w:val="Númerodepregunta"/>
        </w:rPr>
        <w:t xml:space="preserve">21. </w:t>
      </w:r>
      <w:r>
        <w:rPr>
          <w:b/>
        </w:rPr>
        <w:t>El operador al que se le adjudica el servicio postal universal está obligado a cumplir los siguientes plazos de entrega de envíos nacionales:</w:t>
      </w:r>
    </w:p>
    <w:p>
      <w:pPr>
        <w:pStyle w:val="Opción"/>
      </w:pPr>
      <w:r>
        <w:t>a) Entrega en tres días desde el depósito del 93% de las cartas ordinarias</w:t>
      </w:r>
    </w:p>
    <w:p>
      <w:pPr>
        <w:pStyle w:val="Opción"/>
      </w:pPr>
      <w:r>
        <w:t>b) Entrega en tres días desde el depósito del 95% de las cartas ordinarias</w:t>
      </w:r>
    </w:p>
    <w:p>
      <w:pPr>
        <w:pStyle w:val="Opción"/>
      </w:pPr>
      <w:r>
        <w:t>c) Entrega en tres días desde el depósito del 95% de las cartas certificadas</w:t>
      </w:r>
    </w:p>
    <w:p>
      <w:pPr>
        <w:pStyle w:val="Opción"/>
      </w:pPr>
      <w:r>
        <w:t>d) Ninguna de las respuestas anteriores es correcta</w:t>
      </w:r>
    </w:p>
    <w:p>
      <w:pPr>
        <w:pStyle w:val="Pregunta"/>
      </w:pPr>
      <w:r>
        <w:rPr>
          <w:rStyle w:val="Númerodepregunta"/>
        </w:rPr>
        <w:t xml:space="preserve">22. </w:t>
      </w:r>
      <w:r>
        <w:rPr>
          <w:b/>
        </w:rPr>
        <w:t>En una unidad de distribución, ¿quién es el responsable de la no utilización de los EPI?</w:t>
      </w:r>
    </w:p>
    <w:p>
      <w:pPr>
        <w:pStyle w:val="Opción"/>
      </w:pPr>
      <w:r>
        <w:t>a) El jefe o responsable de la unidad</w:t>
      </w:r>
    </w:p>
    <w:p>
      <w:pPr>
        <w:pStyle w:val="Opción"/>
      </w:pPr>
      <w:r>
        <w:t>b) El personal de reparto</w:t>
      </w:r>
    </w:p>
    <w:p>
      <w:pPr>
        <w:pStyle w:val="Opción"/>
      </w:pPr>
      <w:r>
        <w:t>c) La Subdirección de Red de Distribución</w:t>
      </w:r>
    </w:p>
    <w:p>
      <w:pPr>
        <w:pStyle w:val="Opción"/>
      </w:pPr>
      <w:r>
        <w:t>d) La estructura de mandos de Correos</w:t>
      </w:r>
    </w:p>
    <w:p>
      <w:pPr>
        <w:pStyle w:val="Pregunta"/>
      </w:pPr>
      <w:r>
        <w:rPr>
          <w:rStyle w:val="Númerodepregunta"/>
        </w:rPr>
        <w:t xml:space="preserve">23. </w:t>
      </w:r>
      <w:r>
        <w:rPr>
          <w:b/>
        </w:rPr>
        <w:t>En distribución, ¿qué significa el reparto de valija unitoque?</w:t>
      </w:r>
    </w:p>
    <w:p>
      <w:pPr>
        <w:pStyle w:val="Opción"/>
      </w:pPr>
      <w:r>
        <w:t>a) Consiste en repartir una valija por un único efectivo de reparto</w:t>
      </w:r>
    </w:p>
    <w:p>
      <w:pPr>
        <w:pStyle w:val="Opción"/>
      </w:pPr>
      <w:r>
        <w:t>b) Nada, en Correos no existe ese término</w:t>
      </w:r>
    </w:p>
    <w:p>
      <w:pPr>
        <w:pStyle w:val="Opción"/>
      </w:pPr>
      <w:r>
        <w:t>c) Consiste en repartir la valija de un cliente una sola vez</w:t>
      </w:r>
    </w:p>
    <w:p>
      <w:pPr>
        <w:pStyle w:val="Opción"/>
      </w:pPr>
      <w:r>
        <w:t>d) Consiste en entregar y recoger valijas de un cliente a la vez, en el mismo momento</w:t>
      </w:r>
    </w:p>
    <w:p>
      <w:pPr>
        <w:pStyle w:val="Pregunta"/>
      </w:pPr>
      <w:r>
        <w:rPr>
          <w:rStyle w:val="Númerodepregunta"/>
        </w:rPr>
        <w:t xml:space="preserve">24. </w:t>
      </w:r>
      <w:r>
        <w:rPr>
          <w:b/>
        </w:rPr>
        <w:t>¿Es posible entregar en un citypaq un envío con importes asociados?</w:t>
      </w:r>
    </w:p>
    <w:p>
      <w:pPr>
        <w:pStyle w:val="Opción"/>
      </w:pPr>
      <w:r>
        <w:t>a) No. No deben llegar envíos con importes asociados. Si llegara alguno, no se transformará y se devolverá al remitente.</w:t>
      </w:r>
    </w:p>
    <w:p>
      <w:pPr>
        <w:pStyle w:val="Opción"/>
      </w:pPr>
      <w:r>
        <w:t>b) No. No deben llegar envíos con importes asociados. Sí llegara alguno, no se transformará y se enviará directamente a la oficina de referencia para que se entregue en Lista.</w:t>
      </w:r>
    </w:p>
    <w:p>
      <w:pPr>
        <w:pStyle w:val="Opción"/>
      </w:pPr>
      <w:r>
        <w:t>c) Sí, en cualquier circunstancia</w:t>
      </w:r>
    </w:p>
    <w:p>
      <w:pPr>
        <w:pStyle w:val="Opción"/>
      </w:pPr>
      <w:r>
        <w:t>d) Sí, siempre que el envío sea de la categoría "Prime"</w:t>
      </w:r>
    </w:p>
    <w:p>
      <w:pPr>
        <w:pStyle w:val="Pregunta"/>
      </w:pPr>
      <w:r>
        <w:rPr>
          <w:rStyle w:val="Númerodepregunta"/>
        </w:rPr>
        <w:t xml:space="preserve">25. </w:t>
      </w:r>
      <w:r>
        <w:rPr>
          <w:b/>
        </w:rPr>
        <w:t>En una unidad de distribución, ¿quién controla las valijas que se han recogido y comprueba que coinciden con las que muestra la pantalla de SGIE?</w:t>
      </w:r>
    </w:p>
    <w:p>
      <w:pPr>
        <w:pStyle w:val="Opción"/>
      </w:pPr>
      <w:r>
        <w:t>a) El personal de reparto</w:t>
      </w:r>
    </w:p>
    <w:p>
      <w:pPr>
        <w:pStyle w:val="Opción"/>
      </w:pPr>
      <w:r>
        <w:t>b) El auxiliar de recogidas</w:t>
      </w:r>
    </w:p>
    <w:p>
      <w:pPr>
        <w:pStyle w:val="Opción"/>
      </w:pPr>
      <w:r>
        <w:t>c) El programador de SGIE</w:t>
      </w:r>
    </w:p>
    <w:p>
      <w:pPr>
        <w:pStyle w:val="Opción"/>
      </w:pPr>
      <w:r>
        <w:t>d) El responsable de la unidad Página 12 de 13 - REP/A A PREGUNTAS ADICIONALES DE RESERVA: SERÁN VALORADAS, CONFORME A SU NÚMERO DE ORDEN, EN EL CASO DE QUE SE ANULE ALGUNAS DE LAS 100 PREGUNTAS ANTERIORES</w:t>
      </w:r>
    </w:p>
    <w:p>
      <w:pPr>
        <w:pStyle w:val="Pregunta"/>
      </w:pPr>
      <w:r>
        <w:rPr>
          <w:rStyle w:val="Númerodepregunta"/>
        </w:rPr>
        <w:t xml:space="preserve">26. </w:t>
      </w:r>
      <w:r>
        <w:rPr>
          <w:b/>
        </w:rPr>
        <w:t>Los servicios rurales, ¿tienen que atender al público "al paso" durante su jornada laboral, para la admisión y venta de servicios a través de la PDA?</w:t>
      </w:r>
    </w:p>
    <w:p>
      <w:pPr>
        <w:pStyle w:val="Opción"/>
      </w:pPr>
      <w:r>
        <w:t>a) No</w:t>
      </w:r>
    </w:p>
    <w:p>
      <w:pPr>
        <w:pStyle w:val="Opción"/>
      </w:pPr>
      <w:r>
        <w:t>b) Sí, pero sólo si el puesto tiene asignada la atención al público</w:t>
      </w:r>
    </w:p>
    <w:p>
      <w:pPr>
        <w:pStyle w:val="Opción"/>
      </w:pPr>
      <w:r>
        <w:t>c) Sí, independientemente de que el puesto tenga asignada la atención o no</w:t>
      </w:r>
    </w:p>
    <w:p>
      <w:pPr>
        <w:pStyle w:val="Opción"/>
      </w:pPr>
      <w:r>
        <w:t>d) Sí, pero únicamente para la admisión de envíos</w:t>
      </w:r>
    </w:p>
    <w:p>
      <w:pPr>
        <w:pStyle w:val="Pregunta"/>
      </w:pPr>
      <w:r>
        <w:rPr>
          <w:rStyle w:val="Númerodepregunta"/>
        </w:rPr>
        <w:t xml:space="preserve">27. </w:t>
      </w:r>
      <w:r>
        <w:rPr>
          <w:b/>
        </w:rPr>
        <w:t>El personal rural de Correos, ¿puede recibir de un cliente solicitudes de envío de dinero?</w:t>
      </w:r>
    </w:p>
    <w:p>
      <w:pPr>
        <w:pStyle w:val="Opción"/>
      </w:pPr>
      <w:r>
        <w:t>a) Sí, los siguientes: cobro de recibos con código de barras, pago de tributos con código de barras y pago de recibos sin código de barras.</w:t>
      </w:r>
    </w:p>
    <w:p>
      <w:pPr>
        <w:pStyle w:val="Opción"/>
      </w:pPr>
      <w:r>
        <w:t>b) Sí, siempre y cuando sean giros internacionales</w:t>
      </w:r>
    </w:p>
    <w:p>
      <w:pPr>
        <w:pStyle w:val="Opción"/>
      </w:pPr>
      <w:r>
        <w:t>c) Sí, pero exclusivamente para el pago de recibos del ayuntamiento en el que resida el cliente</w:t>
      </w:r>
    </w:p>
    <w:p>
      <w:pPr>
        <w:pStyle w:val="Opción"/>
      </w:pPr>
      <w:r>
        <w:t>d) No, el personal rural de Correos no puede en la actualidad recibir dinero</w:t>
      </w:r>
    </w:p>
    <w:p>
      <w:r>
        <w:br w:type="page"/>
      </w:r>
    </w:p>
    <w:p>
      <w:pPr>
        <w:pStyle w:val="Rótulo"/>
      </w:pPr>
      <w:r>
        <w:t>Temario específico · Correos · Grupo Profesional IV</w:t>
      </w:r>
    </w:p>
    <w:p>
      <w:pPr>
        <w:pStyle w:val="Heading1"/>
      </w:pPr>
      <w:r>
        <w:t>TEMA 10 – El cliente: atención, calidad y protocolos de venta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El documento de referencia de Correos.</w:t>
            </w:r>
            <w:r>
              <w:rPr>
                <w:b w:val="0"/>
                <w:i w:val="0"/>
              </w:rPr>
              <w:t xml:space="preserve"> Los modelos de calidad —EFQM e ISO 9001— </w:t>
            </w:r>
            <w:r>
              <w:rPr>
                <w:b/>
                <w:i w:val="0"/>
              </w:rPr>
              <w:t>son normas privadas de pago</w:t>
            </w:r>
            <w:r>
              <w:rPr>
                <w:b w:val="0"/>
                <w:i w:val="0"/>
              </w:rPr>
              <w:t>, no están en el Boletín y el documento sólo cita sus definiciones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No procede</w:t>
            </w:r>
            <w:r>
              <w:rPr>
                <w:b w:val="0"/>
                <w:i w:val="0"/>
              </w:rPr>
              <w:t xml:space="preserve"> para los modelos de calidad. El </w:t>
            </w:r>
            <w:r>
              <w:rPr>
                <w:b/>
                <w:i w:val="0"/>
              </w:rPr>
              <w:t>Real Decreto 1829/1999</w:t>
            </w:r>
            <w:r>
              <w:rPr>
                <w:b w:val="0"/>
                <w:i w:val="0"/>
              </w:rPr>
              <w:t xml:space="preserve"> va en su redacción vigente: se cita su </w:t>
            </w:r>
            <w:r>
              <w:rPr>
                <w:b/>
                <w:i w:val="0"/>
              </w:rPr>
              <w:t>artículo 41</w:t>
            </w:r>
            <w:r>
              <w:rPr>
                <w:b w:val="0"/>
                <w:i w:val="0"/>
              </w:rPr>
              <w:t xml:space="preserve">, que </w:t>
            </w:r>
            <w:r>
              <w:rPr>
                <w:b/>
                <w:i w:val="0"/>
              </w:rPr>
              <w:t>remite a una ley derogada</w:t>
            </w:r>
            <w:r>
              <w:rPr>
                <w:b w:val="0"/>
                <w:i w:val="0"/>
              </w:rPr>
            </w:r>
          </w:p>
        </w:tc>
      </w:tr>
      <w:tr>
        <w:tc>
          <w:tcPr>
            <w:tcW w:type="dxa" w:w="4706"/>
          </w:tcPr>
          <w:p>
            <w:pPr>
              <w:pStyle w:val="Tabla"/>
            </w:pPr>
            <w:r/>
            <w:r>
              <w:rPr>
                <w:b w:val="0"/>
                <w:i w:val="0"/>
              </w:rPr>
            </w:r>
            <w:r>
              <w:rPr>
                <w:b/>
                <w:i w:val="0"/>
              </w:rPr>
              <w:t>Norma de apoyo</w:t>
            </w:r>
            <w:r>
              <w:rPr>
                <w:b w:val="0"/>
                <w:i w:val="0"/>
              </w:rPr>
            </w:r>
          </w:p>
        </w:tc>
        <w:tc>
          <w:tcPr>
            <w:tcW w:type="dxa" w:w="4706"/>
          </w:tcPr>
          <w:p>
            <w:pPr>
              <w:pStyle w:val="Tabla"/>
            </w:pPr>
            <w:r/>
            <w:r>
              <w:rPr>
                <w:b w:val="0"/>
                <w:i w:val="0"/>
              </w:rPr>
            </w:r>
            <w:r>
              <w:rPr>
                <w:b/>
                <w:i w:val="0"/>
              </w:rPr>
              <w:t>Real Decreto 1829/1999</w:t>
            </w:r>
            <w:r>
              <w:rPr>
                <w:b w:val="0"/>
                <w:i w:val="0"/>
              </w:rPr>
              <w:t xml:space="preserve"> · </w:t>
            </w:r>
            <w:r>
              <w:rPr>
                <w:rStyle w:val="Código"/>
                <w:b w:val="0"/>
                <w:i w:val="0"/>
              </w:rPr>
              <w:t>BOE-A-1999-24919</w:t>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10</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3.432 palabras</w:t>
            </w:r>
            <w:r>
              <w:rPr>
                <w:b w:val="0"/>
                <w:i w:val="0"/>
              </w:rPr>
            </w:r>
          </w:p>
        </w:tc>
      </w:tr>
    </w:tbl>
    <w:p>
      <w:pPr/>
    </w:p>
    <w:p>
      <w:pPr/>
      <w:r>
        <w:rPr>
          <w:b w:val="0"/>
          <w:i w:val="0"/>
        </w:rPr>
        <w:t>Las siglas de este tema, presentadas de entrada: el sistema de gestión de la calidad (</w:t>
      </w:r>
      <w:r>
        <w:rPr>
          <w:b/>
          <w:i w:val="0"/>
        </w:rPr>
        <w:t>SGC</w:t>
      </w:r>
      <w:r>
        <w:rPr>
          <w:b w:val="0"/>
          <w:i w:val="0"/>
        </w:rPr>
        <w:t>); la</w:t>
      </w:r>
      <w:r>
        <w:t xml:space="preserve"> </w:t>
      </w:r>
      <w:r>
        <w:rPr>
          <w:b w:val="0"/>
          <w:i w:val="0"/>
        </w:rPr>
        <w:t>Fundación Europea para la Gestión de la Calidad (</w:t>
      </w:r>
      <w:r>
        <w:rPr>
          <w:b/>
          <w:i w:val="0"/>
        </w:rPr>
        <w:t>EFQM</w:t>
      </w:r>
      <w:r>
        <w:rPr>
          <w:b w:val="0"/>
          <w:i w:val="0"/>
        </w:rPr>
        <w:t>, por sus siglas inglesas); la Organización</w:t>
      </w:r>
      <w:r>
        <w:t xml:space="preserve"> </w:t>
      </w:r>
      <w:r>
        <w:rPr>
          <w:b w:val="0"/>
          <w:i w:val="0"/>
        </w:rPr>
        <w:t>Internacional de Normalización (</w:t>
      </w:r>
      <w:r>
        <w:rPr>
          <w:b/>
          <w:i w:val="0"/>
        </w:rPr>
        <w:t>ISO</w:t>
      </w:r>
      <w:r>
        <w:rPr>
          <w:b w:val="0"/>
          <w:i w:val="0"/>
        </w:rPr>
        <w:t>, por sus siglas inglesas); el ciclo de planificar, hacer,</w:t>
      </w:r>
      <w:r>
        <w:t xml:space="preserve"> </w:t>
      </w:r>
      <w:r>
        <w:rPr>
          <w:b w:val="0"/>
          <w:i w:val="0"/>
        </w:rPr>
        <w:t>verificar y actuar (</w:t>
      </w:r>
      <w:r>
        <w:rPr>
          <w:b/>
          <w:i w:val="0"/>
        </w:rPr>
        <w:t>PDCA</w:t>
      </w:r>
      <w:r>
        <w:rPr>
          <w:b w:val="0"/>
          <w:i w:val="0"/>
        </w:rPr>
        <w:t>, por sus siglas inglesas); el esquema de resultados, enfoque,</w:t>
      </w:r>
      <w:r>
        <w:t xml:space="preserve"> </w:t>
      </w:r>
      <w:r>
        <w:rPr>
          <w:b w:val="0"/>
          <w:i w:val="0"/>
        </w:rPr>
        <w:t>despliegue y revisión (</w:t>
      </w:r>
      <w:r>
        <w:rPr>
          <w:b/>
          <w:i w:val="0"/>
        </w:rPr>
        <w:t>REDER</w:t>
      </w:r>
      <w:r>
        <w:rPr>
          <w:b w:val="0"/>
          <w:i w:val="0"/>
        </w:rPr>
        <w:t>); la identificación por radiofrecuencia (</w:t>
      </w:r>
      <w:r>
        <w:rPr>
          <w:b/>
          <w:i w:val="0"/>
        </w:rPr>
        <w:t>RFID</w:t>
      </w:r>
      <w:r>
        <w:rPr>
          <w:b w:val="0"/>
          <w:i w:val="0"/>
        </w:rPr>
        <w:t>, por sus siglas</w:t>
      </w:r>
      <w:r>
        <w:t xml:space="preserve"> </w:t>
      </w:r>
      <w:r>
        <w:rPr>
          <w:b w:val="0"/>
          <w:i w:val="0"/>
        </w:rPr>
        <w:t>inglesas); el sistema de panelistas externos (</w:t>
      </w:r>
      <w:r>
        <w:rPr>
          <w:b/>
          <w:i w:val="0"/>
        </w:rPr>
        <w:t>SPEX</w:t>
      </w:r>
      <w:r>
        <w:rPr>
          <w:b w:val="0"/>
          <w:i w:val="0"/>
        </w:rPr>
        <w:t>); el sistema mundial de seguimiento de la</w:t>
      </w:r>
      <w:r>
        <w:t xml:space="preserve"> </w:t>
      </w:r>
      <w:r>
        <w:rPr>
          <w:b w:val="0"/>
          <w:i w:val="0"/>
        </w:rPr>
        <w:t>Unión Postal Universal (</w:t>
      </w:r>
      <w:r>
        <w:rPr>
          <w:b/>
          <w:i w:val="0"/>
        </w:rPr>
        <w:t>GMS</w:t>
      </w:r>
      <w:r>
        <w:rPr>
          <w:b w:val="0"/>
          <w:i w:val="0"/>
        </w:rPr>
        <w:t>, por sus siglas inglesas); la Comisión Nacional de los Mercados y la</w:t>
      </w:r>
      <w:r>
        <w:t xml:space="preserve"> </w:t>
      </w:r>
      <w:r>
        <w:rPr>
          <w:b w:val="0"/>
          <w:i w:val="0"/>
        </w:rPr>
        <w:t>Competencia (</w:t>
      </w:r>
      <w:r>
        <w:rPr>
          <w:b/>
          <w:i w:val="0"/>
        </w:rPr>
        <w:t>CNMC</w:t>
      </w:r>
      <w:r>
        <w:rPr>
          <w:b w:val="0"/>
          <w:i w:val="0"/>
        </w:rPr>
        <w:t>); la International Post Corporation (</w:t>
      </w:r>
      <w:r>
        <w:rPr>
          <w:b/>
          <w:i w:val="0"/>
        </w:rPr>
        <w:t>IPC</w:t>
      </w:r>
      <w:r>
        <w:rPr>
          <w:b w:val="0"/>
          <w:i w:val="0"/>
        </w:rPr>
        <w:t>); el servicio postal universal</w:t>
      </w:r>
      <w:r>
        <w:t xml:space="preserve"> </w:t>
      </w:r>
      <w:r>
        <w:rPr>
          <w:b w:val="0"/>
          <w:i w:val="0"/>
        </w:rPr>
        <w:t>(</w:t>
      </w:r>
      <w:r>
        <w:rPr>
          <w:b/>
          <w:i w:val="0"/>
        </w:rPr>
        <w:t>SPU</w:t>
      </w:r>
      <w:r>
        <w:rPr>
          <w:b w:val="0"/>
          <w:i w:val="0"/>
        </w:rPr>
        <w:t>); el centro de tratamiento automatizado (</w:t>
      </w:r>
      <w:r>
        <w:rPr>
          <w:b/>
          <w:i w:val="0"/>
        </w:rPr>
        <w:t>CTA</w:t>
      </w:r>
      <w:r>
        <w:rPr>
          <w:b w:val="0"/>
          <w:i w:val="0"/>
        </w:rPr>
        <w:t>); el centro de transferencia internacional</w:t>
      </w:r>
      <w:r>
        <w:t xml:space="preserve"> </w:t>
      </w:r>
      <w:r>
        <w:rPr>
          <w:b w:val="0"/>
          <w:i w:val="0"/>
        </w:rPr>
        <w:t>(</w:t>
      </w:r>
      <w:r>
        <w:rPr>
          <w:b/>
          <w:i w:val="0"/>
        </w:rPr>
        <w:t>CTI</w:t>
      </w:r>
      <w:r>
        <w:rPr>
          <w:b w:val="0"/>
          <w:i w:val="0"/>
        </w:rPr>
        <w:t>); el centro de tratamiento postal (</w:t>
      </w:r>
      <w:r>
        <w:rPr>
          <w:b/>
          <w:i w:val="0"/>
        </w:rPr>
        <w:t>CTP</w:t>
      </w:r>
      <w:r>
        <w:rPr>
          <w:b w:val="0"/>
          <w:i w:val="0"/>
        </w:rPr>
        <w:t>); el indicador clave de desempeño (</w:t>
      </w:r>
      <w:r>
        <w:rPr>
          <w:b/>
          <w:i w:val="0"/>
        </w:rPr>
        <w:t>KPI</w:t>
      </w:r>
      <w:r>
        <w:rPr>
          <w:b w:val="0"/>
          <w:i w:val="0"/>
        </w:rPr>
        <w:t>, por</w:t>
      </w:r>
      <w:r>
        <w:t xml:space="preserve"> </w:t>
      </w:r>
      <w:r>
        <w:rPr>
          <w:b w:val="0"/>
          <w:i w:val="0"/>
        </w:rPr>
        <w:t>sus siglas inglesas); la resolución al primer contacto (</w:t>
      </w:r>
      <w:r>
        <w:rPr>
          <w:b/>
          <w:i w:val="0"/>
        </w:rPr>
        <w:t>FCR</w:t>
      </w:r>
      <w:r>
        <w:rPr>
          <w:b w:val="0"/>
          <w:i w:val="0"/>
        </w:rPr>
        <w:t>, por sus siglas inglesas); el tiempo</w:t>
      </w:r>
      <w:r>
        <w:t xml:space="preserve"> </w:t>
      </w:r>
      <w:r>
        <w:rPr>
          <w:b w:val="0"/>
          <w:i w:val="0"/>
        </w:rPr>
        <w:t>medio de operación (</w:t>
      </w:r>
      <w:r>
        <w:rPr>
          <w:b/>
          <w:i w:val="0"/>
        </w:rPr>
        <w:t>TMO</w:t>
      </w:r>
      <w:r>
        <w:rPr>
          <w:b w:val="0"/>
          <w:i w:val="0"/>
        </w:rPr>
        <w:t>); la puntuación neta del promotor (</w:t>
      </w:r>
      <w:r>
        <w:rPr>
          <w:b/>
          <w:i w:val="0"/>
        </w:rPr>
        <w:t>NPS</w:t>
      </w:r>
      <w:r>
        <w:rPr>
          <w:b w:val="0"/>
          <w:i w:val="0"/>
        </w:rPr>
        <w:t>, por sus siglas inglesas); la</w:t>
      </w:r>
      <w:r>
        <w:t xml:space="preserve"> </w:t>
      </w:r>
      <w:r>
        <w:rPr>
          <w:b w:val="0"/>
          <w:i w:val="0"/>
        </w:rPr>
        <w:t>atención al cliente (</w:t>
      </w:r>
      <w:r>
        <w:rPr>
          <w:b/>
          <w:i w:val="0"/>
        </w:rPr>
        <w:t>ATC</w:t>
      </w:r>
      <w:r>
        <w:rPr>
          <w:b w:val="0"/>
          <w:i w:val="0"/>
        </w:rPr>
        <w:t>); la trastienda administrativa (</w:t>
      </w:r>
      <w:r>
        <w:rPr>
          <w:b/>
          <w:i w:val="0"/>
        </w:rPr>
        <w:t>back-office</w:t>
      </w:r>
      <w:r>
        <w:rPr>
          <w:b w:val="0"/>
          <w:i w:val="0"/>
        </w:rPr>
        <w:t xml:space="preserve">, o </w:t>
      </w:r>
      <w:r>
        <w:rPr>
          <w:b/>
          <w:i w:val="0"/>
        </w:rPr>
        <w:t>BO</w:t>
      </w:r>
      <w:r>
        <w:rPr>
          <w:b w:val="0"/>
          <w:i w:val="0"/>
        </w:rPr>
        <w:t>); y el</w:t>
      </w:r>
      <w:r>
        <w:t xml:space="preserve"> </w:t>
      </w:r>
      <w:r>
        <w:rPr>
          <w:b w:val="0"/>
          <w:i w:val="0"/>
        </w:rPr>
        <w:t>delegado de protección de datos (</w:t>
      </w:r>
      <w:r>
        <w:rPr>
          <w:b/>
          <w:i w:val="0"/>
        </w:rPr>
        <w:t>DPD</w:t>
      </w:r>
      <w:r>
        <w:rPr>
          <w:b w:val="0"/>
          <w:i w:val="0"/>
        </w:rPr>
        <w:t xml:space="preserve"> o </w:t>
      </w:r>
      <w:r>
        <w:rPr>
          <w:b/>
          <w:i w:val="0"/>
        </w:rPr>
        <w:t>DPO</w:t>
      </w:r>
      <w:r>
        <w:rPr>
          <w:b w:val="0"/>
          <w:i w:val="0"/>
        </w:rPr>
        <w:t>).</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w:t>
      </w:r>
      <w:r>
        <w:t xml:space="preserve"> </w:t>
      </w:r>
      <w:r>
        <w:rPr>
          <w:b w:val="0"/>
          <w:i w:val="0"/>
        </w:rPr>
        <w:t>10): «TEMA 10. El cliente: Atención al cliente y calidad. Protocolos de Ventas.»</w:t>
      </w:r>
    </w:p>
    <w:p>
      <w:pPr/>
      <w:r>
        <w:rPr>
          <w:b w:val="0"/>
          <w:i w:val="0"/>
        </w:rPr>
      </w:r>
      <w:r>
        <w:rPr>
          <w:b/>
          <w:i w:val="0"/>
        </w:rPr>
        <w:t>Este tema tiene dos mitades que no se parecen en nada.</w:t>
      </w:r>
      <w:r>
        <w:rPr>
          <w:b w:val="0"/>
          <w:i w:val="0"/>
        </w:rPr>
        <w:t xml:space="preserve"> </w:t>
      </w:r>
      <w:r>
        <w:rPr>
          <w:b/>
          <w:i w:val="0"/>
        </w:rPr>
        <w:t>La primera es teoría de la calidad</w:t>
      </w:r>
      <w:r>
        <w:rPr>
          <w:b w:val="0"/>
          <w:i w:val="0"/>
        </w:rPr>
        <w:t>:</w:t>
      </w:r>
      <w:r>
        <w:t xml:space="preserve"> </w:t>
      </w:r>
      <w:r>
        <w:rPr>
          <w:b w:val="0"/>
          <w:i w:val="0"/>
        </w:rPr>
        <w:t xml:space="preserve">modelos, ciclos, normas ISO, sistemas de medición. </w:t>
      </w:r>
      <w:r>
        <w:rPr>
          <w:b/>
          <w:i w:val="0"/>
        </w:rPr>
        <w:t>La segunda es un manual de conducta</w:t>
      </w:r>
      <w:r>
        <w:rPr>
          <w:b w:val="0"/>
          <w:i w:val="0"/>
        </w:rPr>
        <w:t>: cómo se</w:t>
      </w:r>
      <w:r>
        <w:t xml:space="preserve"> </w:t>
      </w:r>
      <w:r>
        <w:rPr>
          <w:b w:val="0"/>
          <w:i w:val="0"/>
        </w:rPr>
        <w:t xml:space="preserve">habla con un cliente, qué no se le dice, en cuántos días se le responde. </w:t>
      </w:r>
      <w:r>
        <w:rPr>
          <w:b/>
          <w:i w:val="0"/>
        </w:rPr>
        <w:t>Y cada mitad se pregunta</w:t>
      </w:r>
      <w:r>
        <w:t xml:space="preserve"> </w:t>
      </w:r>
      <w:r>
        <w:rPr>
          <w:b/>
          <w:i w:val="0"/>
        </w:rPr>
        <w:t>de una manera</w:t>
      </w:r>
      <w:r>
        <w:rPr>
          <w:b w:val="0"/>
          <w:i w:val="0"/>
        </w:rPr>
        <w:t>: la primera por sus listas cerradas y sus siglas; la segunda por sus plazos y sus</w:t>
      </w:r>
      <w:r>
        <w:t xml:space="preserve"> </w:t>
      </w:r>
      <w:r>
        <w:rPr>
          <w:b w:val="0"/>
          <w:i w:val="0"/>
        </w:rPr>
        <w:t>prohibiciones.</w:t>
      </w:r>
    </w:p>
    <w:p>
      <w:pPr>
        <w:pStyle w:val="Heading2"/>
      </w:pPr>
      <w:r>
        <w:rPr>
          <w:b w:val="0"/>
          <w:i w:val="0"/>
        </w:rPr>
        <w:t>10.1 De dónde viene la calidad en Correos</w:t>
      </w:r>
    </w:p>
    <w:p>
      <w:pPr/>
      <w:r>
        <w:rPr>
          <w:b w:val="0"/>
          <w:i w:val="0"/>
        </w:rPr>
      </w:r>
      <w:r>
        <w:rPr>
          <w:b/>
          <w:i w:val="0"/>
        </w:rPr>
        <w:t>Una fecha abre el tema y hay que sabérsela</w:t>
      </w:r>
      <w:r>
        <w:rPr>
          <w:b w:val="0"/>
          <w:i w:val="0"/>
        </w:rPr>
        <w:t xml:space="preserve">: </w:t>
      </w:r>
      <w:r>
        <w:rPr>
          <w:b/>
          <w:i w:val="0"/>
        </w:rPr>
        <w:t>desde 1999, declarado «año de la calidad» en</w:t>
      </w:r>
      <w:r>
        <w:t xml:space="preserve"> </w:t>
      </w:r>
      <w:r>
        <w:rPr>
          <w:b/>
          <w:i w:val="0"/>
        </w:rPr>
        <w:t>Correos</w:t>
      </w:r>
      <w:r>
        <w:rPr>
          <w:b w:val="0"/>
          <w:i w:val="0"/>
        </w:rPr>
        <w:t>, la compañía afronta el reto de la calidad con la visión de alcanzar la excelencia.</w:t>
      </w:r>
    </w:p>
    <w:p>
      <w:pPr/>
      <w:r>
        <w:rPr>
          <w:b w:val="0"/>
          <w:i w:val="0"/>
        </w:rPr>
      </w:r>
      <w:r>
        <w:rPr>
          <w:b/>
          <w:i w:val="0"/>
        </w:rPr>
        <w:t>Y se apoya en dos sistemas complementarios, no en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 modelo EFQM de excelencia</w:t>
            </w:r>
            <w:r>
              <w:rPr>
                <w:b w:val="0"/>
                <w:i w:val="0"/>
              </w:rPr>
            </w:r>
          </w:p>
        </w:tc>
        <w:tc>
          <w:tcPr>
            <w:tcW w:type="dxa" w:w="4706"/>
          </w:tcPr>
          <w:p>
            <w:pPr>
              <w:pStyle w:val="Tabla"/>
            </w:pPr>
            <w:r/>
            <w:r>
              <w:rPr>
                <w:b w:val="0"/>
                <w:i w:val="0"/>
              </w:rPr>
              <w:t xml:space="preserve">De la </w:t>
            </w:r>
            <w:r>
              <w:rPr>
                <w:b/>
                <w:i w:val="0"/>
              </w:rPr>
              <w:t>Fundación Europea para la Gestión de la Calidad</w:t>
            </w:r>
            <w:r>
              <w:rPr>
                <w:b w:val="0"/>
                <w:i w:val="0"/>
              </w:rPr>
            </w:r>
          </w:p>
        </w:tc>
      </w:tr>
      <w:tr>
        <w:tc>
          <w:tcPr>
            <w:tcW w:type="dxa" w:w="4706"/>
          </w:tcPr>
          <w:p>
            <w:pPr>
              <w:pStyle w:val="Tabla"/>
            </w:pPr>
            <w:r/>
            <w:r>
              <w:rPr>
                <w:b w:val="0"/>
                <w:i w:val="0"/>
              </w:rPr>
            </w:r>
            <w:r>
              <w:rPr>
                <w:b/>
                <w:i w:val="0"/>
              </w:rPr>
              <w:t>Las normas ISO 9000</w:t>
            </w:r>
            <w:r>
              <w:rPr>
                <w:b w:val="0"/>
                <w:i w:val="0"/>
              </w:rPr>
            </w:r>
          </w:p>
        </w:tc>
        <w:tc>
          <w:tcPr>
            <w:tcW w:type="dxa" w:w="4706"/>
          </w:tcPr>
          <w:p>
            <w:pPr>
              <w:pStyle w:val="Tabla"/>
            </w:pPr>
            <w:r/>
            <w:r>
              <w:rPr>
                <w:b w:val="0"/>
                <w:i w:val="0"/>
              </w:rPr>
              <w:t xml:space="preserve">En particular </w:t>
            </w:r>
            <w:r>
              <w:rPr>
                <w:b/>
                <w:i w:val="0"/>
              </w:rPr>
              <w:t>la norma ISO 9001:2015, «Requisitos de los sistemas de gestión de la calidad»</w:t>
            </w:r>
            <w:r>
              <w:rPr>
                <w:b w:val="0"/>
                <w:i w:val="0"/>
              </w:rPr>
              <w:t xml:space="preserve">, de la </w:t>
            </w:r>
            <w:r>
              <w:rPr>
                <w:b/>
                <w:i w:val="0"/>
              </w:rPr>
              <w:t>Organización Internacional de Normalización</w:t>
            </w:r>
            <w:r>
              <w:rPr>
                <w:b w:val="0"/>
                <w:i w:val="0"/>
              </w:rPr>
            </w:r>
          </w:p>
        </w:tc>
      </w:tr>
    </w:tbl>
    <w:p>
      <w:pPr/>
    </w:p>
    <w:p>
      <w:pPr/>
      <w:r>
        <w:rPr>
          <w:b w:val="0"/>
          <w:i w:val="0"/>
        </w:rPr>
      </w:r>
      <w:r>
        <w:rPr>
          <w:b/>
          <w:i w:val="0"/>
        </w:rPr>
        <w:t>La norma que define el vocabulario es otra</w:t>
      </w:r>
      <w:r>
        <w:rPr>
          <w:b w:val="0"/>
          <w:i w:val="0"/>
        </w:rPr>
        <w:t xml:space="preserve">: </w:t>
      </w:r>
      <w:r>
        <w:rPr>
          <w:b/>
          <w:i w:val="0"/>
        </w:rPr>
        <w:t>la ISO 9000:2015</w:t>
      </w:r>
      <w:r>
        <w:rPr>
          <w:b w:val="0"/>
          <w:i w:val="0"/>
        </w:rPr>
        <w:t>, que establece los términos</w:t>
      </w:r>
      <w:r>
        <w:t xml:space="preserve"> </w:t>
      </w:r>
      <w:r>
        <w:rPr>
          <w:b w:val="0"/>
          <w:i w:val="0"/>
        </w:rPr>
        <w:t xml:space="preserve">«calidad» y «sistema de gestión de la calidad». </w:t>
      </w:r>
      <w:r>
        <w:rPr>
          <w:b/>
          <w:i w:val="0"/>
        </w:rPr>
        <w:t>Y esa distinción —la 9000 define, la 9001 exige—</w:t>
      </w:r>
      <w:r>
        <w:t xml:space="preserve"> </w:t>
      </w:r>
      <w:r>
        <w:rPr>
          <w:b/>
          <w:i w:val="0"/>
        </w:rPr>
        <w:t>es la pregunta más fina del epígrafe.</w:t>
      </w:r>
      <w:r>
        <w:rPr>
          <w:b w:val="0"/>
          <w:i w:val="0"/>
        </w:rPr>
      </w:r>
    </w:p>
    <w:p>
      <w:pPr/>
      <w:r>
        <w:rPr>
          <w:b w:val="0"/>
          <w:i w:val="0"/>
        </w:rPr>
      </w:r>
      <w:r>
        <w:rPr>
          <w:b/>
          <w:i w:val="0"/>
        </w:rPr>
        <w:t>En su Manual de Gestión, Correos define cómo implementar y desarrollar su sistema de gestión de la</w:t>
      </w:r>
      <w:r>
        <w:t xml:space="preserve"> </w:t>
      </w:r>
      <w:r>
        <w:rPr>
          <w:b/>
          <w:i w:val="0"/>
        </w:rPr>
        <w:t>calidad.</w:t>
      </w:r>
      <w:r>
        <w:rPr>
          <w:b w:val="0"/>
          <w:i w:val="0"/>
        </w:rPr>
      </w:r>
    </w:p>
    <w:p>
      <w:pPr>
        <w:pStyle w:val="Heading2"/>
      </w:pPr>
      <w:r>
        <w:rPr>
          <w:b w:val="0"/>
          <w:i w:val="0"/>
        </w:rPr>
        <w:t>10.2 Los conceptos, con su letra exacta</w:t>
      </w:r>
    </w:p>
    <w:p>
      <w:pPr/>
      <w:r>
        <w:rPr>
          <w:b w:val="0"/>
          <w:i w:val="0"/>
        </w:rPr>
      </w:r>
      <w:r>
        <w:rPr>
          <w:b/>
          <w:i w:val="0"/>
        </w:rPr>
        <w:t>«Calidad» es el grado en el que un conjunto de características inherentes de un objeto cumple con</w:t>
      </w:r>
      <w:r>
        <w:t xml:space="preserve"> </w:t>
      </w:r>
      <w:r>
        <w:rPr>
          <w:b/>
          <w:i w:val="0"/>
        </w:rPr>
        <w:t>unos requisitos.</w:t>
      </w:r>
      <w:r>
        <w:rPr>
          <w:b w:val="0"/>
          <w:i w:val="0"/>
        </w:rPr>
        <w:t xml:space="preserve"> </w:t>
      </w:r>
      <w:r>
        <w:rPr>
          <w:b/>
          <w:i w:val="0"/>
        </w:rPr>
        <w:t>De esa definición el documento saca dos consecuencias que son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El precio no es un atributo de calidad</w:t>
            </w:r>
            <w:r>
              <w:rPr>
                <w:b w:val="0"/>
                <w:i w:val="0"/>
              </w:rPr>
            </w:r>
          </w:p>
        </w:tc>
        <w:tc>
          <w:tcPr>
            <w:tcW w:type="dxa" w:w="4706"/>
          </w:tcPr>
          <w:p>
            <w:pPr>
              <w:pStyle w:val="Tabla"/>
            </w:pPr>
            <w:r/>
            <w:r>
              <w:rPr>
                <w:b w:val="0"/>
                <w:i w:val="0"/>
              </w:rPr>
              <w:t xml:space="preserve">Porque </w:t>
            </w:r>
            <w:r>
              <w:rPr>
                <w:b/>
                <w:i w:val="0"/>
              </w:rPr>
              <w:t>no es inherente al objeto: se le asigna externamente</w:t>
            </w:r>
            <w:r>
              <w:rPr>
                <w:b w:val="0"/>
                <w:i w:val="0"/>
              </w:rPr>
            </w:r>
          </w:p>
        </w:tc>
      </w:tr>
      <w:tr>
        <w:tc>
          <w:tcPr>
            <w:tcW w:type="dxa" w:w="4706"/>
          </w:tcPr>
          <w:p>
            <w:pPr>
              <w:pStyle w:val="Tabla"/>
            </w:pPr>
            <w:r/>
            <w:r>
              <w:rPr>
                <w:b w:val="0"/>
                <w:i w:val="0"/>
              </w:rPr>
            </w:r>
            <w:r>
              <w:rPr>
                <w:b/>
                <w:i w:val="0"/>
              </w:rPr>
              <w:t>La calidad puede medirse</w:t>
            </w:r>
            <w:r>
              <w:rPr>
                <w:b w:val="0"/>
                <w:i w:val="0"/>
              </w:rPr>
            </w:r>
          </w:p>
        </w:tc>
        <w:tc>
          <w:tcPr>
            <w:tcW w:type="dxa" w:w="4706"/>
          </w:tcPr>
          <w:p>
            <w:pPr>
              <w:pStyle w:val="Tabla"/>
            </w:pPr>
            <w:r/>
            <w:r>
              <w:rPr>
                <w:b w:val="0"/>
                <w:i w:val="0"/>
              </w:rPr>
              <w:t xml:space="preserve">Porque </w:t>
            </w:r>
            <w:r>
              <w:rPr>
                <w:b/>
                <w:i w:val="0"/>
              </w:rPr>
              <w:t>se define como «grado»</w:t>
            </w:r>
            <w:r>
              <w:rPr>
                <w:b w:val="0"/>
                <w:i w:val="0"/>
              </w:rPr>
            </w:r>
          </w:p>
        </w:tc>
      </w:tr>
    </w:tbl>
    <w:p>
      <w:pPr/>
    </w:p>
    <w:p>
      <w:pPr/>
      <w:r>
        <w:rPr>
          <w:b w:val="0"/>
          <w:i w:val="0"/>
        </w:rPr>
      </w:r>
      <w:r>
        <w:rPr>
          <w:b/>
          <w:i w:val="0"/>
        </w:rPr>
        <w:t>Y de la definición salen dos calidades que conviene no cruzar</w:t>
      </w:r>
      <w:r>
        <w:rPr>
          <w:b w:val="0"/>
          <w:i w:val="0"/>
        </w:rPr>
        <w:t xml:space="preserve">: </w:t>
      </w:r>
      <w:r>
        <w:rPr>
          <w:b/>
          <w:i w:val="0"/>
        </w:rPr>
        <w:t>la calidad objetiva es el</w:t>
      </w:r>
      <w:r>
        <w:t xml:space="preserve"> </w:t>
      </w:r>
      <w:r>
        <w:rPr>
          <w:b/>
          <w:i w:val="0"/>
        </w:rPr>
        <w:t>cumplimiento de los requisitos</w:t>
      </w:r>
      <w:r>
        <w:rPr>
          <w:b w:val="0"/>
          <w:i w:val="0"/>
        </w:rPr>
        <w:t xml:space="preserve">; </w:t>
      </w:r>
      <w:r>
        <w:rPr>
          <w:b/>
          <w:i w:val="0"/>
        </w:rPr>
        <w:t>la calidad percibida es exceder las expectativas</w:t>
      </w:r>
      <w:r>
        <w:rPr>
          <w:b w:val="0"/>
          <w:i w:val="0"/>
        </w:rPr>
        <w:t>, no sólo</w:t>
      </w:r>
      <w:r>
        <w:t xml:space="preserve"> </w:t>
      </w:r>
      <w:r>
        <w:rPr>
          <w:b w:val="0"/>
          <w:i w:val="0"/>
        </w:rPr>
        <w:t>satisfacer las necesidades.</w:t>
      </w:r>
    </w:p>
    <w:p>
      <w:pPr/>
      <w:r>
        <w:rPr>
          <w:b w:val="0"/>
          <w:i w:val="0"/>
        </w:rPr>
      </w:r>
      <w:r>
        <w:rPr>
          <w:b/>
          <w:i w:val="0"/>
        </w:rPr>
        <w:t>El sistema de gestión de la calidad</w:t>
      </w:r>
      <w:r>
        <w:rPr>
          <w:b w:val="0"/>
          <w:i w:val="0"/>
        </w:rPr>
        <w:t xml:space="preserve"> es </w:t>
      </w:r>
      <w:r>
        <w:rPr>
          <w:b/>
          <w:i w:val="0"/>
        </w:rPr>
        <w:t>el conjunto de la estructura organizativa,</w:t>
      </w:r>
      <w:r>
        <w:t xml:space="preserve"> </w:t>
      </w:r>
      <w:r>
        <w:rPr>
          <w:b/>
          <w:i w:val="0"/>
        </w:rPr>
        <w:t>procedimientos, procesos y recursos necesarios para conseguir mejorar la calidad.</w:t>
      </w:r>
      <w:r>
        <w:rPr>
          <w:b w:val="0"/>
          <w:i w:val="0"/>
        </w:rPr>
        <w:t xml:space="preserve"> </w:t>
      </w:r>
      <w:r>
        <w:rPr>
          <w:b/>
          <w:i w:val="0"/>
        </w:rPr>
        <w:t>Y un proceso</w:t>
      </w:r>
      <w:r>
        <w:rPr>
          <w:b w:val="0"/>
          <w:i w:val="0"/>
        </w:rPr>
      </w:r>
      <w:r>
        <w:t xml:space="preserve"> </w:t>
      </w:r>
      <w:r>
        <w:rPr>
          <w:b w:val="0"/>
          <w:i w:val="0"/>
        </w:rPr>
        <w:t xml:space="preserve">es </w:t>
      </w:r>
      <w:r>
        <w:rPr>
          <w:b/>
          <w:i w:val="0"/>
        </w:rPr>
        <w:t>el conjunto de actividades relacionadas que transforman unas entradas, con aportación de valor,</w:t>
      </w:r>
      <w:r>
        <w:t xml:space="preserve"> </w:t>
      </w:r>
      <w:r>
        <w:rPr>
          <w:b/>
          <w:i w:val="0"/>
        </w:rPr>
        <w:t>en un resultado previsto</w:t>
      </w:r>
      <w:r>
        <w:rPr>
          <w:b w:val="0"/>
          <w:i w:val="0"/>
        </w:rPr>
        <w:t xml:space="preserve">, sea producto o servicio. </w:t>
      </w:r>
      <w:r>
        <w:rPr>
          <w:b/>
          <w:i w:val="0"/>
        </w:rPr>
        <w:t>Las entradas las suministran los proveedores</w:t>
      </w:r>
      <w:r>
        <w:t xml:space="preserve"> </w:t>
      </w:r>
      <w:r>
        <w:rPr>
          <w:b/>
          <w:i w:val="0"/>
        </w:rPr>
        <w:t>del proceso y las salidas, los clientes del mismo</w:t>
      </w:r>
      <w:r>
        <w:rPr>
          <w:b w:val="0"/>
          <w:i w:val="0"/>
        </w:rPr>
        <w:t xml:space="preserve">, y </w:t>
      </w:r>
      <w:r>
        <w:rPr>
          <w:b/>
          <w:i w:val="0"/>
        </w:rPr>
        <w:t>las entradas de un proceso pueden ser las</w:t>
      </w:r>
      <w:r>
        <w:t xml:space="preserve"> </w:t>
      </w:r>
      <w:r>
        <w:rPr>
          <w:b/>
          <w:i w:val="0"/>
        </w:rPr>
        <w:t>salidas de otro</w:t>
      </w:r>
      <w:r>
        <w:rPr>
          <w:b w:val="0"/>
          <w:i w:val="0"/>
        </w:rPr>
        <w:t>.</w:t>
      </w:r>
    </w:p>
    <w:p>
      <w:pPr/>
      <w:r>
        <w:rPr>
          <w:b w:val="0"/>
          <w:i w:val="0"/>
        </w:rPr>
      </w:r>
      <w:r>
        <w:rPr>
          <w:b/>
          <w:i w:val="0"/>
        </w:rPr>
        <w:t>La mejora de la calidad</w:t>
      </w:r>
      <w:r>
        <w:rPr>
          <w:b w:val="0"/>
          <w:i w:val="0"/>
        </w:rPr>
        <w:t xml:space="preserve"> es </w:t>
      </w:r>
      <w:r>
        <w:rPr>
          <w:b/>
          <w:i w:val="0"/>
        </w:rPr>
        <w:t>el aumento de la capacidad para cumplir con los requisitos de la</w:t>
      </w:r>
      <w:r>
        <w:t xml:space="preserve"> </w:t>
      </w:r>
      <w:r>
        <w:rPr>
          <w:b/>
          <w:i w:val="0"/>
        </w:rPr>
        <w:t>calidad</w:t>
      </w:r>
      <w:r>
        <w:rPr>
          <w:b w:val="0"/>
          <w:i w:val="0"/>
        </w:rPr>
        <w:t>.</w:t>
      </w:r>
    </w:p>
    <w:p>
      <w:pPr>
        <w:pStyle w:val="Heading3"/>
      </w:pPr>
      <w:r>
        <w:rPr>
          <w:b w:val="0"/>
          <w:i w:val="0"/>
        </w:rPr>
        <w:t>10.2.1 El ciclo PDCA</w:t>
      </w:r>
    </w:p>
    <w:p>
      <w:pPr/>
      <w:r>
        <w:rPr>
          <w:b w:val="0"/>
          <w:i w:val="0"/>
        </w:rPr>
      </w:r>
      <w:r>
        <w:rPr>
          <w:b/>
          <w:i w:val="0"/>
        </w:rPr>
        <w:t>Los dos modelos se asientan sobre el concepto de calidad total</w:t>
      </w:r>
      <w:r>
        <w:rPr>
          <w:b w:val="0"/>
          <w:i w:val="0"/>
        </w:rPr>
        <w:t xml:space="preserve">, que supone </w:t>
      </w:r>
      <w:r>
        <w:rPr>
          <w:b/>
          <w:i w:val="0"/>
        </w:rPr>
        <w:t>la implicación de</w:t>
      </w:r>
      <w:r>
        <w:t xml:space="preserve"> </w:t>
      </w:r>
      <w:r>
        <w:rPr>
          <w:b/>
          <w:i w:val="0"/>
        </w:rPr>
        <w:t>toda la organización</w:t>
      </w:r>
      <w:r>
        <w:rPr>
          <w:b w:val="0"/>
          <w:i w:val="0"/>
        </w:rPr>
        <w:t xml:space="preserve">, y </w:t>
      </w:r>
      <w:r>
        <w:rPr>
          <w:b/>
          <w:i w:val="0"/>
        </w:rPr>
        <w:t>su motor es el ciclo PDCA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Planificar</w:t>
            </w:r>
            <w:r>
              <w:rPr>
                <w:b w:val="0"/>
                <w:i w:val="0"/>
              </w:rPr>
            </w:r>
          </w:p>
        </w:tc>
        <w:tc>
          <w:tcPr>
            <w:tcW w:type="dxa" w:w="4706"/>
          </w:tcPr>
          <w:p>
            <w:pPr>
              <w:pStyle w:val="Tabla"/>
            </w:pPr>
            <w:r/>
            <w:r>
              <w:rPr>
                <w:b w:val="0"/>
                <w:i w:val="0"/>
              </w:rPr>
            </w:r>
            <w:r>
              <w:rPr>
                <w:b/>
                <w:i w:val="0"/>
              </w:rPr>
              <w:t>Establecer objetivos, procesos, su interacción y los recursos</w:t>
            </w:r>
            <w:r>
              <w:rPr>
                <w:b w:val="0"/>
                <w:i w:val="0"/>
              </w:rPr>
              <w:t xml:space="preserve">, e </w:t>
            </w:r>
            <w:r>
              <w:rPr>
                <w:b/>
                <w:i w:val="0"/>
              </w:rPr>
              <w:t>identificar y abordar los riesgos y las oportunidades</w:t>
            </w:r>
            <w:r>
              <w:rPr>
                <w:b w:val="0"/>
                <w:i w:val="0"/>
              </w:rPr>
            </w:r>
          </w:p>
        </w:tc>
      </w:tr>
      <w:tr>
        <w:tc>
          <w:tcPr>
            <w:tcW w:type="dxa" w:w="4706"/>
          </w:tcPr>
          <w:p>
            <w:pPr>
              <w:pStyle w:val="Tabla"/>
            </w:pPr>
            <w:r/>
            <w:r>
              <w:rPr>
                <w:b w:val="0"/>
                <w:i w:val="0"/>
              </w:rPr>
            </w:r>
            <w:r>
              <w:rPr>
                <w:b/>
                <w:i w:val="0"/>
              </w:rPr>
              <w:t>Hacer</w:t>
            </w:r>
            <w:r>
              <w:rPr>
                <w:b w:val="0"/>
                <w:i w:val="0"/>
              </w:rPr>
            </w:r>
          </w:p>
        </w:tc>
        <w:tc>
          <w:tcPr>
            <w:tcW w:type="dxa" w:w="4706"/>
          </w:tcPr>
          <w:p>
            <w:pPr>
              <w:pStyle w:val="Tabla"/>
            </w:pPr>
            <w:r/>
            <w:r>
              <w:rPr>
                <w:b w:val="0"/>
                <w:i w:val="0"/>
              </w:rPr>
            </w:r>
            <w:r>
              <w:rPr>
                <w:b/>
                <w:i w:val="0"/>
              </w:rPr>
              <w:t>Implementar lo planificado</w:t>
            </w:r>
            <w:r>
              <w:rPr>
                <w:b w:val="0"/>
                <w:i w:val="0"/>
              </w:rPr>
            </w:r>
          </w:p>
        </w:tc>
      </w:tr>
      <w:tr>
        <w:tc>
          <w:tcPr>
            <w:tcW w:type="dxa" w:w="4706"/>
          </w:tcPr>
          <w:p>
            <w:pPr>
              <w:pStyle w:val="Tabla"/>
            </w:pPr>
            <w:r/>
            <w:r>
              <w:rPr>
                <w:b w:val="0"/>
                <w:i w:val="0"/>
              </w:rPr>
            </w:r>
            <w:r>
              <w:rPr>
                <w:b/>
                <w:i w:val="0"/>
              </w:rPr>
              <w:t>Verificar</w:t>
            </w:r>
            <w:r>
              <w:rPr>
                <w:b w:val="0"/>
                <w:i w:val="0"/>
              </w:rPr>
            </w:r>
          </w:p>
        </w:tc>
        <w:tc>
          <w:tcPr>
            <w:tcW w:type="dxa" w:w="4706"/>
          </w:tcPr>
          <w:p>
            <w:pPr>
              <w:pStyle w:val="Tabla"/>
            </w:pPr>
            <w:r/>
            <w:r>
              <w:rPr>
                <w:b w:val="0"/>
                <w:i w:val="0"/>
              </w:rPr>
            </w:r>
            <w:r>
              <w:rPr>
                <w:b/>
                <w:i w:val="0"/>
              </w:rPr>
              <w:t>Seguimiento y medición de procesos, productos y servicios</w:t>
            </w:r>
            <w:r>
              <w:rPr>
                <w:b w:val="0"/>
                <w:i w:val="0"/>
              </w:rPr>
              <w:t>, e informe de resultados</w:t>
            </w:r>
          </w:p>
        </w:tc>
      </w:tr>
      <w:tr>
        <w:tc>
          <w:tcPr>
            <w:tcW w:type="dxa" w:w="4706"/>
          </w:tcPr>
          <w:p>
            <w:pPr>
              <w:pStyle w:val="Tabla"/>
            </w:pPr>
            <w:r/>
            <w:r>
              <w:rPr>
                <w:b w:val="0"/>
                <w:i w:val="0"/>
              </w:rPr>
            </w:r>
            <w:r>
              <w:rPr>
                <w:b/>
                <w:i w:val="0"/>
              </w:rPr>
              <w:t>Actuar</w:t>
            </w:r>
            <w:r>
              <w:rPr>
                <w:b w:val="0"/>
                <w:i w:val="0"/>
              </w:rPr>
            </w:r>
          </w:p>
        </w:tc>
        <w:tc>
          <w:tcPr>
            <w:tcW w:type="dxa" w:w="4706"/>
          </w:tcPr>
          <w:p>
            <w:pPr>
              <w:pStyle w:val="Tabla"/>
            </w:pPr>
            <w:r/>
            <w:r>
              <w:rPr>
                <w:b w:val="0"/>
                <w:i w:val="0"/>
              </w:rPr>
            </w:r>
            <w:r>
              <w:rPr>
                <w:b/>
                <w:i w:val="0"/>
              </w:rPr>
              <w:t>Tomar acciones para mejorar el desempeño, cuando sea necesario</w:t>
            </w:r>
            <w:r>
              <w:rPr>
                <w:b w:val="0"/>
                <w:i w:val="0"/>
              </w:rPr>
            </w:r>
          </w:p>
        </w:tc>
      </w:tr>
    </w:tbl>
    <w:p>
      <w:pPr/>
    </w:p>
    <w:p>
      <w:pPr/>
      <w:r>
        <w:rPr>
          <w:b w:val="0"/>
          <w:i w:val="0"/>
        </w:rPr>
      </w:r>
      <w:r>
        <w:rPr>
          <w:b/>
          <w:i w:val="0"/>
        </w:rPr>
        <w:t>La fase de verificación trae una escalera de cuatro negaciones que se pregunta literal</w:t>
      </w:r>
      <w:r>
        <w:rPr>
          <w:b w:val="0"/>
          <w:i w:val="0"/>
        </w:rPr>
        <w:t>, y es de</w:t>
      </w:r>
      <w:r>
        <w:t xml:space="preserve"> </w:t>
      </w:r>
      <w:r>
        <w:rPr>
          <w:b w:val="0"/>
          <w:i w:val="0"/>
        </w:rPr>
        <w:t>las cosas que se recuerdan solas:</w:t>
      </w:r>
    </w:p>
    <w:p>
      <w:pPr/>
      <w:r>
        <w:rPr>
          <w:b w:val="0"/>
          <w:i w:val="0"/>
        </w:rPr>
      </w:r>
      <w:r>
        <w:rPr>
          <w:b/>
          <w:i w:val="0"/>
        </w:rPr>
        <w:t>No se puede definir lo que no se conoce.</w:t>
      </w:r>
      <w:r>
        <w:rPr>
          <w:b w:val="0"/>
          <w:i w:val="0"/>
        </w:rPr>
        <w:t xml:space="preserve"> </w:t>
      </w:r>
      <w:r>
        <w:rPr>
          <w:b/>
          <w:i w:val="0"/>
        </w:rPr>
        <w:t>No se puede hacer lo que no está definido.</w:t>
      </w:r>
      <w:r>
        <w:rPr>
          <w:b w:val="0"/>
          <w:i w:val="0"/>
        </w:rPr>
        <w:t xml:space="preserve"> </w:t>
      </w:r>
      <w:r>
        <w:rPr>
          <w:b/>
          <w:i w:val="0"/>
        </w:rPr>
        <w:t>No se</w:t>
      </w:r>
      <w:r>
        <w:t xml:space="preserve"> </w:t>
      </w:r>
      <w:r>
        <w:rPr>
          <w:b/>
          <w:i w:val="0"/>
        </w:rPr>
        <w:t>puede medir lo que no se realiza.</w:t>
      </w:r>
      <w:r>
        <w:rPr>
          <w:b w:val="0"/>
          <w:i w:val="0"/>
        </w:rPr>
        <w:t xml:space="preserve"> Y la cuarta, que es la que cierra el razonamiento, citada:</w:t>
      </w:r>
    </w:p>
    <w:p>
      <w:pPr>
        <w:pStyle w:val="Citadelanorma"/>
      </w:pPr>
      <w:r>
        <w:rPr>
          <w:b w:val="0"/>
          <w:i w:val="0"/>
        </w:rPr>
        <w:t>«</w:t>
      </w:r>
      <w:r>
        <w:rPr>
          <w:b/>
          <w:i w:val="0"/>
        </w:rPr>
        <w:t>No se puede mejorar lo que no se mide.</w:t>
      </w:r>
      <w:r>
        <w:rPr>
          <w:b w:val="0"/>
          <w:i w:val="0"/>
        </w:rPr>
        <w:t>»</w:t>
      </w:r>
    </w:p>
    <w:p>
      <w:pPr>
        <w:pStyle w:val="Separador"/>
        <w:pBdr>
          <w:bottom w:val="single" w:sz="4" w:color="BBBBBB"/>
        </w:pBdr>
      </w:pPr>
    </w:p>
    <w:p>
      <w:pPr/>
      <w:r>
        <w:rPr>
          <w:b w:val="0"/>
          <w:i w:val="0"/>
        </w:rPr>
      </w:r>
      <w:r>
        <w:rPr>
          <w:b/>
          <w:i w:val="0"/>
        </w:rPr>
        <w:t>Y hay una segunda herramienta que el documento pone al lado de la mejora continua</w:t>
      </w:r>
      <w:r>
        <w:rPr>
          <w:b w:val="0"/>
          <w:i w:val="0"/>
        </w:rPr>
        <w:t xml:space="preserve">: </w:t>
      </w:r>
      <w:r>
        <w:rPr>
          <w:b/>
          <w:i w:val="0"/>
        </w:rPr>
        <w:t>los dos</w:t>
      </w:r>
      <w:r>
        <w:t xml:space="preserve"> </w:t>
      </w:r>
      <w:r>
        <w:rPr>
          <w:b/>
          <w:i w:val="0"/>
        </w:rPr>
        <w:t>modelos plantean la innovación como otra herramienta de mejora.</w:t>
      </w:r>
      <w:r>
        <w:rPr>
          <w:b w:val="0"/>
          <w:i w:val="0"/>
        </w:rPr>
      </w:r>
    </w:p>
    <w:p>
      <w:pPr>
        <w:pStyle w:val="Heading2"/>
      </w:pPr>
      <w:r>
        <w:rPr>
          <w:b w:val="0"/>
          <w:i w:val="0"/>
        </w:rPr>
        <w:t>10.3 El modelo EFQM</w:t>
      </w:r>
    </w:p>
    <w:p>
      <w:pPr/>
      <w:r>
        <w:rPr>
          <w:b w:val="0"/>
          <w:i w:val="0"/>
        </w:rPr>
      </w:r>
      <w:r>
        <w:rPr>
          <w:b/>
          <w:i w:val="0"/>
        </w:rPr>
        <w:t>Es un modelo no prescriptivo</w:t>
      </w:r>
      <w:r>
        <w:rPr>
          <w:b w:val="0"/>
          <w:i w:val="0"/>
        </w:rPr>
        <w:t xml:space="preserve"> y </w:t>
      </w:r>
      <w:r>
        <w:rPr>
          <w:b/>
          <w:i w:val="0"/>
        </w:rPr>
        <w:t>consta de tres componentes</w:t>
      </w:r>
      <w:r>
        <w:rPr>
          <w:b w:val="0"/>
          <w:i w:val="0"/>
        </w:rPr>
        <w:t xml:space="preserve">. </w:t>
      </w:r>
      <w:r>
        <w:rPr>
          <w:b/>
          <w:i w:val="0"/>
        </w:rPr>
        <w:t>Los tres números —ocho, nueve y</w:t>
      </w:r>
      <w:r>
        <w:t xml:space="preserve"> </w:t>
      </w:r>
      <w:r>
        <w:rPr>
          <w:b/>
          <w:i w:val="0"/>
        </w:rPr>
        <w:t>mil— son la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Ocho conceptos fundamentales</w:t>
            </w:r>
            <w:r>
              <w:rPr>
                <w:b w:val="0"/>
                <w:i w:val="0"/>
              </w:rPr>
            </w:r>
          </w:p>
        </w:tc>
        <w:tc>
          <w:tcPr>
            <w:tcW w:type="dxa" w:w="4706"/>
          </w:tcPr>
          <w:p>
            <w:pPr>
              <w:pStyle w:val="Tabla"/>
            </w:pPr>
            <w:r/>
            <w:r>
              <w:rPr>
                <w:b w:val="0"/>
                <w:i w:val="0"/>
              </w:rPr>
            </w:r>
            <w:r>
              <w:rPr>
                <w:b/>
                <w:i w:val="0"/>
              </w:rPr>
              <w:t>Orientación hacia los resultados</w:t>
            </w:r>
            <w:r>
              <w:rPr>
                <w:b w:val="0"/>
                <w:i w:val="0"/>
              </w:rPr>
              <w:t xml:space="preserve">; </w:t>
            </w:r>
            <w:r>
              <w:rPr>
                <w:b/>
                <w:i w:val="0"/>
              </w:rPr>
              <w:t>orientación al cliente</w:t>
            </w:r>
            <w:r>
              <w:rPr>
                <w:b w:val="0"/>
                <w:i w:val="0"/>
              </w:rPr>
              <w:t xml:space="preserve">; </w:t>
            </w:r>
            <w:r>
              <w:rPr>
                <w:b/>
                <w:i w:val="0"/>
              </w:rPr>
              <w:t>liderazgo y coherencia</w:t>
            </w:r>
            <w:r>
              <w:rPr>
                <w:b w:val="0"/>
                <w:i w:val="0"/>
              </w:rPr>
              <w:t xml:space="preserve">; </w:t>
            </w:r>
            <w:r>
              <w:rPr>
                <w:b/>
                <w:i w:val="0"/>
              </w:rPr>
              <w:t>gestión por procesos</w:t>
            </w:r>
            <w:r>
              <w:rPr>
                <w:b w:val="0"/>
                <w:i w:val="0"/>
              </w:rPr>
              <w:t xml:space="preserve">; </w:t>
            </w:r>
            <w:r>
              <w:rPr>
                <w:b/>
                <w:i w:val="0"/>
              </w:rPr>
              <w:t>implicación de las personas</w:t>
            </w:r>
            <w:r>
              <w:rPr>
                <w:b w:val="0"/>
                <w:i w:val="0"/>
              </w:rPr>
              <w:t xml:space="preserve">, trabajadores y directivos; </w:t>
            </w:r>
            <w:r>
              <w:rPr>
                <w:b/>
                <w:i w:val="0"/>
              </w:rPr>
              <w:t>aprendizaje, innovación y mejora continuos</w:t>
            </w:r>
            <w:r>
              <w:rPr>
                <w:b w:val="0"/>
                <w:i w:val="0"/>
              </w:rPr>
              <w:t xml:space="preserve">; </w:t>
            </w:r>
            <w:r>
              <w:rPr>
                <w:b/>
                <w:i w:val="0"/>
              </w:rPr>
              <w:t>alianzas empresariales</w:t>
            </w:r>
            <w:r>
              <w:rPr>
                <w:b w:val="0"/>
                <w:i w:val="0"/>
              </w:rPr>
              <w:t xml:space="preserve">; y </w:t>
            </w:r>
            <w:r>
              <w:rPr>
                <w:b/>
                <w:i w:val="0"/>
              </w:rPr>
              <w:t>responsabilidad social</w:t>
            </w:r>
            <w:r>
              <w:rPr>
                <w:b w:val="0"/>
                <w:i w:val="0"/>
              </w:rPr>
            </w:r>
          </w:p>
        </w:tc>
      </w:tr>
      <w:tr>
        <w:tc>
          <w:tcPr>
            <w:tcW w:type="dxa" w:w="4706"/>
          </w:tcPr>
          <w:p>
            <w:pPr>
              <w:pStyle w:val="Tabla"/>
            </w:pPr>
            <w:r/>
            <w:r>
              <w:rPr>
                <w:b w:val="0"/>
                <w:i w:val="0"/>
              </w:rPr>
            </w:r>
            <w:r>
              <w:rPr>
                <w:b/>
                <w:i w:val="0"/>
              </w:rPr>
              <w:t>Nueve criterios</w:t>
            </w:r>
            <w:r>
              <w:rPr>
                <w:b w:val="0"/>
                <w:i w:val="0"/>
              </w:rPr>
            </w:r>
          </w:p>
        </w:tc>
        <w:tc>
          <w:tcPr>
            <w:tcW w:type="dxa" w:w="4706"/>
          </w:tcPr>
          <w:p>
            <w:pPr>
              <w:pStyle w:val="Tabla"/>
            </w:pPr>
            <w:r/>
            <w:r>
              <w:rPr>
                <w:b w:val="0"/>
                <w:i w:val="0"/>
              </w:rPr>
            </w:r>
            <w:r>
              <w:rPr>
                <w:b/>
                <w:i w:val="0"/>
              </w:rPr>
              <w:t>Cinco agentes facilitadores</w:t>
            </w:r>
            <w:r>
              <w:rPr>
                <w:b w:val="0"/>
                <w:i w:val="0"/>
              </w:rPr>
              <w:t xml:space="preserve"> —</w:t>
            </w:r>
            <w:r>
              <w:rPr>
                <w:b/>
                <w:i w:val="0"/>
              </w:rPr>
              <w:t>liderazgo, personas, estrategia, alianzas y recursos, y procesos, productos y servicios</w:t>
            </w:r>
            <w:r>
              <w:rPr>
                <w:b w:val="0"/>
                <w:i w:val="0"/>
              </w:rPr>
              <w:t xml:space="preserve">— y </w:t>
            </w:r>
            <w:r>
              <w:rPr>
                <w:b/>
                <w:i w:val="0"/>
              </w:rPr>
              <w:t>cuatro resultados</w:t>
            </w:r>
            <w:r>
              <w:rPr>
                <w:b w:val="0"/>
                <w:i w:val="0"/>
              </w:rPr>
              <w:t xml:space="preserve"> —</w:t>
            </w:r>
            <w:r>
              <w:rPr>
                <w:b/>
                <w:i w:val="0"/>
              </w:rPr>
              <w:t>en las personas, en el cliente, en la sociedad y en la empresa</w:t>
            </w:r>
            <w:r>
              <w:rPr>
                <w:b w:val="0"/>
                <w:i w:val="0"/>
              </w:rPr>
              <w:t>—</w:t>
            </w:r>
          </w:p>
        </w:tc>
      </w:tr>
      <w:tr>
        <w:tc>
          <w:tcPr>
            <w:tcW w:type="dxa" w:w="4706"/>
          </w:tcPr>
          <w:p>
            <w:pPr>
              <w:pStyle w:val="Tabla"/>
            </w:pPr>
            <w:r/>
            <w:r>
              <w:rPr>
                <w:b w:val="0"/>
                <w:i w:val="0"/>
              </w:rPr>
            </w:r>
            <w:r>
              <w:rPr>
                <w:b/>
                <w:i w:val="0"/>
              </w:rPr>
              <w:t>El esquema lógico REDER</w:t>
            </w:r>
            <w:r>
              <w:rPr>
                <w:b w:val="0"/>
                <w:i w:val="0"/>
              </w:rPr>
            </w:r>
          </w:p>
        </w:tc>
        <w:tc>
          <w:tcPr>
            <w:tcW w:type="dxa" w:w="4706"/>
          </w:tcPr>
          <w:p>
            <w:pPr>
              <w:pStyle w:val="Tabla"/>
            </w:pPr>
            <w:r/>
            <w:r>
              <w:rPr>
                <w:b w:val="0"/>
                <w:i w:val="0"/>
              </w:rPr>
            </w:r>
            <w:r>
              <w:rPr>
                <w:b/>
                <w:i w:val="0"/>
              </w:rPr>
              <w:t>Resultado, enfoque, despliegue, revisión.</w:t>
            </w:r>
            <w:r>
              <w:rPr>
                <w:b w:val="0"/>
                <w:i w:val="0"/>
              </w:rPr>
              <w:t xml:space="preserve"> Permite </w:t>
            </w:r>
            <w:r>
              <w:rPr>
                <w:b/>
                <w:i w:val="0"/>
              </w:rPr>
              <w:t>evaluar el rendimiento de la organización atendiendo a 1.000 puntos</w:t>
            </w:r>
            <w:r>
              <w:rPr>
                <w:b w:val="0"/>
                <w:i w:val="0"/>
              </w:rPr>
              <w:t>, con una puntuación máxima para cada agente y resultado</w:t>
            </w:r>
          </w:p>
        </w:tc>
      </w:tr>
    </w:tbl>
    <w:p>
      <w:pPr/>
    </w:p>
    <w:p>
      <w:pPr/>
      <w:r>
        <w:rPr>
          <w:b w:val="0"/>
          <w:i w:val="0"/>
        </w:rPr>
      </w:r>
      <w:r>
        <w:rPr>
          <w:b/>
          <w:i w:val="0"/>
        </w:rPr>
        <w:t>Cinco agentes y cuatro resultados suman los nueve criterios</w:t>
      </w:r>
      <w:r>
        <w:rPr>
          <w:b w:val="0"/>
          <w:i w:val="0"/>
        </w:rPr>
        <w:t>: ésa es la aritmética que hay que</w:t>
      </w:r>
      <w:r>
        <w:t xml:space="preserve"> </w:t>
      </w:r>
      <w:r>
        <w:rPr>
          <w:b w:val="0"/>
          <w:i w:val="0"/>
        </w:rPr>
        <w:t>tener a mano.</w:t>
      </w:r>
    </w:p>
    <w:p>
      <w:pPr/>
      <w:r>
        <w:rPr>
          <w:b w:val="0"/>
          <w:i w:val="0"/>
        </w:rPr>
      </w:r>
      <w:r>
        <w:rPr>
          <w:b/>
          <w:i w:val="0"/>
        </w:rPr>
        <w:t>Durante la fase de revisión la organización realiza una autoevaluación</w:t>
      </w:r>
      <w:r>
        <w:rPr>
          <w:b w:val="0"/>
          <w:i w:val="0"/>
        </w:rPr>
        <w:t xml:space="preserve"> que abarque todos los</w:t>
      </w:r>
      <w:r>
        <w:t xml:space="preserve"> </w:t>
      </w:r>
      <w:r>
        <w:rPr>
          <w:b w:val="0"/>
          <w:i w:val="0"/>
        </w:rPr>
        <w:t xml:space="preserve">departamentos y aspectos clave, </w:t>
      </w:r>
      <w:r>
        <w:rPr>
          <w:b/>
          <w:i w:val="0"/>
        </w:rPr>
        <w:t>y de ella sale un plan de mejora</w:t>
      </w:r>
      <w:r>
        <w:rPr>
          <w:b w:val="0"/>
          <w:i w:val="0"/>
        </w:rPr>
        <w:t>.</w:t>
      </w:r>
    </w:p>
    <w:p>
      <w:pPr/>
      <w:r>
        <w:rPr>
          <w:b w:val="0"/>
          <w:i w:val="0"/>
        </w:rPr>
      </w:r>
      <w:r>
        <w:rPr>
          <w:b/>
          <w:i w:val="0"/>
        </w:rPr>
        <w:t>Dos datos más del sello.</w:t>
      </w:r>
      <w:r>
        <w:rPr>
          <w:b w:val="0"/>
          <w:i w:val="0"/>
        </w:rPr>
        <w:t xml:space="preserve"> </w:t>
      </w:r>
      <w:r>
        <w:rPr>
          <w:b/>
          <w:i w:val="0"/>
        </w:rPr>
        <w:t>Para conseguir el Sello de Excelencia EFQM es necesaria la visita de</w:t>
      </w:r>
      <w:r>
        <w:t xml:space="preserve"> </w:t>
      </w:r>
      <w:r>
        <w:rPr>
          <w:b/>
          <w:i w:val="0"/>
        </w:rPr>
        <w:t>validación de la propia fundación</w:t>
      </w:r>
      <w:r>
        <w:rPr>
          <w:b w:val="0"/>
          <w:i w:val="0"/>
        </w:rPr>
        <w:t xml:space="preserve">, demostrando </w:t>
      </w:r>
      <w:r>
        <w:rPr>
          <w:b/>
          <w:i w:val="0"/>
        </w:rPr>
        <w:t>todas las acciones de mejora llevadas a cabo</w:t>
      </w:r>
      <w:r>
        <w:rPr>
          <w:b w:val="0"/>
          <w:i w:val="0"/>
        </w:rPr>
        <w:t>; y</w:t>
      </w:r>
      <w:r>
        <w:t xml:space="preserve"> </w:t>
      </w:r>
      <w:r>
        <w:rPr>
          <w:b w:val="0"/>
          <w:i w:val="0"/>
        </w:rPr>
      </w:r>
      <w:r>
        <w:rPr>
          <w:b/>
          <w:i w:val="0"/>
        </w:rPr>
        <w:t>el sello tiene una validez de dos años.</w:t>
      </w:r>
      <w:r>
        <w:rPr>
          <w:b w:val="0"/>
          <w:i w:val="0"/>
        </w:rPr>
      </w:r>
    </w:p>
    <w:p>
      <w:pPr/>
      <w:r>
        <w:rPr>
          <w:b w:val="0"/>
          <w:i w:val="0"/>
        </w:rPr>
      </w:r>
      <w:r>
        <w:rPr>
          <w:b/>
          <w:i w:val="0"/>
        </w:rPr>
        <w:t>Y su aplicación en Correos tiene nombre</w:t>
      </w:r>
      <w:r>
        <w:rPr>
          <w:b w:val="0"/>
          <w:i w:val="0"/>
        </w:rPr>
        <w:t xml:space="preserve">: </w:t>
      </w:r>
      <w:r>
        <w:rPr>
          <w:b/>
          <w:i w:val="0"/>
        </w:rPr>
        <w:t>Audinter</w:t>
      </w:r>
      <w:r>
        <w:rPr>
          <w:b w:val="0"/>
          <w:i w:val="0"/>
        </w:rPr>
        <w:t>, la herramienta informática que Correos</w:t>
      </w:r>
      <w:r>
        <w:t xml:space="preserve"> </w:t>
      </w:r>
      <w:r>
        <w:rPr>
          <w:b w:val="0"/>
          <w:i w:val="0"/>
        </w:rPr>
        <w:t xml:space="preserve">usa </w:t>
      </w:r>
      <w:r>
        <w:rPr>
          <w:b/>
          <w:i w:val="0"/>
        </w:rPr>
        <w:t>para las auditorías y para la medición y valoración de su prestación de servicios</w:t>
      </w:r>
      <w:r>
        <w:rPr>
          <w:b w:val="0"/>
          <w:i w:val="0"/>
        </w:rPr>
        <w:t>.</w:t>
      </w:r>
    </w:p>
    <w:p>
      <w:pPr>
        <w:pStyle w:val="Heading2"/>
      </w:pPr>
      <w:r>
        <w:rPr>
          <w:b w:val="0"/>
          <w:i w:val="0"/>
        </w:rPr>
        <w:t>10.4 El modelo ISO 9001</w:t>
      </w:r>
    </w:p>
    <w:p>
      <w:pPr/>
      <w:r>
        <w:rPr>
          <w:b w:val="0"/>
          <w:i w:val="0"/>
        </w:rPr>
      </w:r>
      <w:r>
        <w:rPr>
          <w:b/>
          <w:i w:val="0"/>
        </w:rPr>
        <w:t>El documento marca la diferencia de fondo con el EFQM en una frase</w:t>
      </w:r>
      <w:r>
        <w:rPr>
          <w:b w:val="0"/>
          <w:i w:val="0"/>
        </w:rPr>
        <w:t xml:space="preserve">: </w:t>
      </w:r>
      <w:r>
        <w:rPr>
          <w:b/>
          <w:i w:val="0"/>
        </w:rPr>
        <w:t>este modelo no hace</w:t>
      </w:r>
      <w:r>
        <w:t xml:space="preserve"> </w:t>
      </w:r>
      <w:r>
        <w:rPr>
          <w:b/>
          <w:i w:val="0"/>
        </w:rPr>
        <w:t>referencia explícita a la excelencia</w:t>
      </w:r>
      <w:r>
        <w:rPr>
          <w:b w:val="0"/>
          <w:i w:val="0"/>
        </w:rPr>
        <w:t xml:space="preserve">, aunque </w:t>
      </w:r>
      <w:r>
        <w:rPr>
          <w:b/>
          <w:i w:val="0"/>
        </w:rPr>
        <w:t>todos sus principios orientan hacia ella</w:t>
      </w:r>
      <w:r>
        <w:rPr>
          <w:b w:val="0"/>
          <w:i w:val="0"/>
        </w:rPr>
        <w:t xml:space="preserve">. </w:t>
      </w:r>
      <w:r>
        <w:rPr>
          <w:b/>
          <w:i w:val="0"/>
        </w:rPr>
        <w:t>Se</w:t>
      </w:r>
      <w:r>
        <w:t xml:space="preserve"> </w:t>
      </w:r>
      <w:r>
        <w:rPr>
          <w:b/>
          <w:i w:val="0"/>
        </w:rPr>
        <w:t>asienta sobre siete principios de la gestión de la calidad</w:t>
      </w:r>
      <w:r>
        <w:rPr>
          <w:b w:val="0"/>
          <w:i w:val="0"/>
        </w:rPr>
        <w:t>, y el propio documento advierte de que</w:t>
      </w:r>
      <w:r>
        <w:t xml:space="preserve"> </w:t>
      </w:r>
      <w:r>
        <w:rPr>
          <w:b w:val="0"/>
          <w:i w:val="0"/>
        </w:rPr>
      </w:r>
      <w:r>
        <w:rPr>
          <w:b/>
          <w:i w:val="0"/>
        </w:rPr>
        <w:t>alguno es exactamente igual a su equivalente en el modelo EFQM.</w:t>
      </w:r>
      <w:r>
        <w:rPr>
          <w:b w:val="0"/>
          <w:i w:val="0"/>
        </w:rPr>
      </w:r>
    </w:p>
    <w:p>
      <w:pPr/>
      <w:r>
        <w:rPr>
          <w:b w:val="0"/>
          <w:i w:val="0"/>
        </w:rPr>
      </w:r>
      <w:r>
        <w:rPr>
          <w:b/>
          <w:i w:val="0"/>
        </w:rPr>
        <w:t>Ocho conceptos en el EFQM, siete principios en la ISO 9001</w:t>
      </w:r>
      <w:r>
        <w:rPr>
          <w:b w:val="0"/>
          <w:i w:val="0"/>
        </w:rPr>
        <w:t xml:space="preserve">: </w:t>
      </w:r>
      <w:r>
        <w:rPr>
          <w:b/>
          <w:i w:val="0"/>
        </w:rPr>
        <w:t>el número es la primera pregunta,</w:t>
      </w:r>
      <w:r>
        <w:t xml:space="preserve"> </w:t>
      </w:r>
      <w:r>
        <w:rPr>
          <w:b/>
          <w:i w:val="0"/>
        </w:rPr>
        <w:t>y la coincidencia parcial de contenidos es la segunda.</w:t>
      </w:r>
      <w:r>
        <w:rPr>
          <w:b w:val="0"/>
          <w:i w:val="0"/>
        </w:rPr>
      </w:r>
    </w:p>
    <w:p>
      <w:pPr>
        <w:pStyle w:val="Heading2"/>
      </w:pPr>
      <w:r>
        <w:rPr>
          <w:b w:val="0"/>
          <w:i w:val="0"/>
        </w:rPr>
        <w:t>10.5 Cómo se mide la calidad en plazo</w:t>
      </w:r>
    </w:p>
    <w:p>
      <w:pPr/>
      <w:r>
        <w:rPr>
          <w:b w:val="0"/>
          <w:i w:val="0"/>
        </w:rPr>
      </w:r>
      <w:r>
        <w:rPr>
          <w:b/>
          <w:i w:val="0"/>
        </w:rPr>
        <w:t>El Portal de Calidad es el motor de cálculo único para todo Correos</w:t>
      </w:r>
      <w:r>
        <w:rPr>
          <w:b w:val="0"/>
          <w:i w:val="0"/>
        </w:rPr>
        <w:t xml:space="preserve">, y </w:t>
      </w:r>
      <w:r>
        <w:rPr>
          <w:b/>
          <w:i w:val="0"/>
        </w:rPr>
        <w:t>hace unívocos los</w:t>
      </w:r>
      <w:r>
        <w:t xml:space="preserve"> </w:t>
      </w:r>
      <w:r>
        <w:rPr>
          <w:b/>
          <w:i w:val="0"/>
        </w:rPr>
        <w:t>criterios de medición de los indicadores de calidad en plazo</w:t>
      </w:r>
      <w:r>
        <w:rPr>
          <w:b w:val="0"/>
          <w:i w:val="0"/>
        </w:rPr>
        <w:t xml:space="preserve">. </w:t>
      </w:r>
      <w:r>
        <w:rPr>
          <w:b/>
          <w:i w:val="0"/>
        </w:rPr>
        <w:t>Sirve además de documento</w:t>
      </w:r>
      <w:r>
        <w:t xml:space="preserve"> </w:t>
      </w:r>
      <w:r>
        <w:rPr>
          <w:b/>
          <w:i w:val="0"/>
        </w:rPr>
        <w:t>explicativo de cómo se define cada indicador y qué criterios de cálculo se usan.</w:t>
      </w:r>
      <w:r>
        <w:rPr>
          <w:b w:val="0"/>
          <w:i w:val="0"/>
        </w:rPr>
      </w:r>
    </w:p>
    <w:p>
      <w:pPr/>
      <w:r>
        <w:rPr>
          <w:b w:val="0"/>
          <w:i w:val="0"/>
        </w:rPr>
      </w:r>
      <w:r>
        <w:rPr>
          <w:b/>
          <w:i w:val="0"/>
        </w:rPr>
        <w:t>De él cuelgan cuatro sistemas de medición</w:t>
      </w:r>
      <w:r>
        <w:rPr>
          <w:b w:val="0"/>
          <w:i w:val="0"/>
        </w:rPr>
        <w:t>, y cada uno mide una cosa distinta: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Calidad en plazo de productos registrados</w:t>
            </w:r>
            <w:r>
              <w:rPr>
                <w:b w:val="0"/>
                <w:i w:val="0"/>
              </w:rPr>
            </w:r>
          </w:p>
        </w:tc>
        <w:tc>
          <w:tcPr>
            <w:tcW w:type="dxa" w:w="4706"/>
          </w:tcPr>
          <w:p>
            <w:pPr>
              <w:pStyle w:val="Tabla"/>
            </w:pPr>
            <w:r/>
            <w:r>
              <w:rPr>
                <w:b w:val="0"/>
                <w:i w:val="0"/>
              </w:rPr>
            </w:r>
            <w:r>
              <w:rPr>
                <w:b/>
                <w:i w:val="0"/>
              </w:rPr>
              <w:t>Los envíos que dejan registro en los sistemas corporativos y vuelcan a Mercurio</w:t>
            </w:r>
            <w:r>
              <w:rPr>
                <w:b w:val="0"/>
                <w:i w:val="0"/>
              </w:rPr>
              <w:t xml:space="preserve">, es decir </w:t>
            </w:r>
            <w:r>
              <w:rPr>
                <w:b/>
                <w:i w:val="0"/>
              </w:rPr>
              <w:t>los que tienen trazabilidad</w:t>
            </w:r>
            <w:r>
              <w:rPr>
                <w:b w:val="0"/>
                <w:i w:val="0"/>
              </w:rPr>
              <w:t xml:space="preserve">. Da </w:t>
            </w:r>
            <w:r>
              <w:rPr>
                <w:b/>
                <w:i w:val="0"/>
              </w:rPr>
              <w:t>el porcentaje acumulado que cumple D+1, D+2, etc.</w:t>
            </w:r>
            <w:r>
              <w:rPr>
                <w:b w:val="0"/>
                <w:i w:val="0"/>
              </w:rPr>
              <w:t xml:space="preserve"> y </w:t>
            </w:r>
            <w:r>
              <w:rPr>
                <w:b/>
                <w:i w:val="0"/>
              </w:rPr>
              <w:t>el tiempo medio de entrega</w:t>
            </w:r>
            <w:r>
              <w:rPr>
                <w:b w:val="0"/>
                <w:i w:val="0"/>
              </w:rPr>
            </w:r>
          </w:p>
        </w:tc>
      </w:tr>
      <w:tr>
        <w:tc>
          <w:tcPr>
            <w:tcW w:type="dxa" w:w="4706"/>
          </w:tcPr>
          <w:p>
            <w:pPr>
              <w:pStyle w:val="Tabla"/>
            </w:pPr>
            <w:r/>
            <w:r>
              <w:rPr>
                <w:b w:val="0"/>
                <w:i w:val="0"/>
              </w:rPr>
            </w:r>
            <w:r>
              <w:rPr>
                <w:b/>
                <w:i w:val="0"/>
              </w:rPr>
              <w:t>SPEX</w:t>
            </w:r>
            <w:r>
              <w:rPr>
                <w:b w:val="0"/>
                <w:i w:val="0"/>
              </w:rPr>
              <w:t>, sistema de panelistas externos</w:t>
            </w:r>
          </w:p>
        </w:tc>
        <w:tc>
          <w:tcPr>
            <w:tcW w:type="dxa" w:w="4706"/>
          </w:tcPr>
          <w:p>
            <w:pPr>
              <w:pStyle w:val="Tabla"/>
            </w:pPr>
            <w:r/>
            <w:r>
              <w:rPr>
                <w:b w:val="0"/>
                <w:i w:val="0"/>
              </w:rPr>
            </w:r>
            <w:r>
              <w:rPr>
                <w:b/>
                <w:i w:val="0"/>
              </w:rPr>
              <w:t>El plazo medio de la carta básica ordinaria y del publicorreo</w:t>
            </w:r>
            <w:r>
              <w:rPr>
                <w:b w:val="0"/>
                <w:i w:val="0"/>
              </w:rPr>
              <w:t>, por muestreo</w:t>
            </w:r>
          </w:p>
        </w:tc>
      </w:tr>
      <w:tr>
        <w:tc>
          <w:tcPr>
            <w:tcW w:type="dxa" w:w="4706"/>
          </w:tcPr>
          <w:p>
            <w:pPr>
              <w:pStyle w:val="Tabla"/>
            </w:pPr>
            <w:r/>
            <w:r>
              <w:rPr>
                <w:b w:val="0"/>
                <w:i w:val="0"/>
              </w:rPr>
            </w:r>
            <w:r>
              <w:rPr>
                <w:b/>
                <w:i w:val="0"/>
              </w:rPr>
              <w:t>UNEX</w:t>
            </w:r>
            <w:r>
              <w:rPr>
                <w:b w:val="0"/>
                <w:i w:val="0"/>
              </w:rPr>
              <w:t xml:space="preserve"> (de la IPC) y </w:t>
            </w:r>
            <w:r>
              <w:rPr>
                <w:b/>
                <w:i w:val="0"/>
              </w:rPr>
              <w:t>GMS</w:t>
            </w:r>
            <w:r>
              <w:rPr>
                <w:b w:val="0"/>
                <w:i w:val="0"/>
              </w:rPr>
              <w:t xml:space="preserve"> (de la UPU)</w:t>
            </w:r>
          </w:p>
        </w:tc>
        <w:tc>
          <w:tcPr>
            <w:tcW w:type="dxa" w:w="4706"/>
          </w:tcPr>
          <w:p>
            <w:pPr>
              <w:pStyle w:val="Tabla"/>
            </w:pPr>
            <w:r/>
            <w:r>
              <w:rPr>
                <w:b w:val="0"/>
                <w:i w:val="0"/>
              </w:rPr>
            </w:r>
            <w:r>
              <w:rPr>
                <w:b/>
                <w:i w:val="0"/>
              </w:rPr>
              <w:t>La carta internacional</w:t>
            </w:r>
            <w:r>
              <w:rPr>
                <w:b w:val="0"/>
                <w:i w:val="0"/>
              </w:rPr>
            </w:r>
          </w:p>
        </w:tc>
      </w:tr>
      <w:tr>
        <w:tc>
          <w:tcPr>
            <w:tcW w:type="dxa" w:w="4706"/>
          </w:tcPr>
          <w:p>
            <w:pPr>
              <w:pStyle w:val="Tabla"/>
            </w:pPr>
            <w:r/>
            <w:r>
              <w:rPr>
                <w:b w:val="0"/>
                <w:i w:val="0"/>
              </w:rPr>
            </w:r>
            <w:r>
              <w:rPr>
                <w:b/>
                <w:i w:val="0"/>
              </w:rPr>
              <w:t>Observatorio de la Calidad</w:t>
            </w:r>
            <w:r>
              <w:rPr>
                <w:b w:val="0"/>
                <w:i w:val="0"/>
              </w:rPr>
            </w:r>
          </w:p>
        </w:tc>
        <w:tc>
          <w:tcPr>
            <w:tcW w:type="dxa" w:w="4706"/>
          </w:tcPr>
          <w:p>
            <w:pPr>
              <w:pStyle w:val="Tabla"/>
            </w:pPr>
            <w:r/>
            <w:r>
              <w:rPr>
                <w:b w:val="0"/>
                <w:i w:val="0"/>
              </w:rPr>
            </w:r>
            <w:r>
              <w:rPr>
                <w:b/>
                <w:i w:val="0"/>
              </w:rPr>
              <w:t>El seguimiento diario y exhaustivo de los clientes de paquetería durante los periodos de máxima producción</w:t>
            </w:r>
            <w:r>
              <w:rPr>
                <w:b w:val="0"/>
                <w:i w:val="0"/>
              </w:rPr>
              <w:t xml:space="preserve"> —</w:t>
            </w:r>
            <w:r>
              <w:rPr>
                <w:b/>
                <w:i w:val="0"/>
              </w:rPr>
              <w:t>Peak Season</w:t>
            </w:r>
            <w:r>
              <w:rPr>
                <w:b w:val="0"/>
                <w:i w:val="0"/>
              </w:rPr>
              <w:t>: el Día del Soltero, el anticipo del Black Friday, la Navidad</w:t>
            </w:r>
          </w:p>
        </w:tc>
      </w:tr>
    </w:tbl>
    <w:p>
      <w:pPr/>
    </w:p>
    <w:p>
      <w:pPr>
        <w:pStyle w:val="Heading3"/>
      </w:pPr>
      <w:r>
        <w:rPr>
          <w:b w:val="0"/>
          <w:i w:val="0"/>
        </w:rPr>
        <w:t>10.5.1 La medición sujeta a control del regulador</w:t>
      </w:r>
    </w:p>
    <w:p>
      <w:pPr/>
      <w:r>
        <w:rPr>
          <w:b w:val="0"/>
          <w:i w:val="0"/>
        </w:rPr>
      </w:r>
      <w:r>
        <w:rPr>
          <w:b/>
          <w:i w:val="0"/>
        </w:rPr>
        <w:t>Dos productos están dentro del servicio postal universal y por eso llevan objetivos legales de</w:t>
      </w:r>
      <w:r>
        <w:t xml:space="preserve"> </w:t>
      </w:r>
      <w:r>
        <w:rPr>
          <w:b/>
          <w:i w:val="0"/>
        </w:rPr>
        <w:t>calidad en plazo</w:t>
      </w:r>
      <w:r>
        <w:rPr>
          <w:b w:val="0"/>
          <w:i w:val="0"/>
        </w:rPr>
        <w:t xml:space="preserve">: </w:t>
      </w:r>
      <w:r>
        <w:rPr>
          <w:b/>
          <w:i w:val="0"/>
        </w:rPr>
        <w:t>el Paquete Azul</w:t>
      </w:r>
      <w:r>
        <w:rPr>
          <w:b w:val="0"/>
          <w:i w:val="0"/>
        </w:rPr>
        <w:t xml:space="preserve"> y </w:t>
      </w:r>
      <w:r>
        <w:rPr>
          <w:b/>
          <w:i w:val="0"/>
        </w:rPr>
        <w:t>la carta básica ordinaria</w:t>
      </w:r>
      <w:r>
        <w:rPr>
          <w:b w:val="0"/>
          <w:i w:val="0"/>
        </w:rPr>
        <w:t xml:space="preserve">. </w:t>
      </w:r>
      <w:r>
        <w:rPr>
          <w:b/>
          <w:i w:val="0"/>
        </w:rPr>
        <w:t>En los dos, la Comisión</w:t>
      </w:r>
      <w:r>
        <w:t xml:space="preserve"> </w:t>
      </w:r>
      <w:r>
        <w:rPr>
          <w:b/>
          <w:i w:val="0"/>
        </w:rPr>
        <w:t>Nacional de los Mercados y la Competencia, como órgano regulador, asume los resultados previa</w:t>
      </w:r>
      <w:r>
        <w:t xml:space="preserve"> </w:t>
      </w:r>
      <w:r>
        <w:rPr>
          <w:b/>
          <w:i w:val="0"/>
        </w:rPr>
        <w:t>auditoría del sistema</w:t>
      </w:r>
      <w:r>
        <w:rPr>
          <w:b w:val="0"/>
          <w:i w:val="0"/>
        </w:rPr>
        <w:t xml:space="preserve">, y </w:t>
      </w:r>
      <w:r>
        <w:rPr>
          <w:b/>
          <w:i w:val="0"/>
        </w:rPr>
        <w:t>el sistema es auditado anualmente por una entidad externa</w:t>
      </w:r>
      <w:r>
        <w:rPr>
          <w:b w:val="0"/>
          <w:i w:val="0"/>
        </w:rPr>
        <w:t>, que</w:t>
      </w:r>
      <w:r>
        <w:t xml:space="preserve"> </w:t>
      </w:r>
      <w:r>
        <w:rPr>
          <w:b w:val="0"/>
          <w:i w:val="0"/>
        </w:rPr>
      </w:r>
      <w:r>
        <w:rPr>
          <w:b/>
          <w:i w:val="0"/>
        </w:rPr>
        <w:t>hasta ahora ha refrendado su validez</w:t>
      </w:r>
      <w:r>
        <w:rPr>
          <w:b w:val="0"/>
          <w:i w:val="0"/>
        </w:rPr>
        <w:t>.</w:t>
      </w:r>
    </w:p>
    <w:p>
      <w:pPr/>
      <w:r>
        <w:rPr>
          <w:b w:val="0"/>
          <w:i w:val="0"/>
        </w:rPr>
      </w:r>
      <w:r>
        <w:rPr>
          <w:b/>
          <w:i w:val="0"/>
        </w:rPr>
        <w:t>Y el documento precisa un efecto indirecto que se pregunta</w:t>
      </w:r>
      <w:r>
        <w:rPr>
          <w:b w:val="0"/>
          <w:i w:val="0"/>
        </w:rPr>
        <w:t xml:space="preserve">: </w:t>
      </w:r>
      <w:r>
        <w:rPr>
          <w:b/>
          <w:i w:val="0"/>
        </w:rPr>
        <w:t>la auditoría del Paquete Azul</w:t>
      </w:r>
      <w:r>
        <w:t xml:space="preserve"> </w:t>
      </w:r>
      <w:r>
        <w:rPr>
          <w:b/>
          <w:i w:val="0"/>
        </w:rPr>
        <w:t>avala indirectamente al resto de productos</w:t>
      </w:r>
      <w:r>
        <w:rPr>
          <w:b w:val="0"/>
          <w:i w:val="0"/>
        </w:rPr>
        <w:t xml:space="preserve">, porque </w:t>
      </w:r>
      <w:r>
        <w:rPr>
          <w:b/>
          <w:i w:val="0"/>
        </w:rPr>
        <w:t>todos se tratan con los mismos criterios y</w:t>
      </w:r>
      <w:r>
        <w:t xml:space="preserve"> </w:t>
      </w:r>
      <w:r>
        <w:rPr>
          <w:b/>
          <w:i w:val="0"/>
        </w:rPr>
        <w:t>metodología</w:t>
      </w:r>
      <w:r>
        <w:rPr>
          <w:b w:val="0"/>
          <w:i w:val="0"/>
        </w:rPr>
        <w:t>.</w:t>
      </w:r>
    </w:p>
    <w:p>
      <w:pPr>
        <w:pStyle w:val="Heading3"/>
      </w:pPr>
      <w:r>
        <w:rPr>
          <w:b w:val="0"/>
          <w:i w:val="0"/>
        </w:rPr>
        <w:t>10.5.2 Cómo funciona SPEX</w:t>
      </w:r>
    </w:p>
    <w:p>
      <w:pPr/>
      <w:r>
        <w:rPr>
          <w:b w:val="0"/>
          <w:i w:val="0"/>
        </w:rPr>
      </w:r>
      <w:r>
        <w:rPr>
          <w:b/>
          <w:i w:val="0"/>
        </w:rPr>
        <w:t>La metodología se resume en tres pasos</w:t>
      </w:r>
      <w:r>
        <w:rPr>
          <w:b w:val="0"/>
          <w:i w:val="0"/>
        </w:rPr>
        <w:t xml:space="preserve">: </w:t>
      </w:r>
      <w:r>
        <w:rPr>
          <w:b/>
          <w:i w:val="0"/>
        </w:rPr>
        <w:t>diseñar estadísticamente, elaborar y poner en</w:t>
      </w:r>
      <w:r>
        <w:t xml:space="preserve"> </w:t>
      </w:r>
      <w:r>
        <w:rPr>
          <w:b/>
          <w:i w:val="0"/>
        </w:rPr>
        <w:t>circulación una muestra de cartas que reproduzca las características de las cerca de dos mil</w:t>
      </w:r>
      <w:r>
        <w:t xml:space="preserve"> </w:t>
      </w:r>
      <w:r>
        <w:rPr>
          <w:b/>
          <w:i w:val="0"/>
        </w:rPr>
        <w:t>millones de cartas reales que anualmente circulan por la red postal</w:t>
      </w:r>
      <w:r>
        <w:rPr>
          <w:b w:val="0"/>
          <w:i w:val="0"/>
        </w:rPr>
        <w:t xml:space="preserve">, y </w:t>
      </w:r>
      <w:r>
        <w:rPr>
          <w:b/>
          <w:i w:val="0"/>
        </w:rPr>
        <w:t>extrapolar los resultados</w:t>
      </w:r>
      <w:r>
        <w:t xml:space="preserve"> </w:t>
      </w:r>
      <w:r>
        <w:rPr>
          <w:b/>
          <w:i w:val="0"/>
        </w:rPr>
        <w:t>a lo esperado para los envíos reales</w:t>
      </w:r>
      <w:r>
        <w:rPr>
          <w:b w:val="0"/>
          <w:i w:val="0"/>
        </w:rPr>
        <w:t>.</w:t>
      </w:r>
    </w:p>
    <w:p>
      <w:pPr/>
      <w:r>
        <w:rPr>
          <w:b w:val="0"/>
          <w:i w:val="0"/>
        </w:rPr>
      </w:r>
      <w:r>
        <w:rPr>
          <w:b/>
          <w:i w:val="0"/>
        </w:rPr>
        <w:t>La norma que lo gobierna tiene nombre y número</w:t>
      </w:r>
      <w:r>
        <w:rPr>
          <w:b w:val="0"/>
          <w:i w:val="0"/>
        </w:rPr>
        <w:t xml:space="preserve">: </w:t>
      </w:r>
      <w:r>
        <w:rPr>
          <w:b/>
          <w:i w:val="0"/>
        </w:rPr>
        <w:t>la norma española que traspone la europea</w:t>
      </w:r>
      <w:r>
        <w:t xml:space="preserve"> </w:t>
      </w:r>
      <w:r>
        <w:rPr>
          <w:b/>
          <w:i w:val="0"/>
        </w:rPr>
        <w:t>(UNE) EN 13850, «Servicios postales. Calidad del servicio. Medición del plazo de entrega, extremo a</w:t>
      </w:r>
      <w:r>
        <w:t xml:space="preserve"> </w:t>
      </w:r>
      <w:r>
        <w:rPr>
          <w:b/>
          <w:i w:val="0"/>
        </w:rPr>
        <w:t>extremo, para envíos individuales de correo prioritario y de primera clase»</w:t>
      </w:r>
      <w:r>
        <w:rPr>
          <w:b w:val="0"/>
          <w:i w:val="0"/>
        </w:rPr>
        <w:t xml:space="preserve">, que es </w:t>
      </w:r>
      <w:r>
        <w:rPr>
          <w:b/>
          <w:i w:val="0"/>
        </w:rPr>
        <w:t>un estándar</w:t>
      </w:r>
      <w:r>
        <w:t xml:space="preserve"> </w:t>
      </w:r>
      <w:r>
        <w:rPr>
          <w:b/>
          <w:i w:val="0"/>
        </w:rPr>
        <w:t>europeo</w:t>
      </w:r>
      <w:r>
        <w:rPr>
          <w:b w:val="0"/>
          <w:i w:val="0"/>
        </w:rPr>
        <w:t>.</w:t>
      </w:r>
    </w:p>
    <w:p>
      <w:pPr/>
      <w:r>
        <w:rPr>
          <w:b w:val="0"/>
          <w:i w:val="0"/>
        </w:rPr>
      </w:r>
      <w:r>
        <w:rPr>
          <w:b/>
          <w:i w:val="0"/>
        </w:rPr>
        <w:t>Y de esa norma sale la regla que explica por qué Correos no se mide a sí mismo</w:t>
      </w:r>
      <w:r>
        <w:rPr>
          <w:b w:val="0"/>
          <w:i w:val="0"/>
        </w:rPr>
        <w:t xml:space="preserve">: </w:t>
      </w:r>
      <w:r>
        <w:rPr>
          <w:b/>
          <w:i w:val="0"/>
        </w:rPr>
        <w:t>la medición</w:t>
      </w:r>
      <w:r>
        <w:t xml:space="preserve"> </w:t>
      </w:r>
      <w:r>
        <w:rPr>
          <w:b/>
          <w:i w:val="0"/>
        </w:rPr>
        <w:t>debe realizarse externamente al operador</w:t>
      </w:r>
      <w:r>
        <w:rPr>
          <w:b w:val="0"/>
          <w:i w:val="0"/>
        </w:rPr>
        <w:t xml:space="preserve"> para </w:t>
      </w:r>
      <w:r>
        <w:rPr>
          <w:b/>
          <w:i w:val="0"/>
        </w:rPr>
        <w:t>mantener el anonimato de los puntos de depósito y</w:t>
      </w:r>
      <w:r>
        <w:t xml:space="preserve"> </w:t>
      </w:r>
      <w:r>
        <w:rPr>
          <w:b/>
          <w:i w:val="0"/>
        </w:rPr>
        <w:t>de entrega</w:t>
      </w:r>
      <w:r>
        <w:rPr>
          <w:b w:val="0"/>
          <w:i w:val="0"/>
        </w:rPr>
        <w:t xml:space="preserve"> y </w:t>
      </w:r>
      <w:r>
        <w:rPr>
          <w:b/>
          <w:i w:val="0"/>
        </w:rPr>
        <w:t>preservar la objetividad</w:t>
      </w:r>
      <w:r>
        <w:rPr>
          <w:b w:val="0"/>
          <w:i w:val="0"/>
        </w:rPr>
        <w:t xml:space="preserve">. </w:t>
      </w:r>
      <w:r>
        <w:rPr>
          <w:b/>
          <w:i w:val="0"/>
        </w:rPr>
        <w:t>Por eso Correos contrata a una empresa especializada</w:t>
      </w:r>
      <w:r>
        <w:t xml:space="preserve"> </w:t>
      </w:r>
      <w:r>
        <w:rPr>
          <w:b/>
          <w:i w:val="0"/>
        </w:rPr>
        <w:t>para ejecutarla y gestionar el panel.</w:t>
      </w:r>
      <w:r>
        <w:rPr>
          <w:b w:val="0"/>
          <w:i w:val="0"/>
        </w:rPr>
      </w:r>
    </w:p>
    <w:p>
      <w:pPr>
        <w:pStyle w:val="Heading3"/>
      </w:pPr>
      <w:r>
        <w:rPr>
          <w:b w:val="0"/>
          <w:i w:val="0"/>
        </w:rPr>
        <w:t>10.5.3 La carta internacional y sus tramos</w:t>
      </w:r>
    </w:p>
    <w:p>
      <w:pPr/>
      <w:r>
        <w:rPr>
          <w:b w:val="0"/>
          <w:i w:val="0"/>
        </w:rPr>
      </w:r>
      <w:r>
        <w:rPr>
          <w:b/>
          <w:i w:val="0"/>
        </w:rPr>
        <w:t>Los dos estudios internacionales usan el mismo estándar, la UNE EN 13850</w:t>
      </w:r>
      <w:r>
        <w:rPr>
          <w:b w:val="0"/>
          <w:i w:val="0"/>
        </w:rPr>
        <w:t xml:space="preserve">, y </w:t>
      </w:r>
      <w:r>
        <w:rPr>
          <w:b/>
          <w:i w:val="0"/>
        </w:rPr>
        <w:t>sus cartas test</w:t>
      </w:r>
      <w:r>
        <w:t xml:space="preserve"> </w:t>
      </w:r>
      <w:r>
        <w:rPr>
          <w:b/>
          <w:i w:val="0"/>
        </w:rPr>
        <w:t>incorporan transpondedores</w:t>
      </w:r>
      <w:r>
        <w:rPr>
          <w:b w:val="0"/>
          <w:i w:val="0"/>
        </w:rPr>
        <w:t xml:space="preserve"> que permiten seguirlas de origen a destino. </w:t>
      </w:r>
      <w:r>
        <w:rPr>
          <w:b/>
          <w:i w:val="0"/>
        </w:rPr>
        <w:t>Lo que Correos mide son</w:t>
      </w:r>
      <w:r>
        <w:t xml:space="preserve"> </w:t>
      </w:r>
      <w:r>
        <w:rPr>
          <w:b/>
          <w:i w:val="0"/>
        </w:rPr>
        <w:t>dos tramos, y hay que saber cuál es cuál: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Tramo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Para qué cartas</w:t>
            </w:r>
          </w:p>
        </w:tc>
      </w:tr>
      <w:tr>
        <w:tc>
          <w:tcPr>
            <w:tcW w:type="dxa" w:w="3137"/>
          </w:tcPr>
          <w:p>
            <w:pPr>
              <w:pStyle w:val="Tabla"/>
            </w:pPr>
            <w:r/>
            <w:r>
              <w:rPr>
                <w:b w:val="0"/>
                <w:i w:val="0"/>
              </w:rPr>
            </w:r>
            <w:r>
              <w:rPr>
                <w:b/>
                <w:i w:val="0"/>
              </w:rPr>
              <w:t>Leg1</w:t>
            </w:r>
            <w:r>
              <w:rPr>
                <w:b w:val="0"/>
                <w:i w:val="0"/>
              </w:rPr>
            </w:r>
          </w:p>
        </w:tc>
        <w:tc>
          <w:tcPr>
            <w:tcW w:type="dxa" w:w="3137"/>
          </w:tcPr>
          <w:p>
            <w:pPr>
              <w:pStyle w:val="Tabla"/>
            </w:pPr>
            <w:r/>
            <w:r>
              <w:rPr>
                <w:b w:val="0"/>
                <w:i w:val="0"/>
              </w:rPr>
            </w:r>
            <w:r>
              <w:rPr>
                <w:b/>
                <w:i w:val="0"/>
              </w:rPr>
              <w:t>Desde el depósito de la carta hasta la salida de la oficina de cambio</w:t>
            </w:r>
            <w:r>
              <w:rPr>
                <w:b w:val="0"/>
                <w:i w:val="0"/>
              </w:rPr>
              <w:t>, el CTI de Barajas</w:t>
            </w:r>
          </w:p>
        </w:tc>
        <w:tc>
          <w:tcPr>
            <w:tcW w:type="dxa" w:w="3137"/>
          </w:tcPr>
          <w:p>
            <w:pPr>
              <w:pStyle w:val="Tabla"/>
            </w:pPr>
            <w:r/>
            <w:r>
              <w:rPr>
                <w:b w:val="0"/>
                <w:i w:val="0"/>
              </w:rPr>
            </w:r>
            <w:r>
              <w:rPr>
                <w:b/>
                <w:i w:val="0"/>
              </w:rPr>
              <w:t>Exportación</w:t>
            </w:r>
            <w:r>
              <w:rPr>
                <w:b w:val="0"/>
                <w:i w:val="0"/>
              </w:rPr>
            </w:r>
          </w:p>
        </w:tc>
      </w:tr>
      <w:tr>
        <w:tc>
          <w:tcPr>
            <w:tcW w:type="dxa" w:w="3137"/>
          </w:tcPr>
          <w:p>
            <w:pPr>
              <w:pStyle w:val="Tabla"/>
            </w:pPr>
            <w:r/>
            <w:r>
              <w:rPr>
                <w:b w:val="0"/>
                <w:i w:val="0"/>
              </w:rPr>
            </w:r>
            <w:r>
              <w:rPr>
                <w:b/>
                <w:i w:val="0"/>
              </w:rPr>
              <w:t>Leg3</w:t>
            </w:r>
            <w:r>
              <w:rPr>
                <w:b w:val="0"/>
                <w:i w:val="0"/>
              </w:rPr>
            </w:r>
          </w:p>
        </w:tc>
        <w:tc>
          <w:tcPr>
            <w:tcW w:type="dxa" w:w="3137"/>
          </w:tcPr>
          <w:p>
            <w:pPr>
              <w:pStyle w:val="Tabla"/>
            </w:pPr>
            <w:r/>
            <w:r>
              <w:rPr>
                <w:b w:val="0"/>
                <w:i w:val="0"/>
              </w:rPr>
            </w:r>
            <w:r>
              <w:rPr>
                <w:b/>
                <w:i w:val="0"/>
              </w:rPr>
              <w:t>Desde la entrada a la oficina de cambio hasta la entrega al destinatario</w:t>
            </w:r>
            <w:r>
              <w:rPr>
                <w:b w:val="0"/>
                <w:i w:val="0"/>
              </w:rPr>
            </w:r>
          </w:p>
        </w:tc>
        <w:tc>
          <w:tcPr>
            <w:tcW w:type="dxa" w:w="3137"/>
          </w:tcPr>
          <w:p>
            <w:pPr>
              <w:pStyle w:val="Tabla"/>
            </w:pPr>
            <w:r/>
            <w:r>
              <w:rPr>
                <w:b w:val="0"/>
                <w:i w:val="0"/>
              </w:rPr>
            </w:r>
            <w:r>
              <w:rPr>
                <w:b/>
                <w:i w:val="0"/>
              </w:rPr>
              <w:t>Importación</w:t>
            </w:r>
            <w:r>
              <w:rPr>
                <w:b w:val="0"/>
                <w:i w:val="0"/>
              </w:rPr>
            </w:r>
          </w:p>
        </w:tc>
      </w:tr>
    </w:tbl>
    <w:p>
      <w:pPr/>
    </w:p>
    <w:p>
      <w:pPr/>
      <w:r>
        <w:rPr>
          <w:b w:val="0"/>
          <w:i w:val="0"/>
        </w:rPr>
      </w:r>
      <w:r>
        <w:rPr>
          <w:b/>
          <w:i w:val="0"/>
        </w:rPr>
        <w:t>Los tres grandes centros del aeropuerto de Madrid-Barajas también se preguntan por sus siglas</w:t>
      </w:r>
      <w:r>
        <w:rPr>
          <w:b w:val="0"/>
          <w:i w:val="0"/>
        </w:rPr>
        <w:t>:</w:t>
      </w:r>
      <w:r>
        <w:t xml:space="preserve"> </w:t>
      </w:r>
      <w:r>
        <w:rPr>
          <w:b w:val="0"/>
          <w:i w:val="0"/>
        </w:rPr>
      </w:r>
      <w:r>
        <w:rPr>
          <w:b/>
          <w:i w:val="0"/>
        </w:rPr>
        <w:t>el CTI, el CI3 y el CTP, Centro de Tratamiento Postal.</w:t>
      </w:r>
      <w:r>
        <w:rPr>
          <w:b w:val="0"/>
          <w:i w:val="0"/>
        </w:rPr>
      </w:r>
    </w:p>
    <w:p>
      <w:pPr/>
      <w:r>
        <w:rPr>
          <w:b w:val="0"/>
          <w:i w:val="0"/>
        </w:rPr>
      </w:r>
      <w:r>
        <w:rPr>
          <w:b/>
          <w:i w:val="0"/>
        </w:rPr>
        <w:t>Y para el resultado de esos tramos se juega dinero</w:t>
      </w:r>
      <w:r>
        <w:rPr>
          <w:b w:val="0"/>
          <w:i w:val="0"/>
        </w:rPr>
        <w:t xml:space="preserve">: </w:t>
      </w:r>
      <w:r>
        <w:rPr>
          <w:b/>
          <w:i w:val="0"/>
        </w:rPr>
        <w:t>de los resultados medidos y del nivel de</w:t>
      </w:r>
      <w:r>
        <w:t xml:space="preserve"> </w:t>
      </w:r>
      <w:r>
        <w:rPr>
          <w:b/>
          <w:i w:val="0"/>
        </w:rPr>
        <w:t>cumplimiento de los objetivos depende la compensación por gastos terminales que se asigna a cada</w:t>
      </w:r>
      <w:r>
        <w:t xml:space="preserve"> </w:t>
      </w:r>
      <w:r>
        <w:rPr>
          <w:b/>
          <w:i w:val="0"/>
        </w:rPr>
        <w:t>operador involucrado.</w:t>
      </w:r>
      <w:r>
        <w:rPr>
          <w:b w:val="0"/>
          <w:i w:val="0"/>
        </w:rPr>
      </w:r>
    </w:p>
    <w:p>
      <w:pPr>
        <w:pStyle w:val="Heading2"/>
      </w:pPr>
      <w:r>
        <w:rPr>
          <w:b w:val="0"/>
          <w:i w:val="0"/>
        </w:rPr>
        <w:t>10.6 El sistema de radiofrecuencia y su sistema de información (COCAL)</w:t>
      </w:r>
    </w:p>
    <w:p>
      <w:pPr/>
      <w:r>
        <w:rPr>
          <w:b w:val="0"/>
          <w:i w:val="0"/>
        </w:rPr>
      </w:r>
      <w:r>
        <w:rPr>
          <w:b/>
          <w:i w:val="0"/>
        </w:rPr>
        <w:t>La tecnología de radiofrecuencia sirve aquí para dos cosas distintas.</w:t>
      </w:r>
      <w:r>
        <w:rPr>
          <w:b w:val="0"/>
          <w:i w:val="0"/>
        </w:rPr>
        <w:t xml:space="preserve"> </w:t>
      </w:r>
      <w:r>
        <w:rPr>
          <w:b/>
          <w:i w:val="0"/>
        </w:rPr>
        <w:t>Las etiquetas son</w:t>
      </w:r>
      <w:r>
        <w:t xml:space="preserve"> </w:t>
      </w:r>
      <w:r>
        <w:rPr>
          <w:b/>
          <w:i w:val="0"/>
        </w:rPr>
        <w:t>pasivas</w:t>
      </w:r>
      <w:r>
        <w:rPr>
          <w:b w:val="0"/>
          <w:i w:val="0"/>
        </w:rPr>
        <w:t xml:space="preserve"> —</w:t>
      </w:r>
      <w:r>
        <w:rPr>
          <w:b/>
          <w:i w:val="0"/>
        </w:rPr>
        <w:t>no necesitan alimentación eléctrica interna</w:t>
      </w:r>
      <w:r>
        <w:rPr>
          <w:b w:val="0"/>
          <w:i w:val="0"/>
        </w:rPr>
        <w:t>, a diferencia de las activas, que</w:t>
      </w:r>
      <w:r>
        <w:t xml:space="preserve"> </w:t>
      </w:r>
      <w:r>
        <w:rPr>
          <w:b w:val="0"/>
          <w:i w:val="0"/>
        </w:rPr>
      </w:r>
      <w:r>
        <w:rPr>
          <w:b/>
          <w:i w:val="0"/>
        </w:rPr>
        <w:t>requieren batería</w:t>
      </w:r>
      <w:r>
        <w:rPr>
          <w:b w:val="0"/>
          <w:i w:val="0"/>
        </w:rPr>
        <w:t xml:space="preserve">— y </w:t>
      </w:r>
      <w:r>
        <w:rPr>
          <w:b/>
          <w:i w:val="0"/>
        </w:rPr>
        <w:t>la información se almacena en COCAL</w:t>
      </w:r>
      <w:r>
        <w:rPr>
          <w:b w:val="0"/>
          <w:i w:val="0"/>
        </w:rPr>
        <w:t>, el sistema de información</w:t>
      </w:r>
      <w:r>
        <w:t xml:space="preserve"> </w:t>
      </w:r>
      <w:r>
        <w:rPr>
          <w:b w:val="0"/>
          <w:i w:val="0"/>
        </w:rPr>
        <w:t>corporativo.</w:t>
      </w:r>
    </w:p>
    <w:p>
      <w:pPr/>
      <w:r>
        <w:rPr>
          <w:b w:val="0"/>
          <w:i w:val="0"/>
        </w:rPr>
      </w:r>
      <w:r>
        <w:rPr>
          <w:b/>
          <w:i w:val="0"/>
        </w:rPr>
        <w:t>Y lo que se traza no son sólo envíos</w:t>
      </w:r>
      <w:r>
        <w:rPr>
          <w:b w:val="0"/>
          <w:i w:val="0"/>
        </w:rPr>
        <w:t xml:space="preserve">: </w:t>
      </w:r>
      <w:r>
        <w:rPr>
          <w:b/>
          <w:i w:val="0"/>
        </w:rPr>
        <w:t>también elementos logísticos —carros y jaulas— y otros</w:t>
      </w:r>
      <w:r>
        <w:t xml:space="preserve"> </w:t>
      </w:r>
      <w:r>
        <w:rPr>
          <w:b/>
          <w:i w:val="0"/>
        </w:rPr>
        <w:t>activos de la empresa —transpaletas, toros, básculas—.</w:t>
      </w:r>
      <w:r>
        <w:rPr>
          <w:b w:val="0"/>
          <w:i w:val="0"/>
        </w:rPr>
      </w:r>
    </w:p>
    <w:p>
      <w:pPr/>
      <w:r>
        <w:rPr>
          <w:b w:val="0"/>
          <w:i w:val="0"/>
        </w:rPr>
      </w:r>
      <w:r>
        <w:rPr>
          <w:b/>
          <w:i w:val="0"/>
        </w:rPr>
        <w:t>Sus cuatro utilidades, según el documento</w:t>
      </w:r>
      <w:r>
        <w:rPr>
          <w:b w:val="0"/>
          <w:i w:val="0"/>
        </w:rPr>
        <w:t xml:space="preserve">: </w:t>
      </w:r>
      <w:r>
        <w:rPr>
          <w:b/>
          <w:i w:val="0"/>
        </w:rPr>
        <w:t>mayor control en la gestión de los elementos</w:t>
      </w:r>
      <w:r>
        <w:t xml:space="preserve"> </w:t>
      </w:r>
      <w:r>
        <w:rPr>
          <w:b/>
          <w:i w:val="0"/>
        </w:rPr>
        <w:t>logísticos</w:t>
      </w:r>
      <w:r>
        <w:rPr>
          <w:b w:val="0"/>
          <w:i w:val="0"/>
        </w:rPr>
        <w:t xml:space="preserve">; </w:t>
      </w:r>
      <w:r>
        <w:rPr>
          <w:b/>
          <w:i w:val="0"/>
        </w:rPr>
        <w:t>mejora de la calidad de los envíos no registrados</w:t>
      </w:r>
      <w:r>
        <w:rPr>
          <w:b w:val="0"/>
          <w:i w:val="0"/>
        </w:rPr>
        <w:t>, como la carta y el publicorreo;</w:t>
      </w:r>
      <w:r>
        <w:t xml:space="preserve"> </w:t>
      </w:r>
      <w:r>
        <w:rPr>
          <w:b w:val="0"/>
          <w:i w:val="0"/>
        </w:rPr>
      </w:r>
      <w:r>
        <w:rPr>
          <w:b/>
          <w:i w:val="0"/>
        </w:rPr>
        <w:t>prevención de la pérdida de envíos y de activos</w:t>
      </w:r>
      <w:r>
        <w:rPr>
          <w:b w:val="0"/>
          <w:i w:val="0"/>
        </w:rPr>
        <w:t xml:space="preserve">; y </w:t>
      </w:r>
      <w:r>
        <w:rPr>
          <w:b/>
          <w:i w:val="0"/>
        </w:rPr>
        <w:t>seguimiento a medida de envíos de clientes</w:t>
      </w:r>
      <w:r>
        <w:t xml:space="preserve"> </w:t>
      </w:r>
      <w:r>
        <w:rPr>
          <w:b/>
          <w:i w:val="0"/>
        </w:rPr>
        <w:t>clave</w:t>
      </w:r>
      <w:r>
        <w:rPr>
          <w:b w:val="0"/>
          <w:i w:val="0"/>
        </w:rPr>
        <w:t>.</w:t>
      </w:r>
    </w:p>
    <w:p>
      <w:pPr/>
      <w:r>
        <w:rPr>
          <w:b w:val="0"/>
          <w:i w:val="0"/>
        </w:rPr>
      </w:r>
      <w:r>
        <w:rPr>
          <w:b/>
          <w:i w:val="0"/>
        </w:rPr>
        <w:t>Que el RFID sirva para medir la calidad de lo que no está registrado es la idea que hay que</w:t>
      </w:r>
      <w:r>
        <w:t xml:space="preserve"> </w:t>
      </w:r>
      <w:r>
        <w:rPr>
          <w:b/>
          <w:i w:val="0"/>
        </w:rPr>
        <w:t>retener</w:t>
      </w:r>
      <w:r>
        <w:rPr>
          <w:b w:val="0"/>
          <w:i w:val="0"/>
        </w:rPr>
        <w:t>: es la única forma de trazar un envío que, por definición, no deja rastro.</w:t>
      </w:r>
    </w:p>
    <w:p>
      <w:pPr>
        <w:pStyle w:val="Heading2"/>
      </w:pPr>
      <w:r>
        <w:rPr>
          <w:b w:val="0"/>
          <w:i w:val="0"/>
        </w:rPr>
        <w:t>10.7 Los indicadores</w:t>
      </w:r>
    </w:p>
    <w:p>
      <w:pPr/>
      <w:r>
        <w:rPr>
          <w:b w:val="0"/>
          <w:i w:val="0"/>
        </w:rPr>
      </w:r>
      <w:r>
        <w:rPr>
          <w:b/>
          <w:i w:val="0"/>
        </w:rPr>
        <w:t>Los seis atributos que un indicador debe tener forman un acrónimo en inglés que el documento no</w:t>
      </w:r>
      <w:r>
        <w:t xml:space="preserve"> </w:t>
      </w:r>
      <w:r>
        <w:rPr>
          <w:b/>
          <w:i w:val="0"/>
        </w:rPr>
        <w:t>menciona, y conviene saberlos en su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Atributo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Específicos</w:t>
            </w:r>
            <w:r>
              <w:rPr>
                <w:b w:val="0"/>
                <w:i w:val="0"/>
              </w:rPr>
            </w:r>
          </w:p>
        </w:tc>
        <w:tc>
          <w:tcPr>
            <w:tcW w:type="dxa" w:w="4706"/>
          </w:tcPr>
          <w:p>
            <w:pPr>
              <w:pStyle w:val="Tabla"/>
            </w:pPr>
            <w:r/>
            <w:r>
              <w:rPr>
                <w:b w:val="0"/>
                <w:i w:val="0"/>
              </w:rPr>
            </w:r>
            <w:r>
              <w:rPr>
                <w:b/>
                <w:i w:val="0"/>
              </w:rPr>
              <w:t>Claramente identificados</w:t>
            </w:r>
            <w:r>
              <w:rPr>
                <w:b w:val="0"/>
                <w:i w:val="0"/>
              </w:rPr>
            </w:r>
          </w:p>
        </w:tc>
      </w:tr>
      <w:tr>
        <w:tc>
          <w:tcPr>
            <w:tcW w:type="dxa" w:w="4706"/>
          </w:tcPr>
          <w:p>
            <w:pPr>
              <w:pStyle w:val="Tabla"/>
            </w:pPr>
            <w:r/>
            <w:r>
              <w:rPr>
                <w:b w:val="0"/>
                <w:i w:val="0"/>
              </w:rPr>
            </w:r>
            <w:r>
              <w:rPr>
                <w:b/>
                <w:i w:val="0"/>
              </w:rPr>
              <w:t>Medibles</w:t>
            </w:r>
            <w:r>
              <w:rPr>
                <w:b w:val="0"/>
                <w:i w:val="0"/>
              </w:rPr>
            </w:r>
          </w:p>
        </w:tc>
        <w:tc>
          <w:tcPr>
            <w:tcW w:type="dxa" w:w="4706"/>
          </w:tcPr>
          <w:p>
            <w:pPr>
              <w:pStyle w:val="Tabla"/>
            </w:pPr>
            <w:r/>
            <w:r>
              <w:rPr>
                <w:b w:val="0"/>
                <w:i w:val="0"/>
              </w:rPr>
            </w:r>
            <w:r>
              <w:rPr>
                <w:b/>
                <w:i w:val="0"/>
              </w:rPr>
              <w:t>Que se pueda identificar un método para medirlos</w:t>
            </w:r>
            <w:r>
              <w:rPr>
                <w:b w:val="0"/>
                <w:i w:val="0"/>
              </w:rPr>
            </w:r>
          </w:p>
        </w:tc>
      </w:tr>
      <w:tr>
        <w:tc>
          <w:tcPr>
            <w:tcW w:type="dxa" w:w="4706"/>
          </w:tcPr>
          <w:p>
            <w:pPr>
              <w:pStyle w:val="Tabla"/>
            </w:pPr>
            <w:r/>
            <w:r>
              <w:rPr>
                <w:b w:val="0"/>
                <w:i w:val="0"/>
              </w:rPr>
            </w:r>
            <w:r>
              <w:rPr>
                <w:b/>
                <w:i w:val="0"/>
              </w:rPr>
              <w:t>Alcanzables</w:t>
            </w:r>
            <w:r>
              <w:rPr>
                <w:b w:val="0"/>
                <w:i w:val="0"/>
              </w:rPr>
            </w:r>
          </w:p>
        </w:tc>
        <w:tc>
          <w:tcPr>
            <w:tcW w:type="dxa" w:w="4706"/>
          </w:tcPr>
          <w:p>
            <w:pPr>
              <w:pStyle w:val="Tabla"/>
            </w:pPr>
            <w:r/>
            <w:r>
              <w:rPr>
                <w:b w:val="0"/>
                <w:i w:val="0"/>
              </w:rPr>
            </w:r>
            <w:r>
              <w:rPr>
                <w:b/>
                <w:i w:val="0"/>
              </w:rPr>
              <w:t>Que se puedan lograr con los recursos disponibles</w:t>
            </w:r>
            <w:r>
              <w:rPr>
                <w:b w:val="0"/>
                <w:i w:val="0"/>
              </w:rPr>
            </w:r>
          </w:p>
        </w:tc>
      </w:tr>
      <w:tr>
        <w:tc>
          <w:tcPr>
            <w:tcW w:type="dxa" w:w="4706"/>
          </w:tcPr>
          <w:p>
            <w:pPr>
              <w:pStyle w:val="Tabla"/>
            </w:pPr>
            <w:r/>
            <w:r>
              <w:rPr>
                <w:b w:val="0"/>
                <w:i w:val="0"/>
              </w:rPr>
            </w:r>
            <w:r>
              <w:rPr>
                <w:b/>
                <w:i w:val="0"/>
              </w:rPr>
              <w:t>Objetivos</w:t>
            </w:r>
            <w:r>
              <w:rPr>
                <w:b w:val="0"/>
                <w:i w:val="0"/>
              </w:rPr>
            </w:r>
          </w:p>
        </w:tc>
        <w:tc>
          <w:tcPr>
            <w:tcW w:type="dxa" w:w="4706"/>
          </w:tcPr>
          <w:p>
            <w:pPr>
              <w:pStyle w:val="Tabla"/>
            </w:pPr>
            <w:r/>
            <w:r>
              <w:rPr>
                <w:b w:val="0"/>
                <w:i w:val="0"/>
              </w:rPr>
            </w:r>
            <w:r>
              <w:rPr>
                <w:b/>
                <w:i w:val="0"/>
              </w:rPr>
              <w:t>No puede entrar ninguna apreciación subjetiva</w:t>
            </w:r>
            <w:r>
              <w:rPr>
                <w:b w:val="0"/>
                <w:i w:val="0"/>
              </w:rPr>
            </w:r>
          </w:p>
        </w:tc>
      </w:tr>
      <w:tr>
        <w:tc>
          <w:tcPr>
            <w:tcW w:type="dxa" w:w="4706"/>
          </w:tcPr>
          <w:p>
            <w:pPr>
              <w:pStyle w:val="Tabla"/>
            </w:pPr>
            <w:r/>
            <w:r>
              <w:rPr>
                <w:b w:val="0"/>
                <w:i w:val="0"/>
              </w:rPr>
            </w:r>
            <w:r>
              <w:rPr>
                <w:b/>
                <w:i w:val="0"/>
              </w:rPr>
              <w:t>Realistas o relevantes</w:t>
            </w:r>
            <w:r>
              <w:rPr>
                <w:b w:val="0"/>
                <w:i w:val="0"/>
              </w:rPr>
            </w:r>
          </w:p>
        </w:tc>
        <w:tc>
          <w:tcPr>
            <w:tcW w:type="dxa" w:w="4706"/>
          </w:tcPr>
          <w:p>
            <w:pPr>
              <w:pStyle w:val="Tabla"/>
            </w:pPr>
            <w:r/>
            <w:r>
              <w:rPr>
                <w:b w:val="0"/>
                <w:i w:val="0"/>
              </w:rPr>
            </w:r>
            <w:r>
              <w:rPr>
                <w:b/>
                <w:i w:val="0"/>
              </w:rPr>
              <w:t>Que sea posible su consecución</w:t>
            </w:r>
            <w:r>
              <w:rPr>
                <w:b w:val="0"/>
                <w:i w:val="0"/>
              </w:rPr>
            </w:r>
          </w:p>
        </w:tc>
      </w:tr>
      <w:tr>
        <w:tc>
          <w:tcPr>
            <w:tcW w:type="dxa" w:w="4706"/>
          </w:tcPr>
          <w:p>
            <w:pPr>
              <w:pStyle w:val="Tabla"/>
            </w:pPr>
            <w:r/>
            <w:r>
              <w:rPr>
                <w:b w:val="0"/>
                <w:i w:val="0"/>
              </w:rPr>
            </w:r>
            <w:r>
              <w:rPr>
                <w:b/>
                <w:i w:val="0"/>
              </w:rPr>
              <w:t>Acotados en el tiempo</w:t>
            </w:r>
            <w:r>
              <w:rPr>
                <w:b w:val="0"/>
                <w:i w:val="0"/>
              </w:rPr>
            </w:r>
          </w:p>
        </w:tc>
        <w:tc>
          <w:tcPr>
            <w:tcW w:type="dxa" w:w="4706"/>
          </w:tcPr>
          <w:p>
            <w:pPr>
              <w:pStyle w:val="Tabla"/>
            </w:pPr>
            <w:r/>
            <w:r>
              <w:rPr>
                <w:b w:val="0"/>
                <w:i w:val="0"/>
              </w:rPr>
            </w:r>
            <w:r>
              <w:rPr>
                <w:b/>
                <w:i w:val="0"/>
              </w:rPr>
              <w:t>Con periodos temporales razonables</w:t>
            </w:r>
            <w:r>
              <w:rPr>
                <w:b w:val="0"/>
                <w:i w:val="0"/>
              </w:rPr>
            </w:r>
          </w:p>
        </w:tc>
      </w:tr>
    </w:tbl>
    <w:p>
      <w:pPr/>
    </w:p>
    <w:p>
      <w:pPr/>
      <w:r>
        <w:rPr>
          <w:b w:val="0"/>
          <w:i w:val="0"/>
        </w:rPr>
      </w:r>
      <w:r>
        <w:rPr>
          <w:b/>
          <w:i w:val="0"/>
        </w:rPr>
        <w:t>Los valores objetivo son modificables</w:t>
      </w:r>
      <w:r>
        <w:rPr>
          <w:b w:val="0"/>
          <w:i w:val="0"/>
        </w:rPr>
        <w:t xml:space="preserve">, y el documento da </w:t>
      </w:r>
      <w:r>
        <w:rPr>
          <w:b/>
          <w:i w:val="0"/>
        </w:rPr>
        <w:t>cuatro razones</w:t>
      </w:r>
      <w:r>
        <w:rPr>
          <w:b w:val="0"/>
          <w:i w:val="0"/>
        </w:rPr>
        <w:t xml:space="preserve">: </w:t>
      </w:r>
      <w:r>
        <w:rPr>
          <w:b/>
          <w:i w:val="0"/>
        </w:rPr>
        <w:t>inadecuada</w:t>
      </w:r>
      <w:r>
        <w:t xml:space="preserve"> </w:t>
      </w:r>
      <w:r>
        <w:rPr>
          <w:b/>
          <w:i w:val="0"/>
        </w:rPr>
        <w:t>medición de esfuerzo-objetivo</w:t>
      </w:r>
      <w:r>
        <w:rPr>
          <w:b w:val="0"/>
          <w:i w:val="0"/>
        </w:rPr>
        <w:t xml:space="preserve">, </w:t>
      </w:r>
      <w:r>
        <w:rPr>
          <w:b/>
          <w:i w:val="0"/>
        </w:rPr>
        <w:t>nueva alineación a objetivos de negocio</w:t>
      </w:r>
      <w:r>
        <w:rPr>
          <w:b w:val="0"/>
          <w:i w:val="0"/>
        </w:rPr>
        <w:t xml:space="preserve">, </w:t>
      </w:r>
      <w:r>
        <w:rPr>
          <w:b/>
          <w:i w:val="0"/>
        </w:rPr>
        <w:t>nuevas</w:t>
      </w:r>
      <w:r>
        <w:t xml:space="preserve"> </w:t>
      </w:r>
      <w:r>
        <w:rPr>
          <w:b/>
          <w:i w:val="0"/>
        </w:rPr>
        <w:t>oportunidades</w:t>
      </w:r>
      <w:r>
        <w:rPr>
          <w:b w:val="0"/>
          <w:i w:val="0"/>
        </w:rPr>
        <w:t xml:space="preserve"> y </w:t>
      </w:r>
      <w:r>
        <w:rPr>
          <w:b/>
          <w:i w:val="0"/>
        </w:rPr>
        <w:t>reiterados incumplimientos</w:t>
      </w:r>
      <w:r>
        <w:rPr>
          <w:b w:val="0"/>
          <w:i w:val="0"/>
        </w:rPr>
        <w:t>.</w:t>
      </w:r>
    </w:p>
    <w:p>
      <w:pPr>
        <w:pStyle w:val="Heading2"/>
      </w:pPr>
      <w:r>
        <w:rPr>
          <w:b w:val="0"/>
          <w:i w:val="0"/>
        </w:rPr>
        <w:t>10.8 Las políticas de atención al cliente</w:t>
      </w:r>
    </w:p>
    <w:p>
      <w:pPr/>
      <w:r>
        <w:rPr>
          <w:b w:val="0"/>
          <w:i w:val="0"/>
        </w:rPr>
      </w:r>
      <w:r>
        <w:rPr>
          <w:b/>
          <w:i w:val="0"/>
        </w:rPr>
        <w:t>Ocho categorías, y cada una tiene una regla que se pregunta por su rotundidad.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La regla que más se pregunta</w:t>
            </w:r>
          </w:p>
        </w:tc>
      </w:tr>
      <w:tr>
        <w:tc>
          <w:tcPr>
            <w:tcW w:type="dxa" w:w="4706"/>
          </w:tcPr>
          <w:p>
            <w:pPr>
              <w:pStyle w:val="Tabla"/>
            </w:pPr>
            <w:r/>
            <w:r>
              <w:rPr>
                <w:b w:val="0"/>
                <w:i w:val="0"/>
              </w:rPr>
            </w:r>
            <w:r>
              <w:rPr>
                <w:b/>
                <w:i w:val="0"/>
              </w:rPr>
              <w:t>Personalización</w:t>
            </w:r>
            <w:r>
              <w:rPr>
                <w:b w:val="0"/>
                <w:i w:val="0"/>
              </w:rPr>
            </w:r>
          </w:p>
        </w:tc>
        <w:tc>
          <w:tcPr>
            <w:tcW w:type="dxa" w:w="4706"/>
          </w:tcPr>
          <w:p>
            <w:pPr>
              <w:pStyle w:val="Tabla"/>
            </w:pPr>
            <w:r/>
            <w:r>
              <w:rPr>
                <w:b w:val="0"/>
                <w:i w:val="0"/>
              </w:rPr>
            </w:r>
            <w:r>
              <w:rPr>
                <w:b/>
                <w:i w:val="0"/>
              </w:rPr>
              <w:t>Se usa siempre el saludo y la despedida corporativos, tratando de «tú» al cliente</w:t>
            </w:r>
            <w:r>
              <w:rPr>
                <w:b w:val="0"/>
                <w:i w:val="0"/>
              </w:rPr>
              <w:t xml:space="preserve">, y </w:t>
            </w:r>
            <w:r>
              <w:rPr>
                <w:b/>
                <w:i w:val="0"/>
              </w:rPr>
              <w:t>llamándole por su nombre</w:t>
            </w:r>
            <w:r>
              <w:rPr>
                <w:b w:val="0"/>
                <w:i w:val="0"/>
              </w:rPr>
            </w:r>
          </w:p>
        </w:tc>
      </w:tr>
      <w:tr>
        <w:tc>
          <w:tcPr>
            <w:tcW w:type="dxa" w:w="4706"/>
          </w:tcPr>
          <w:p>
            <w:pPr>
              <w:pStyle w:val="Tabla"/>
            </w:pPr>
            <w:r/>
            <w:r>
              <w:rPr>
                <w:b w:val="0"/>
                <w:i w:val="0"/>
              </w:rPr>
            </w:r>
            <w:r>
              <w:rPr>
                <w:b/>
                <w:i w:val="0"/>
              </w:rPr>
              <w:t>Lenguaje</w:t>
            </w:r>
            <w:r>
              <w:rPr>
                <w:b w:val="0"/>
                <w:i w:val="0"/>
              </w:rPr>
            </w:r>
          </w:p>
        </w:tc>
        <w:tc>
          <w:tcPr>
            <w:tcW w:type="dxa" w:w="4706"/>
          </w:tcPr>
          <w:p>
            <w:pPr>
              <w:pStyle w:val="Tabla"/>
            </w:pPr>
            <w:r/>
            <w:r>
              <w:rPr>
                <w:b w:val="0"/>
                <w:i w:val="0"/>
              </w:rPr>
            </w:r>
            <w:r>
              <w:rPr>
                <w:b/>
                <w:i w:val="0"/>
              </w:rPr>
              <w:t>Se utilizarán emojis</w:t>
            </w:r>
            <w:r>
              <w:rPr>
                <w:b w:val="0"/>
                <w:i w:val="0"/>
              </w:rPr>
              <w:t xml:space="preserve"> que sustituyan un término o expresión; </w:t>
            </w:r>
            <w:r>
              <w:rPr>
                <w:b/>
                <w:i w:val="0"/>
              </w:rPr>
              <w:t>no se usarán los términos, siglas o expresiones de aplicaciones o documentos internos</w:t>
            </w:r>
            <w:r>
              <w:rPr>
                <w:b w:val="0"/>
                <w:i w:val="0"/>
              </w:rPr>
              <w:t xml:space="preserve">; y </w:t>
            </w:r>
            <w:r>
              <w:rPr>
                <w:b/>
                <w:i w:val="0"/>
              </w:rPr>
              <w:t>no se escribirá nada que no deba conocerse fuera de Correos</w:t>
            </w:r>
            <w:r>
              <w:rPr>
                <w:b w:val="0"/>
                <w:i w:val="0"/>
              </w:rPr>
            </w:r>
          </w:p>
        </w:tc>
      </w:tr>
      <w:tr>
        <w:tc>
          <w:tcPr>
            <w:tcW w:type="dxa" w:w="4706"/>
          </w:tcPr>
          <w:p>
            <w:pPr>
              <w:pStyle w:val="Tabla"/>
            </w:pPr>
            <w:r/>
            <w:r>
              <w:rPr>
                <w:b w:val="0"/>
                <w:i w:val="0"/>
              </w:rPr>
            </w:r>
            <w:r>
              <w:rPr>
                <w:b/>
                <w:i w:val="0"/>
              </w:rPr>
              <w:t>Privacidad</w:t>
            </w:r>
            <w:r>
              <w:rPr>
                <w:b w:val="0"/>
                <w:i w:val="0"/>
              </w:rPr>
            </w:r>
          </w:p>
        </w:tc>
        <w:tc>
          <w:tcPr>
            <w:tcW w:type="dxa" w:w="4706"/>
          </w:tcPr>
          <w:p>
            <w:pPr>
              <w:pStyle w:val="Tabla"/>
            </w:pPr>
            <w:r/>
            <w:r>
              <w:rPr>
                <w:b w:val="0"/>
                <w:i w:val="0"/>
              </w:rPr>
            </w:r>
            <w:r>
              <w:rPr>
                <w:b/>
                <w:i w:val="0"/>
              </w:rPr>
              <w:t>Nunca se dan datos o información privada</w:t>
            </w:r>
            <w:r>
              <w:rPr>
                <w:b w:val="0"/>
                <w:i w:val="0"/>
              </w:rPr>
              <w:t xml:space="preserve">, salvo que una operativa concreta lo prevea. </w:t>
            </w:r>
            <w:r>
              <w:rPr>
                <w:b/>
                <w:i w:val="0"/>
              </w:rPr>
              <w:t>Si el interlocutor no es participante directo, sólo se le ofrece la información publicada en la web o en herramientas de acceso público</w:t>
            </w:r>
            <w:r>
              <w:rPr>
                <w:b w:val="0"/>
                <w:i w:val="0"/>
              </w:rPr>
            </w:r>
          </w:p>
        </w:tc>
      </w:tr>
      <w:tr>
        <w:tc>
          <w:tcPr>
            <w:tcW w:type="dxa" w:w="4706"/>
          </w:tcPr>
          <w:p>
            <w:pPr>
              <w:pStyle w:val="Tabla"/>
            </w:pPr>
            <w:r/>
            <w:r>
              <w:rPr>
                <w:b w:val="0"/>
                <w:i w:val="0"/>
              </w:rPr>
            </w:r>
            <w:r>
              <w:rPr>
                <w:b/>
                <w:i w:val="0"/>
              </w:rPr>
              <w:t>Comunicación</w:t>
            </w:r>
            <w:r>
              <w:rPr>
                <w:b w:val="0"/>
                <w:i w:val="0"/>
              </w:rPr>
            </w:r>
          </w:p>
        </w:tc>
        <w:tc>
          <w:tcPr>
            <w:tcW w:type="dxa" w:w="4706"/>
          </w:tcPr>
          <w:p>
            <w:pPr>
              <w:pStyle w:val="Tabla"/>
            </w:pPr>
            <w:r/>
            <w:r>
              <w:rPr>
                <w:b w:val="0"/>
                <w:i w:val="0"/>
              </w:rPr>
            </w:r>
            <w:r>
              <w:rPr>
                <w:b/>
                <w:i w:val="0"/>
              </w:rPr>
              <w:t>Se ofrecerán disculpas en nombre de Correos siempre que el interlocutor informe de un incumplimiento</w:t>
            </w:r>
            <w:r>
              <w:rPr>
                <w:b w:val="0"/>
                <w:i w:val="0"/>
              </w:rPr>
              <w:t xml:space="preserve"> o de un perjuicio. </w:t>
            </w:r>
            <w:r>
              <w:rPr>
                <w:b/>
                <w:i w:val="0"/>
              </w:rPr>
              <w:t>Nunca habrá que responder a insultos o amenazas</w:t>
            </w:r>
            <w:r>
              <w:rPr>
                <w:b w:val="0"/>
                <w:i w:val="0"/>
              </w:rPr>
            </w:r>
          </w:p>
        </w:tc>
      </w:tr>
      <w:tr>
        <w:tc>
          <w:tcPr>
            <w:tcW w:type="dxa" w:w="4706"/>
          </w:tcPr>
          <w:p>
            <w:pPr>
              <w:pStyle w:val="Tabla"/>
            </w:pPr>
            <w:r/>
            <w:r>
              <w:rPr>
                <w:b w:val="0"/>
                <w:i w:val="0"/>
              </w:rPr>
            </w:r>
            <w:r>
              <w:rPr>
                <w:b/>
                <w:i w:val="0"/>
              </w:rPr>
              <w:t>Reasignación</w:t>
            </w:r>
            <w:r>
              <w:rPr>
                <w:b w:val="0"/>
                <w:i w:val="0"/>
              </w:rPr>
            </w:r>
          </w:p>
        </w:tc>
        <w:tc>
          <w:tcPr>
            <w:tcW w:type="dxa" w:w="4706"/>
          </w:tcPr>
          <w:p>
            <w:pPr>
              <w:pStyle w:val="Tabla"/>
            </w:pPr>
            <w:r/>
            <w:r>
              <w:rPr>
                <w:b w:val="0"/>
                <w:i w:val="0"/>
              </w:rPr>
            </w:r>
            <w:r>
              <w:rPr>
                <w:b/>
                <w:i w:val="0"/>
              </w:rPr>
              <w:t>Sólo se permite reasignar un contacto si el cliente pide un idioma que no se domina o si la operativa lo establece.</w:t>
            </w:r>
            <w:r>
              <w:rPr>
                <w:b w:val="0"/>
                <w:i w:val="0"/>
              </w:rPr>
              <w:t xml:space="preserve"> </w:t>
            </w:r>
            <w:r>
              <w:rPr>
                <w:b/>
                <w:i w:val="0"/>
              </w:rPr>
              <w:t>No está permitida la asignación «ciega»</w:t>
            </w:r>
            <w:r>
              <w:rPr>
                <w:b w:val="0"/>
                <w:i w:val="0"/>
              </w:rPr>
            </w:r>
          </w:p>
        </w:tc>
      </w:tr>
      <w:tr>
        <w:tc>
          <w:tcPr>
            <w:tcW w:type="dxa" w:w="4706"/>
          </w:tcPr>
          <w:p>
            <w:pPr>
              <w:pStyle w:val="Tabla"/>
            </w:pPr>
            <w:r/>
            <w:r>
              <w:rPr>
                <w:b w:val="0"/>
                <w:i w:val="0"/>
              </w:rPr>
            </w:r>
            <w:r>
              <w:rPr>
                <w:b/>
                <w:i w:val="0"/>
              </w:rPr>
              <w:t>Resolución</w:t>
            </w:r>
            <w:r>
              <w:rPr>
                <w:b w:val="0"/>
                <w:i w:val="0"/>
              </w:rPr>
            </w:r>
          </w:p>
        </w:tc>
        <w:tc>
          <w:tcPr>
            <w:tcW w:type="dxa" w:w="4706"/>
          </w:tcPr>
          <w:p>
            <w:pPr>
              <w:pStyle w:val="Tabla"/>
            </w:pPr>
            <w:r/>
            <w:r>
              <w:rPr>
                <w:b w:val="0"/>
                <w:i w:val="0"/>
              </w:rPr>
            </w:r>
            <w:r>
              <w:rPr>
                <w:b/>
                <w:i w:val="0"/>
              </w:rPr>
              <w:t>Se procurará la resolución en primer nivel (FCR)</w:t>
            </w:r>
            <w:r>
              <w:rPr>
                <w:b w:val="0"/>
                <w:i w:val="0"/>
              </w:rPr>
              <w:t xml:space="preserve">. </w:t>
            </w:r>
            <w:r>
              <w:rPr>
                <w:b/>
                <w:i w:val="0"/>
              </w:rPr>
              <w:t>Una actividad de back-office no podrá generar otra</w:t>
            </w:r>
            <w:r>
              <w:rPr>
                <w:b w:val="0"/>
                <w:i w:val="0"/>
              </w:rPr>
              <w:t xml:space="preserve"> salvo que la operativa lo establezca</w:t>
            </w:r>
          </w:p>
        </w:tc>
      </w:tr>
      <w:tr>
        <w:tc>
          <w:tcPr>
            <w:tcW w:type="dxa" w:w="4706"/>
          </w:tcPr>
          <w:p>
            <w:pPr>
              <w:pStyle w:val="Tabla"/>
            </w:pPr>
            <w:r/>
            <w:r>
              <w:rPr>
                <w:b w:val="0"/>
                <w:i w:val="0"/>
              </w:rPr>
            </w:r>
            <w:r>
              <w:rPr>
                <w:b/>
                <w:i w:val="0"/>
              </w:rPr>
              <w:t>Cierre</w:t>
            </w:r>
            <w:r>
              <w:rPr>
                <w:b w:val="0"/>
                <w:i w:val="0"/>
              </w:rPr>
            </w:r>
          </w:p>
        </w:tc>
        <w:tc>
          <w:tcPr>
            <w:tcW w:type="dxa" w:w="4706"/>
          </w:tcPr>
          <w:p>
            <w:pPr>
              <w:pStyle w:val="Tabla"/>
            </w:pPr>
            <w:r/>
            <w:r>
              <w:rPr>
                <w:b w:val="0"/>
                <w:i w:val="0"/>
              </w:rPr>
            </w:r>
            <w:r>
              <w:rPr>
                <w:b/>
                <w:i w:val="0"/>
              </w:rPr>
              <w:t>No se termina un contacto sin confirmar la resolución o informar del plazo</w:t>
            </w:r>
            <w:r>
              <w:rPr>
                <w:b w:val="0"/>
                <w:i w:val="0"/>
              </w:rPr>
            </w:r>
          </w:p>
        </w:tc>
      </w:tr>
      <w:tr>
        <w:tc>
          <w:tcPr>
            <w:tcW w:type="dxa" w:w="4706"/>
          </w:tcPr>
          <w:p>
            <w:pPr>
              <w:pStyle w:val="Tabla"/>
            </w:pPr>
            <w:r/>
            <w:r>
              <w:rPr>
                <w:b w:val="0"/>
                <w:i w:val="0"/>
              </w:rPr>
            </w:r>
            <w:r>
              <w:rPr>
                <w:b/>
                <w:i w:val="0"/>
              </w:rPr>
              <w:t>Proactividad comercial</w:t>
            </w:r>
            <w:r>
              <w:rPr>
                <w:b w:val="0"/>
                <w:i w:val="0"/>
              </w:rPr>
            </w:r>
          </w:p>
        </w:tc>
        <w:tc>
          <w:tcPr>
            <w:tcW w:type="dxa" w:w="4706"/>
          </w:tcPr>
          <w:p>
            <w:pPr>
              <w:pStyle w:val="Tabla"/>
            </w:pPr>
            <w:r/>
            <w:r>
              <w:rPr>
                <w:b w:val="0"/>
                <w:i w:val="0"/>
              </w:rPr>
            </w:r>
            <w:r>
              <w:rPr>
                <w:b/>
                <w:i w:val="0"/>
              </w:rPr>
              <w:t>No se remitirá actividad a oficinas u otro personal distinto del Servicio de Atención al Cliente</w:t>
            </w:r>
            <w:r>
              <w:rPr>
                <w:b w:val="0"/>
                <w:i w:val="0"/>
              </w:rPr>
              <w:t>, salvo que sea la única vía documentada</w:t>
            </w:r>
          </w:p>
        </w:tc>
      </w:tr>
    </w:tbl>
    <w:p>
      <w:pPr/>
    </w:p>
    <w:p>
      <w:pPr/>
      <w:r>
        <w:rPr>
          <w:b w:val="0"/>
          <w:i w:val="0"/>
        </w:rPr>
      </w:r>
      <w:r>
        <w:rPr>
          <w:b/>
          <w:i w:val="0"/>
        </w:rPr>
        <w:t>Y los dos plazos de cierre son la pregunta de cifra del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asunto</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Incidencias y reclamaciones</w:t>
            </w:r>
            <w:r>
              <w:rPr>
                <w:b w:val="0"/>
                <w:i w:val="0"/>
              </w:rPr>
            </w:r>
          </w:p>
        </w:tc>
        <w:tc>
          <w:tcPr>
            <w:tcW w:type="dxa" w:w="4706"/>
          </w:tcPr>
          <w:p>
            <w:pPr>
              <w:pStyle w:val="Tabla"/>
            </w:pPr>
            <w:r/>
            <w:r>
              <w:rPr>
                <w:b w:val="0"/>
                <w:i w:val="0"/>
              </w:rPr>
            </w:r>
            <w:r>
              <w:rPr>
                <w:b/>
                <w:i w:val="0"/>
              </w:rPr>
              <w:t>10 días hábiles</w:t>
            </w:r>
            <w:r>
              <w:rPr>
                <w:b w:val="0"/>
                <w:i w:val="0"/>
              </w:rPr>
              <w:t xml:space="preserve">, </w:t>
            </w:r>
            <w:r>
              <w:rPr>
                <w:b/>
                <w:i w:val="0"/>
              </w:rPr>
              <w:t>salvo si existe incidencia en aduana por motivo del remitente o destinatario</w:t>
            </w:r>
            <w:r>
              <w:rPr>
                <w:b w:val="0"/>
                <w:i w:val="0"/>
              </w:rPr>
            </w:r>
          </w:p>
        </w:tc>
      </w:tr>
      <w:tr>
        <w:tc>
          <w:tcPr>
            <w:tcW w:type="dxa" w:w="4706"/>
          </w:tcPr>
          <w:p>
            <w:pPr>
              <w:pStyle w:val="Tabla"/>
            </w:pPr>
            <w:r/>
            <w:r>
              <w:rPr>
                <w:b w:val="0"/>
                <w:i w:val="0"/>
              </w:rPr>
            </w:r>
            <w:r>
              <w:rPr>
                <w:b/>
                <w:i w:val="0"/>
              </w:rPr>
              <w:t>El resto de consultas o trámites</w:t>
            </w:r>
            <w:r>
              <w:rPr>
                <w:b w:val="0"/>
                <w:i w:val="0"/>
              </w:rPr>
            </w:r>
          </w:p>
        </w:tc>
        <w:tc>
          <w:tcPr>
            <w:tcW w:type="dxa" w:w="4706"/>
          </w:tcPr>
          <w:p>
            <w:pPr>
              <w:pStyle w:val="Tabla"/>
            </w:pPr>
            <w:r/>
            <w:r>
              <w:rPr>
                <w:b w:val="0"/>
                <w:i w:val="0"/>
              </w:rPr>
            </w:r>
            <w:r>
              <w:rPr>
                <w:b/>
                <w:i w:val="0"/>
              </w:rPr>
              <w:t>2 días hábiles</w:t>
            </w:r>
            <w:r>
              <w:rPr>
                <w:b w:val="0"/>
                <w:i w:val="0"/>
              </w:rPr>
              <w:t xml:space="preserve"> de plazo máximo de respuesta</w:t>
            </w:r>
          </w:p>
        </w:tc>
      </w:tr>
    </w:tbl>
    <w:p>
      <w:pPr/>
    </w:p>
    <w:p>
      <w:pPr/>
      <w:r>
        <w:rPr>
          <w:b w:val="0"/>
          <w:i w:val="0"/>
        </w:rPr>
      </w:r>
      <w:r>
        <w:rPr>
          <w:b/>
          <w:i w:val="0"/>
        </w:rPr>
        <w:t>Al finalizar la tarea en privado se envía al cliente la encuesta de satisfacción.</w:t>
      </w:r>
      <w:r>
        <w:rPr>
          <w:b w:val="0"/>
          <w:i w:val="0"/>
        </w:rPr>
      </w:r>
    </w:p>
    <w:p>
      <w:pPr/>
      <w:r>
        <w:rPr>
          <w:b w:val="0"/>
          <w:i w:val="0"/>
        </w:rPr>
      </w:r>
      <w:r>
        <w:rPr>
          <w:b/>
          <w:i w:val="0"/>
        </w:rPr>
        <w:t>Dos reglas más que el examen puede pedir por su excepcionalidad.</w:t>
      </w:r>
      <w:r>
        <w:rPr>
          <w:b w:val="0"/>
          <w:i w:val="0"/>
        </w:rPr>
        <w:t xml:space="preserve"> </w:t>
      </w:r>
      <w:r>
        <w:rPr>
          <w:b/>
          <w:i w:val="0"/>
        </w:rPr>
        <w:t>La primera</w:t>
      </w:r>
      <w:r>
        <w:rPr>
          <w:b w:val="0"/>
          <w:i w:val="0"/>
        </w:rPr>
        <w:t xml:space="preserve">: </w:t>
      </w:r>
      <w:r>
        <w:rPr>
          <w:b/>
          <w:i w:val="0"/>
        </w:rPr>
        <w:t>si el cliente</w:t>
      </w:r>
      <w:r>
        <w:t xml:space="preserve"> </w:t>
      </w:r>
      <w:r>
        <w:rPr>
          <w:b/>
          <w:i w:val="0"/>
        </w:rPr>
        <w:t>pide que le atienda un responsable, o se identifica como personalidad relevante de los medios, la</w:t>
      </w:r>
      <w:r>
        <w:t xml:space="preserve"> </w:t>
      </w:r>
      <w:r>
        <w:rPr>
          <w:b/>
          <w:i w:val="0"/>
        </w:rPr>
        <w:t>política, los negocios, el periodismo, el deporte o el mundo social</w:t>
      </w:r>
      <w:r>
        <w:rPr>
          <w:b w:val="0"/>
          <w:i w:val="0"/>
        </w:rPr>
        <w:t xml:space="preserve">, </w:t>
      </w:r>
      <w:r>
        <w:rPr>
          <w:b/>
          <w:i w:val="0"/>
        </w:rPr>
        <w:t>se asigna la tarea al</w:t>
      </w:r>
      <w:r>
        <w:t xml:space="preserve"> </w:t>
      </w:r>
      <w:r>
        <w:rPr>
          <w:b/>
          <w:i w:val="0"/>
        </w:rPr>
        <w:t>equipo interno para que la valore la coordinación o, según el impacto, el Comité</w:t>
      </w:r>
      <w:r>
        <w:rPr>
          <w:b w:val="0"/>
          <w:i w:val="0"/>
        </w:rPr>
        <w:t>, que está</w:t>
      </w:r>
      <w:r>
        <w:t xml:space="preserve"> </w:t>
      </w:r>
      <w:r>
        <w:rPr>
          <w:b w:val="0"/>
          <w:i w:val="0"/>
        </w:rPr>
      </w:r>
      <w:r>
        <w:rPr>
          <w:b/>
          <w:i w:val="0"/>
        </w:rPr>
        <w:t>formado por Comunicación, Agencia y Atención al Cliente</w:t>
      </w:r>
      <w:r>
        <w:rPr>
          <w:b w:val="0"/>
          <w:i w:val="0"/>
        </w:rPr>
        <w:t xml:space="preserve">. </w:t>
      </w:r>
      <w:r>
        <w:rPr>
          <w:b/>
          <w:i w:val="0"/>
        </w:rPr>
        <w:t>La segunda</w:t>
      </w:r>
      <w:r>
        <w:rPr>
          <w:b w:val="0"/>
          <w:i w:val="0"/>
        </w:rPr>
        <w:t xml:space="preserve">: </w:t>
      </w:r>
      <w:r>
        <w:rPr>
          <w:b/>
          <w:i w:val="0"/>
        </w:rPr>
        <w:t>aunque la</w:t>
      </w:r>
      <w:r>
        <w:t xml:space="preserve"> </w:t>
      </w:r>
      <w:r>
        <w:rPr>
          <w:b/>
          <w:i w:val="0"/>
        </w:rPr>
        <w:t>responsabilidad sea probadamente de un tercero —proveedor, canal, el propio cliente o sus</w:t>
      </w:r>
      <w:r>
        <w:t xml:space="preserve"> </w:t>
      </w:r>
      <w:r>
        <w:rPr>
          <w:b/>
          <w:i w:val="0"/>
        </w:rPr>
        <w:t>proveedores—, se evitará perjudicar la imagen de otros</w:t>
      </w:r>
      <w:r>
        <w:rPr>
          <w:b w:val="0"/>
          <w:i w:val="0"/>
        </w:rPr>
        <w:t xml:space="preserve"> y </w:t>
      </w:r>
      <w:r>
        <w:rPr>
          <w:b/>
          <w:i w:val="0"/>
        </w:rPr>
        <w:t>se aportará proactivamente la</w:t>
      </w:r>
      <w:r>
        <w:t xml:space="preserve"> </w:t>
      </w:r>
      <w:r>
        <w:rPr>
          <w:b/>
          <w:i w:val="0"/>
        </w:rPr>
        <w:t>información que ayude a resolver</w:t>
      </w:r>
      <w:r>
        <w:rPr>
          <w:b w:val="0"/>
          <w:i w:val="0"/>
        </w:rPr>
        <w:t>.</w:t>
      </w:r>
    </w:p>
    <w:p>
      <w:pPr>
        <w:pStyle w:val="Heading2"/>
      </w:pPr>
      <w:r>
        <w:rPr>
          <w:b w:val="0"/>
          <w:i w:val="0"/>
        </w:rPr>
        <w:t>10.9 La normativa que este tema invoca</w:t>
      </w:r>
    </w:p>
    <w:p>
      <w:pPr/>
      <w:r>
        <w:rPr>
          <w:b w:val="0"/>
          <w:i w:val="0"/>
        </w:rPr>
      </w:r>
      <w:r>
        <w:rPr>
          <w:b/>
          <w:i w:val="0"/>
        </w:rPr>
        <w:t>El documento lista los artículos del Reglamento Postal que Correos más utiliza</w:t>
      </w:r>
      <w:r>
        <w:rPr>
          <w:b w:val="0"/>
          <w:i w:val="0"/>
        </w:rPr>
        <w:t>, y dos de ellos</w:t>
      </w:r>
      <w:r>
        <w:t xml:space="preserve"> </w:t>
      </w:r>
      <w:r>
        <w:rPr>
          <w:b w:val="0"/>
          <w:i w:val="0"/>
        </w:rPr>
        <w:t>son los de notificaciones: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 del Real Decreto 1829/1999</w:t>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r>
            <w:r>
              <w:rPr>
                <w:b/>
                <w:i w:val="0"/>
              </w:rPr>
              <w:t>37</w:t>
            </w:r>
            <w:r>
              <w:rPr>
                <w:b w:val="0"/>
                <w:i w:val="0"/>
              </w:rPr>
            </w:r>
          </w:p>
        </w:tc>
        <w:tc>
          <w:tcPr>
            <w:tcW w:type="dxa" w:w="4706"/>
          </w:tcPr>
          <w:p>
            <w:pPr>
              <w:pStyle w:val="Tabla"/>
            </w:pPr>
            <w:r/>
            <w:r>
              <w:rPr>
                <w:b w:val="0"/>
                <w:i w:val="0"/>
              </w:rPr>
            </w:r>
            <w:r>
              <w:rPr>
                <w:b/>
                <w:i w:val="0"/>
              </w:rPr>
              <w:t>Entrega de envíos postales en entornos especiales o cuando concurran circunstancias o condiciones excepcionales</w:t>
            </w:r>
            <w:r>
              <w:rPr>
                <w:b w:val="0"/>
                <w:i w:val="0"/>
              </w:rPr>
            </w:r>
          </w:p>
        </w:tc>
      </w:tr>
      <w:tr>
        <w:tc>
          <w:tcPr>
            <w:tcW w:type="dxa" w:w="4706"/>
          </w:tcPr>
          <w:p>
            <w:pPr>
              <w:pStyle w:val="Tabla"/>
            </w:pPr>
            <w:r/>
            <w:r>
              <w:rPr>
                <w:b w:val="0"/>
                <w:i w:val="0"/>
              </w:rPr>
            </w:r>
            <w:r>
              <w:rPr>
                <w:b/>
                <w:i w:val="0"/>
              </w:rPr>
              <w:t>38</w:t>
            </w:r>
            <w:r>
              <w:rPr>
                <w:b w:val="0"/>
                <w:i w:val="0"/>
              </w:rPr>
            </w:r>
          </w:p>
        </w:tc>
        <w:tc>
          <w:tcPr>
            <w:tcW w:type="dxa" w:w="4706"/>
          </w:tcPr>
          <w:p>
            <w:pPr>
              <w:pStyle w:val="Tabla"/>
            </w:pPr>
            <w:r/>
            <w:r>
              <w:rPr>
                <w:b w:val="0"/>
                <w:i w:val="0"/>
              </w:rPr>
            </w:r>
            <w:r>
              <w:rPr>
                <w:b/>
                <w:i w:val="0"/>
              </w:rPr>
              <w:t>Entregas especiales de envíos postales</w:t>
            </w:r>
            <w:r>
              <w:rPr>
                <w:b w:val="0"/>
                <w:i w:val="0"/>
              </w:rPr>
            </w:r>
          </w:p>
        </w:tc>
      </w:tr>
      <w:tr>
        <w:tc>
          <w:tcPr>
            <w:tcW w:type="dxa" w:w="4706"/>
          </w:tcPr>
          <w:p>
            <w:pPr>
              <w:pStyle w:val="Tabla"/>
            </w:pPr>
            <w:r/>
            <w:r>
              <w:rPr>
                <w:b w:val="0"/>
                <w:i w:val="0"/>
              </w:rPr>
            </w:r>
            <w:r>
              <w:rPr>
                <w:b/>
                <w:i w:val="0"/>
              </w:rPr>
              <w:t>41</w:t>
            </w:r>
            <w:r>
              <w:rPr>
                <w:b w:val="0"/>
                <w:i w:val="0"/>
              </w:rPr>
            </w:r>
          </w:p>
        </w:tc>
        <w:tc>
          <w:tcPr>
            <w:tcW w:type="dxa" w:w="4706"/>
          </w:tcPr>
          <w:p>
            <w:pPr>
              <w:pStyle w:val="Tabla"/>
            </w:pPr>
            <w:r/>
            <w:r>
              <w:rPr>
                <w:b w:val="0"/>
                <w:i w:val="0"/>
              </w:rPr>
            </w:r>
            <w:r>
              <w:rPr>
                <w:b/>
                <w:i w:val="0"/>
              </w:rPr>
              <w:t>Disposiciones generales sobre la entrega de notificaciones</w:t>
            </w:r>
            <w:r>
              <w:rPr>
                <w:b w:val="0"/>
                <w:i w:val="0"/>
              </w:rPr>
            </w:r>
          </w:p>
        </w:tc>
      </w:tr>
      <w:tr>
        <w:tc>
          <w:tcPr>
            <w:tcW w:type="dxa" w:w="4706"/>
          </w:tcPr>
          <w:p>
            <w:pPr>
              <w:pStyle w:val="Tabla"/>
            </w:pPr>
            <w:r/>
            <w:r>
              <w:rPr>
                <w:b w:val="0"/>
                <w:i w:val="0"/>
              </w:rPr>
            </w:r>
            <w:r>
              <w:rPr>
                <w:b/>
                <w:i w:val="0"/>
              </w:rPr>
              <w:t>44</w:t>
            </w:r>
            <w:r>
              <w:rPr>
                <w:b w:val="0"/>
                <w:i w:val="0"/>
              </w:rPr>
            </w:r>
          </w:p>
        </w:tc>
        <w:tc>
          <w:tcPr>
            <w:tcW w:type="dxa" w:w="4706"/>
          </w:tcPr>
          <w:p>
            <w:pPr>
              <w:pStyle w:val="Tabla"/>
            </w:pPr>
            <w:r/>
            <w:r>
              <w:rPr>
                <w:b w:val="0"/>
                <w:i w:val="0"/>
              </w:rPr>
            </w:r>
            <w:r>
              <w:rPr>
                <w:b/>
                <w:i w:val="0"/>
              </w:rPr>
              <w:t>Entrega de notificaciones a personas jurídicas y organismos públicos</w:t>
            </w:r>
            <w:r>
              <w:rPr>
                <w:b w:val="0"/>
                <w:i w:val="0"/>
              </w:rPr>
            </w:r>
          </w:p>
        </w:tc>
      </w:tr>
    </w:tbl>
    <w:p>
      <w:pPr/>
    </w:p>
    <w:p>
      <w:pPr/>
      <w:r>
        <w:rPr>
          <w:b w:val="0"/>
          <w:i w:val="0"/>
        </w:rPr>
      </w:r>
      <w:r>
        <w:rPr>
          <w:b/>
          <w:i w:val="0"/>
        </w:rPr>
        <w:t>Y aquí hay que decir algo que el documento no dice.</w:t>
      </w:r>
      <w:r>
        <w:rPr>
          <w:b w:val="0"/>
          <w:i w:val="0"/>
        </w:rPr>
      </w:r>
    </w:p>
    <w:p>
      <w:pPr/>
      <w:r>
        <w:rPr>
          <w:b w:val="0"/>
          <w:i w:val="0"/>
        </w:rPr>
      </w:r>
      <w:r>
        <w:rPr>
          <w:b/>
          <w:i w:val="0"/>
        </w:rPr>
        <w:t>Artículo 41: remite, para el plazo y la forma de las notificaciones, a una ley derogada.</w:t>
      </w:r>
      <w:r>
        <w:rPr>
          <w:b w:val="0"/>
          <w:i w:val="0"/>
        </w:rPr>
        <w:t xml:space="preserve"> Su</w:t>
      </w:r>
      <w:r>
        <w:t xml:space="preserve"> </w:t>
      </w:r>
      <w:r>
        <w:rPr>
          <w:b w:val="0"/>
          <w:i w:val="0"/>
        </w:rPr>
        <w:t>texto, citado:</w:t>
      </w:r>
    </w:p>
    <w:p>
      <w:pPr>
        <w:pStyle w:val="Citadelanorma"/>
      </w:pPr>
      <w:r>
        <w:rPr>
          <w:b w:val="0"/>
          <w:i w:val="0"/>
        </w:rPr>
        <w:t>«</w:t>
      </w:r>
      <w:r>
        <w:rPr>
          <w:b/>
          <w:i w:val="0"/>
        </w:rPr>
        <w:t>Los requisitos de la entrega de notificaciones, en cuanto a plazo y forma, deberán adaptarse a</w:t>
      </w:r>
      <w:r>
        <w:t xml:space="preserve"> </w:t>
      </w:r>
      <w:r>
        <w:rPr>
          <w:b/>
          <w:i w:val="0"/>
        </w:rPr>
        <w:t>las exigencias de la Ley 30/1992, de 26 de noviembre, de Régimen Jurídico de las Administraciones</w:t>
      </w:r>
      <w:r>
        <w:t xml:space="preserve"> </w:t>
      </w:r>
      <w:r>
        <w:rPr>
          <w:b/>
          <w:i w:val="0"/>
        </w:rPr>
        <w:t>Públicas y del Procedimiento Administrativo Común, en la redacción dada por la Ley 4/1999, de 13</w:t>
      </w:r>
      <w:r>
        <w:t xml:space="preserve"> </w:t>
      </w:r>
      <w:r>
        <w:rPr>
          <w:b/>
          <w:i w:val="0"/>
        </w:rPr>
        <w:t>de enero, de modificación de aquélla sin perjuicio de lo establecido en los artículos</w:t>
      </w:r>
      <w:r>
        <w:t xml:space="preserve"> </w:t>
      </w:r>
      <w:r>
        <w:rPr>
          <w:b/>
          <w:i w:val="0"/>
        </w:rPr>
        <w:t>siguientes.</w:t>
      </w:r>
      <w:r>
        <w:rPr>
          <w:b w:val="0"/>
          <w:i w:val="0"/>
        </w:rPr>
        <w:t>»</w:t>
      </w:r>
    </w:p>
    <w:p>
      <w:pPr>
        <w:pStyle w:val="Separador"/>
        <w:pBdr>
          <w:bottom w:val="single" w:sz="4" w:color="BBBBBB"/>
        </w:pBdr>
      </w:pPr>
    </w:p>
    <w:p>
      <w:pPr/>
      <w:r>
        <w:rPr>
          <w:b w:val="0"/>
          <w:i w:val="0"/>
        </w:rPr>
      </w:r>
      <w:r>
        <w:rPr>
          <w:b/>
          <w:i w:val="0"/>
        </w:rPr>
        <w:t>La Ley 30/1992 está derogada por la Ley 39/2015</w:t>
      </w:r>
      <w:r>
        <w:rPr>
          <w:b w:val="0"/>
          <w:i w:val="0"/>
        </w:rPr>
        <w:t>, que es la que el tema 3 cita para las</w:t>
      </w:r>
      <w:r>
        <w:t xml:space="preserve"> </w:t>
      </w:r>
      <w:r>
        <w:rPr>
          <w:b w:val="0"/>
          <w:i w:val="0"/>
        </w:rPr>
        <w:t xml:space="preserve">notificaciones administrativas. </w:t>
      </w:r>
      <w:r>
        <w:rPr>
          <w:b/>
          <w:i w:val="0"/>
        </w:rPr>
        <w:t>El reglamento no se ha actualizado y conserva la remisión.</w:t>
      </w:r>
      <w:r>
        <w:rPr>
          <w:b w:val="0"/>
          <w:i w:val="0"/>
        </w:rPr>
        <w:t xml:space="preserve"> </w:t>
      </w:r>
      <w:r>
        <w:rPr>
          <w:b/>
          <w:i w:val="0"/>
        </w:rPr>
        <w:t>Es</w:t>
      </w:r>
      <w:r>
        <w:t xml:space="preserve"> </w:t>
      </w:r>
      <w:r>
        <w:rPr>
          <w:b/>
          <w:i w:val="0"/>
        </w:rPr>
        <w:t>el mismo caso del artículo 76, que el tema 7 declara</w:t>
      </w:r>
      <w:r>
        <w:rPr>
          <w:b w:val="0"/>
          <w:i w:val="0"/>
        </w:rPr>
        <w:t xml:space="preserve">: </w:t>
      </w:r>
      <w:r>
        <w:rPr>
          <w:b/>
          <w:i w:val="0"/>
        </w:rPr>
        <w:t>el Reglamento Postal apunta a leyes que ya</w:t>
      </w:r>
      <w:r>
        <w:t xml:space="preserve"> </w:t>
      </w:r>
      <w:r>
        <w:rPr>
          <w:b/>
          <w:i w:val="0"/>
        </w:rPr>
        <w:t>no existen, y quien lo cite tiene que saberlo.</w:t>
      </w:r>
      <w:r>
        <w:rPr>
          <w:b w:val="0"/>
          <w:i w:val="0"/>
        </w:rPr>
      </w:r>
    </w:p>
    <w:p>
      <w:pPr/>
      <w:r>
        <w:rPr>
          <w:b w:val="0"/>
          <w:i w:val="0"/>
        </w:rPr>
      </w:r>
      <w:r>
        <w:rPr>
          <w:b/>
          <w:i w:val="0"/>
        </w:rPr>
        <w:t>Y de la normativa internacional, el documento es escueto</w:t>
      </w:r>
      <w:r>
        <w:rPr>
          <w:b w:val="0"/>
          <w:i w:val="0"/>
        </w:rPr>
        <w:t xml:space="preserve">: </w:t>
      </w:r>
      <w:r>
        <w:rPr>
          <w:b/>
          <w:i w:val="0"/>
        </w:rPr>
        <w:t>se seguirá la normativa de la Unión</w:t>
      </w:r>
      <w:r>
        <w:t xml:space="preserve"> </w:t>
      </w:r>
      <w:r>
        <w:rPr>
          <w:b/>
          <w:i w:val="0"/>
        </w:rPr>
        <w:t>Postal Universal.</w:t>
      </w:r>
      <w:r>
        <w:rPr>
          <w:b w:val="0"/>
          <w:i w:val="0"/>
        </w:rPr>
      </w:r>
    </w:p>
    <w:p>
      <w:pPr>
        <w:pStyle w:val="Heading2"/>
      </w:pPr>
      <w:r>
        <w:rPr>
          <w:b w:val="0"/>
          <w:i w:val="0"/>
        </w:rPr>
        <w:t>10.10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texto del modelo EFQM</w:t>
            </w:r>
            <w:r>
              <w:rPr>
                <w:b w:val="0"/>
                <w:i w:val="0"/>
              </w:rPr>
            </w:r>
          </w:p>
        </w:tc>
        <w:tc>
          <w:tcPr>
            <w:tcW w:type="dxa" w:w="3137"/>
          </w:tcPr>
          <w:p>
            <w:pPr>
              <w:pStyle w:val="Tabla"/>
            </w:pPr>
            <w:r/>
            <w:r>
              <w:rPr>
                <w:b w:val="0"/>
                <w:i w:val="0"/>
              </w:rPr>
              <w:t>La propia Fundación Europea para la Gestión de la Calidad</w:t>
            </w:r>
          </w:p>
        </w:tc>
        <w:tc>
          <w:tcPr>
            <w:tcW w:type="dxa" w:w="3137"/>
          </w:tcPr>
          <w:p>
            <w:pPr>
              <w:pStyle w:val="Tabla"/>
            </w:pPr>
            <w:r/>
            <w:r>
              <w:rPr>
                <w:b w:val="0"/>
                <w:i w:val="0"/>
              </w:rPr>
            </w:r>
            <w:r>
              <w:rPr>
                <w:b/>
                <w:i w:val="0"/>
              </w:rPr>
              <w:t>NO volcado</w:t>
            </w:r>
            <w:r>
              <w:rPr>
                <w:b w:val="0"/>
                <w:i w:val="0"/>
              </w:rPr>
              <w:t>: se dan sus tres componentes con sus números, que es lo que el documento ofrece</w:t>
            </w:r>
          </w:p>
        </w:tc>
      </w:tr>
      <w:tr>
        <w:tc>
          <w:tcPr>
            <w:tcW w:type="dxa" w:w="3137"/>
          </w:tcPr>
          <w:p>
            <w:pPr>
              <w:pStyle w:val="Tabla"/>
            </w:pPr>
            <w:r/>
            <w:r>
              <w:rPr>
                <w:b w:val="0"/>
                <w:i w:val="0"/>
              </w:rPr>
            </w:r>
            <w:r>
              <w:rPr>
                <w:b/>
                <w:i w:val="0"/>
              </w:rPr>
              <w:t>Las normas ISO 9000 y 9001</w:t>
            </w:r>
            <w:r>
              <w:rPr>
                <w:b w:val="0"/>
                <w:i w:val="0"/>
              </w:rPr>
            </w:r>
          </w:p>
        </w:tc>
        <w:tc>
          <w:tcPr>
            <w:tcW w:type="dxa" w:w="3137"/>
          </w:tcPr>
          <w:p>
            <w:pPr>
              <w:pStyle w:val="Tabla"/>
            </w:pPr>
            <w:r/>
            <w:r>
              <w:rPr>
                <w:b w:val="0"/>
                <w:i w:val="0"/>
              </w:rPr>
              <w:t>La Organización Internacional de Normalización</w:t>
            </w:r>
          </w:p>
        </w:tc>
        <w:tc>
          <w:tcPr>
            <w:tcW w:type="dxa" w:w="3137"/>
          </w:tcPr>
          <w:p>
            <w:pPr>
              <w:pStyle w:val="Tabla"/>
            </w:pPr>
            <w:r/>
            <w:r>
              <w:rPr>
                <w:b w:val="0"/>
                <w:i w:val="0"/>
              </w:rPr>
            </w:r>
            <w:r>
              <w:rPr>
                <w:b/>
                <w:i w:val="0"/>
              </w:rPr>
              <w:t>NO volcadas</w:t>
            </w:r>
            <w:r>
              <w:rPr>
                <w:b w:val="0"/>
                <w:i w:val="0"/>
              </w:rPr>
              <w:t>: son normas de pago y el documento sólo cita sus definiciones</w:t>
            </w:r>
          </w:p>
        </w:tc>
      </w:tr>
      <w:tr>
        <w:tc>
          <w:tcPr>
            <w:tcW w:type="dxa" w:w="3137"/>
          </w:tcPr>
          <w:p>
            <w:pPr>
              <w:pStyle w:val="Tabla"/>
            </w:pPr>
            <w:r/>
            <w:r>
              <w:rPr>
                <w:b w:val="0"/>
                <w:i w:val="0"/>
              </w:rPr>
            </w:r>
            <w:r>
              <w:rPr>
                <w:b/>
                <w:i w:val="0"/>
              </w:rPr>
              <w:t>La norma UNE EN 13850</w:t>
            </w:r>
            <w:r>
              <w:rPr>
                <w:b w:val="0"/>
                <w:i w:val="0"/>
              </w:rPr>
            </w:r>
          </w:p>
        </w:tc>
        <w:tc>
          <w:tcPr>
            <w:tcW w:type="dxa" w:w="3137"/>
          </w:tcPr>
          <w:p>
            <w:pPr>
              <w:pStyle w:val="Tabla"/>
            </w:pPr>
            <w:r/>
            <w:r>
              <w:rPr>
                <w:b w:val="0"/>
                <w:i w:val="0"/>
              </w:rPr>
              <w:t>La Asociación Española de Normalización</w:t>
            </w:r>
          </w:p>
        </w:tc>
        <w:tc>
          <w:tcPr>
            <w:tcW w:type="dxa" w:w="3137"/>
          </w:tcPr>
          <w:p>
            <w:pPr>
              <w:pStyle w:val="Tabla"/>
            </w:pPr>
            <w:r/>
            <w:r>
              <w:rPr>
                <w:b w:val="0"/>
                <w:i w:val="0"/>
              </w:rPr>
            </w:r>
            <w:r>
              <w:rPr>
                <w:b/>
                <w:i w:val="0"/>
              </w:rPr>
              <w:t>NO volcada</w:t>
            </w:r>
            <w:r>
              <w:rPr>
                <w:b w:val="0"/>
                <w:i w:val="0"/>
              </w:rPr>
              <w:t>: se da su título completo y la regla de medición externa que el documento recoge</w:t>
            </w:r>
          </w:p>
        </w:tc>
      </w:tr>
      <w:tr>
        <w:tc>
          <w:tcPr>
            <w:tcW w:type="dxa" w:w="3137"/>
          </w:tcPr>
          <w:p>
            <w:pPr>
              <w:pStyle w:val="Tabla"/>
            </w:pPr>
            <w:r/>
            <w:r>
              <w:rPr>
                <w:b w:val="0"/>
                <w:i w:val="0"/>
              </w:rPr>
            </w:r>
            <w:r>
              <w:rPr>
                <w:b/>
                <w:i w:val="0"/>
              </w:rPr>
              <w:t>El Reglamento Postal</w:t>
            </w:r>
            <w:r>
              <w:rPr>
                <w:b w:val="0"/>
                <w:i w:val="0"/>
              </w:rPr>
            </w:r>
          </w:p>
        </w:tc>
        <w:tc>
          <w:tcPr>
            <w:tcW w:type="dxa" w:w="3137"/>
          </w:tcPr>
          <w:p>
            <w:pPr>
              <w:pStyle w:val="Tabla"/>
            </w:pPr>
            <w:r/>
            <w:r>
              <w:rPr>
                <w:b w:val="0"/>
                <w:i w:val="0"/>
              </w:rPr>
              <w:t>Real Decreto 1829/1999</w:t>
            </w:r>
          </w:p>
        </w:tc>
        <w:tc>
          <w:tcPr>
            <w:tcW w:type="dxa" w:w="3137"/>
          </w:tcPr>
          <w:p>
            <w:pPr>
              <w:pStyle w:val="Tabla"/>
            </w:pPr>
            <w:r/>
            <w:r>
              <w:rPr>
                <w:b w:val="0"/>
                <w:i w:val="0"/>
              </w:rPr>
            </w:r>
            <w:r>
              <w:rPr>
                <w:b/>
                <w:i w:val="0"/>
              </w:rPr>
              <w:t>Volcado</w:t>
            </w:r>
            <w:r>
              <w:rPr>
                <w:b w:val="0"/>
                <w:i w:val="0"/>
              </w:rPr>
              <w:t xml:space="preserve"> para este temario desde el </w:t>
            </w:r>
            <w:r>
              <w:rPr>
                <w:b/>
                <w:i w:val="0"/>
              </w:rPr>
              <w:t>texto consolidado</w:t>
            </w:r>
            <w:r>
              <w:rPr>
                <w:b w:val="0"/>
                <w:i w:val="0"/>
              </w:rPr>
              <w:t xml:space="preserve"> </w:t>
            </w:r>
            <w:r>
              <w:rPr>
                <w:rStyle w:val="Código"/>
                <w:b w:val="0"/>
                <w:i w:val="0"/>
              </w:rPr>
              <w:t>BOE-A-1999-24919</w:t>
            </w:r>
            <w:r>
              <w:rPr>
                <w:b w:val="0"/>
                <w:i w:val="0"/>
              </w:rPr>
              <w:t>. Se citan sus artículos 41 y 44</w:t>
            </w:r>
          </w:p>
        </w:tc>
      </w:tr>
      <w:tr>
        <w:tc>
          <w:tcPr>
            <w:tcW w:type="dxa" w:w="3137"/>
          </w:tcPr>
          <w:p>
            <w:pPr>
              <w:pStyle w:val="Tabla"/>
            </w:pPr>
            <w:r/>
            <w:r>
              <w:rPr>
                <w:b w:val="0"/>
                <w:i w:val="0"/>
              </w:rPr>
            </w:r>
            <w:r>
              <w:rPr>
                <w:b/>
                <w:i w:val="0"/>
              </w:rPr>
              <w:t>La Ley 39/2015</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Volcada</w:t>
            </w:r>
            <w:r>
              <w:rPr>
                <w:b w:val="0"/>
                <w:i w:val="0"/>
              </w:rPr>
              <w:t xml:space="preserve"> para este temario desde el </w:t>
            </w:r>
            <w:r>
              <w:rPr>
                <w:b/>
                <w:i w:val="0"/>
              </w:rPr>
              <w:t>texto consolidado</w:t>
            </w:r>
            <w:r>
              <w:rPr>
                <w:b w:val="0"/>
                <w:i w:val="0"/>
              </w:rPr>
              <w:t xml:space="preserve"> </w:t>
            </w:r>
            <w:r>
              <w:rPr>
                <w:rStyle w:val="Código"/>
                <w:b w:val="0"/>
                <w:i w:val="0"/>
              </w:rPr>
              <w:t>BOE-A-2015-10565</w:t>
            </w:r>
          </w:p>
        </w:tc>
      </w:tr>
      <w:tr>
        <w:tc>
          <w:tcPr>
            <w:tcW w:type="dxa" w:w="3137"/>
          </w:tcPr>
          <w:p>
            <w:pPr>
              <w:pStyle w:val="Tabla"/>
            </w:pPr>
            <w:r/>
            <w:r>
              <w:rPr>
                <w:b w:val="0"/>
                <w:i w:val="0"/>
              </w:rPr>
            </w:r>
            <w:r>
              <w:rPr>
                <w:b/>
                <w:i w:val="0"/>
              </w:rPr>
              <w:t>El Manual de Gestión de Correos</w:t>
            </w:r>
            <w:r>
              <w:rPr>
                <w:b w:val="0"/>
                <w:i w:val="0"/>
              </w:rPr>
            </w:r>
          </w:p>
        </w:tc>
        <w:tc>
          <w:tcPr>
            <w:tcW w:type="dxa" w:w="3137"/>
          </w:tcPr>
          <w:p>
            <w:pPr>
              <w:pStyle w:val="Tabla"/>
            </w:pPr>
            <w:r/>
            <w:r>
              <w:rPr>
                <w:b w:val="0"/>
                <w:i w:val="0"/>
              </w:rPr>
              <w:t>La propia compañía</w:t>
            </w:r>
          </w:p>
        </w:tc>
        <w:tc>
          <w:tcPr>
            <w:tcW w:type="dxa" w:w="3137"/>
          </w:tcPr>
          <w:p>
            <w:pPr>
              <w:pStyle w:val="Tabla"/>
            </w:pPr>
            <w:r/>
            <w:r>
              <w:rPr>
                <w:b w:val="0"/>
                <w:i w:val="0"/>
              </w:rPr>
            </w:r>
            <w:r>
              <w:rPr>
                <w:b/>
                <w:i w:val="0"/>
              </w:rPr>
              <w:t>NO volcado</w:t>
            </w:r>
            <w:r>
              <w:rPr>
                <w:b w:val="0"/>
                <w:i w:val="0"/>
              </w:rPr>
              <w:t>: se nombra como el documento donde Correos define su sistema</w:t>
            </w:r>
          </w:p>
        </w:tc>
      </w:tr>
      <w:tr>
        <w:tc>
          <w:tcPr>
            <w:tcW w:type="dxa" w:w="3137"/>
          </w:tcPr>
          <w:p>
            <w:pPr>
              <w:pStyle w:val="Tabla"/>
            </w:pPr>
            <w:r/>
            <w:r>
              <w:rPr>
                <w:b w:val="0"/>
                <w:i w:val="0"/>
              </w:rPr>
            </w:r>
            <w:r>
              <w:rPr>
                <w:b/>
                <w:i w:val="0"/>
              </w:rPr>
              <w:t>Las plantillas de respuesta escrita</w:t>
            </w:r>
            <w:r>
              <w:rPr>
                <w:b w:val="0"/>
                <w:i w:val="0"/>
              </w:rPr>
            </w:r>
          </w:p>
        </w:tc>
        <w:tc>
          <w:tcPr>
            <w:tcW w:type="dxa" w:w="3137"/>
          </w:tcPr>
          <w:p>
            <w:pPr>
              <w:pStyle w:val="Tabla"/>
            </w:pPr>
            <w:r/>
            <w:r>
              <w:rPr>
                <w:b w:val="0"/>
                <w:i w:val="0"/>
              </w:rPr>
              <w:t>El Modelo de Gestión de la Comunicación de Atención al Cliente</w:t>
            </w:r>
          </w:p>
        </w:tc>
        <w:tc>
          <w:tcPr>
            <w:tcW w:type="dxa" w:w="3137"/>
          </w:tcPr>
          <w:p>
            <w:pPr>
              <w:pStyle w:val="Tabla"/>
            </w:pPr>
            <w:r/>
            <w:r>
              <w:rPr>
                <w:b w:val="0"/>
                <w:i w:val="0"/>
              </w:rPr>
            </w:r>
            <w:r>
              <w:rPr>
                <w:b/>
                <w:i w:val="0"/>
              </w:rPr>
              <w:t>NO volcadas</w:t>
            </w:r>
            <w:r>
              <w:rPr>
                <w:b w:val="0"/>
                <w:i w:val="0"/>
              </w:rPr>
              <w:t>: están alojadas en la herramienta de gestión y el documento no las reproduce</w:t>
            </w:r>
          </w:p>
        </w:tc>
      </w:tr>
      <w:tr>
        <w:tc>
          <w:tcPr>
            <w:tcW w:type="dxa" w:w="3137"/>
          </w:tcPr>
          <w:p>
            <w:pPr>
              <w:pStyle w:val="Tabla"/>
            </w:pPr>
            <w:r/>
            <w:r>
              <w:rPr>
                <w:b w:val="0"/>
                <w:i w:val="0"/>
              </w:rPr>
            </w:r>
            <w:r>
              <w:rPr>
                <w:b/>
                <w:i w:val="0"/>
              </w:rPr>
              <w:t>Los objetivos anuales de calidad en plazo</w:t>
            </w:r>
            <w:r>
              <w:rPr>
                <w:b w:val="0"/>
                <w:i w:val="0"/>
              </w:rPr>
            </w:r>
          </w:p>
        </w:tc>
        <w:tc>
          <w:tcPr>
            <w:tcW w:type="dxa" w:w="3137"/>
          </w:tcPr>
          <w:p>
            <w:pPr>
              <w:pStyle w:val="Tabla"/>
            </w:pPr>
            <w:r/>
            <w:r>
              <w:rPr>
                <w:b w:val="0"/>
                <w:i w:val="0"/>
              </w:rPr>
              <w:t>La Comisión Nacional de los Mercados y la Competencia</w:t>
            </w:r>
          </w:p>
        </w:tc>
        <w:tc>
          <w:tcPr>
            <w:tcW w:type="dxa" w:w="3137"/>
          </w:tcPr>
          <w:p>
            <w:pPr>
              <w:pStyle w:val="Tabla"/>
            </w:pPr>
            <w:r/>
            <w:r>
              <w:rPr>
                <w:b w:val="0"/>
                <w:i w:val="0"/>
              </w:rPr>
            </w:r>
            <w:r>
              <w:rPr>
                <w:b/>
                <w:i w:val="0"/>
              </w:rPr>
              <w:t>NO volcados</w:t>
            </w:r>
            <w:r>
              <w:rPr>
                <w:b w:val="0"/>
                <w:i w:val="0"/>
              </w:rPr>
              <w:t>: cambian cada año</w:t>
            </w:r>
          </w:p>
        </w:tc>
      </w:tr>
    </w:tbl>
    <w:p>
      <w:pPr/>
    </w:p>
    <w:p>
      <w:pPr>
        <w:pStyle w:val="Heading2"/>
      </w:pPr>
      <w:r>
        <w:rPr>
          <w:b w:val="0"/>
          <w:i w:val="0"/>
        </w:rPr>
        <w:t>10.11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10 del documento que la empresa publicó para esta convocatoria, reconocido ópticamente página a página</w:t>
            </w:r>
          </w:p>
        </w:tc>
        <w:tc>
          <w:tcPr>
            <w:tcW w:type="dxa" w:w="3137"/>
          </w:tcPr>
          <w:p>
            <w:pPr>
              <w:pStyle w:val="Tabla"/>
            </w:pPr>
            <w:r/>
            <w:r>
              <w:rPr>
                <w:b w:val="0"/>
                <w:i w:val="0"/>
              </w:rPr>
            </w:r>
            <w:r>
              <w:rPr>
                <w:b/>
                <w:i w:val="0"/>
              </w:rPr>
              <w:t>El año de la calidad y los dos modelos de referencia; las definiciones de calidad, sistema de gestión y proceso; el ciclo PDCA con sus cuatro negaciones; los tres componentes del EFQM con sus ocho conceptos, nueve criterios y mil puntos; los siete principios de la ISO 9001; los cuatro sistemas de medición del Portal de Calidad; la metodología de SPEX y la norma UNE EN 13850; los tramos Leg1 y Leg3; el sistema RFID y COCAL; los seis atributos de los indicadores; y las ocho categorías de políticas de atención con sus plazos</w:t>
            </w:r>
            <w:r>
              <w:rPr>
                <w:b w:val="0"/>
                <w:i w:val="0"/>
              </w:rPr>
              <w:t>, citados literalmente</w:t>
            </w:r>
          </w:p>
        </w:tc>
      </w:tr>
      <w:tr>
        <w:tc>
          <w:tcPr>
            <w:tcW w:type="dxa" w:w="3137"/>
          </w:tcPr>
          <w:p>
            <w:pPr>
              <w:pStyle w:val="Tabla"/>
            </w:pPr>
            <w:r/>
            <w:r>
              <w:rPr>
                <w:b w:val="0"/>
                <w:i w:val="0"/>
              </w:rPr>
            </w:r>
            <w:r>
              <w:rPr>
                <w:b/>
                <w:i w:val="0"/>
              </w:rPr>
              <w:t>Norma con artículo</w:t>
            </w:r>
            <w:r>
              <w:rPr>
                <w:b w:val="0"/>
                <w:i w:val="0"/>
              </w:rPr>
            </w:r>
          </w:p>
        </w:tc>
        <w:tc>
          <w:tcPr>
            <w:tcW w:type="dxa" w:w="3137"/>
          </w:tcPr>
          <w:p>
            <w:pPr>
              <w:pStyle w:val="Tabla"/>
            </w:pPr>
            <w:r/>
            <w:r>
              <w:rPr>
                <w:b w:val="0"/>
                <w:i w:val="0"/>
              </w:rPr>
              <w:t>Real Decreto 1829/1999, texto consolidado vigente</w:t>
            </w:r>
          </w:p>
        </w:tc>
        <w:tc>
          <w:tcPr>
            <w:tcW w:type="dxa" w:w="3137"/>
          </w:tcPr>
          <w:p>
            <w:pPr>
              <w:pStyle w:val="Tabla"/>
            </w:pPr>
            <w:r/>
            <w:r>
              <w:rPr>
                <w:b w:val="0"/>
                <w:i w:val="0"/>
              </w:rPr>
            </w:r>
            <w:r>
              <w:rPr>
                <w:b/>
                <w:i w:val="0"/>
              </w:rPr>
              <w:t>El artículo 41, con su remisión a la Ley 30/1992</w:t>
            </w:r>
            <w:r>
              <w:rPr>
                <w:b w:val="0"/>
                <w:i w:val="0"/>
              </w:rPr>
              <w:t>, citado literalmente</w:t>
            </w:r>
          </w:p>
        </w:tc>
      </w:tr>
    </w:tbl>
    <w:p>
      <w:pPr/>
    </w:p>
    <w:p>
      <w:pPr/>
      <w:r>
        <w:rPr>
          <w:b w:val="0"/>
          <w:i w:val="0"/>
        </w:rPr>
      </w:r>
      <w:r>
        <w:rPr>
          <w:b/>
          <w:i w:val="0"/>
        </w:rPr>
        <w:t>Cuatro correcciones al volcado, y las cuatro se resolvieron por el nombre de la norma o a la</w:t>
      </w:r>
      <w:r>
        <w:t xml:space="preserve"> </w:t>
      </w:r>
      <w:r>
        <w:rPr>
          <w:b/>
          <w:i w:val="0"/>
        </w:rPr>
        <w:t>vista: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 volcado decía</w:t>
            </w:r>
          </w:p>
        </w:tc>
        <w:tc>
          <w:tcPr>
            <w:tcW w:type="dxa" w:w="3137"/>
            <w:shd w:val="clear" w:color="auto" w:fill="E4E4E4"/>
          </w:tcPr>
          <w:p>
            <w:pPr>
              <w:pStyle w:val="Tablacabecera"/>
            </w:pPr>
            <w:r/>
            <w:r>
              <w:rPr>
                <w:b w:val="0"/>
                <w:i w:val="0"/>
              </w:rPr>
              <w:t>Lo correcto</w:t>
            </w:r>
          </w:p>
        </w:tc>
        <w:tc>
          <w:tcPr>
            <w:tcW w:type="dxa" w:w="3137"/>
            <w:shd w:val="clear" w:color="auto" w:fill="E4E4E4"/>
          </w:tcPr>
          <w:p>
            <w:pPr>
              <w:pStyle w:val="Tablacabecera"/>
            </w:pPr>
            <w:r/>
            <w:r>
              <w:rPr>
                <w:b w:val="0"/>
                <w:i w:val="0"/>
              </w:rPr>
              <w:t>Cómo se comprobó</w:t>
            </w:r>
          </w:p>
        </w:tc>
      </w:tr>
      <w:tr>
        <w:tc>
          <w:tcPr>
            <w:tcW w:type="dxa" w:w="3137"/>
          </w:tcPr>
          <w:p>
            <w:pPr>
              <w:pStyle w:val="Tabla"/>
            </w:pPr>
            <w:r/>
            <w:r>
              <w:rPr>
                <w:b w:val="0"/>
                <w:i w:val="0"/>
              </w:rPr>
            </w:r>
            <w:r>
              <w:rPr>
                <w:b/>
                <w:i w:val="0"/>
              </w:rPr>
              <w:t>Desde 1444, declarado «año de la calidad»</w:t>
            </w:r>
            <w:r>
              <w:rPr>
                <w:b w:val="0"/>
                <w:i w:val="0"/>
              </w:rPr>
            </w:r>
          </w:p>
        </w:tc>
        <w:tc>
          <w:tcPr>
            <w:tcW w:type="dxa" w:w="3137"/>
          </w:tcPr>
          <w:p>
            <w:pPr>
              <w:pStyle w:val="Tabla"/>
            </w:pPr>
            <w:r/>
            <w:r>
              <w:rPr>
                <w:b w:val="0"/>
                <w:i w:val="0"/>
              </w:rPr>
            </w:r>
            <w:r>
              <w:rPr>
                <w:b/>
                <w:i w:val="0"/>
              </w:rPr>
              <w:t>1999</w:t>
            </w:r>
            <w:r>
              <w:rPr>
                <w:b w:val="0"/>
                <w:i w:val="0"/>
              </w:rPr>
            </w:r>
          </w:p>
        </w:tc>
        <w:tc>
          <w:tcPr>
            <w:tcW w:type="dxa" w:w="3137"/>
          </w:tcPr>
          <w:p>
            <w:pPr>
              <w:pStyle w:val="Tabla"/>
            </w:pPr>
            <w:r/>
            <w:r>
              <w:rPr>
                <w:b w:val="0"/>
                <w:i w:val="0"/>
              </w:rPr>
              <w:t>A la vista, página 3</w:t>
            </w:r>
          </w:p>
        </w:tc>
      </w:tr>
      <w:tr>
        <w:tc>
          <w:tcPr>
            <w:tcW w:type="dxa" w:w="3137"/>
          </w:tcPr>
          <w:p>
            <w:pPr>
              <w:pStyle w:val="Tabla"/>
            </w:pPr>
            <w:r/>
            <w:r>
              <w:rPr>
                <w:b w:val="0"/>
                <w:i w:val="0"/>
              </w:rPr>
            </w:r>
            <w:r>
              <w:rPr>
                <w:b/>
                <w:i w:val="0"/>
              </w:rPr>
              <w:t>Las normas ISO 4000</w:t>
            </w:r>
            <w:r>
              <w:rPr>
                <w:b w:val="0"/>
                <w:i w:val="0"/>
              </w:rPr>
            </w:r>
          </w:p>
        </w:tc>
        <w:tc>
          <w:tcPr>
            <w:tcW w:type="dxa" w:w="3137"/>
          </w:tcPr>
          <w:p>
            <w:pPr>
              <w:pStyle w:val="Tabla"/>
            </w:pPr>
            <w:r/>
            <w:r>
              <w:rPr>
                <w:b w:val="0"/>
                <w:i w:val="0"/>
              </w:rPr>
            </w:r>
            <w:r>
              <w:rPr>
                <w:b/>
                <w:i w:val="0"/>
              </w:rPr>
              <w:t>ISO 9000</w:t>
            </w:r>
            <w:r>
              <w:rPr>
                <w:b w:val="0"/>
                <w:i w:val="0"/>
              </w:rPr>
            </w:r>
          </w:p>
        </w:tc>
        <w:tc>
          <w:tcPr>
            <w:tcW w:type="dxa" w:w="3137"/>
          </w:tcPr>
          <w:p>
            <w:pPr>
              <w:pStyle w:val="Tabla"/>
            </w:pPr>
            <w:r/>
            <w:r>
              <w:rPr>
                <w:b w:val="0"/>
                <w:i w:val="0"/>
              </w:rPr>
              <w:t>Por el nombre: la familia de normas de calidad es la 9000</w:t>
            </w:r>
          </w:p>
        </w:tc>
      </w:tr>
      <w:tr>
        <w:tc>
          <w:tcPr>
            <w:tcW w:type="dxa" w:w="3137"/>
          </w:tcPr>
          <w:p>
            <w:pPr>
              <w:pStyle w:val="Tabla"/>
            </w:pPr>
            <w:r/>
            <w:r>
              <w:rPr>
                <w:b w:val="0"/>
                <w:i w:val="0"/>
              </w:rPr>
            </w:r>
            <w:r>
              <w:rPr>
                <w:b/>
                <w:i w:val="0"/>
              </w:rPr>
              <w:t>La norma de calidad 1SO 4001</w:t>
            </w:r>
            <w:r>
              <w:rPr>
                <w:b w:val="0"/>
                <w:i w:val="0"/>
              </w:rPr>
            </w:r>
          </w:p>
        </w:tc>
        <w:tc>
          <w:tcPr>
            <w:tcW w:type="dxa" w:w="3137"/>
          </w:tcPr>
          <w:p>
            <w:pPr>
              <w:pStyle w:val="Tabla"/>
            </w:pPr>
            <w:r/>
            <w:r>
              <w:rPr>
                <w:b w:val="0"/>
                <w:i w:val="0"/>
              </w:rPr>
            </w:r>
            <w:r>
              <w:rPr>
                <w:b/>
                <w:i w:val="0"/>
              </w:rPr>
              <w:t>ISO 9001</w:t>
            </w:r>
            <w:r>
              <w:rPr>
                <w:b w:val="0"/>
                <w:i w:val="0"/>
              </w:rPr>
            </w:r>
          </w:p>
        </w:tc>
        <w:tc>
          <w:tcPr>
            <w:tcW w:type="dxa" w:w="3137"/>
          </w:tcPr>
          <w:p>
            <w:pPr>
              <w:pStyle w:val="Tabla"/>
            </w:pPr>
            <w:r/>
            <w:r>
              <w:rPr>
                <w:b w:val="0"/>
                <w:i w:val="0"/>
              </w:rPr>
              <w:t>Por el nombre</w:t>
            </w:r>
          </w:p>
        </w:tc>
      </w:tr>
      <w:tr>
        <w:tc>
          <w:tcPr>
            <w:tcW w:type="dxa" w:w="3137"/>
          </w:tcPr>
          <w:p>
            <w:pPr>
              <w:pStyle w:val="Tabla"/>
            </w:pPr>
            <w:r/>
            <w:r>
              <w:rPr>
                <w:b w:val="0"/>
                <w:i w:val="0"/>
              </w:rPr>
            </w:r>
            <w:r>
              <w:rPr>
                <w:b/>
                <w:i w:val="0"/>
              </w:rPr>
              <w:t>BOE-A-19949-24919</w:t>
            </w:r>
            <w:r>
              <w:rPr>
                <w:b w:val="0"/>
                <w:i w:val="0"/>
              </w:rPr>
            </w:r>
          </w:p>
        </w:tc>
        <w:tc>
          <w:tcPr>
            <w:tcW w:type="dxa" w:w="3137"/>
          </w:tcPr>
          <w:p>
            <w:pPr>
              <w:pStyle w:val="Tabla"/>
            </w:pPr>
            <w:r/>
            <w:r>
              <w:rPr>
                <w:b w:val="0"/>
                <w:i w:val="0"/>
              </w:rPr>
            </w:r>
            <w:r>
              <w:rPr>
                <w:b/>
                <w:i w:val="0"/>
              </w:rPr>
              <w:t>BOE-A-1999-24919</w:t>
            </w:r>
            <w:r>
              <w:rPr>
                <w:b w:val="0"/>
                <w:i w:val="0"/>
              </w:rPr>
            </w:r>
          </w:p>
        </w:tc>
        <w:tc>
          <w:tcPr>
            <w:tcW w:type="dxa" w:w="3137"/>
          </w:tcPr>
          <w:p>
            <w:pPr>
              <w:pStyle w:val="Tabla"/>
            </w:pPr>
            <w:r/>
            <w:r>
              <w:rPr>
                <w:b w:val="0"/>
                <w:i w:val="0"/>
              </w:rPr>
              <w:t>Por el identificador: es el Real Decreto 1829/1999, ya volcado en este proyecto</w:t>
            </w:r>
          </w:p>
        </w:tc>
      </w:tr>
    </w:tbl>
    <w:p>
      <w:pPr/>
    </w:p>
    <w:p>
      <w:pPr/>
      <w:r>
        <w:rPr>
          <w:b w:val="0"/>
          <w:i w:val="0"/>
        </w:rPr>
      </w:r>
      <w:r>
        <w:rPr>
          <w:b/>
          <w:i w:val="0"/>
        </w:rPr>
        <w:t>El último merece un comentario, porque es el defecto en su forma más irónica.</w:t>
      </w:r>
      <w:r>
        <w:rPr>
          <w:b w:val="0"/>
          <w:i w:val="0"/>
        </w:rPr>
        <w:t xml:space="preserve"> </w:t>
      </w:r>
      <w:r>
        <w:rPr>
          <w:b/>
          <w:i w:val="0"/>
        </w:rPr>
        <w:t>El documento da</w:t>
      </w:r>
      <w:r>
        <w:t xml:space="preserve"> </w:t>
      </w:r>
      <w:r>
        <w:rPr>
          <w:b/>
          <w:i w:val="0"/>
        </w:rPr>
        <w:t>el enlace al Boletín Oficial del Estado para que el opositor consulte el Reglamento Postal</w:t>
      </w:r>
      <w:r>
        <w:rPr>
          <w:b w:val="0"/>
          <w:i w:val="0"/>
        </w:rPr>
        <w:t xml:space="preserve">, y </w:t>
      </w:r>
      <w:r>
        <w:rPr>
          <w:b/>
          <w:i w:val="0"/>
        </w:rPr>
        <w:t>el</w:t>
      </w:r>
      <w:r>
        <w:t xml:space="preserve"> </w:t>
      </w:r>
      <w:r>
        <w:rPr>
          <w:b/>
          <w:i w:val="0"/>
        </w:rPr>
        <w:t>reconocedor corrompió el identificador de la norma</w:t>
      </w:r>
      <w:r>
        <w:rPr>
          <w:b w:val="0"/>
          <w:i w:val="0"/>
        </w:rPr>
        <w:t xml:space="preserve">: </w:t>
      </w:r>
      <w:r>
        <w:rPr>
          <w:b/>
          <w:i w:val="0"/>
        </w:rPr>
        <w:t>BOE-A-19949-24919 no lleva a ninguna</w:t>
      </w:r>
      <w:r>
        <w:t xml:space="preserve"> </w:t>
      </w:r>
      <w:r>
        <w:rPr>
          <w:b/>
          <w:i w:val="0"/>
        </w:rPr>
        <w:t>parte</w:t>
      </w:r>
      <w:r>
        <w:rPr>
          <w:b w:val="0"/>
          <w:i w:val="0"/>
        </w:rPr>
        <w:t xml:space="preserve">. </w:t>
      </w:r>
      <w:r>
        <w:rPr>
          <w:b/>
          <w:i w:val="0"/>
        </w:rPr>
        <w:t>Un enlace roto no parece un error de contenido</w:t>
      </w:r>
      <w:r>
        <w:rPr>
          <w:b w:val="0"/>
          <w:i w:val="0"/>
        </w:rPr>
        <w:t>, y por eso es de los que sobreviven:</w:t>
      </w:r>
      <w:r>
        <w:t xml:space="preserve"> </w:t>
      </w:r>
      <w:r>
        <w:rPr>
          <w:b w:val="0"/>
          <w:i w:val="0"/>
        </w:rPr>
      </w:r>
      <w:r>
        <w:rPr>
          <w:b/>
          <w:i w:val="0"/>
        </w:rPr>
        <w:t>nadie lo comprueba porque nadie espera que un enlace sea un dato.</w:t>
      </w:r>
      <w:r>
        <w:rPr>
          <w:b w:val="0"/>
          <w:i w:val="0"/>
        </w:rPr>
        <w:t xml:space="preserve"> </w:t>
      </w:r>
      <w:r>
        <w:rPr>
          <w:b/>
          <w:i w:val="0"/>
        </w:rPr>
        <w:t>Aquí sí se ha comprobado</w:t>
      </w:r>
      <w:r>
        <w:rPr>
          <w:b w:val="0"/>
          <w:i w:val="0"/>
        </w:rPr>
        <w:t>,</w:t>
      </w:r>
      <w:r>
        <w:t xml:space="preserve"> </w:t>
      </w:r>
      <w:r>
        <w:rPr>
          <w:b w:val="0"/>
          <w:i w:val="0"/>
        </w:rPr>
        <w:t xml:space="preserve">porque </w:t>
      </w:r>
      <w:r>
        <w:rPr>
          <w:b/>
          <w:i w:val="0"/>
        </w:rPr>
        <w:t>ese reglamento está volcado en este proyecto y su identificador es conocido.</w:t>
      </w:r>
      <w:r>
        <w:rPr>
          <w:b w:val="0"/>
          <w:i w:val="0"/>
        </w:rPr>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[boe]</w:t>
      </w:r>
      <w:r>
        <w:rPr>
          <w:b w:val="0"/>
          <w:i w:val="0"/>
        </w:rPr>
        <w:t xml:space="preserve"> = Boletín Oficial del Estado · </w:t>
      </w:r>
      <w:r>
        <w:rPr>
          <w:rStyle w:val="Código"/>
          <w:b w:val="0"/>
          <w:i w:val="0"/>
        </w:rPr>
        <w:t>[tem]</w:t>
      </w:r>
      <w:r>
        <w:rPr>
          <w:b w:val="0"/>
          <w:i w:val="0"/>
        </w:rPr>
        <w:t xml:space="preserve"> = lectura de este temario. </w:t>
      </w:r>
      <w:r>
        <w:rPr>
          <w:b/>
          <w:i w:val="0"/>
        </w:rPr>
        <w:t>Siglas</w:t>
      </w:r>
      <w:r>
        <w:rPr>
          <w:b w:val="0"/>
          <w:i w:val="0"/>
        </w:rPr>
        <w:t>: la Fundación</w:t>
      </w:r>
      <w:r>
        <w:t xml:space="preserve"> </w:t>
      </w:r>
      <w:r>
        <w:rPr>
          <w:b w:val="0"/>
          <w:i w:val="0"/>
        </w:rPr>
        <w:t>Europea para la Gestión de la Calidad (</w:t>
      </w:r>
      <w:r>
        <w:rPr>
          <w:b/>
          <w:i w:val="0"/>
        </w:rPr>
        <w:t>EFQM</w:t>
      </w:r>
      <w:r>
        <w:rPr>
          <w:b w:val="0"/>
          <w:i w:val="0"/>
        </w:rPr>
        <w:t>); la Organización Internacional de Normalización</w:t>
      </w:r>
      <w:r>
        <w:t xml:space="preserve"> </w:t>
      </w:r>
      <w:r>
        <w:rPr>
          <w:b w:val="0"/>
          <w:i w:val="0"/>
        </w:rPr>
        <w:t>(</w:t>
      </w:r>
      <w:r>
        <w:rPr>
          <w:b/>
          <w:i w:val="0"/>
        </w:rPr>
        <w:t>ISO</w:t>
      </w:r>
      <w:r>
        <w:rPr>
          <w:b w:val="0"/>
          <w:i w:val="0"/>
        </w:rPr>
        <w:t>); planificar-hacer-verificar-actuar (</w:t>
      </w:r>
      <w:r>
        <w:rPr>
          <w:b/>
          <w:i w:val="0"/>
        </w:rPr>
        <w:t>PDCA</w:t>
      </w:r>
      <w:r>
        <w:rPr>
          <w:b w:val="0"/>
          <w:i w:val="0"/>
        </w:rPr>
        <w:t>); resultado-enfoque-despliegue-revisión</w:t>
      </w:r>
      <w:r>
        <w:t xml:space="preserve"> </w:t>
      </w:r>
      <w:r>
        <w:rPr>
          <w:b w:val="0"/>
          <w:i w:val="0"/>
        </w:rPr>
        <w:t>(</w:t>
      </w:r>
      <w:r>
        <w:rPr>
          <w:b/>
          <w:i w:val="0"/>
        </w:rPr>
        <w:t>REDER</w:t>
      </w:r>
      <w:r>
        <w:rPr>
          <w:b w:val="0"/>
          <w:i w:val="0"/>
        </w:rPr>
        <w:t>); el sistema de panelistas externos (</w:t>
      </w:r>
      <w:r>
        <w:rPr>
          <w:b/>
          <w:i w:val="0"/>
        </w:rPr>
        <w:t>SPEX</w:t>
      </w:r>
      <w:r>
        <w:rPr>
          <w:b w:val="0"/>
          <w:i w:val="0"/>
        </w:rPr>
        <w:t>); la International Post Corporation</w:t>
      </w:r>
      <w:r>
        <w:t xml:space="preserve"> </w:t>
      </w:r>
      <w:r>
        <w:rPr>
          <w:b w:val="0"/>
          <w:i w:val="0"/>
        </w:rPr>
        <w:t>(</w:t>
      </w:r>
      <w:r>
        <w:rPr>
          <w:b/>
          <w:i w:val="0"/>
        </w:rPr>
        <w:t>IPC</w:t>
      </w:r>
      <w:r>
        <w:rPr>
          <w:b w:val="0"/>
          <w:i w:val="0"/>
        </w:rPr>
        <w:t>) y la Unión Postal Universal (</w:t>
      </w:r>
      <w:r>
        <w:rPr>
          <w:b/>
          <w:i w:val="0"/>
        </w:rPr>
        <w:t>UPU</w:t>
      </w:r>
      <w:r>
        <w:rPr>
          <w:b w:val="0"/>
          <w:i w:val="0"/>
        </w:rPr>
        <w:t>); la identificación por radiofrecuencia (</w:t>
      </w:r>
      <w:r>
        <w:rPr>
          <w:b/>
          <w:i w:val="0"/>
        </w:rPr>
        <w:t>RFID</w:t>
      </w:r>
      <w:r>
        <w:rPr>
          <w:b w:val="0"/>
          <w:i w:val="0"/>
        </w:rPr>
        <w:t>);</w:t>
      </w:r>
      <w:r>
        <w:t xml:space="preserve"> </w:t>
      </w:r>
      <w:r>
        <w:rPr>
          <w:b w:val="0"/>
          <w:i w:val="0"/>
        </w:rPr>
        <w:t>la resolución en primer nivel (</w:t>
      </w:r>
      <w:r>
        <w:rPr>
          <w:b/>
          <w:i w:val="0"/>
        </w:rPr>
        <w:t>FCR</w:t>
      </w:r>
      <w:r>
        <w:rPr>
          <w:b w:val="0"/>
          <w:i w:val="0"/>
        </w:rPr>
        <w:t>); la Comisión Nacional de los Mercados y la Competencia</w:t>
      </w:r>
      <w:r>
        <w:t xml:space="preserve"> </w:t>
      </w:r>
      <w:r>
        <w:rPr>
          <w:b w:val="0"/>
          <w:i w:val="0"/>
        </w:rPr>
        <w:t>(</w:t>
      </w:r>
      <w:r>
        <w:rPr>
          <w:b/>
          <w:i w:val="0"/>
        </w:rPr>
        <w:t>CNMC</w:t>
      </w:r>
      <w:r>
        <w:rPr>
          <w:b w:val="0"/>
          <w:i w:val="0"/>
        </w:rPr>
        <w:t>); y el centro de tratamiento internacional (</w:t>
      </w:r>
      <w:r>
        <w:rPr>
          <w:b/>
          <w:i w:val="0"/>
        </w:rPr>
        <w:t>CTI</w:t>
      </w:r>
      <w:r>
        <w:rPr>
          <w:b w:val="0"/>
          <w:i w:val="0"/>
        </w:rPr>
        <w:t>). Y las que este esquema usa además: el sistema de información corporativo de la radiofrecuencia (</w:t>
      </w:r>
      <w:r>
        <w:rPr>
          <w:b/>
          <w:i w:val="0"/>
        </w:rPr>
        <w:t>COCAL</w:t>
      </w:r>
      <w:r>
        <w:rPr>
          <w:b w:val="0"/>
          <w:i w:val="0"/>
        </w:rPr>
        <w:t>); el Centro de Tratamiento Postal (</w:t>
      </w:r>
      <w:r>
        <w:rPr>
          <w:b/>
          <w:i w:val="0"/>
        </w:rPr>
        <w:t>CTP</w:t>
      </w:r>
      <w:r>
        <w:rPr>
          <w:b w:val="0"/>
          <w:i w:val="0"/>
        </w:rPr>
        <w:t>); el servicio postal universal (</w:t>
      </w:r>
      <w:r>
        <w:rPr>
          <w:b/>
          <w:i w:val="0"/>
        </w:rPr>
        <w:t>SPU</w:t>
      </w:r>
      <w:r>
        <w:rPr>
          <w:b w:val="0"/>
          <w:i w:val="0"/>
        </w:rPr>
        <w:t>); y la norma española que traspone la europea (</w:t>
      </w:r>
      <w:r>
        <w:rPr>
          <w:b/>
          <w:i w:val="0"/>
        </w:rPr>
        <w:t>UNE EN</w:t>
      </w:r>
      <w:r>
        <w:rPr>
          <w:b w:val="0"/>
          <w:i w:val="0"/>
        </w:rPr>
        <w:t>).</w:t>
      </w:r>
    </w:p>
    <w:p>
      <w:pPr/>
      <w:r>
        <w:rPr>
          <w:b w:val="0"/>
          <w:i w:val="0"/>
        </w:rPr>
      </w:r>
      <w:r>
        <w:rPr>
          <w:b/>
          <w:i w:val="0"/>
        </w:rPr>
        <w:t>Cabecera.</w:t>
      </w:r>
      <w:r>
        <w:rPr>
          <w:b w:val="0"/>
          <w:i w:val="0"/>
        </w:rPr>
        <w:t xml:space="preserve"> </w:t>
      </w:r>
      <w:r>
        <w:rPr>
          <w:b/>
          <w:i w:val="0"/>
        </w:rPr>
        <w:t>El tema de los NÚMEROS DE LISTA</w:t>
      </w:r>
      <w:r>
        <w:rPr>
          <w:b w:val="0"/>
          <w:i w:val="0"/>
        </w:rPr>
        <w:t xml:space="preserve">: </w:t>
      </w:r>
      <w:r>
        <w:rPr>
          <w:b/>
          <w:i w:val="0"/>
        </w:rPr>
        <w:t>ocho conceptos, nueve criterios, mil puntos,</w:t>
      </w:r>
      <w:r>
        <w:t xml:space="preserve"> </w:t>
      </w:r>
      <w:r>
        <w:rPr>
          <w:b/>
          <w:i w:val="0"/>
        </w:rPr>
        <w:t>siete principios, seis atributos, ocho categorías</w:t>
      </w:r>
      <w:r>
        <w:rPr>
          <w:b w:val="0"/>
          <w:i w:val="0"/>
        </w:rPr>
        <w:t xml:space="preserve"> · </w:t>
      </w:r>
      <w:r>
        <w:rPr>
          <w:b/>
          <w:i w:val="0"/>
        </w:rPr>
        <w:t>casi toda pregunta es «cuántos» o «cuál no</w:t>
      </w:r>
      <w:r>
        <w:t xml:space="preserve"> </w:t>
      </w:r>
      <w:r>
        <w:rPr>
          <w:b/>
          <w:i w:val="0"/>
        </w:rPr>
        <w:t>está»</w:t>
      </w:r>
      <w:r>
        <w:rPr>
          <w:b w:val="0"/>
          <w:i w:val="0"/>
        </w:rPr>
        <w:t xml:space="preserve">, y </w:t>
      </w:r>
      <w:r>
        <w:rPr>
          <w:b/>
          <w:i w:val="0"/>
        </w:rPr>
        <w:t>el EFQM y la ISO 9001 se distinguen por el número antes que por el contenido</w:t>
      </w:r>
      <w:r>
        <w:rPr>
          <w:b w:val="0"/>
          <w:i w:val="0"/>
        </w:rPr>
        <w:t xml:space="preserve"> · </w:t>
      </w:r>
      <w:r>
        <w:rPr>
          <w:b/>
          <w:i w:val="0"/>
        </w:rPr>
        <w:t>la</w:t>
      </w:r>
      <w:r>
        <w:t xml:space="preserve"> </w:t>
      </w:r>
      <w:r>
        <w:rPr>
          <w:b/>
          <w:i w:val="0"/>
        </w:rPr>
        <w:t>otra mitad es MEDICIÓN</w:t>
      </w:r>
      <w:r>
        <w:rPr>
          <w:b w:val="0"/>
          <w:i w:val="0"/>
        </w:rPr>
        <w:t xml:space="preserve">: qué sistema mide qué, y </w:t>
      </w:r>
      <w:r>
        <w:rPr>
          <w:b/>
          <w:i w:val="0"/>
        </w:rPr>
        <w:t>quién audita a quién</w:t>
      </w:r>
      <w:r>
        <w:rPr>
          <w:b w:val="0"/>
          <w:i w:val="0"/>
        </w:rPr>
        <w:t>.</w:t>
      </w:r>
    </w:p>
    <w:p>
      <w:pPr>
        <w:pStyle w:val="Heading2"/>
      </w:pPr>
      <w:r>
        <w:rPr>
          <w:b w:val="0"/>
          <w:i w:val="0"/>
        </w:rPr>
        <w:t>De dónde viene la calidad en Correos</w:t>
      </w:r>
    </w:p>
    <w:p>
      <w:pPr>
        <w:pStyle w:val="ListBullet"/>
      </w:pPr>
      <w:r>
        <w:rPr>
          <w:b w:val="0"/>
          <w:i w:val="0"/>
        </w:rPr>
      </w:r>
      <w:r>
        <w:rPr>
          <w:b/>
          <w:i w:val="0"/>
        </w:rPr>
        <w:t>LA FECHA QUE ABRE EL TEMA</w:t>
      </w:r>
      <w:r>
        <w:rPr>
          <w:b w:val="0"/>
          <w:i w:val="0"/>
        </w:rPr>
        <w:t xml:space="preserve"> · </w:t>
      </w:r>
      <w:r>
        <w:rPr>
          <w:rStyle w:val="Código"/>
          <w:b w:val="0"/>
          <w:i w:val="0"/>
        </w:rPr>
        <w:t>[doc]</w:t>
      </w:r>
      <w:r>
        <w:rPr>
          <w:b w:val="0"/>
          <w:i w:val="0"/>
        </w:rPr>
        <w:t xml:space="preserve"> · </w:t>
      </w:r>
      <w:r>
        <w:rPr>
          <w:b/>
          <w:i w:val="0"/>
        </w:rPr>
        <w:t>desde 1999, declarado «AÑO DE LA CALIDAD» en</w:t>
      </w:r>
      <w:r>
        <w:t xml:space="preserve"> </w:t>
      </w:r>
      <w:r>
        <w:rPr>
          <w:b/>
          <w:i w:val="0"/>
        </w:rPr>
        <w:t>Correos</w:t>
      </w:r>
      <w:r>
        <w:rPr>
          <w:b w:val="0"/>
          <w:i w:val="0"/>
        </w:rPr>
        <w:t>, la compañía afronta el reto de la calidad con la visión de alcanzar la excelencia.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apoya en DOS sistemas complementarios, no en uno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 modelo EFQM de excelencia</w:t>
            </w:r>
            <w:r>
              <w:rPr>
                <w:b w:val="0"/>
                <w:i w:val="0"/>
              </w:rPr>
            </w:r>
          </w:p>
        </w:tc>
        <w:tc>
          <w:tcPr>
            <w:tcW w:type="dxa" w:w="4706"/>
          </w:tcPr>
          <w:p>
            <w:pPr>
              <w:pStyle w:val="Tabla"/>
            </w:pPr>
            <w:r/>
            <w:r>
              <w:rPr>
                <w:b w:val="0"/>
                <w:i w:val="0"/>
              </w:rPr>
              <w:t xml:space="preserve">De la </w:t>
            </w:r>
            <w:r>
              <w:rPr>
                <w:b/>
                <w:i w:val="0"/>
              </w:rPr>
              <w:t>Fundación Europea para la Gestión de la Calidad</w:t>
            </w:r>
            <w:r>
              <w:rPr>
                <w:b w:val="0"/>
                <w:i w:val="0"/>
              </w:rPr>
            </w:r>
          </w:p>
        </w:tc>
      </w:tr>
      <w:tr>
        <w:tc>
          <w:tcPr>
            <w:tcW w:type="dxa" w:w="4706"/>
          </w:tcPr>
          <w:p>
            <w:pPr>
              <w:pStyle w:val="Tabla"/>
            </w:pPr>
            <w:r/>
            <w:r>
              <w:rPr>
                <w:b w:val="0"/>
                <w:i w:val="0"/>
              </w:rPr>
            </w:r>
            <w:r>
              <w:rPr>
                <w:b/>
                <w:i w:val="0"/>
              </w:rPr>
              <w:t>Las normas ISO 9000</w:t>
            </w:r>
            <w:r>
              <w:rPr>
                <w:b w:val="0"/>
                <w:i w:val="0"/>
              </w:rPr>
            </w:r>
          </w:p>
        </w:tc>
        <w:tc>
          <w:tcPr>
            <w:tcW w:type="dxa" w:w="4706"/>
          </w:tcPr>
          <w:p>
            <w:pPr>
              <w:pStyle w:val="Tabla"/>
            </w:pPr>
            <w:r/>
            <w:r>
              <w:rPr>
                <w:b w:val="0"/>
                <w:i w:val="0"/>
              </w:rPr>
              <w:t xml:space="preserve">En particular </w:t>
            </w:r>
            <w:r>
              <w:rPr>
                <w:b/>
                <w:i w:val="0"/>
              </w:rPr>
              <w:t>la ISO 9001:2015, «Requisitos de los sistemas de gestión de la calidad»</w:t>
            </w:r>
            <w:r>
              <w:rPr>
                <w:b w:val="0"/>
                <w:i w:val="0"/>
              </w:rPr>
              <w:t xml:space="preserve">, de la </w:t>
            </w:r>
            <w:r>
              <w:rPr>
                <w:b/>
                <w:i w:val="0"/>
              </w:rPr>
              <w:t>ISO</w:t>
            </w:r>
            <w:r>
              <w:rPr>
                <w:b w:val="0"/>
                <w:i w:val="0"/>
              </w:rPr>
            </w:r>
          </w:p>
        </w:tc>
      </w:tr>
    </w:tbl>
    <w:p>
      <w:pPr/>
    </w:p>
    <w:p>
      <w:pPr>
        <w:pStyle w:val="ListBullet"/>
      </w:pPr>
      <w:r>
        <w:rPr>
          <w:b w:val="0"/>
          <w:i w:val="0"/>
        </w:rPr>
      </w:r>
      <w:r>
        <w:rPr>
          <w:b/>
          <w:i w:val="0"/>
        </w:rPr>
        <w:t>LA PREGUNTA MÁS FINA DEL EPÍGRAFE</w:t>
      </w:r>
      <w:r>
        <w:rPr>
          <w:b w:val="0"/>
          <w:i w:val="0"/>
        </w:rPr>
        <w:t xml:space="preserve"> · </w:t>
      </w:r>
      <w:r>
        <w:rPr>
          <w:rStyle w:val="Código"/>
          <w:b w:val="0"/>
          <w:i w:val="0"/>
        </w:rPr>
        <w:t>[tem]</w:t>
      </w:r>
      <w:r>
        <w:rPr>
          <w:b w:val="0"/>
          <w:i w:val="0"/>
        </w:rPr>
        <w:t xml:space="preserve"> · </w:t>
      </w:r>
      <w:r>
        <w:rPr>
          <w:b/>
          <w:i w:val="0"/>
        </w:rPr>
        <w:t>la norma que define el VOCABULARIO es la ISO</w:t>
      </w:r>
      <w:r>
        <w:t xml:space="preserve"> </w:t>
      </w:r>
      <w:r>
        <w:rPr>
          <w:b/>
          <w:i w:val="0"/>
        </w:rPr>
        <w:t>9000:2015</w:t>
      </w:r>
      <w:r>
        <w:rPr>
          <w:b w:val="0"/>
          <w:i w:val="0"/>
        </w:rPr>
        <w:t xml:space="preserve">, que establece los términos «calidad» y «sistema de gestión de la calidad» · </w:t>
      </w:r>
      <w:r>
        <w:rPr>
          <w:b/>
          <w:i w:val="0"/>
        </w:rPr>
        <w:t>la 9000</w:t>
      </w:r>
      <w:r>
        <w:t xml:space="preserve"> </w:t>
      </w:r>
      <w:r>
        <w:rPr>
          <w:b/>
          <w:i w:val="0"/>
        </w:rPr>
        <w:t>DEFINE, la 9001 EXIGE</w:t>
      </w:r>
      <w:r>
        <w:rPr>
          <w:b w:val="0"/>
          <w:i w:val="0"/>
        </w:rPr>
        <w:t>.</w:t>
      </w:r>
    </w:p>
    <w:p>
      <w:pPr>
        <w:pStyle w:val="ListBullet"/>
      </w:pPr>
      <w:r>
        <w:rPr>
          <w:b w:val="0"/>
          <w:i w:val="0"/>
        </w:rPr>
      </w:r>
      <w:r>
        <w:rPr>
          <w:b/>
          <w:i w:val="0"/>
        </w:rPr>
        <w:t>DÓNDE LO ESCRIBE CORREOS</w:t>
      </w:r>
      <w:r>
        <w:rPr>
          <w:b w:val="0"/>
          <w:i w:val="0"/>
        </w:rPr>
        <w:t xml:space="preserve"> · </w:t>
      </w:r>
      <w:r>
        <w:rPr>
          <w:rStyle w:val="Código"/>
          <w:b w:val="0"/>
          <w:i w:val="0"/>
        </w:rPr>
        <w:t>[doc]</w:t>
      </w:r>
      <w:r>
        <w:rPr>
          <w:b w:val="0"/>
          <w:i w:val="0"/>
        </w:rPr>
        <w:t xml:space="preserve"> · </w:t>
      </w:r>
      <w:r>
        <w:rPr>
          <w:b/>
          <w:i w:val="0"/>
        </w:rPr>
        <w:t>en su MANUAL DE GESTIÓN</w:t>
      </w:r>
      <w:r>
        <w:rPr>
          <w:b w:val="0"/>
          <w:i w:val="0"/>
        </w:rPr>
        <w:t xml:space="preserve"> define cómo implementar y</w:t>
      </w:r>
      <w:r>
        <w:t xml:space="preserve"> </w:t>
      </w:r>
      <w:r>
        <w:rPr>
          <w:b w:val="0"/>
          <w:i w:val="0"/>
        </w:rPr>
        <w:t>desarrollar su sistema de gestión de la calidad.</w:t>
      </w:r>
    </w:p>
    <w:p>
      <w:pPr>
        <w:pStyle w:val="Heading2"/>
      </w:pPr>
      <w:r>
        <w:rPr>
          <w:b w:val="0"/>
          <w:i w:val="0"/>
        </w:rPr>
        <w:t>Los conceptos, con su letra exacta</w:t>
      </w:r>
    </w:p>
    <w:p>
      <w:pPr>
        <w:pStyle w:val="ListBullet"/>
      </w:pPr>
      <w:r>
        <w:rPr>
          <w:b w:val="0"/>
          <w:i w:val="0"/>
        </w:rPr>
      </w:r>
      <w:r>
        <w:rPr>
          <w:b/>
          <w:i w:val="0"/>
        </w:rPr>
        <w:t>CALIDAD</w:t>
      </w:r>
      <w:r>
        <w:rPr>
          <w:b w:val="0"/>
          <w:i w:val="0"/>
        </w:rPr>
        <w:t xml:space="preserve"> · </w:t>
      </w:r>
      <w:r>
        <w:rPr>
          <w:rStyle w:val="Código"/>
          <w:b w:val="0"/>
          <w:i w:val="0"/>
        </w:rPr>
        <w:t>[doc]</w:t>
      </w:r>
      <w:r>
        <w:rPr>
          <w:b w:val="0"/>
          <w:i w:val="0"/>
        </w:rPr>
        <w:t xml:space="preserve"> · </w:t>
      </w:r>
      <w:r>
        <w:rPr>
          <w:b/>
          <w:i w:val="0"/>
        </w:rPr>
        <w:t>el GRADO en el que un conjunto de características INHERENTES de un</w:t>
      </w:r>
      <w:r>
        <w:t xml:space="preserve"> </w:t>
      </w:r>
      <w:r>
        <w:rPr>
          <w:b/>
          <w:i w:val="0"/>
        </w:rPr>
        <w:t>objeto cumple con unos requisitos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 esa definición salen DOS consecuencias que son pregunta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El PRECIO no es un atributo de calidad</w:t>
            </w:r>
            <w:r>
              <w:rPr>
                <w:b w:val="0"/>
                <w:i w:val="0"/>
              </w:rPr>
            </w:r>
          </w:p>
        </w:tc>
        <w:tc>
          <w:tcPr>
            <w:tcW w:type="dxa" w:w="4706"/>
          </w:tcPr>
          <w:p>
            <w:pPr>
              <w:pStyle w:val="Tabla"/>
            </w:pPr>
            <w:r/>
            <w:r>
              <w:rPr>
                <w:b w:val="0"/>
                <w:i w:val="0"/>
              </w:rPr>
              <w:t xml:space="preserve">Porque </w:t>
            </w:r>
            <w:r>
              <w:rPr>
                <w:b/>
                <w:i w:val="0"/>
              </w:rPr>
              <w:t>no es INHERENTE al objeto: se le asigna externamente</w:t>
            </w:r>
            <w:r>
              <w:rPr>
                <w:b w:val="0"/>
                <w:i w:val="0"/>
              </w:rPr>
            </w:r>
          </w:p>
        </w:tc>
      </w:tr>
      <w:tr>
        <w:tc>
          <w:tcPr>
            <w:tcW w:type="dxa" w:w="4706"/>
          </w:tcPr>
          <w:p>
            <w:pPr>
              <w:pStyle w:val="Tabla"/>
            </w:pPr>
            <w:r/>
            <w:r>
              <w:rPr>
                <w:b w:val="0"/>
                <w:i w:val="0"/>
              </w:rPr>
            </w:r>
            <w:r>
              <w:rPr>
                <w:b/>
                <w:i w:val="0"/>
              </w:rPr>
              <w:t>La calidad PUEDE MEDIRSE</w:t>
            </w:r>
            <w:r>
              <w:rPr>
                <w:b w:val="0"/>
                <w:i w:val="0"/>
              </w:rPr>
            </w:r>
          </w:p>
        </w:tc>
        <w:tc>
          <w:tcPr>
            <w:tcW w:type="dxa" w:w="4706"/>
          </w:tcPr>
          <w:p>
            <w:pPr>
              <w:pStyle w:val="Tabla"/>
            </w:pPr>
            <w:r/>
            <w:r>
              <w:rPr>
                <w:b w:val="0"/>
                <w:i w:val="0"/>
              </w:rPr>
              <w:t xml:space="preserve">Porque </w:t>
            </w:r>
            <w:r>
              <w:rPr>
                <w:b/>
                <w:i w:val="0"/>
              </w:rPr>
              <w:t>se define como «GRADO»</w:t>
            </w:r>
            <w:r>
              <w:rPr>
                <w:b w:val="0"/>
                <w:i w:val="0"/>
              </w:rPr>
            </w:r>
          </w:p>
        </w:tc>
      </w:tr>
    </w:tbl>
    <w:p>
      <w:pPr/>
    </w:p>
    <w:p>
      <w:pPr>
        <w:pStyle w:val="ListBullet"/>
      </w:pPr>
      <w:r>
        <w:rPr>
          <w:b w:val="0"/>
          <w:i w:val="0"/>
        </w:rPr>
      </w:r>
      <w:r>
        <w:rPr>
          <w:b/>
          <w:i w:val="0"/>
        </w:rPr>
        <w:t>LAS DOS CALIDADES QUE NO HAY QUE CRUZAR</w:t>
      </w:r>
      <w:r>
        <w:rPr>
          <w:b w:val="0"/>
          <w:i w:val="0"/>
        </w:rPr>
        <w:t xml:space="preserve"> · </w:t>
      </w:r>
      <w:r>
        <w:rPr>
          <w:rStyle w:val="Código"/>
          <w:b w:val="0"/>
          <w:i w:val="0"/>
        </w:rPr>
        <w:t>[doc]</w:t>
      </w:r>
      <w:r>
        <w:rPr>
          <w:b w:val="0"/>
          <w:i w:val="0"/>
        </w:rPr>
        <w:t xml:space="preserve"> · </w:t>
      </w:r>
      <w:r>
        <w:rPr>
          <w:b/>
          <w:i w:val="0"/>
        </w:rPr>
        <w:t>la OBJETIVA es el CUMPLIMIENTO de los</w:t>
      </w:r>
      <w:r>
        <w:t xml:space="preserve"> </w:t>
      </w:r>
      <w:r>
        <w:rPr>
          <w:b/>
          <w:i w:val="0"/>
        </w:rPr>
        <w:t>requisitos</w:t>
      </w:r>
      <w:r>
        <w:rPr>
          <w:b w:val="0"/>
          <w:i w:val="0"/>
        </w:rPr>
        <w:t xml:space="preserve"> · </w:t>
      </w:r>
      <w:r>
        <w:rPr>
          <w:b/>
          <w:i w:val="0"/>
        </w:rPr>
        <w:t>la PERCIBIDA es EXCEDER las expectativas</w:t>
      </w:r>
      <w:r>
        <w:rPr>
          <w:b w:val="0"/>
          <w:i w:val="0"/>
        </w:rPr>
        <w:t>, no sólo satisfacer las necesidades.</w:t>
      </w:r>
    </w:p>
    <w:p>
      <w:pPr>
        <w:pStyle w:val="ListBullet"/>
      </w:pPr>
      <w:r>
        <w:rPr>
          <w:b w:val="0"/>
          <w:i w:val="0"/>
        </w:rPr>
      </w:r>
      <w:r>
        <w:rPr>
          <w:b/>
          <w:i w:val="0"/>
        </w:rPr>
        <w:t>SISTEMA DE GESTIÓN DE LA CALIDAD</w:t>
      </w:r>
      <w:r>
        <w:rPr>
          <w:b w:val="0"/>
          <w:i w:val="0"/>
        </w:rPr>
        <w:t xml:space="preserve"> · </w:t>
      </w:r>
      <w:r>
        <w:rPr>
          <w:rStyle w:val="Código"/>
          <w:b w:val="0"/>
          <w:i w:val="0"/>
        </w:rPr>
        <w:t>[doc]</w:t>
      </w:r>
      <w:r>
        <w:rPr>
          <w:b w:val="0"/>
          <w:i w:val="0"/>
        </w:rPr>
        <w:t xml:space="preserve"> · </w:t>
      </w:r>
      <w:r>
        <w:rPr>
          <w:b/>
          <w:i w:val="0"/>
        </w:rPr>
        <w:t>el conjunto de la estructura organizativa,</w:t>
      </w:r>
      <w:r>
        <w:t xml:space="preserve"> </w:t>
      </w:r>
      <w:r>
        <w:rPr>
          <w:b/>
          <w:i w:val="0"/>
        </w:rPr>
        <w:t>procedimientos, procesos y recursos necesarios para conseguir mejorar la calidad</w:t>
      </w:r>
      <w:r>
        <w:rPr>
          <w:b w:val="0"/>
          <w:i w:val="0"/>
        </w:rPr>
        <w:t>.</w:t>
      </w:r>
    </w:p>
    <w:p>
      <w:pPr>
        <w:pStyle w:val="ListBullet"/>
      </w:pPr>
      <w:r>
        <w:rPr>
          <w:b w:val="0"/>
          <w:i w:val="0"/>
        </w:rPr>
      </w:r>
      <w:r>
        <w:rPr>
          <w:b/>
          <w:i w:val="0"/>
        </w:rPr>
        <w:t>PROCESO</w:t>
      </w:r>
      <w:r>
        <w:rPr>
          <w:b w:val="0"/>
          <w:i w:val="0"/>
        </w:rPr>
        <w:t xml:space="preserve"> · </w:t>
      </w:r>
      <w:r>
        <w:rPr>
          <w:rStyle w:val="Código"/>
          <w:b w:val="0"/>
          <w:i w:val="0"/>
        </w:rPr>
        <w:t>[doc]</w:t>
      </w:r>
      <w:r>
        <w:rPr>
          <w:b w:val="0"/>
          <w:i w:val="0"/>
        </w:rPr>
        <w:t xml:space="preserve"> · </w:t>
      </w:r>
      <w:r>
        <w:rPr>
          <w:b/>
          <w:i w:val="0"/>
        </w:rPr>
        <w:t>el conjunto de actividades relacionadas que transforman unas ENTRADAS,</w:t>
      </w:r>
      <w:r>
        <w:t xml:space="preserve"> </w:t>
      </w:r>
      <w:r>
        <w:rPr>
          <w:b/>
          <w:i w:val="0"/>
        </w:rPr>
        <w:t>con APORTACIÓN DE VALOR, en un RESULTADO PREVISTO</w:t>
      </w:r>
      <w:r>
        <w:rPr>
          <w:b w:val="0"/>
          <w:i w:val="0"/>
        </w:rPr>
        <w:t xml:space="preserve">, sea producto o servicio · </w:t>
      </w:r>
      <w:r>
        <w:rPr>
          <w:b/>
          <w:i w:val="0"/>
        </w:rPr>
        <w:t>las entradas las</w:t>
      </w:r>
      <w:r>
        <w:t xml:space="preserve"> </w:t>
      </w:r>
      <w:r>
        <w:rPr>
          <w:b/>
          <w:i w:val="0"/>
        </w:rPr>
        <w:t>suministran los PROVEEDORES del proceso y las salidas, los CLIENTES del mismo</w:t>
      </w:r>
      <w:r>
        <w:rPr>
          <w:b w:val="0"/>
          <w:i w:val="0"/>
        </w:rPr>
        <w:t xml:space="preserve">, y </w:t>
      </w:r>
      <w:r>
        <w:rPr>
          <w:b/>
          <w:i w:val="0"/>
        </w:rPr>
        <w:t>las entradas</w:t>
      </w:r>
      <w:r>
        <w:t xml:space="preserve"> </w:t>
      </w:r>
      <w:r>
        <w:rPr>
          <w:b/>
          <w:i w:val="0"/>
        </w:rPr>
        <w:t>de un proceso pueden ser las salidas de otro</w:t>
      </w:r>
      <w:r>
        <w:rPr>
          <w:b w:val="0"/>
          <w:i w:val="0"/>
        </w:rPr>
        <w:t>.</w:t>
      </w:r>
    </w:p>
    <w:p>
      <w:pPr>
        <w:pStyle w:val="ListBullet"/>
      </w:pPr>
      <w:r>
        <w:rPr>
          <w:b w:val="0"/>
          <w:i w:val="0"/>
        </w:rPr>
      </w:r>
      <w:r>
        <w:rPr>
          <w:b/>
          <w:i w:val="0"/>
        </w:rPr>
        <w:t>MEJORA DE LA CALIDAD</w:t>
      </w:r>
      <w:r>
        <w:rPr>
          <w:b w:val="0"/>
          <w:i w:val="0"/>
        </w:rPr>
        <w:t xml:space="preserve"> · </w:t>
      </w:r>
      <w:r>
        <w:rPr>
          <w:rStyle w:val="Código"/>
          <w:b w:val="0"/>
          <w:i w:val="0"/>
        </w:rPr>
        <w:t>[doc]</w:t>
      </w:r>
      <w:r>
        <w:rPr>
          <w:b w:val="0"/>
          <w:i w:val="0"/>
        </w:rPr>
        <w:t xml:space="preserve"> · </w:t>
      </w:r>
      <w:r>
        <w:rPr>
          <w:b/>
          <w:i w:val="0"/>
        </w:rPr>
        <w:t>el aumento de la CAPACIDAD para cumplir con los requisitos</w:t>
      </w:r>
      <w:r>
        <w:t xml:space="preserve"> </w:t>
      </w:r>
      <w:r>
        <w:rPr>
          <w:b/>
          <w:i w:val="0"/>
        </w:rPr>
        <w:t>de la calidad</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Ciclo PDCA · </w:t>
            </w:r>
            <w:r>
              <w:rPr>
                <w:b/>
                <w:i w:val="0"/>
              </w:rPr>
              <w:t>el motor de los dos modelos</w:t>
            </w:r>
            <w:r>
              <w:rPr>
                <w:b w:val="0"/>
                <w:i w:val="0"/>
              </w:rPr>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Planificar</w:t>
            </w:r>
            <w:r>
              <w:rPr>
                <w:b w:val="0"/>
                <w:i w:val="0"/>
              </w:rPr>
            </w:r>
          </w:p>
        </w:tc>
        <w:tc>
          <w:tcPr>
            <w:tcW w:type="dxa" w:w="4706"/>
          </w:tcPr>
          <w:p>
            <w:pPr>
              <w:pStyle w:val="Tabla"/>
            </w:pPr>
            <w:r/>
            <w:r>
              <w:rPr>
                <w:b w:val="0"/>
                <w:i w:val="0"/>
              </w:rPr>
            </w:r>
            <w:r>
              <w:rPr>
                <w:b/>
                <w:i w:val="0"/>
              </w:rPr>
              <w:t>Establecer objetivos, procesos, su interacción y los recursos</w:t>
            </w:r>
            <w:r>
              <w:rPr>
                <w:b w:val="0"/>
                <w:i w:val="0"/>
              </w:rPr>
              <w:t xml:space="preserve">, e </w:t>
            </w:r>
            <w:r>
              <w:rPr>
                <w:b/>
                <w:i w:val="0"/>
              </w:rPr>
              <w:t>identificar y abordar los RIESGOS y las OPORTUNIDADES</w:t>
            </w:r>
            <w:r>
              <w:rPr>
                <w:b w:val="0"/>
                <w:i w:val="0"/>
              </w:rPr>
            </w:r>
          </w:p>
        </w:tc>
      </w:tr>
      <w:tr>
        <w:tc>
          <w:tcPr>
            <w:tcW w:type="dxa" w:w="4706"/>
          </w:tcPr>
          <w:p>
            <w:pPr>
              <w:pStyle w:val="Tabla"/>
            </w:pPr>
            <w:r/>
            <w:r>
              <w:rPr>
                <w:b w:val="0"/>
                <w:i w:val="0"/>
              </w:rPr>
            </w:r>
            <w:r>
              <w:rPr>
                <w:b/>
                <w:i w:val="0"/>
              </w:rPr>
              <w:t>Hacer</w:t>
            </w:r>
            <w:r>
              <w:rPr>
                <w:b w:val="0"/>
                <w:i w:val="0"/>
              </w:rPr>
            </w:r>
          </w:p>
        </w:tc>
        <w:tc>
          <w:tcPr>
            <w:tcW w:type="dxa" w:w="4706"/>
          </w:tcPr>
          <w:p>
            <w:pPr>
              <w:pStyle w:val="Tabla"/>
            </w:pPr>
            <w:r/>
            <w:r>
              <w:rPr>
                <w:b w:val="0"/>
                <w:i w:val="0"/>
              </w:rPr>
            </w:r>
            <w:r>
              <w:rPr>
                <w:b/>
                <w:i w:val="0"/>
              </w:rPr>
              <w:t>Implementar lo planificado</w:t>
            </w:r>
            <w:r>
              <w:rPr>
                <w:b w:val="0"/>
                <w:i w:val="0"/>
              </w:rPr>
            </w:r>
          </w:p>
        </w:tc>
      </w:tr>
      <w:tr>
        <w:tc>
          <w:tcPr>
            <w:tcW w:type="dxa" w:w="4706"/>
          </w:tcPr>
          <w:p>
            <w:pPr>
              <w:pStyle w:val="Tabla"/>
            </w:pPr>
            <w:r/>
            <w:r>
              <w:rPr>
                <w:b w:val="0"/>
                <w:i w:val="0"/>
              </w:rPr>
            </w:r>
            <w:r>
              <w:rPr>
                <w:b/>
                <w:i w:val="0"/>
              </w:rPr>
              <w:t>Verificar</w:t>
            </w:r>
            <w:r>
              <w:rPr>
                <w:b w:val="0"/>
                <w:i w:val="0"/>
              </w:rPr>
            </w:r>
          </w:p>
        </w:tc>
        <w:tc>
          <w:tcPr>
            <w:tcW w:type="dxa" w:w="4706"/>
          </w:tcPr>
          <w:p>
            <w:pPr>
              <w:pStyle w:val="Tabla"/>
            </w:pPr>
            <w:r/>
            <w:r>
              <w:rPr>
                <w:b w:val="0"/>
                <w:i w:val="0"/>
              </w:rPr>
            </w:r>
            <w:r>
              <w:rPr>
                <w:b/>
                <w:i w:val="0"/>
              </w:rPr>
              <w:t>Seguimiento y medición de procesos, productos y servicios</w:t>
            </w:r>
            <w:r>
              <w:rPr>
                <w:b w:val="0"/>
                <w:i w:val="0"/>
              </w:rPr>
              <w:t>, e informe de resultados</w:t>
            </w:r>
          </w:p>
        </w:tc>
      </w:tr>
      <w:tr>
        <w:tc>
          <w:tcPr>
            <w:tcW w:type="dxa" w:w="4706"/>
          </w:tcPr>
          <w:p>
            <w:pPr>
              <w:pStyle w:val="Tabla"/>
            </w:pPr>
            <w:r/>
            <w:r>
              <w:rPr>
                <w:b w:val="0"/>
                <w:i w:val="0"/>
              </w:rPr>
            </w:r>
            <w:r>
              <w:rPr>
                <w:b/>
                <w:i w:val="0"/>
              </w:rPr>
              <w:t>Actuar</w:t>
            </w:r>
            <w:r>
              <w:rPr>
                <w:b w:val="0"/>
                <w:i w:val="0"/>
              </w:rPr>
            </w:r>
          </w:p>
        </w:tc>
        <w:tc>
          <w:tcPr>
            <w:tcW w:type="dxa" w:w="4706"/>
          </w:tcPr>
          <w:p>
            <w:pPr>
              <w:pStyle w:val="Tabla"/>
            </w:pPr>
            <w:r/>
            <w:r>
              <w:rPr>
                <w:b w:val="0"/>
                <w:i w:val="0"/>
              </w:rPr>
            </w:r>
            <w:r>
              <w:rPr>
                <w:b/>
                <w:i w:val="0"/>
              </w:rPr>
              <w:t>Tomar acciones para MEJORAR EL DESEMPEÑO, cuando sea necesario</w:t>
            </w:r>
            <w:r>
              <w:rPr>
                <w:b w:val="0"/>
                <w:i w:val="0"/>
              </w:rPr>
            </w:r>
          </w:p>
        </w:tc>
      </w:tr>
    </w:tbl>
    <w:p>
      <w:pPr/>
    </w:p>
    <w:p>
      <w:pPr>
        <w:pStyle w:val="ListBullet"/>
      </w:pPr>
      <w:r>
        <w:rPr>
          <w:b w:val="0"/>
          <w:i w:val="0"/>
        </w:rPr>
      </w:r>
      <w:r>
        <w:rPr>
          <w:b/>
          <w:i w:val="0"/>
        </w:rPr>
        <w:t>LA ESCALERA DE CUATRO NEGACIONES, QUE SE PREGUNTA LITERAL</w:t>
      </w:r>
      <w:r>
        <w:rPr>
          <w:b w:val="0"/>
          <w:i w:val="0"/>
        </w:rPr>
        <w:t xml:space="preserve"> · </w:t>
      </w:r>
      <w:r>
        <w:rPr>
          <w:rStyle w:val="Código"/>
          <w:b w:val="0"/>
          <w:i w:val="0"/>
        </w:rPr>
        <w:t>[doc]</w:t>
      </w:r>
      <w:r>
        <w:rPr>
          <w:b w:val="0"/>
          <w:i w:val="0"/>
        </w:rPr>
        <w:t xml:space="preserve"> · </w:t>
      </w:r>
      <w:r>
        <w:rPr>
          <w:b/>
          <w:i w:val="0"/>
        </w:rPr>
        <w:t>«No se puede DEFINIR</w:t>
      </w:r>
      <w:r>
        <w:t xml:space="preserve"> </w:t>
      </w:r>
      <w:r>
        <w:rPr>
          <w:b/>
          <w:i w:val="0"/>
        </w:rPr>
        <w:t>lo que no se CONOCE»</w:t>
      </w:r>
      <w:r>
        <w:rPr>
          <w:b w:val="0"/>
          <w:i w:val="0"/>
        </w:rPr>
        <w:t xml:space="preserve"> · </w:t>
      </w:r>
      <w:r>
        <w:rPr>
          <w:b/>
          <w:i w:val="0"/>
        </w:rPr>
        <w:t>«No se puede HACER lo que no está DEFINIDO»</w:t>
      </w:r>
      <w:r>
        <w:rPr>
          <w:b w:val="0"/>
          <w:i w:val="0"/>
        </w:rPr>
        <w:t xml:space="preserve"> · </w:t>
      </w:r>
      <w:r>
        <w:rPr>
          <w:b/>
          <w:i w:val="0"/>
        </w:rPr>
        <w:t>«No se puede MEDIR lo</w:t>
      </w:r>
      <w:r>
        <w:t xml:space="preserve"> </w:t>
      </w:r>
      <w:r>
        <w:rPr>
          <w:b/>
          <w:i w:val="0"/>
        </w:rPr>
        <w:t>que no se REALIZA»</w:t>
      </w:r>
      <w:r>
        <w:rPr>
          <w:b w:val="0"/>
          <w:i w:val="0"/>
        </w:rPr>
        <w:t xml:space="preserve"> · </w:t>
      </w:r>
      <w:r>
        <w:rPr>
          <w:b/>
          <w:i w:val="0"/>
        </w:rPr>
        <w:t>«No se puede MEJORAR lo que no se MIDE»</w:t>
      </w:r>
      <w:r>
        <w:rPr>
          <w:b w:val="0"/>
          <w:i w:val="0"/>
        </w:rPr>
        <w:t>.</w:t>
      </w:r>
    </w:p>
    <w:p>
      <w:pPr>
        <w:pStyle w:val="ListBullet"/>
      </w:pPr>
      <w:r>
        <w:rPr>
          <w:b w:val="0"/>
          <w:i w:val="0"/>
        </w:rPr>
      </w:r>
      <w:r>
        <w:rPr>
          <w:b/>
          <w:i w:val="0"/>
        </w:rPr>
        <w:t>LA SEGUNDA HERRAMIENTA, AL LADO DE LA MEJORA CONTINUA</w:t>
      </w:r>
      <w:r>
        <w:rPr>
          <w:b w:val="0"/>
          <w:i w:val="0"/>
        </w:rPr>
        <w:t xml:space="preserve"> · </w:t>
      </w:r>
      <w:r>
        <w:rPr>
          <w:rStyle w:val="Código"/>
          <w:b w:val="0"/>
          <w:i w:val="0"/>
        </w:rPr>
        <w:t>[doc]</w:t>
      </w:r>
      <w:r>
        <w:rPr>
          <w:b w:val="0"/>
          <w:i w:val="0"/>
        </w:rPr>
        <w:t xml:space="preserve"> · </w:t>
      </w:r>
      <w:r>
        <w:rPr>
          <w:b/>
          <w:i w:val="0"/>
        </w:rPr>
        <w:t>los dos modelos plantean</w:t>
      </w:r>
      <w:r>
        <w:t xml:space="preserve"> </w:t>
      </w:r>
      <w:r>
        <w:rPr>
          <w:b/>
          <w:i w:val="0"/>
        </w:rPr>
        <w:t>la INNOVACIÓN como otra herramienta de mejora</w:t>
      </w:r>
      <w:r>
        <w:rPr>
          <w:b w:val="0"/>
          <w:i w:val="0"/>
        </w:rPr>
        <w:t xml:space="preserve"> · </w:t>
      </w:r>
      <w:r>
        <w:rPr>
          <w:b/>
          <w:i w:val="0"/>
        </w:rPr>
        <w:t>los dos se asientan sobre el concepto de</w:t>
      </w:r>
      <w:r>
        <w:t xml:space="preserve"> </w:t>
      </w:r>
      <w:r>
        <w:rPr>
          <w:b/>
          <w:i w:val="0"/>
        </w:rPr>
        <w:t>CALIDAD TOTAL</w:t>
      </w:r>
      <w:r>
        <w:rPr>
          <w:b w:val="0"/>
          <w:i w:val="0"/>
        </w:rPr>
        <w:t xml:space="preserve">, que supone </w:t>
      </w:r>
      <w:r>
        <w:rPr>
          <w:b/>
          <w:i w:val="0"/>
        </w:rPr>
        <w:t>la implicación de TODA la organización</w:t>
      </w:r>
      <w:r>
        <w:rPr>
          <w:b w:val="0"/>
          <w:i w:val="0"/>
        </w:rPr>
        <w:t>.</w:t>
      </w:r>
    </w:p>
    <w:p>
      <w:pPr>
        <w:pStyle w:val="Heading2"/>
      </w:pPr>
      <w:r>
        <w:rPr>
          <w:b w:val="0"/>
          <w:i w:val="0"/>
        </w:rPr>
        <w:t>El modelo EFQM</w:t>
      </w:r>
    </w:p>
    <w:p>
      <w:pPr>
        <w:pStyle w:val="ListBullet"/>
      </w:pPr>
      <w:r>
        <w:rPr>
          <w:b w:val="0"/>
          <w:i w:val="0"/>
        </w:rPr>
      </w:r>
      <w:r>
        <w:rPr>
          <w:b/>
          <w:i w:val="0"/>
        </w:rPr>
        <w:t>QUÉ CLASE DE MODELO ES</w:t>
      </w:r>
      <w:r>
        <w:rPr>
          <w:b w:val="0"/>
          <w:i w:val="0"/>
        </w:rPr>
        <w:t xml:space="preserve"> · </w:t>
      </w:r>
      <w:r>
        <w:rPr>
          <w:rStyle w:val="Código"/>
          <w:b w:val="0"/>
          <w:i w:val="0"/>
        </w:rPr>
        <w:t>[doc]</w:t>
      </w:r>
      <w:r>
        <w:rPr>
          <w:b w:val="0"/>
          <w:i w:val="0"/>
        </w:rPr>
        <w:t xml:space="preserve"> · </w:t>
      </w:r>
      <w:r>
        <w:rPr>
          <w:b/>
          <w:i w:val="0"/>
        </w:rPr>
        <w:t>NO PRESCRIPTIVO</w:t>
      </w:r>
      <w:r>
        <w:rPr>
          <w:b w:val="0"/>
          <w:i w:val="0"/>
        </w:rPr>
        <w:t xml:space="preserve">, y </w:t>
      </w:r>
      <w:r>
        <w:rPr>
          <w:b/>
          <w:i w:val="0"/>
        </w:rPr>
        <w:t>consta de TRES componentes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Componente · </w:t>
            </w:r>
            <w:r>
              <w:rPr>
                <w:b/>
                <w:i w:val="0"/>
              </w:rPr>
              <w:t>ocho, nueve y mil son la pregunta</w:t>
            </w:r>
            <w:r>
              <w:rPr>
                <w:b w:val="0"/>
                <w:i w:val="0"/>
              </w:rPr>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OCHO conceptos fundamentales</w:t>
            </w:r>
            <w:r>
              <w:rPr>
                <w:b w:val="0"/>
                <w:i w:val="0"/>
              </w:rPr>
            </w:r>
          </w:p>
        </w:tc>
        <w:tc>
          <w:tcPr>
            <w:tcW w:type="dxa" w:w="4706"/>
          </w:tcPr>
          <w:p>
            <w:pPr>
              <w:pStyle w:val="Tabla"/>
            </w:pPr>
            <w:r/>
            <w:r>
              <w:rPr>
                <w:b w:val="0"/>
                <w:i w:val="0"/>
              </w:rPr>
            </w:r>
            <w:r>
              <w:rPr>
                <w:b/>
                <w:i w:val="0"/>
              </w:rPr>
              <w:t>Orientación hacia los resultados</w:t>
            </w:r>
            <w:r>
              <w:rPr>
                <w:b w:val="0"/>
                <w:i w:val="0"/>
              </w:rPr>
              <w:t xml:space="preserve">; </w:t>
            </w:r>
            <w:r>
              <w:rPr>
                <w:b/>
                <w:i w:val="0"/>
              </w:rPr>
              <w:t>orientación al cliente</w:t>
            </w:r>
            <w:r>
              <w:rPr>
                <w:b w:val="0"/>
                <w:i w:val="0"/>
              </w:rPr>
              <w:t xml:space="preserve">; </w:t>
            </w:r>
            <w:r>
              <w:rPr>
                <w:b/>
                <w:i w:val="0"/>
              </w:rPr>
              <w:t>liderazgo y coherencia</w:t>
            </w:r>
            <w:r>
              <w:rPr>
                <w:b w:val="0"/>
                <w:i w:val="0"/>
              </w:rPr>
              <w:t xml:space="preserve">; </w:t>
            </w:r>
            <w:r>
              <w:rPr>
                <w:b/>
                <w:i w:val="0"/>
              </w:rPr>
              <w:t>gestión por procesos</w:t>
            </w:r>
            <w:r>
              <w:rPr>
                <w:b w:val="0"/>
                <w:i w:val="0"/>
              </w:rPr>
              <w:t xml:space="preserve">; </w:t>
            </w:r>
            <w:r>
              <w:rPr>
                <w:b/>
                <w:i w:val="0"/>
              </w:rPr>
              <w:t>implicación de las personas</w:t>
            </w:r>
            <w:r>
              <w:rPr>
                <w:b w:val="0"/>
                <w:i w:val="0"/>
              </w:rPr>
              <w:t xml:space="preserve">, trabajadores y directivos; </w:t>
            </w:r>
            <w:r>
              <w:rPr>
                <w:b/>
                <w:i w:val="0"/>
              </w:rPr>
              <w:t>aprendizaje, innovación y mejora continuos</w:t>
            </w:r>
            <w:r>
              <w:rPr>
                <w:b w:val="0"/>
                <w:i w:val="0"/>
              </w:rPr>
              <w:t xml:space="preserve">; </w:t>
            </w:r>
            <w:r>
              <w:rPr>
                <w:b/>
                <w:i w:val="0"/>
              </w:rPr>
              <w:t>alianzas empresariales</w:t>
            </w:r>
            <w:r>
              <w:rPr>
                <w:b w:val="0"/>
                <w:i w:val="0"/>
              </w:rPr>
              <w:t xml:space="preserve">; </w:t>
            </w:r>
            <w:r>
              <w:rPr>
                <w:b/>
                <w:i w:val="0"/>
              </w:rPr>
              <w:t>responsabilidad social</w:t>
            </w:r>
            <w:r>
              <w:rPr>
                <w:b w:val="0"/>
                <w:i w:val="0"/>
              </w:rPr>
            </w:r>
          </w:p>
        </w:tc>
      </w:tr>
      <w:tr>
        <w:tc>
          <w:tcPr>
            <w:tcW w:type="dxa" w:w="4706"/>
          </w:tcPr>
          <w:p>
            <w:pPr>
              <w:pStyle w:val="Tabla"/>
            </w:pPr>
            <w:r/>
            <w:r>
              <w:rPr>
                <w:b w:val="0"/>
                <w:i w:val="0"/>
              </w:rPr>
            </w:r>
            <w:r>
              <w:rPr>
                <w:b/>
                <w:i w:val="0"/>
              </w:rPr>
              <w:t>NUEVE criterios</w:t>
            </w:r>
            <w:r>
              <w:rPr>
                <w:b w:val="0"/>
                <w:i w:val="0"/>
              </w:rPr>
            </w:r>
          </w:p>
        </w:tc>
        <w:tc>
          <w:tcPr>
            <w:tcW w:type="dxa" w:w="4706"/>
          </w:tcPr>
          <w:p>
            <w:pPr>
              <w:pStyle w:val="Tabla"/>
            </w:pPr>
            <w:r/>
            <w:r>
              <w:rPr>
                <w:b w:val="0"/>
                <w:i w:val="0"/>
              </w:rPr>
            </w:r>
            <w:r>
              <w:rPr>
                <w:b/>
                <w:i w:val="0"/>
              </w:rPr>
              <w:t>CINCO agentes facilitadores</w:t>
            </w:r>
            <w:r>
              <w:rPr>
                <w:b w:val="0"/>
                <w:i w:val="0"/>
              </w:rPr>
              <w:t xml:space="preserve"> —</w:t>
            </w:r>
            <w:r>
              <w:rPr>
                <w:b/>
                <w:i w:val="0"/>
              </w:rPr>
              <w:t>liderazgo, personas, estrategia, alianzas y recursos, y procesos, productos y servicios</w:t>
            </w:r>
            <w:r>
              <w:rPr>
                <w:b w:val="0"/>
                <w:i w:val="0"/>
              </w:rPr>
              <w:t xml:space="preserve">— y </w:t>
            </w:r>
            <w:r>
              <w:rPr>
                <w:b/>
                <w:i w:val="0"/>
              </w:rPr>
              <w:t>CUATRO resultados</w:t>
            </w:r>
            <w:r>
              <w:rPr>
                <w:b w:val="0"/>
                <w:i w:val="0"/>
              </w:rPr>
              <w:t xml:space="preserve"> —</w:t>
            </w:r>
            <w:r>
              <w:rPr>
                <w:b/>
                <w:i w:val="0"/>
              </w:rPr>
              <w:t>en las personas, en el cliente, en la sociedad y en la empresa</w:t>
            </w:r>
            <w:r>
              <w:rPr>
                <w:b w:val="0"/>
                <w:i w:val="0"/>
              </w:rPr>
              <w:t>—</w:t>
            </w:r>
          </w:p>
        </w:tc>
      </w:tr>
      <w:tr>
        <w:tc>
          <w:tcPr>
            <w:tcW w:type="dxa" w:w="4706"/>
          </w:tcPr>
          <w:p>
            <w:pPr>
              <w:pStyle w:val="Tabla"/>
            </w:pPr>
            <w:r/>
            <w:r>
              <w:rPr>
                <w:b w:val="0"/>
                <w:i w:val="0"/>
              </w:rPr>
            </w:r>
            <w:r>
              <w:rPr>
                <w:b/>
                <w:i w:val="0"/>
              </w:rPr>
              <w:t>El esquema lógico REDER</w:t>
            </w:r>
            <w:r>
              <w:rPr>
                <w:b w:val="0"/>
                <w:i w:val="0"/>
              </w:rPr>
            </w:r>
          </w:p>
        </w:tc>
        <w:tc>
          <w:tcPr>
            <w:tcW w:type="dxa" w:w="4706"/>
          </w:tcPr>
          <w:p>
            <w:pPr>
              <w:pStyle w:val="Tabla"/>
            </w:pPr>
            <w:r/>
            <w:r>
              <w:rPr>
                <w:b w:val="0"/>
                <w:i w:val="0"/>
              </w:rPr>
            </w:r>
            <w:r>
              <w:rPr>
                <w:b/>
                <w:i w:val="0"/>
              </w:rPr>
              <w:t>Resultado, enfoque, despliegue, revisión</w:t>
            </w:r>
            <w:r>
              <w:rPr>
                <w:b w:val="0"/>
                <w:i w:val="0"/>
              </w:rPr>
              <w:t xml:space="preserve"> · permite </w:t>
            </w:r>
            <w:r>
              <w:rPr>
                <w:b/>
                <w:i w:val="0"/>
              </w:rPr>
              <w:t>evaluar el rendimiento atendiendo a 1.000 PUNTOS</w:t>
            </w:r>
            <w:r>
              <w:rPr>
                <w:b w:val="0"/>
                <w:i w:val="0"/>
              </w:rPr>
              <w:t>, con una puntuación máxima para cada agente y resultado</w:t>
            </w:r>
          </w:p>
        </w:tc>
      </w:tr>
    </w:tbl>
    <w:p>
      <w:pPr/>
    </w:p>
    <w:p>
      <w:pPr>
        <w:pStyle w:val="ListBullet"/>
      </w:pPr>
      <w:r>
        <w:rPr>
          <w:b w:val="0"/>
          <w:i w:val="0"/>
        </w:rPr>
      </w:r>
      <w:r>
        <w:rPr>
          <w:b/>
          <w:i w:val="0"/>
        </w:rPr>
        <w:t>LA ARITMÉTICA QUE HAY QUE TENER A MANO</w:t>
      </w:r>
      <w:r>
        <w:rPr>
          <w:b w:val="0"/>
          <w:i w:val="0"/>
        </w:rPr>
        <w:t xml:space="preserve"> · </w:t>
      </w:r>
      <w:r>
        <w:rPr>
          <w:rStyle w:val="Código"/>
          <w:b w:val="0"/>
          <w:i w:val="0"/>
        </w:rPr>
        <w:t>[tem]</w:t>
      </w:r>
      <w:r>
        <w:rPr>
          <w:b w:val="0"/>
          <w:i w:val="0"/>
        </w:rPr>
        <w:t xml:space="preserve"> · </w:t>
      </w:r>
      <w:r>
        <w:rPr>
          <w:b/>
          <w:i w:val="0"/>
        </w:rPr>
        <w:t>cinco agentes + cuatro resultados = los</w:t>
      </w:r>
      <w:r>
        <w:t xml:space="preserve"> </w:t>
      </w:r>
      <w:r>
        <w:rPr>
          <w:b/>
          <w:i w:val="0"/>
        </w:rPr>
        <w:t>nueve criterios</w:t>
      </w:r>
      <w:r>
        <w:rPr>
          <w:b w:val="0"/>
          <w:i w:val="0"/>
        </w:rPr>
        <w:t>.</w:t>
      </w:r>
    </w:p>
    <w:p>
      <w:pPr>
        <w:pStyle w:val="ListBullet"/>
      </w:pPr>
      <w:r>
        <w:rPr>
          <w:b w:val="0"/>
          <w:i w:val="0"/>
        </w:rPr>
      </w:r>
      <w:r>
        <w:rPr>
          <w:b/>
          <w:i w:val="0"/>
        </w:rPr>
        <w:t>LA REVISIÓN</w:t>
      </w:r>
      <w:r>
        <w:rPr>
          <w:b w:val="0"/>
          <w:i w:val="0"/>
        </w:rPr>
        <w:t xml:space="preserve"> · </w:t>
      </w:r>
      <w:r>
        <w:rPr>
          <w:rStyle w:val="Código"/>
          <w:b w:val="0"/>
          <w:i w:val="0"/>
        </w:rPr>
        <w:t>[doc]</w:t>
      </w:r>
      <w:r>
        <w:rPr>
          <w:b w:val="0"/>
          <w:i w:val="0"/>
        </w:rPr>
        <w:t xml:space="preserve"> · </w:t>
      </w:r>
      <w:r>
        <w:rPr>
          <w:b/>
          <w:i w:val="0"/>
        </w:rPr>
        <w:t>la organización realiza una AUTOEVALUACIÓN</w:t>
      </w:r>
      <w:r>
        <w:rPr>
          <w:b w:val="0"/>
          <w:i w:val="0"/>
        </w:rPr>
        <w:t xml:space="preserve"> que abarque todos los</w:t>
      </w:r>
      <w:r>
        <w:t xml:space="preserve"> </w:t>
      </w:r>
      <w:r>
        <w:rPr>
          <w:b w:val="0"/>
          <w:i w:val="0"/>
        </w:rPr>
        <w:t xml:space="preserve">departamentos y aspectos clave, </w:t>
      </w:r>
      <w:r>
        <w:rPr>
          <w:b/>
          <w:i w:val="0"/>
        </w:rPr>
        <w:t>y de ella sale un PLAN DE MEJORA</w:t>
      </w:r>
      <w:r>
        <w:rPr>
          <w:b w:val="0"/>
          <w:i w:val="0"/>
        </w:rPr>
        <w:t>.</w:t>
      </w:r>
    </w:p>
    <w:p>
      <w:pPr>
        <w:pStyle w:val="ListBullet"/>
      </w:pPr>
      <w:r>
        <w:rPr>
          <w:b w:val="0"/>
          <w:i w:val="0"/>
        </w:rPr>
      </w:r>
      <w:r>
        <w:rPr>
          <w:b/>
          <w:i w:val="0"/>
        </w:rPr>
        <w:t>LOS DOS DATOS DEL SELLO</w:t>
      </w:r>
      <w:r>
        <w:rPr>
          <w:b w:val="0"/>
          <w:i w:val="0"/>
        </w:rPr>
        <w:t xml:space="preserve"> · </w:t>
      </w:r>
      <w:r>
        <w:rPr>
          <w:rStyle w:val="Código"/>
          <w:b w:val="0"/>
          <w:i w:val="0"/>
        </w:rPr>
        <w:t>[doc]</w:t>
      </w:r>
      <w:r>
        <w:rPr>
          <w:b w:val="0"/>
          <w:i w:val="0"/>
        </w:rPr>
        <w:t xml:space="preserve"> · </w:t>
      </w:r>
      <w:r>
        <w:rPr>
          <w:b/>
          <w:i w:val="0"/>
        </w:rPr>
        <w:t>para conseguir el Sello de Excelencia EFQM es necesaria</w:t>
      </w:r>
      <w:r>
        <w:t xml:space="preserve"> </w:t>
      </w:r>
      <w:r>
        <w:rPr>
          <w:b/>
          <w:i w:val="0"/>
        </w:rPr>
        <w:t>la VISITA DE VALIDACIÓN de la propia fundación</w:t>
      </w:r>
      <w:r>
        <w:rPr>
          <w:b w:val="0"/>
          <w:i w:val="0"/>
        </w:rPr>
        <w:t xml:space="preserve">, demostrando </w:t>
      </w:r>
      <w:r>
        <w:rPr>
          <w:b/>
          <w:i w:val="0"/>
        </w:rPr>
        <w:t>todas las acciones de mejora</w:t>
      </w:r>
      <w:r>
        <w:t xml:space="preserve"> </w:t>
      </w:r>
      <w:r>
        <w:rPr>
          <w:b/>
          <w:i w:val="0"/>
        </w:rPr>
        <w:t>llevadas a cabo</w:t>
      </w:r>
      <w:r>
        <w:rPr>
          <w:b w:val="0"/>
          <w:i w:val="0"/>
        </w:rPr>
        <w:t xml:space="preserve"> · </w:t>
      </w:r>
      <w:r>
        <w:rPr>
          <w:b/>
          <w:i w:val="0"/>
        </w:rPr>
        <w:t>el sello tiene una validez de DOS AÑOS</w:t>
      </w:r>
      <w:r>
        <w:rPr>
          <w:b w:val="0"/>
          <w:i w:val="0"/>
        </w:rPr>
        <w:t>.</w:t>
      </w:r>
    </w:p>
    <w:p>
      <w:pPr>
        <w:pStyle w:val="ListBullet"/>
      </w:pPr>
      <w:r>
        <w:rPr>
          <w:b w:val="0"/>
          <w:i w:val="0"/>
        </w:rPr>
      </w:r>
      <w:r>
        <w:rPr>
          <w:b/>
          <w:i w:val="0"/>
        </w:rPr>
        <w:t>SU APLICACIÓN EN CORREOS TIENE NOMBRE</w:t>
      </w:r>
      <w:r>
        <w:rPr>
          <w:b w:val="0"/>
          <w:i w:val="0"/>
        </w:rPr>
        <w:t xml:space="preserve"> · </w:t>
      </w:r>
      <w:r>
        <w:rPr>
          <w:rStyle w:val="Código"/>
          <w:b w:val="0"/>
          <w:i w:val="0"/>
        </w:rPr>
        <w:t>[doc]</w:t>
      </w:r>
      <w:r>
        <w:rPr>
          <w:b w:val="0"/>
          <w:i w:val="0"/>
        </w:rPr>
        <w:t xml:space="preserve"> · </w:t>
      </w:r>
      <w:r>
        <w:rPr>
          <w:b/>
          <w:i w:val="0"/>
        </w:rPr>
        <w:t>AUDINTER</w:t>
      </w:r>
      <w:r>
        <w:rPr>
          <w:b w:val="0"/>
          <w:i w:val="0"/>
        </w:rPr>
        <w:t>, la herramienta informática</w:t>
      </w:r>
      <w:r>
        <w:t xml:space="preserve"> </w:t>
      </w:r>
      <w:r>
        <w:rPr>
          <w:b w:val="0"/>
          <w:i w:val="0"/>
        </w:rPr>
      </w:r>
      <w:r>
        <w:rPr>
          <w:b/>
          <w:i w:val="0"/>
        </w:rPr>
        <w:t>para las auditorías y para la medición y valoración de su prestación de servicios</w:t>
      </w:r>
      <w:r>
        <w:rPr>
          <w:b w:val="0"/>
          <w:i w:val="0"/>
        </w:rPr>
        <w:t>.</w:t>
      </w:r>
    </w:p>
    <w:p>
      <w:pPr>
        <w:pStyle w:val="Heading2"/>
      </w:pPr>
      <w:r>
        <w:rPr>
          <w:b w:val="0"/>
          <w:i w:val="0"/>
        </w:rPr>
        <w:t>El modelo ISO 9001</w:t>
      </w:r>
    </w:p>
    <w:p>
      <w:pPr>
        <w:pStyle w:val="ListBullet"/>
      </w:pPr>
      <w:r>
        <w:rPr>
          <w:b w:val="0"/>
          <w:i w:val="0"/>
        </w:rPr>
      </w:r>
      <w:r>
        <w:rPr>
          <w:b/>
          <w:i w:val="0"/>
        </w:rPr>
        <w:t>LA DIFERENCIA DE FONDO, EN UNA FRASE</w:t>
      </w:r>
      <w:r>
        <w:rPr>
          <w:b w:val="0"/>
          <w:i w:val="0"/>
        </w:rPr>
        <w:t xml:space="preserve"> · </w:t>
      </w:r>
      <w:r>
        <w:rPr>
          <w:rStyle w:val="Código"/>
          <w:b w:val="0"/>
          <w:i w:val="0"/>
        </w:rPr>
        <w:t>[doc]</w:t>
      </w:r>
      <w:r>
        <w:rPr>
          <w:b w:val="0"/>
          <w:i w:val="0"/>
        </w:rPr>
        <w:t xml:space="preserve"> · </w:t>
      </w:r>
      <w:r>
        <w:rPr>
          <w:b/>
          <w:i w:val="0"/>
        </w:rPr>
        <w:t>este modelo NO hace referencia EXPLÍCITA a</w:t>
      </w:r>
      <w:r>
        <w:t xml:space="preserve"> </w:t>
      </w:r>
      <w:r>
        <w:rPr>
          <w:b/>
          <w:i w:val="0"/>
        </w:rPr>
        <w:t>la excelencia</w:t>
      </w:r>
      <w:r>
        <w:rPr>
          <w:b w:val="0"/>
          <w:i w:val="0"/>
        </w:rPr>
        <w:t xml:space="preserve">, aunque </w:t>
      </w:r>
      <w:r>
        <w:rPr>
          <w:b/>
          <w:i w:val="0"/>
        </w:rPr>
        <w:t>todos sus principios orientan hacia ella</w:t>
      </w:r>
      <w:r>
        <w:rPr>
          <w:b w:val="0"/>
          <w:i w:val="0"/>
        </w:rPr>
        <w:t>.</w:t>
      </w:r>
    </w:p>
    <w:p>
      <w:pPr>
        <w:pStyle w:val="ListBullet"/>
      </w:pPr>
      <w:r>
        <w:rPr>
          <w:b w:val="0"/>
          <w:i w:val="0"/>
        </w:rPr>
      </w:r>
      <w:r>
        <w:rPr>
          <w:b/>
          <w:i w:val="0"/>
        </w:rPr>
        <w:t>CUÁNTOS Y CON QUÉ AVISO</w:t>
      </w:r>
      <w:r>
        <w:rPr>
          <w:b w:val="0"/>
          <w:i w:val="0"/>
        </w:rPr>
        <w:t xml:space="preserve"> · </w:t>
      </w:r>
      <w:r>
        <w:rPr>
          <w:rStyle w:val="Código"/>
          <w:b w:val="0"/>
          <w:i w:val="0"/>
        </w:rPr>
        <w:t>[doc]</w:t>
      </w:r>
      <w:r>
        <w:rPr>
          <w:b w:val="0"/>
          <w:i w:val="0"/>
        </w:rPr>
        <w:t xml:space="preserve"> · </w:t>
      </w:r>
      <w:r>
        <w:rPr>
          <w:b/>
          <w:i w:val="0"/>
        </w:rPr>
        <w:t>se asienta sobre SIETE principios de la gestión de la</w:t>
      </w:r>
      <w:r>
        <w:t xml:space="preserve"> </w:t>
      </w:r>
      <w:r>
        <w:rPr>
          <w:b/>
          <w:i w:val="0"/>
        </w:rPr>
        <w:t>calidad</w:t>
      </w:r>
      <w:r>
        <w:rPr>
          <w:b w:val="0"/>
          <w:i w:val="0"/>
        </w:rPr>
        <w:t xml:space="preserve">, y el propio documento advierte de que </w:t>
      </w:r>
      <w:r>
        <w:rPr>
          <w:b/>
          <w:i w:val="0"/>
        </w:rPr>
        <w:t>alguno es EXACTAMENTE IGUAL a su equivalente en</w:t>
      </w:r>
      <w:r>
        <w:t xml:space="preserve"> </w:t>
      </w:r>
      <w:r>
        <w:rPr>
          <w:b/>
          <w:i w:val="0"/>
        </w:rPr>
        <w:t>el modelo EFQM</w:t>
      </w:r>
      <w:r>
        <w:rPr>
          <w:b w:val="0"/>
          <w:i w:val="0"/>
        </w:rPr>
        <w:t>.</w:t>
      </w:r>
    </w:p>
    <w:p>
      <w:pPr>
        <w:pStyle w:val="ListBullet"/>
      </w:pPr>
      <w:r>
        <w:rPr>
          <w:b w:val="0"/>
          <w:i w:val="0"/>
        </w:rPr>
      </w:r>
      <w:r>
        <w:rPr>
          <w:b/>
          <w:i w:val="0"/>
        </w:rPr>
        <w:t>LA DOBLE PREGUNTA</w:t>
      </w:r>
      <w:r>
        <w:rPr>
          <w:b w:val="0"/>
          <w:i w:val="0"/>
        </w:rPr>
        <w:t xml:space="preserve"> · </w:t>
      </w:r>
      <w:r>
        <w:rPr>
          <w:rStyle w:val="Código"/>
          <w:b w:val="0"/>
          <w:i w:val="0"/>
        </w:rPr>
        <w:t>[tem]</w:t>
      </w:r>
      <w:r>
        <w:rPr>
          <w:b w:val="0"/>
          <w:i w:val="0"/>
        </w:rPr>
        <w:t xml:space="preserve"> · </w:t>
      </w:r>
      <w:r>
        <w:rPr>
          <w:b/>
          <w:i w:val="0"/>
        </w:rPr>
        <w:t>OCHO conceptos en el EFQM, SIETE principios en la ISO 9001</w:t>
      </w:r>
      <w:r>
        <w:rPr>
          <w:b w:val="0"/>
          <w:i w:val="0"/>
        </w:rPr>
        <w:t>:</w:t>
      </w:r>
      <w:r>
        <w:t xml:space="preserve"> </w:t>
      </w:r>
      <w:r>
        <w:rPr>
          <w:b w:val="0"/>
          <w:i w:val="0"/>
        </w:rPr>
      </w:r>
      <w:r>
        <w:rPr>
          <w:b/>
          <w:i w:val="0"/>
        </w:rPr>
        <w:t>el número es la primera pregunta, y la coincidencia parcial de contenidos es la segunda</w:t>
      </w:r>
      <w:r>
        <w:rPr>
          <w:b w:val="0"/>
          <w:i w:val="0"/>
        </w:rPr>
        <w:t>.</w:t>
      </w:r>
    </w:p>
    <w:p>
      <w:pPr>
        <w:pStyle w:val="Heading2"/>
      </w:pPr>
      <w:r>
        <w:rPr>
          <w:b w:val="0"/>
          <w:i w:val="0"/>
        </w:rPr>
        <w:t>Cómo se mide la calidad en plazo</w:t>
      </w:r>
    </w:p>
    <w:p>
      <w:pPr>
        <w:pStyle w:val="ListBullet"/>
      </w:pPr>
      <w:r>
        <w:rPr>
          <w:b w:val="0"/>
          <w:i w:val="0"/>
        </w:rPr>
      </w:r>
      <w:r>
        <w:rPr>
          <w:b/>
          <w:i w:val="0"/>
        </w:rPr>
        <w:t>EL PORTAL DE CALIDAD</w:t>
      </w:r>
      <w:r>
        <w:rPr>
          <w:b w:val="0"/>
          <w:i w:val="0"/>
        </w:rPr>
        <w:t xml:space="preserve"> · </w:t>
      </w:r>
      <w:r>
        <w:rPr>
          <w:rStyle w:val="Código"/>
          <w:b w:val="0"/>
          <w:i w:val="0"/>
        </w:rPr>
        <w:t>[doc]</w:t>
      </w:r>
      <w:r>
        <w:rPr>
          <w:b w:val="0"/>
          <w:i w:val="0"/>
        </w:rPr>
        <w:t xml:space="preserve"> · </w:t>
      </w:r>
      <w:r>
        <w:rPr>
          <w:b/>
          <w:i w:val="0"/>
        </w:rPr>
        <w:t>el MOTOR DE CÁLCULO ÚNICO para todo Correos</w:t>
      </w:r>
      <w:r>
        <w:rPr>
          <w:b w:val="0"/>
          <w:i w:val="0"/>
        </w:rPr>
        <w:t xml:space="preserve">, que </w:t>
      </w:r>
      <w:r>
        <w:rPr>
          <w:b/>
          <w:i w:val="0"/>
        </w:rPr>
        <w:t>hace</w:t>
      </w:r>
      <w:r>
        <w:t xml:space="preserve"> </w:t>
      </w:r>
      <w:r>
        <w:rPr>
          <w:b/>
          <w:i w:val="0"/>
        </w:rPr>
        <w:t>unívocos los criterios de medición de los indicadores de calidad en plazo</w:t>
      </w:r>
      <w:r>
        <w:rPr>
          <w:b w:val="0"/>
          <w:i w:val="0"/>
        </w:rPr>
        <w:t xml:space="preserve"> · sirve además de</w:t>
      </w:r>
      <w:r>
        <w:t xml:space="preserve"> </w:t>
      </w:r>
      <w:r>
        <w:rPr>
          <w:b w:val="0"/>
          <w:i w:val="0"/>
        </w:rPr>
      </w:r>
      <w:r>
        <w:rPr>
          <w:b/>
          <w:i w:val="0"/>
        </w:rPr>
        <w:t>documento explicativo de cómo se define cada indicador y qué criterios de cálculo se usan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 él cuelgan CUATRO sistemas</w:t>
            </w:r>
          </w:p>
        </w:tc>
        <w:tc>
          <w:tcPr>
            <w:tcW w:type="dxa" w:w="4706"/>
            <w:shd w:val="clear" w:color="auto" w:fill="E4E4E4"/>
          </w:tcPr>
          <w:p>
            <w:pPr>
              <w:pStyle w:val="Tablacabecera"/>
            </w:pPr>
            <w:r/>
            <w:r>
              <w:rPr>
                <w:b w:val="0"/>
                <w:i w:val="0"/>
              </w:rPr>
              <w:t>Qué mide cada uno</w:t>
            </w:r>
          </w:p>
        </w:tc>
      </w:tr>
      <w:tr>
        <w:tc>
          <w:tcPr>
            <w:tcW w:type="dxa" w:w="4706"/>
          </w:tcPr>
          <w:p>
            <w:pPr>
              <w:pStyle w:val="Tabla"/>
            </w:pPr>
            <w:r/>
            <w:r>
              <w:rPr>
                <w:b w:val="0"/>
                <w:i w:val="0"/>
              </w:rPr>
            </w:r>
            <w:r>
              <w:rPr>
                <w:b/>
                <w:i w:val="0"/>
              </w:rPr>
              <w:t>Calidad en plazo de productos registrados</w:t>
            </w:r>
            <w:r>
              <w:rPr>
                <w:b w:val="0"/>
                <w:i w:val="0"/>
              </w:rPr>
            </w:r>
          </w:p>
        </w:tc>
        <w:tc>
          <w:tcPr>
            <w:tcW w:type="dxa" w:w="4706"/>
          </w:tcPr>
          <w:p>
            <w:pPr>
              <w:pStyle w:val="Tabla"/>
            </w:pPr>
            <w:r/>
            <w:r>
              <w:rPr>
                <w:b w:val="0"/>
                <w:i w:val="0"/>
              </w:rPr>
            </w:r>
            <w:r>
              <w:rPr>
                <w:b/>
                <w:i w:val="0"/>
              </w:rPr>
              <w:t>Los envíos que dejan registro en los sistemas corporativos y vuelcan a MERCURIO</w:t>
            </w:r>
            <w:r>
              <w:rPr>
                <w:b w:val="0"/>
                <w:i w:val="0"/>
              </w:rPr>
              <w:t xml:space="preserve">, es decir </w:t>
            </w:r>
            <w:r>
              <w:rPr>
                <w:b/>
                <w:i w:val="0"/>
              </w:rPr>
              <w:t>los que tienen TRAZABILIDAD</w:t>
            </w:r>
            <w:r>
              <w:rPr>
                <w:b w:val="0"/>
                <w:i w:val="0"/>
              </w:rPr>
              <w:t xml:space="preserve"> · da </w:t>
            </w:r>
            <w:r>
              <w:rPr>
                <w:b/>
                <w:i w:val="0"/>
              </w:rPr>
              <w:t>el porcentaje acumulado que cumple D+1, D+2, etc.</w:t>
            </w:r>
            <w:r>
              <w:rPr>
                <w:b w:val="0"/>
                <w:i w:val="0"/>
              </w:rPr>
              <w:t xml:space="preserve"> y </w:t>
            </w:r>
            <w:r>
              <w:rPr>
                <w:b/>
                <w:i w:val="0"/>
              </w:rPr>
              <w:t>el tiempo medio de entrega</w:t>
            </w:r>
            <w:r>
              <w:rPr>
                <w:b w:val="0"/>
                <w:i w:val="0"/>
              </w:rPr>
            </w:r>
          </w:p>
        </w:tc>
      </w:tr>
      <w:tr>
        <w:tc>
          <w:tcPr>
            <w:tcW w:type="dxa" w:w="4706"/>
          </w:tcPr>
          <w:p>
            <w:pPr>
              <w:pStyle w:val="Tabla"/>
            </w:pPr>
            <w:r/>
            <w:r>
              <w:rPr>
                <w:b w:val="0"/>
                <w:i w:val="0"/>
              </w:rPr>
            </w:r>
            <w:r>
              <w:rPr>
                <w:b/>
                <w:i w:val="0"/>
              </w:rPr>
              <w:t>SPEX</w:t>
            </w:r>
            <w:r>
              <w:rPr>
                <w:b w:val="0"/>
                <w:i w:val="0"/>
              </w:rPr>
              <w:t>, sistema de panelistas externos</w:t>
            </w:r>
          </w:p>
        </w:tc>
        <w:tc>
          <w:tcPr>
            <w:tcW w:type="dxa" w:w="4706"/>
          </w:tcPr>
          <w:p>
            <w:pPr>
              <w:pStyle w:val="Tabla"/>
            </w:pPr>
            <w:r/>
            <w:r>
              <w:rPr>
                <w:b w:val="0"/>
                <w:i w:val="0"/>
              </w:rPr>
            </w:r>
            <w:r>
              <w:rPr>
                <w:b/>
                <w:i w:val="0"/>
              </w:rPr>
              <w:t>El plazo medio de la CARTA BÁSICA ORDINARIA y del PUBLICORREO</w:t>
            </w:r>
            <w:r>
              <w:rPr>
                <w:b w:val="0"/>
                <w:i w:val="0"/>
              </w:rPr>
              <w:t>, por muestreo</w:t>
            </w:r>
          </w:p>
        </w:tc>
      </w:tr>
      <w:tr>
        <w:tc>
          <w:tcPr>
            <w:tcW w:type="dxa" w:w="4706"/>
          </w:tcPr>
          <w:p>
            <w:pPr>
              <w:pStyle w:val="Tabla"/>
            </w:pPr>
            <w:r/>
            <w:r>
              <w:rPr>
                <w:b w:val="0"/>
                <w:i w:val="0"/>
              </w:rPr>
            </w:r>
            <w:r>
              <w:rPr>
                <w:b/>
                <w:i w:val="0"/>
              </w:rPr>
              <w:t>UNEX</w:t>
            </w:r>
            <w:r>
              <w:rPr>
                <w:b w:val="0"/>
                <w:i w:val="0"/>
              </w:rPr>
              <w:t xml:space="preserve"> (de la IPC) y </w:t>
            </w:r>
            <w:r>
              <w:rPr>
                <w:b/>
                <w:i w:val="0"/>
              </w:rPr>
              <w:t>GMS</w:t>
            </w:r>
            <w:r>
              <w:rPr>
                <w:b w:val="0"/>
                <w:i w:val="0"/>
              </w:rPr>
              <w:t xml:space="preserve"> (de la UPU)</w:t>
            </w:r>
          </w:p>
        </w:tc>
        <w:tc>
          <w:tcPr>
            <w:tcW w:type="dxa" w:w="4706"/>
          </w:tcPr>
          <w:p>
            <w:pPr>
              <w:pStyle w:val="Tabla"/>
            </w:pPr>
            <w:r/>
            <w:r>
              <w:rPr>
                <w:b w:val="0"/>
                <w:i w:val="0"/>
              </w:rPr>
            </w:r>
            <w:r>
              <w:rPr>
                <w:b/>
                <w:i w:val="0"/>
              </w:rPr>
              <w:t>La carta INTERNACIONAL</w:t>
            </w:r>
            <w:r>
              <w:rPr>
                <w:b w:val="0"/>
                <w:i w:val="0"/>
              </w:rPr>
            </w:r>
          </w:p>
        </w:tc>
      </w:tr>
      <w:tr>
        <w:tc>
          <w:tcPr>
            <w:tcW w:type="dxa" w:w="4706"/>
          </w:tcPr>
          <w:p>
            <w:pPr>
              <w:pStyle w:val="Tabla"/>
            </w:pPr>
            <w:r/>
            <w:r>
              <w:rPr>
                <w:b w:val="0"/>
                <w:i w:val="0"/>
              </w:rPr>
            </w:r>
            <w:r>
              <w:rPr>
                <w:b/>
                <w:i w:val="0"/>
              </w:rPr>
              <w:t>Observatorio de la Calidad</w:t>
            </w:r>
            <w:r>
              <w:rPr>
                <w:b w:val="0"/>
                <w:i w:val="0"/>
              </w:rPr>
            </w:r>
          </w:p>
        </w:tc>
        <w:tc>
          <w:tcPr>
            <w:tcW w:type="dxa" w:w="4706"/>
          </w:tcPr>
          <w:p>
            <w:pPr>
              <w:pStyle w:val="Tabla"/>
            </w:pPr>
            <w:r/>
            <w:r>
              <w:rPr>
                <w:b w:val="0"/>
                <w:i w:val="0"/>
              </w:rPr>
            </w:r>
            <w:r>
              <w:rPr>
                <w:b/>
                <w:i w:val="0"/>
              </w:rPr>
              <w:t>El seguimiento DIARIO y exhaustivo de los clientes de PAQUETERÍA durante los periodos de máxima producción</w:t>
            </w:r>
            <w:r>
              <w:rPr>
                <w:b w:val="0"/>
                <w:i w:val="0"/>
              </w:rPr>
              <w:t xml:space="preserve"> —</w:t>
            </w:r>
            <w:r>
              <w:rPr>
                <w:b/>
                <w:i w:val="0"/>
              </w:rPr>
              <w:t>Peak Season</w:t>
            </w:r>
            <w:r>
              <w:rPr>
                <w:b w:val="0"/>
                <w:i w:val="0"/>
              </w:rPr>
              <w:t>: el Día del Soltero, el anticipo del Black Friday, la Navidad</w:t>
            </w:r>
          </w:p>
        </w:tc>
      </w:tr>
    </w:tbl>
    <w:p>
      <w:pPr/>
    </w:p>
    <w:p>
      <w:pPr>
        <w:pStyle w:val="ListBullet"/>
      </w:pPr>
      <w:r>
        <w:rPr>
          <w:b w:val="0"/>
          <w:i w:val="0"/>
        </w:rPr>
      </w:r>
      <w:r>
        <w:rPr>
          <w:b/>
          <w:i w:val="0"/>
        </w:rPr>
        <w:t>LOS DOS PRODUCTOS SUJETOS AL REGULADOR</w:t>
      </w:r>
      <w:r>
        <w:rPr>
          <w:b w:val="0"/>
          <w:i w:val="0"/>
        </w:rPr>
        <w:t xml:space="preserve"> · </w:t>
      </w:r>
      <w:r>
        <w:rPr>
          <w:rStyle w:val="Código"/>
          <w:b w:val="0"/>
          <w:i w:val="0"/>
        </w:rPr>
        <w:t>[doc]</w:t>
      </w:r>
      <w:r>
        <w:rPr>
          <w:b w:val="0"/>
          <w:i w:val="0"/>
        </w:rPr>
        <w:t xml:space="preserve"> · </w:t>
      </w:r>
      <w:r>
        <w:rPr>
          <w:b/>
          <w:i w:val="0"/>
        </w:rPr>
        <w:t>están dentro del SPU y por eso llevan</w:t>
      </w:r>
      <w:r>
        <w:t xml:space="preserve"> </w:t>
      </w:r>
      <w:r>
        <w:rPr>
          <w:b/>
          <w:i w:val="0"/>
        </w:rPr>
        <w:t>objetivos legales de calidad en plazo</w:t>
      </w:r>
      <w:r>
        <w:rPr>
          <w:b w:val="0"/>
          <w:i w:val="0"/>
        </w:rPr>
        <w:t xml:space="preserve">: </w:t>
      </w:r>
      <w:r>
        <w:rPr>
          <w:b/>
          <w:i w:val="0"/>
        </w:rPr>
        <w:t>el PAQUETE AZUL</w:t>
      </w:r>
      <w:r>
        <w:rPr>
          <w:b w:val="0"/>
          <w:i w:val="0"/>
        </w:rPr>
        <w:t xml:space="preserve"> y </w:t>
      </w:r>
      <w:r>
        <w:rPr>
          <w:b/>
          <w:i w:val="0"/>
        </w:rPr>
        <w:t>la CARTA BÁSICA ORDINARIA</w:t>
      </w:r>
      <w:r>
        <w:rPr>
          <w:b w:val="0"/>
          <w:i w:val="0"/>
        </w:rPr>
        <w:t xml:space="preserve"> ·</w:t>
      </w:r>
      <w:r>
        <w:t xml:space="preserve"> </w:t>
      </w:r>
      <w:r>
        <w:rPr>
          <w:b w:val="0"/>
          <w:i w:val="0"/>
        </w:rPr>
      </w:r>
      <w:r>
        <w:rPr>
          <w:b/>
          <w:i w:val="0"/>
        </w:rPr>
        <w:t>en los dos, la CNMC asume los resultados PREVIA AUDITORÍA del sistema</w:t>
      </w:r>
      <w:r>
        <w:rPr>
          <w:b w:val="0"/>
          <w:i w:val="0"/>
        </w:rPr>
        <w:t xml:space="preserve">, y </w:t>
      </w:r>
      <w:r>
        <w:rPr>
          <w:b/>
          <w:i w:val="0"/>
        </w:rPr>
        <w:t>el sistema es</w:t>
      </w:r>
      <w:r>
        <w:t xml:space="preserve"> </w:t>
      </w:r>
      <w:r>
        <w:rPr>
          <w:b/>
          <w:i w:val="0"/>
        </w:rPr>
        <w:t>auditado ANUALMENTE por una entidad EXTERNA</w:t>
      </w:r>
      <w:r>
        <w:rPr>
          <w:b w:val="0"/>
          <w:i w:val="0"/>
        </w:rPr>
        <w:t xml:space="preserve">, que </w:t>
      </w:r>
      <w:r>
        <w:rPr>
          <w:b/>
          <w:i w:val="0"/>
        </w:rPr>
        <w:t>hasta ahora ha refrendado su validez</w:t>
      </w:r>
      <w:r>
        <w:rPr>
          <w:b w:val="0"/>
          <w:i w:val="0"/>
        </w:rPr>
        <w:t>.</w:t>
      </w:r>
    </w:p>
    <w:p>
      <w:pPr>
        <w:pStyle w:val="ListBullet"/>
      </w:pPr>
      <w:r>
        <w:rPr>
          <w:b w:val="0"/>
          <w:i w:val="0"/>
        </w:rPr>
      </w:r>
      <w:r>
        <w:rPr>
          <w:b/>
          <w:i w:val="0"/>
        </w:rPr>
        <w:t>EL EFECTO INDIRECTO QUE SE PREGUNTA</w:t>
      </w:r>
      <w:r>
        <w:rPr>
          <w:b w:val="0"/>
          <w:i w:val="0"/>
        </w:rPr>
        <w:t xml:space="preserve"> · </w:t>
      </w:r>
      <w:r>
        <w:rPr>
          <w:rStyle w:val="Código"/>
          <w:b w:val="0"/>
          <w:i w:val="0"/>
        </w:rPr>
        <w:t>[doc]</w:t>
      </w:r>
      <w:r>
        <w:rPr>
          <w:b w:val="0"/>
          <w:i w:val="0"/>
        </w:rPr>
        <w:t xml:space="preserve"> · </w:t>
      </w:r>
      <w:r>
        <w:rPr>
          <w:b/>
          <w:i w:val="0"/>
        </w:rPr>
        <w:t>la auditoría del Paquete Azul AVALA</w:t>
      </w:r>
      <w:r>
        <w:t xml:space="preserve"> </w:t>
      </w:r>
      <w:r>
        <w:rPr>
          <w:b/>
          <w:i w:val="0"/>
        </w:rPr>
        <w:t>INDIRECTAMENTE al resto de productos</w:t>
      </w:r>
      <w:r>
        <w:rPr>
          <w:b w:val="0"/>
          <w:i w:val="0"/>
        </w:rPr>
        <w:t xml:space="preserve">, porque </w:t>
      </w:r>
      <w:r>
        <w:rPr>
          <w:b/>
          <w:i w:val="0"/>
        </w:rPr>
        <w:t>todos se tratan con los mismos criterios y</w:t>
      </w:r>
      <w:r>
        <w:t xml:space="preserve"> </w:t>
      </w:r>
      <w:r>
        <w:rPr>
          <w:b/>
          <w:i w:val="0"/>
        </w:rPr>
        <w:t>metodología</w:t>
      </w:r>
      <w:r>
        <w:rPr>
          <w:b w:val="0"/>
          <w:i w:val="0"/>
        </w:rPr>
        <w:t>.</w:t>
      </w:r>
    </w:p>
    <w:p>
      <w:pPr>
        <w:pStyle w:val="ListBullet"/>
      </w:pPr>
      <w:r>
        <w:rPr>
          <w:b w:val="0"/>
          <w:i w:val="0"/>
        </w:rPr>
      </w:r>
      <w:r>
        <w:rPr>
          <w:b/>
          <w:i w:val="0"/>
        </w:rPr>
        <w:t>SPEX EN TRES PASOS</w:t>
      </w:r>
      <w:r>
        <w:rPr>
          <w:b w:val="0"/>
          <w:i w:val="0"/>
        </w:rPr>
        <w:t xml:space="preserve"> · </w:t>
      </w:r>
      <w:r>
        <w:rPr>
          <w:rStyle w:val="Código"/>
          <w:b w:val="0"/>
          <w:i w:val="0"/>
        </w:rPr>
        <w:t>[doc]</w:t>
      </w:r>
      <w:r>
        <w:rPr>
          <w:b w:val="0"/>
          <w:i w:val="0"/>
        </w:rPr>
        <w:t xml:space="preserve"> · </w:t>
      </w:r>
      <w:r>
        <w:rPr>
          <w:b/>
          <w:i w:val="0"/>
        </w:rPr>
        <w:t>diseñar estadísticamente, elaborar y poner en circulación una</w:t>
      </w:r>
      <w:r>
        <w:t xml:space="preserve"> </w:t>
      </w:r>
      <w:r>
        <w:rPr>
          <w:b/>
          <w:i w:val="0"/>
        </w:rPr>
        <w:t>muestra de cartas que reproduzca las características de las cerca de DOS MIL MILLONES de cartas</w:t>
      </w:r>
      <w:r>
        <w:t xml:space="preserve"> </w:t>
      </w:r>
      <w:r>
        <w:rPr>
          <w:b/>
          <w:i w:val="0"/>
        </w:rPr>
        <w:t>reales que anualmente circulan por la red postal</w:t>
      </w:r>
      <w:r>
        <w:rPr>
          <w:b w:val="0"/>
          <w:i w:val="0"/>
        </w:rPr>
        <w:t xml:space="preserve">, y </w:t>
      </w:r>
      <w:r>
        <w:rPr>
          <w:b/>
          <w:i w:val="0"/>
        </w:rPr>
        <w:t>extrapolar los resultados a lo esperado</w:t>
      </w:r>
      <w:r>
        <w:t xml:space="preserve"> </w:t>
      </w:r>
      <w:r>
        <w:rPr>
          <w:b/>
          <w:i w:val="0"/>
        </w:rPr>
        <w:t>para los envíos reales</w:t>
      </w:r>
      <w:r>
        <w:rPr>
          <w:b w:val="0"/>
          <w:i w:val="0"/>
        </w:rPr>
        <w:t>.</w:t>
      </w:r>
    </w:p>
    <w:p>
      <w:pPr>
        <w:pStyle w:val="ListBullet"/>
      </w:pPr>
      <w:r>
        <w:rPr>
          <w:b w:val="0"/>
          <w:i w:val="0"/>
        </w:rPr>
      </w:r>
      <w:r>
        <w:rPr>
          <w:b/>
          <w:i w:val="0"/>
        </w:rPr>
        <w:t>LA NORMA QUE LO GOBIERNA</w:t>
      </w:r>
      <w:r>
        <w:rPr>
          <w:b w:val="0"/>
          <w:i w:val="0"/>
        </w:rPr>
        <w:t xml:space="preserve"> · </w:t>
      </w:r>
      <w:r>
        <w:rPr>
          <w:rStyle w:val="Código"/>
          <w:b w:val="0"/>
          <w:i w:val="0"/>
        </w:rPr>
        <w:t>[doc]</w:t>
      </w:r>
      <w:r>
        <w:rPr>
          <w:b w:val="0"/>
          <w:i w:val="0"/>
        </w:rPr>
        <w:t xml:space="preserve"> · </w:t>
      </w:r>
      <w:r>
        <w:rPr>
          <w:b/>
          <w:i w:val="0"/>
        </w:rPr>
        <w:t>UNE EN 13850, «Servicios postales. Calidad del</w:t>
      </w:r>
      <w:r>
        <w:t xml:space="preserve"> </w:t>
      </w:r>
      <w:r>
        <w:rPr>
          <w:b/>
          <w:i w:val="0"/>
        </w:rPr>
        <w:t>servicio. Medición del plazo de entrega, extremo a extremo, para envíos individuales de correo</w:t>
      </w:r>
      <w:r>
        <w:t xml:space="preserve"> </w:t>
      </w:r>
      <w:r>
        <w:rPr>
          <w:b/>
          <w:i w:val="0"/>
        </w:rPr>
        <w:t>prioritario y de primera clase»</w:t>
      </w:r>
      <w:r>
        <w:rPr>
          <w:b w:val="0"/>
          <w:i w:val="0"/>
        </w:rPr>
        <w:t xml:space="preserve">, que es </w:t>
      </w:r>
      <w:r>
        <w:rPr>
          <w:b/>
          <w:i w:val="0"/>
        </w:rPr>
        <w:t>un ESTÁNDAR EUROPEO</w:t>
      </w:r>
      <w:r>
        <w:rPr>
          <w:b w:val="0"/>
          <w:i w:val="0"/>
        </w:rPr>
        <w:t>.</w:t>
      </w:r>
    </w:p>
    <w:p>
      <w:pPr>
        <w:pStyle w:val="ListBullet"/>
      </w:pPr>
      <w:r>
        <w:rPr>
          <w:b w:val="0"/>
          <w:i w:val="0"/>
        </w:rPr>
      </w:r>
      <w:r>
        <w:rPr>
          <w:b/>
          <w:i w:val="0"/>
        </w:rPr>
        <w:t>POR QUÉ CORREOS NO SE MIDE A SÍ MISMO</w:t>
      </w:r>
      <w:r>
        <w:rPr>
          <w:b w:val="0"/>
          <w:i w:val="0"/>
        </w:rPr>
        <w:t xml:space="preserve"> · </w:t>
      </w:r>
      <w:r>
        <w:rPr>
          <w:rStyle w:val="Código"/>
          <w:b w:val="0"/>
          <w:i w:val="0"/>
        </w:rPr>
        <w:t>[doc]</w:t>
      </w:r>
      <w:r>
        <w:rPr>
          <w:b w:val="0"/>
          <w:i w:val="0"/>
        </w:rPr>
        <w:t xml:space="preserve"> · </w:t>
      </w:r>
      <w:r>
        <w:rPr>
          <w:b/>
          <w:i w:val="0"/>
        </w:rPr>
        <w:t>la medición debe realizarse EXTERNAMENTE</w:t>
      </w:r>
      <w:r>
        <w:t xml:space="preserve"> </w:t>
      </w:r>
      <w:r>
        <w:rPr>
          <w:b/>
          <w:i w:val="0"/>
        </w:rPr>
        <w:t>al operador</w:t>
      </w:r>
      <w:r>
        <w:rPr>
          <w:b w:val="0"/>
          <w:i w:val="0"/>
        </w:rPr>
        <w:t xml:space="preserve"> para </w:t>
      </w:r>
      <w:r>
        <w:rPr>
          <w:b/>
          <w:i w:val="0"/>
        </w:rPr>
        <w:t>mantener el ANONIMATO de los puntos de depósito y de entrega</w:t>
      </w:r>
      <w:r>
        <w:rPr>
          <w:b w:val="0"/>
          <w:i w:val="0"/>
        </w:rPr>
        <w:t xml:space="preserve"> y </w:t>
      </w:r>
      <w:r>
        <w:rPr>
          <w:b/>
          <w:i w:val="0"/>
        </w:rPr>
        <w:t>preservar</w:t>
      </w:r>
      <w:r>
        <w:t xml:space="preserve"> </w:t>
      </w:r>
      <w:r>
        <w:rPr>
          <w:b/>
          <w:i w:val="0"/>
        </w:rPr>
        <w:t>la OBJETIVIDAD</w:t>
      </w:r>
      <w:r>
        <w:rPr>
          <w:b w:val="0"/>
          <w:i w:val="0"/>
        </w:rPr>
        <w:t xml:space="preserve"> · </w:t>
      </w:r>
      <w:r>
        <w:rPr>
          <w:b/>
          <w:i w:val="0"/>
        </w:rPr>
        <w:t>por eso Correos contrata a una empresa especializada para ejecutarla y</w:t>
      </w:r>
      <w:r>
        <w:t xml:space="preserve"> </w:t>
      </w:r>
      <w:r>
        <w:rPr>
          <w:b/>
          <w:i w:val="0"/>
        </w:rPr>
        <w:t>gestionar el panel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Tramo de la carta internacional</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Para qué cartas</w:t>
            </w:r>
          </w:p>
        </w:tc>
      </w:tr>
      <w:tr>
        <w:tc>
          <w:tcPr>
            <w:tcW w:type="dxa" w:w="3137"/>
          </w:tcPr>
          <w:p>
            <w:pPr>
              <w:pStyle w:val="Tabla"/>
            </w:pPr>
            <w:r/>
            <w:r>
              <w:rPr>
                <w:b w:val="0"/>
                <w:i w:val="0"/>
              </w:rPr>
            </w:r>
            <w:r>
              <w:rPr>
                <w:b/>
                <w:i w:val="0"/>
              </w:rPr>
              <w:t>Leg1</w:t>
            </w:r>
            <w:r>
              <w:rPr>
                <w:b w:val="0"/>
                <w:i w:val="0"/>
              </w:rPr>
            </w:r>
          </w:p>
        </w:tc>
        <w:tc>
          <w:tcPr>
            <w:tcW w:type="dxa" w:w="3137"/>
          </w:tcPr>
          <w:p>
            <w:pPr>
              <w:pStyle w:val="Tabla"/>
            </w:pPr>
            <w:r/>
            <w:r>
              <w:rPr>
                <w:b w:val="0"/>
                <w:i w:val="0"/>
              </w:rPr>
            </w:r>
            <w:r>
              <w:rPr>
                <w:b/>
                <w:i w:val="0"/>
              </w:rPr>
              <w:t>Desde el DEPÓSITO de la carta hasta la SALIDA de la oficina de cambio</w:t>
            </w:r>
            <w:r>
              <w:rPr>
                <w:b w:val="0"/>
                <w:i w:val="0"/>
              </w:rPr>
              <w:t>, el CTI de Barajas</w:t>
            </w:r>
          </w:p>
        </w:tc>
        <w:tc>
          <w:tcPr>
            <w:tcW w:type="dxa" w:w="3137"/>
          </w:tcPr>
          <w:p>
            <w:pPr>
              <w:pStyle w:val="Tabla"/>
            </w:pPr>
            <w:r/>
            <w:r>
              <w:rPr>
                <w:b w:val="0"/>
                <w:i w:val="0"/>
              </w:rPr>
            </w:r>
            <w:r>
              <w:rPr>
                <w:b/>
                <w:i w:val="0"/>
              </w:rPr>
              <w:t>EXPORTACIÓN</w:t>
            </w:r>
            <w:r>
              <w:rPr>
                <w:b w:val="0"/>
                <w:i w:val="0"/>
              </w:rPr>
            </w:r>
          </w:p>
        </w:tc>
      </w:tr>
      <w:tr>
        <w:tc>
          <w:tcPr>
            <w:tcW w:type="dxa" w:w="3137"/>
          </w:tcPr>
          <w:p>
            <w:pPr>
              <w:pStyle w:val="Tabla"/>
            </w:pPr>
            <w:r/>
            <w:r>
              <w:rPr>
                <w:b w:val="0"/>
                <w:i w:val="0"/>
              </w:rPr>
            </w:r>
            <w:r>
              <w:rPr>
                <w:b/>
                <w:i w:val="0"/>
              </w:rPr>
              <w:t>Leg3</w:t>
            </w:r>
            <w:r>
              <w:rPr>
                <w:b w:val="0"/>
                <w:i w:val="0"/>
              </w:rPr>
            </w:r>
          </w:p>
        </w:tc>
        <w:tc>
          <w:tcPr>
            <w:tcW w:type="dxa" w:w="3137"/>
          </w:tcPr>
          <w:p>
            <w:pPr>
              <w:pStyle w:val="Tabla"/>
            </w:pPr>
            <w:r/>
            <w:r>
              <w:rPr>
                <w:b w:val="0"/>
                <w:i w:val="0"/>
              </w:rPr>
            </w:r>
            <w:r>
              <w:rPr>
                <w:b/>
                <w:i w:val="0"/>
              </w:rPr>
              <w:t>Desde la ENTRADA a la oficina de cambio hasta la ENTREGA al destinatario</w:t>
            </w:r>
            <w:r>
              <w:rPr>
                <w:b w:val="0"/>
                <w:i w:val="0"/>
              </w:rPr>
            </w:r>
          </w:p>
        </w:tc>
        <w:tc>
          <w:tcPr>
            <w:tcW w:type="dxa" w:w="3137"/>
          </w:tcPr>
          <w:p>
            <w:pPr>
              <w:pStyle w:val="Tabla"/>
            </w:pPr>
            <w:r/>
            <w:r>
              <w:rPr>
                <w:b w:val="0"/>
                <w:i w:val="0"/>
              </w:rPr>
            </w:r>
            <w:r>
              <w:rPr>
                <w:b/>
                <w:i w:val="0"/>
              </w:rPr>
              <w:t>IMPORTACIÓN</w:t>
            </w:r>
            <w:r>
              <w:rPr>
                <w:b w:val="0"/>
                <w:i w:val="0"/>
              </w:rPr>
            </w:r>
          </w:p>
        </w:tc>
      </w:tr>
    </w:tbl>
    <w:p>
      <w:pPr/>
    </w:p>
    <w:p>
      <w:pPr>
        <w:pStyle w:val="ListBullet"/>
      </w:pPr>
      <w:r>
        <w:rPr>
          <w:b w:val="0"/>
          <w:i w:val="0"/>
        </w:rPr>
      </w:r>
      <w:r>
        <w:rPr>
          <w:b/>
          <w:i w:val="0"/>
        </w:rPr>
        <w:t>LO QUE COMPARTEN LOS DOS ESTUDIOS</w:t>
      </w:r>
      <w:r>
        <w:rPr>
          <w:b w:val="0"/>
          <w:i w:val="0"/>
        </w:rPr>
        <w:t xml:space="preserve"> · </w:t>
      </w:r>
      <w:r>
        <w:rPr>
          <w:rStyle w:val="Código"/>
          <w:b w:val="0"/>
          <w:i w:val="0"/>
        </w:rPr>
        <w:t>[doc]</w:t>
      </w:r>
      <w:r>
        <w:rPr>
          <w:b w:val="0"/>
          <w:i w:val="0"/>
        </w:rPr>
        <w:t xml:space="preserve"> · </w:t>
      </w:r>
      <w:r>
        <w:rPr>
          <w:b/>
          <w:i w:val="0"/>
        </w:rPr>
        <w:t>usan el mismo estándar, la UNE EN 13850</w:t>
      </w:r>
      <w:r>
        <w:rPr>
          <w:b w:val="0"/>
          <w:i w:val="0"/>
        </w:rPr>
        <w:t>, y</w:t>
      </w:r>
      <w:r>
        <w:t xml:space="preserve"> </w:t>
      </w:r>
      <w:r>
        <w:rPr>
          <w:b w:val="0"/>
          <w:i w:val="0"/>
        </w:rPr>
      </w:r>
      <w:r>
        <w:rPr>
          <w:b/>
          <w:i w:val="0"/>
        </w:rPr>
        <w:t>sus cartas test incorporan TRANSPONDEDORES</w:t>
      </w:r>
      <w:r>
        <w:rPr>
          <w:b w:val="0"/>
          <w:i w:val="0"/>
        </w:rPr>
        <w:t xml:space="preserve"> que permiten seguirlas de origen a destino.</w:t>
      </w:r>
    </w:p>
    <w:p>
      <w:pPr>
        <w:pStyle w:val="ListBullet"/>
      </w:pPr>
      <w:r>
        <w:rPr>
          <w:b w:val="0"/>
          <w:i w:val="0"/>
        </w:rPr>
      </w:r>
      <w:r>
        <w:rPr>
          <w:b/>
          <w:i w:val="0"/>
        </w:rPr>
        <w:t>LOS TRES CENTROS DE BARAJAS, POR SUS SIGLAS</w:t>
      </w:r>
      <w:r>
        <w:rPr>
          <w:b w:val="0"/>
          <w:i w:val="0"/>
        </w:rPr>
        <w:t xml:space="preserve"> · </w:t>
      </w:r>
      <w:r>
        <w:rPr>
          <w:rStyle w:val="Código"/>
          <w:b w:val="0"/>
          <w:i w:val="0"/>
        </w:rPr>
        <w:t>[doc]</w:t>
      </w:r>
      <w:r>
        <w:rPr>
          <w:b w:val="0"/>
          <w:i w:val="0"/>
        </w:rPr>
        <w:t xml:space="preserve"> · </w:t>
      </w:r>
      <w:r>
        <w:rPr>
          <w:b/>
          <w:i w:val="0"/>
        </w:rPr>
        <w:t>el CTI, el CI3 y el CTP, Centro de</w:t>
      </w:r>
      <w:r>
        <w:t xml:space="preserve"> </w:t>
      </w:r>
      <w:r>
        <w:rPr>
          <w:b/>
          <w:i w:val="0"/>
        </w:rPr>
        <w:t>Tratamiento Postal</w:t>
      </w:r>
      <w:r>
        <w:rPr>
          <w:b w:val="0"/>
          <w:i w:val="0"/>
        </w:rPr>
        <w:t>.</w:t>
      </w:r>
    </w:p>
    <w:p>
      <w:pPr>
        <w:pStyle w:val="ListBullet"/>
      </w:pPr>
      <w:r>
        <w:rPr>
          <w:b w:val="0"/>
          <w:i w:val="0"/>
        </w:rPr>
      </w:r>
      <w:r>
        <w:rPr>
          <w:b/>
          <w:i w:val="0"/>
        </w:rPr>
        <w:t>Y SE JUEGA DINERO</w:t>
      </w:r>
      <w:r>
        <w:rPr>
          <w:b w:val="0"/>
          <w:i w:val="0"/>
        </w:rPr>
        <w:t xml:space="preserve"> · </w:t>
      </w:r>
      <w:r>
        <w:rPr>
          <w:rStyle w:val="Código"/>
          <w:b w:val="0"/>
          <w:i w:val="0"/>
        </w:rPr>
        <w:t>[doc]</w:t>
      </w:r>
      <w:r>
        <w:rPr>
          <w:b w:val="0"/>
          <w:i w:val="0"/>
        </w:rPr>
        <w:t xml:space="preserve"> · </w:t>
      </w:r>
      <w:r>
        <w:rPr>
          <w:b/>
          <w:i w:val="0"/>
        </w:rPr>
        <w:t>de los resultados medidos y del nivel de cumplimiento de los</w:t>
      </w:r>
      <w:r>
        <w:t xml:space="preserve"> </w:t>
      </w:r>
      <w:r>
        <w:rPr>
          <w:b/>
          <w:i w:val="0"/>
        </w:rPr>
        <w:t>objetivos depende la COMPENSACIÓN POR GASTOS TERMINALES que se asigna a cada operador</w:t>
      </w:r>
      <w:r>
        <w:t xml:space="preserve"> </w:t>
      </w:r>
      <w:r>
        <w:rPr>
          <w:b/>
          <w:i w:val="0"/>
        </w:rPr>
        <w:t>involucrado</w:t>
      </w:r>
      <w:r>
        <w:rPr>
          <w:b w:val="0"/>
          <w:i w:val="0"/>
        </w:rPr>
        <w:t>.</w:t>
      </w:r>
    </w:p>
    <w:p>
      <w:pPr>
        <w:pStyle w:val="Heading2"/>
      </w:pPr>
      <w:r>
        <w:rPr>
          <w:b w:val="0"/>
          <w:i w:val="0"/>
        </w:rPr>
        <w:t>Radiofrecuencia y COCAL</w:t>
      </w:r>
    </w:p>
    <w:p>
      <w:pPr>
        <w:pStyle w:val="ListBullet"/>
      </w:pPr>
      <w:r>
        <w:rPr>
          <w:b w:val="0"/>
          <w:i w:val="0"/>
        </w:rPr>
      </w:r>
      <w:r>
        <w:rPr>
          <w:b/>
          <w:i w:val="0"/>
        </w:rPr>
        <w:t>PASIVAS FRENTE A ACTIVAS</w:t>
      </w:r>
      <w:r>
        <w:rPr>
          <w:b w:val="0"/>
          <w:i w:val="0"/>
        </w:rPr>
        <w:t xml:space="preserve"> · </w:t>
      </w:r>
      <w:r>
        <w:rPr>
          <w:rStyle w:val="Código"/>
          <w:b w:val="0"/>
          <w:i w:val="0"/>
        </w:rPr>
        <w:t>[doc]</w:t>
      </w:r>
      <w:r>
        <w:rPr>
          <w:b w:val="0"/>
          <w:i w:val="0"/>
        </w:rPr>
        <w:t xml:space="preserve"> · </w:t>
      </w:r>
      <w:r>
        <w:rPr>
          <w:b/>
          <w:i w:val="0"/>
        </w:rPr>
        <w:t>las etiquetas son PASIVAS</w:t>
      </w:r>
      <w:r>
        <w:rPr>
          <w:b w:val="0"/>
          <w:i w:val="0"/>
        </w:rPr>
        <w:t xml:space="preserve"> —</w:t>
      </w:r>
      <w:r>
        <w:rPr>
          <w:b/>
          <w:i w:val="0"/>
        </w:rPr>
        <w:t>no necesitan</w:t>
      </w:r>
      <w:r>
        <w:t xml:space="preserve"> </w:t>
      </w:r>
      <w:r>
        <w:rPr>
          <w:b/>
          <w:i w:val="0"/>
        </w:rPr>
        <w:t>alimentación eléctrica interna</w:t>
      </w:r>
      <w:r>
        <w:rPr>
          <w:b w:val="0"/>
          <w:i w:val="0"/>
        </w:rPr>
        <w:t xml:space="preserve">, a diferencia de las activas, que </w:t>
      </w:r>
      <w:r>
        <w:rPr>
          <w:b/>
          <w:i w:val="0"/>
        </w:rPr>
        <w:t>requieren batería</w:t>
      </w:r>
      <w:r>
        <w:rPr>
          <w:b w:val="0"/>
          <w:i w:val="0"/>
        </w:rPr>
        <w:t xml:space="preserve">— y </w:t>
      </w:r>
      <w:r>
        <w:rPr>
          <w:b/>
          <w:i w:val="0"/>
        </w:rPr>
        <w:t>la</w:t>
      </w:r>
      <w:r>
        <w:t xml:space="preserve"> </w:t>
      </w:r>
      <w:r>
        <w:rPr>
          <w:b/>
          <w:i w:val="0"/>
        </w:rPr>
        <w:t>información se almacena en COCAL</w:t>
      </w:r>
      <w:r>
        <w:rPr>
          <w:b w:val="0"/>
          <w:i w:val="0"/>
        </w:rPr>
        <w:t>, el sistema de información corporativo.</w:t>
      </w:r>
    </w:p>
    <w:p>
      <w:pPr>
        <w:pStyle w:val="ListBullet"/>
      </w:pPr>
      <w:r>
        <w:rPr>
          <w:b w:val="0"/>
          <w:i w:val="0"/>
        </w:rPr>
      </w:r>
      <w:r>
        <w:rPr>
          <w:b/>
          <w:i w:val="0"/>
        </w:rPr>
        <w:t>QUÉ SE TRAZA, QUE NO SON SÓLO ENVÍOS</w:t>
      </w:r>
      <w:r>
        <w:rPr>
          <w:b w:val="0"/>
          <w:i w:val="0"/>
        </w:rPr>
        <w:t xml:space="preserve"> · </w:t>
      </w:r>
      <w:r>
        <w:rPr>
          <w:rStyle w:val="Código"/>
          <w:b w:val="0"/>
          <w:i w:val="0"/>
        </w:rPr>
        <w:t>[doc]</w:t>
      </w:r>
      <w:r>
        <w:rPr>
          <w:b w:val="0"/>
          <w:i w:val="0"/>
        </w:rPr>
        <w:t xml:space="preserve"> · </w:t>
      </w:r>
      <w:r>
        <w:rPr>
          <w:b/>
          <w:i w:val="0"/>
        </w:rPr>
        <w:t>también ELEMENTOS LOGÍSTICOS —carros y</w:t>
      </w:r>
      <w:r>
        <w:t xml:space="preserve"> </w:t>
      </w:r>
      <w:r>
        <w:rPr>
          <w:b/>
          <w:i w:val="0"/>
        </w:rPr>
        <w:t>jaulas— y OTROS ACTIVOS de la empresa —transpaletas, toros, básculas—</w:t>
      </w:r>
      <w:r>
        <w:rPr>
          <w:b w:val="0"/>
          <w:i w:val="0"/>
        </w:rPr>
        <w:t>.</w:t>
      </w:r>
    </w:p>
    <w:p>
      <w:pPr>
        <w:pStyle w:val="ListBullet"/>
      </w:pPr>
      <w:r>
        <w:rPr>
          <w:b w:val="0"/>
          <w:i w:val="0"/>
        </w:rPr>
      </w:r>
      <w:r>
        <w:rPr>
          <w:b/>
          <w:i w:val="0"/>
        </w:rPr>
        <w:t>LAS CUATRO UTILIDADES</w:t>
      </w:r>
      <w:r>
        <w:rPr>
          <w:b w:val="0"/>
          <w:i w:val="0"/>
        </w:rPr>
        <w:t xml:space="preserve"> · </w:t>
      </w:r>
      <w:r>
        <w:rPr>
          <w:rStyle w:val="Código"/>
          <w:b w:val="0"/>
          <w:i w:val="0"/>
        </w:rPr>
        <w:t>[doc]</w:t>
      </w:r>
      <w:r>
        <w:rPr>
          <w:b w:val="0"/>
          <w:i w:val="0"/>
        </w:rPr>
        <w:t xml:space="preserve"> · </w:t>
      </w:r>
      <w:r>
        <w:rPr>
          <w:b/>
          <w:i w:val="0"/>
        </w:rPr>
        <w:t>mayor control en la gestión de los elementos logísticos</w:t>
      </w:r>
      <w:r>
        <w:rPr>
          <w:b w:val="0"/>
          <w:i w:val="0"/>
        </w:rPr>
        <w:t>;</w:t>
      </w:r>
      <w:r>
        <w:t xml:space="preserve"> </w:t>
      </w:r>
      <w:r>
        <w:rPr>
          <w:b w:val="0"/>
          <w:i w:val="0"/>
        </w:rPr>
      </w:r>
      <w:r>
        <w:rPr>
          <w:b/>
          <w:i w:val="0"/>
        </w:rPr>
        <w:t>mejora de la calidad de los envíos NO REGISTRADOS</w:t>
      </w:r>
      <w:r>
        <w:rPr>
          <w:b w:val="0"/>
          <w:i w:val="0"/>
        </w:rPr>
        <w:t>, como la carta y el publicorreo;</w:t>
      </w:r>
      <w:r>
        <w:t xml:space="preserve"> </w:t>
      </w:r>
      <w:r>
        <w:rPr>
          <w:b w:val="0"/>
          <w:i w:val="0"/>
        </w:rPr>
      </w:r>
      <w:r>
        <w:rPr>
          <w:b/>
          <w:i w:val="0"/>
        </w:rPr>
        <w:t>prevención de la pérdida de envíos y de activos</w:t>
      </w:r>
      <w:r>
        <w:rPr>
          <w:b w:val="0"/>
          <w:i w:val="0"/>
        </w:rPr>
        <w:t xml:space="preserve">; </w:t>
      </w:r>
      <w:r>
        <w:rPr>
          <w:b/>
          <w:i w:val="0"/>
        </w:rPr>
        <w:t>seguimiento a medida de envíos de clientes</w:t>
      </w:r>
      <w:r>
        <w:t xml:space="preserve"> </w:t>
      </w:r>
      <w:r>
        <w:rPr>
          <w:b/>
          <w:i w:val="0"/>
        </w:rPr>
        <w:t>clave</w:t>
      </w:r>
      <w:r>
        <w:rPr>
          <w:b w:val="0"/>
          <w:i w:val="0"/>
        </w:rPr>
        <w:t>.</w:t>
      </w:r>
    </w:p>
    <w:p>
      <w:pPr>
        <w:pStyle w:val="ListBullet"/>
      </w:pPr>
      <w:r>
        <w:rPr>
          <w:b w:val="0"/>
          <w:i w:val="0"/>
        </w:rPr>
      </w:r>
      <w:r>
        <w:rPr>
          <w:b/>
          <w:i w:val="0"/>
        </w:rPr>
        <w:t>LA IDEA QUE HAY QUE RETENER</w:t>
      </w:r>
      <w:r>
        <w:rPr>
          <w:b w:val="0"/>
          <w:i w:val="0"/>
        </w:rPr>
        <w:t xml:space="preserve"> · </w:t>
      </w:r>
      <w:r>
        <w:rPr>
          <w:rStyle w:val="Código"/>
          <w:b w:val="0"/>
          <w:i w:val="0"/>
        </w:rPr>
        <w:t>[tem]</w:t>
      </w:r>
      <w:r>
        <w:rPr>
          <w:b w:val="0"/>
          <w:i w:val="0"/>
        </w:rPr>
        <w:t xml:space="preserve"> · </w:t>
      </w:r>
      <w:r>
        <w:rPr>
          <w:b/>
          <w:i w:val="0"/>
        </w:rPr>
        <w:t>que el RFID sirva para medir la calidad de lo que NO</w:t>
      </w:r>
      <w:r>
        <w:t xml:space="preserve"> </w:t>
      </w:r>
      <w:r>
        <w:rPr>
          <w:b/>
          <w:i w:val="0"/>
        </w:rPr>
        <w:t>está registrado</w:t>
      </w:r>
      <w:r>
        <w:rPr>
          <w:b w:val="0"/>
          <w:i w:val="0"/>
        </w:rPr>
        <w:t xml:space="preserve"> es </w:t>
      </w:r>
      <w:r>
        <w:rPr>
          <w:b/>
          <w:i w:val="0"/>
        </w:rPr>
        <w:t>la única forma de trazar un envío que, por definición, no deja rastro</w:t>
      </w:r>
      <w:r>
        <w:rPr>
          <w:b w:val="0"/>
          <w:i w:val="0"/>
        </w:rPr>
        <w:t>.</w:t>
      </w:r>
    </w:p>
    <w:p>
      <w:pPr>
        <w:pStyle w:val="Heading2"/>
      </w:pPr>
      <w:r>
        <w:rPr>
          <w:b w:val="0"/>
          <w:i w:val="0"/>
        </w:rPr>
        <w:t>Los indicadores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SEIS atributos, en su orden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Específicos</w:t>
            </w:r>
            <w:r>
              <w:rPr>
                <w:b w:val="0"/>
                <w:i w:val="0"/>
              </w:rPr>
            </w:r>
          </w:p>
        </w:tc>
        <w:tc>
          <w:tcPr>
            <w:tcW w:type="dxa" w:w="4706"/>
          </w:tcPr>
          <w:p>
            <w:pPr>
              <w:pStyle w:val="Tabla"/>
            </w:pPr>
            <w:r/>
            <w:r>
              <w:rPr>
                <w:b w:val="0"/>
                <w:i w:val="0"/>
              </w:rPr>
            </w:r>
            <w:r>
              <w:rPr>
                <w:b/>
                <w:i w:val="0"/>
              </w:rPr>
              <w:t>Claramente identificados</w:t>
            </w:r>
            <w:r>
              <w:rPr>
                <w:b w:val="0"/>
                <w:i w:val="0"/>
              </w:rPr>
            </w:r>
          </w:p>
        </w:tc>
      </w:tr>
      <w:tr>
        <w:tc>
          <w:tcPr>
            <w:tcW w:type="dxa" w:w="4706"/>
          </w:tcPr>
          <w:p>
            <w:pPr>
              <w:pStyle w:val="Tabla"/>
            </w:pPr>
            <w:r/>
            <w:r>
              <w:rPr>
                <w:b w:val="0"/>
                <w:i w:val="0"/>
              </w:rPr>
            </w:r>
            <w:r>
              <w:rPr>
                <w:b/>
                <w:i w:val="0"/>
              </w:rPr>
              <w:t>Medibles</w:t>
            </w:r>
            <w:r>
              <w:rPr>
                <w:b w:val="0"/>
                <w:i w:val="0"/>
              </w:rPr>
            </w:r>
          </w:p>
        </w:tc>
        <w:tc>
          <w:tcPr>
            <w:tcW w:type="dxa" w:w="4706"/>
          </w:tcPr>
          <w:p>
            <w:pPr>
              <w:pStyle w:val="Tabla"/>
            </w:pPr>
            <w:r/>
            <w:r>
              <w:rPr>
                <w:b w:val="0"/>
                <w:i w:val="0"/>
              </w:rPr>
            </w:r>
            <w:r>
              <w:rPr>
                <w:b/>
                <w:i w:val="0"/>
              </w:rPr>
              <w:t>Que se pueda identificar un método para medirlos</w:t>
            </w:r>
            <w:r>
              <w:rPr>
                <w:b w:val="0"/>
                <w:i w:val="0"/>
              </w:rPr>
            </w:r>
          </w:p>
        </w:tc>
      </w:tr>
      <w:tr>
        <w:tc>
          <w:tcPr>
            <w:tcW w:type="dxa" w:w="4706"/>
          </w:tcPr>
          <w:p>
            <w:pPr>
              <w:pStyle w:val="Tabla"/>
            </w:pPr>
            <w:r/>
            <w:r>
              <w:rPr>
                <w:b w:val="0"/>
                <w:i w:val="0"/>
              </w:rPr>
            </w:r>
            <w:r>
              <w:rPr>
                <w:b/>
                <w:i w:val="0"/>
              </w:rPr>
              <w:t>Alcanzables</w:t>
            </w:r>
            <w:r>
              <w:rPr>
                <w:b w:val="0"/>
                <w:i w:val="0"/>
              </w:rPr>
            </w:r>
          </w:p>
        </w:tc>
        <w:tc>
          <w:tcPr>
            <w:tcW w:type="dxa" w:w="4706"/>
          </w:tcPr>
          <w:p>
            <w:pPr>
              <w:pStyle w:val="Tabla"/>
            </w:pPr>
            <w:r/>
            <w:r>
              <w:rPr>
                <w:b w:val="0"/>
                <w:i w:val="0"/>
              </w:rPr>
            </w:r>
            <w:r>
              <w:rPr>
                <w:b/>
                <w:i w:val="0"/>
              </w:rPr>
              <w:t>Que se puedan lograr con los RECURSOS DISPONIBLES</w:t>
            </w:r>
            <w:r>
              <w:rPr>
                <w:b w:val="0"/>
                <w:i w:val="0"/>
              </w:rPr>
            </w:r>
          </w:p>
        </w:tc>
      </w:tr>
      <w:tr>
        <w:tc>
          <w:tcPr>
            <w:tcW w:type="dxa" w:w="4706"/>
          </w:tcPr>
          <w:p>
            <w:pPr>
              <w:pStyle w:val="Tabla"/>
            </w:pPr>
            <w:r/>
            <w:r>
              <w:rPr>
                <w:b w:val="0"/>
                <w:i w:val="0"/>
              </w:rPr>
            </w:r>
            <w:r>
              <w:rPr>
                <w:b/>
                <w:i w:val="0"/>
              </w:rPr>
              <w:t>Objetivos</w:t>
            </w:r>
            <w:r>
              <w:rPr>
                <w:b w:val="0"/>
                <w:i w:val="0"/>
              </w:rPr>
            </w:r>
          </w:p>
        </w:tc>
        <w:tc>
          <w:tcPr>
            <w:tcW w:type="dxa" w:w="4706"/>
          </w:tcPr>
          <w:p>
            <w:pPr>
              <w:pStyle w:val="Tabla"/>
            </w:pPr>
            <w:r/>
            <w:r>
              <w:rPr>
                <w:b w:val="0"/>
                <w:i w:val="0"/>
              </w:rPr>
            </w:r>
            <w:r>
              <w:rPr>
                <w:b/>
                <w:i w:val="0"/>
              </w:rPr>
              <w:t>No puede entrar NINGUNA apreciación subjetiva</w:t>
            </w:r>
            <w:r>
              <w:rPr>
                <w:b w:val="0"/>
                <w:i w:val="0"/>
              </w:rPr>
            </w:r>
          </w:p>
        </w:tc>
      </w:tr>
      <w:tr>
        <w:tc>
          <w:tcPr>
            <w:tcW w:type="dxa" w:w="4706"/>
          </w:tcPr>
          <w:p>
            <w:pPr>
              <w:pStyle w:val="Tabla"/>
            </w:pPr>
            <w:r/>
            <w:r>
              <w:rPr>
                <w:b w:val="0"/>
                <w:i w:val="0"/>
              </w:rPr>
            </w:r>
            <w:r>
              <w:rPr>
                <w:b/>
                <w:i w:val="0"/>
              </w:rPr>
              <w:t>Realistas o relevantes</w:t>
            </w:r>
            <w:r>
              <w:rPr>
                <w:b w:val="0"/>
                <w:i w:val="0"/>
              </w:rPr>
            </w:r>
          </w:p>
        </w:tc>
        <w:tc>
          <w:tcPr>
            <w:tcW w:type="dxa" w:w="4706"/>
          </w:tcPr>
          <w:p>
            <w:pPr>
              <w:pStyle w:val="Tabla"/>
            </w:pPr>
            <w:r/>
            <w:r>
              <w:rPr>
                <w:b w:val="0"/>
                <w:i w:val="0"/>
              </w:rPr>
            </w:r>
            <w:r>
              <w:rPr>
                <w:b/>
                <w:i w:val="0"/>
              </w:rPr>
              <w:t>Que sea posible su consecución</w:t>
            </w:r>
            <w:r>
              <w:rPr>
                <w:b w:val="0"/>
                <w:i w:val="0"/>
              </w:rPr>
            </w:r>
          </w:p>
        </w:tc>
      </w:tr>
      <w:tr>
        <w:tc>
          <w:tcPr>
            <w:tcW w:type="dxa" w:w="4706"/>
          </w:tcPr>
          <w:p>
            <w:pPr>
              <w:pStyle w:val="Tabla"/>
            </w:pPr>
            <w:r/>
            <w:r>
              <w:rPr>
                <w:b w:val="0"/>
                <w:i w:val="0"/>
              </w:rPr>
            </w:r>
            <w:r>
              <w:rPr>
                <w:b/>
                <w:i w:val="0"/>
              </w:rPr>
              <w:t>Acotados en el tiempo</w:t>
            </w:r>
            <w:r>
              <w:rPr>
                <w:b w:val="0"/>
                <w:i w:val="0"/>
              </w:rPr>
            </w:r>
          </w:p>
        </w:tc>
        <w:tc>
          <w:tcPr>
            <w:tcW w:type="dxa" w:w="4706"/>
          </w:tcPr>
          <w:p>
            <w:pPr>
              <w:pStyle w:val="Tabla"/>
            </w:pPr>
            <w:r/>
            <w:r>
              <w:rPr>
                <w:b w:val="0"/>
                <w:i w:val="0"/>
              </w:rPr>
            </w:r>
            <w:r>
              <w:rPr>
                <w:b/>
                <w:i w:val="0"/>
              </w:rPr>
              <w:t>Con periodos temporales razonables</w:t>
            </w:r>
            <w:r>
              <w:rPr>
                <w:b w:val="0"/>
                <w:i w:val="0"/>
              </w:rPr>
            </w:r>
          </w:p>
        </w:tc>
      </w:tr>
    </w:tbl>
    <w:p>
      <w:pPr/>
    </w:p>
    <w:p>
      <w:pPr>
        <w:pStyle w:val="ListBullet"/>
      </w:pPr>
      <w:r>
        <w:rPr>
          <w:b w:val="0"/>
          <w:i w:val="0"/>
        </w:rPr>
      </w:r>
      <w:r>
        <w:rPr>
          <w:b/>
          <w:i w:val="0"/>
        </w:rPr>
        <w:t>LOS VALORES OBJETIVO SON MODIFICABLES, POR CUATRO RAZONES</w:t>
      </w:r>
      <w:r>
        <w:rPr>
          <w:b w:val="0"/>
          <w:i w:val="0"/>
        </w:rPr>
        <w:t xml:space="preserve"> · </w:t>
      </w:r>
      <w:r>
        <w:rPr>
          <w:rStyle w:val="Código"/>
          <w:b w:val="0"/>
          <w:i w:val="0"/>
        </w:rPr>
        <w:t>[doc]</w:t>
      </w:r>
      <w:r>
        <w:rPr>
          <w:b w:val="0"/>
          <w:i w:val="0"/>
        </w:rPr>
        <w:t xml:space="preserve"> · </w:t>
      </w:r>
      <w:r>
        <w:rPr>
          <w:b/>
          <w:i w:val="0"/>
        </w:rPr>
        <w:t>inadecuada medición de</w:t>
      </w:r>
      <w:r>
        <w:t xml:space="preserve"> </w:t>
      </w:r>
      <w:r>
        <w:rPr>
          <w:b/>
          <w:i w:val="0"/>
        </w:rPr>
        <w:t>esfuerzo-objetivo</w:t>
      </w:r>
      <w:r>
        <w:rPr>
          <w:b w:val="0"/>
          <w:i w:val="0"/>
        </w:rPr>
        <w:t xml:space="preserve">; </w:t>
      </w:r>
      <w:r>
        <w:rPr>
          <w:b/>
          <w:i w:val="0"/>
        </w:rPr>
        <w:t>nueva alineación a objetivos de negocio</w:t>
      </w:r>
      <w:r>
        <w:rPr>
          <w:b w:val="0"/>
          <w:i w:val="0"/>
        </w:rPr>
        <w:t xml:space="preserve">; </w:t>
      </w:r>
      <w:r>
        <w:rPr>
          <w:b/>
          <w:i w:val="0"/>
        </w:rPr>
        <w:t>nuevas oportunidades</w:t>
      </w:r>
      <w:r>
        <w:rPr>
          <w:b w:val="0"/>
          <w:i w:val="0"/>
        </w:rPr>
        <w:t>;</w:t>
      </w:r>
      <w:r>
        <w:t xml:space="preserve"> </w:t>
      </w:r>
      <w:r>
        <w:rPr>
          <w:b w:val="0"/>
          <w:i w:val="0"/>
        </w:rPr>
      </w:r>
      <w:r>
        <w:rPr>
          <w:b/>
          <w:i w:val="0"/>
        </w:rPr>
        <w:t>reiterados incumplimientos</w:t>
      </w:r>
      <w:r>
        <w:rPr>
          <w:b w:val="0"/>
          <w:i w:val="0"/>
        </w:rPr>
        <w:t>.</w:t>
      </w:r>
    </w:p>
    <w:p>
      <w:pPr>
        <w:pStyle w:val="Heading2"/>
      </w:pPr>
      <w:r>
        <w:rPr>
          <w:b w:val="0"/>
          <w:i w:val="0"/>
        </w:rPr>
        <w:t>Las políticas de atención al cliente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La regla que más se pregunta</w:t>
            </w:r>
          </w:p>
        </w:tc>
      </w:tr>
      <w:tr>
        <w:tc>
          <w:tcPr>
            <w:tcW w:type="dxa" w:w="4706"/>
          </w:tcPr>
          <w:p>
            <w:pPr>
              <w:pStyle w:val="Tabla"/>
            </w:pPr>
            <w:r/>
            <w:r>
              <w:rPr>
                <w:b w:val="0"/>
                <w:i w:val="0"/>
              </w:rPr>
            </w:r>
            <w:r>
              <w:rPr>
                <w:b/>
                <w:i w:val="0"/>
              </w:rPr>
              <w:t>Personalización</w:t>
            </w:r>
            <w:r>
              <w:rPr>
                <w:b w:val="0"/>
                <w:i w:val="0"/>
              </w:rPr>
            </w:r>
          </w:p>
        </w:tc>
        <w:tc>
          <w:tcPr>
            <w:tcW w:type="dxa" w:w="4706"/>
          </w:tcPr>
          <w:p>
            <w:pPr>
              <w:pStyle w:val="Tabla"/>
            </w:pPr>
            <w:r/>
            <w:r>
              <w:rPr>
                <w:b w:val="0"/>
                <w:i w:val="0"/>
              </w:rPr>
            </w:r>
            <w:r>
              <w:rPr>
                <w:b/>
                <w:i w:val="0"/>
              </w:rPr>
              <w:t>Se usa siempre el saludo y la despedida corporativos, tratando de «TÚ» al cliente</w:t>
            </w:r>
            <w:r>
              <w:rPr>
                <w:b w:val="0"/>
                <w:i w:val="0"/>
              </w:rPr>
              <w:t xml:space="preserve">, y </w:t>
            </w:r>
            <w:r>
              <w:rPr>
                <w:b/>
                <w:i w:val="0"/>
              </w:rPr>
              <w:t>llamándole por su nombre</w:t>
            </w:r>
            <w:r>
              <w:rPr>
                <w:b w:val="0"/>
                <w:i w:val="0"/>
              </w:rPr>
            </w:r>
          </w:p>
        </w:tc>
      </w:tr>
      <w:tr>
        <w:tc>
          <w:tcPr>
            <w:tcW w:type="dxa" w:w="4706"/>
          </w:tcPr>
          <w:p>
            <w:pPr>
              <w:pStyle w:val="Tabla"/>
            </w:pPr>
            <w:r/>
            <w:r>
              <w:rPr>
                <w:b w:val="0"/>
                <w:i w:val="0"/>
              </w:rPr>
            </w:r>
            <w:r>
              <w:rPr>
                <w:b/>
                <w:i w:val="0"/>
              </w:rPr>
              <w:t>Lenguaje</w:t>
            </w:r>
            <w:r>
              <w:rPr>
                <w:b w:val="0"/>
                <w:i w:val="0"/>
              </w:rPr>
            </w:r>
          </w:p>
        </w:tc>
        <w:tc>
          <w:tcPr>
            <w:tcW w:type="dxa" w:w="4706"/>
          </w:tcPr>
          <w:p>
            <w:pPr>
              <w:pStyle w:val="Tabla"/>
            </w:pPr>
            <w:r/>
            <w:r>
              <w:rPr>
                <w:b w:val="0"/>
                <w:i w:val="0"/>
              </w:rPr>
            </w:r>
            <w:r>
              <w:rPr>
                <w:b/>
                <w:i w:val="0"/>
              </w:rPr>
              <w:t>SE UTILIZARÁN EMOJIS</w:t>
            </w:r>
            <w:r>
              <w:rPr>
                <w:b w:val="0"/>
                <w:i w:val="0"/>
              </w:rPr>
              <w:t xml:space="preserve"> que sustituyan un término o expresión; </w:t>
            </w:r>
            <w:r>
              <w:rPr>
                <w:b/>
                <w:i w:val="0"/>
              </w:rPr>
              <w:t>NO se usarán los términos, siglas o expresiones de aplicaciones o documentos internos</w:t>
            </w:r>
            <w:r>
              <w:rPr>
                <w:b w:val="0"/>
                <w:i w:val="0"/>
              </w:rPr>
              <w:t xml:space="preserve">; </w:t>
            </w:r>
            <w:r>
              <w:rPr>
                <w:b/>
                <w:i w:val="0"/>
              </w:rPr>
              <w:t>no se escribirá nada que no deba conocerse fuera de Correos</w:t>
            </w:r>
            <w:r>
              <w:rPr>
                <w:b w:val="0"/>
                <w:i w:val="0"/>
              </w:rPr>
            </w:r>
          </w:p>
        </w:tc>
      </w:tr>
      <w:tr>
        <w:tc>
          <w:tcPr>
            <w:tcW w:type="dxa" w:w="4706"/>
          </w:tcPr>
          <w:p>
            <w:pPr>
              <w:pStyle w:val="Tabla"/>
            </w:pPr>
            <w:r/>
            <w:r>
              <w:rPr>
                <w:b w:val="0"/>
                <w:i w:val="0"/>
              </w:rPr>
            </w:r>
            <w:r>
              <w:rPr>
                <w:b/>
                <w:i w:val="0"/>
              </w:rPr>
              <w:t>Privacidad</w:t>
            </w:r>
            <w:r>
              <w:rPr>
                <w:b w:val="0"/>
                <w:i w:val="0"/>
              </w:rPr>
            </w:r>
          </w:p>
        </w:tc>
        <w:tc>
          <w:tcPr>
            <w:tcW w:type="dxa" w:w="4706"/>
          </w:tcPr>
          <w:p>
            <w:pPr>
              <w:pStyle w:val="Tabla"/>
            </w:pPr>
            <w:r/>
            <w:r>
              <w:rPr>
                <w:b w:val="0"/>
                <w:i w:val="0"/>
              </w:rPr>
            </w:r>
            <w:r>
              <w:rPr>
                <w:b/>
                <w:i w:val="0"/>
              </w:rPr>
              <w:t>NUNCA se dan datos o información privada</w:t>
            </w:r>
            <w:r>
              <w:rPr>
                <w:b w:val="0"/>
                <w:i w:val="0"/>
              </w:rPr>
              <w:t xml:space="preserve">, salvo que una operativa concreta lo prevea · </w:t>
            </w:r>
            <w:r>
              <w:rPr>
                <w:b/>
                <w:i w:val="0"/>
              </w:rPr>
              <w:t>si el interlocutor NO es participante directo, sólo se le ofrece la información publicada en la web o en herramientas de acceso público</w:t>
            </w:r>
            <w:r>
              <w:rPr>
                <w:b w:val="0"/>
                <w:i w:val="0"/>
              </w:rPr>
            </w:r>
          </w:p>
        </w:tc>
      </w:tr>
      <w:tr>
        <w:tc>
          <w:tcPr>
            <w:tcW w:type="dxa" w:w="4706"/>
          </w:tcPr>
          <w:p>
            <w:pPr>
              <w:pStyle w:val="Tabla"/>
            </w:pPr>
            <w:r/>
            <w:r>
              <w:rPr>
                <w:b w:val="0"/>
                <w:i w:val="0"/>
              </w:rPr>
            </w:r>
            <w:r>
              <w:rPr>
                <w:b/>
                <w:i w:val="0"/>
              </w:rPr>
              <w:t>Comunicación</w:t>
            </w:r>
            <w:r>
              <w:rPr>
                <w:b w:val="0"/>
                <w:i w:val="0"/>
              </w:rPr>
            </w:r>
          </w:p>
        </w:tc>
        <w:tc>
          <w:tcPr>
            <w:tcW w:type="dxa" w:w="4706"/>
          </w:tcPr>
          <w:p>
            <w:pPr>
              <w:pStyle w:val="Tabla"/>
            </w:pPr>
            <w:r/>
            <w:r>
              <w:rPr>
                <w:b w:val="0"/>
                <w:i w:val="0"/>
              </w:rPr>
            </w:r>
            <w:r>
              <w:rPr>
                <w:b/>
                <w:i w:val="0"/>
              </w:rPr>
              <w:t>Se ofrecerán disculpas en nombre de Correos SIEMPRE que el interlocutor informe de un incumplimiento</w:t>
            </w:r>
            <w:r>
              <w:rPr>
                <w:b w:val="0"/>
                <w:i w:val="0"/>
              </w:rPr>
              <w:t xml:space="preserve"> o de un perjuicio · </w:t>
            </w:r>
            <w:r>
              <w:rPr>
                <w:b/>
                <w:i w:val="0"/>
              </w:rPr>
              <w:t>NUNCA habrá que responder a insultos o amenazas</w:t>
            </w:r>
            <w:r>
              <w:rPr>
                <w:b w:val="0"/>
                <w:i w:val="0"/>
              </w:rPr>
            </w:r>
          </w:p>
        </w:tc>
      </w:tr>
      <w:tr>
        <w:tc>
          <w:tcPr>
            <w:tcW w:type="dxa" w:w="4706"/>
          </w:tcPr>
          <w:p>
            <w:pPr>
              <w:pStyle w:val="Tabla"/>
            </w:pPr>
            <w:r/>
            <w:r>
              <w:rPr>
                <w:b w:val="0"/>
                <w:i w:val="0"/>
              </w:rPr>
            </w:r>
            <w:r>
              <w:rPr>
                <w:b/>
                <w:i w:val="0"/>
              </w:rPr>
              <w:t>Reasignación</w:t>
            </w:r>
            <w:r>
              <w:rPr>
                <w:b w:val="0"/>
                <w:i w:val="0"/>
              </w:rPr>
            </w:r>
          </w:p>
        </w:tc>
        <w:tc>
          <w:tcPr>
            <w:tcW w:type="dxa" w:w="4706"/>
          </w:tcPr>
          <w:p>
            <w:pPr>
              <w:pStyle w:val="Tabla"/>
            </w:pPr>
            <w:r/>
            <w:r>
              <w:rPr>
                <w:b w:val="0"/>
                <w:i w:val="0"/>
              </w:rPr>
            </w:r>
            <w:r>
              <w:rPr>
                <w:b/>
                <w:i w:val="0"/>
              </w:rPr>
              <w:t>Sólo se permite reasignar un contacto si el cliente pide un IDIOMA que no se domina o si la operativa lo establece</w:t>
            </w:r>
            <w:r>
              <w:rPr>
                <w:b w:val="0"/>
                <w:i w:val="0"/>
              </w:rPr>
              <w:t xml:space="preserve"> · </w:t>
            </w:r>
            <w:r>
              <w:rPr>
                <w:b/>
                <w:i w:val="0"/>
              </w:rPr>
              <w:t>NO está permitida la asignación «CIEGA»</w:t>
            </w:r>
            <w:r>
              <w:rPr>
                <w:b w:val="0"/>
                <w:i w:val="0"/>
              </w:rPr>
            </w:r>
          </w:p>
        </w:tc>
      </w:tr>
      <w:tr>
        <w:tc>
          <w:tcPr>
            <w:tcW w:type="dxa" w:w="4706"/>
          </w:tcPr>
          <w:p>
            <w:pPr>
              <w:pStyle w:val="Tabla"/>
            </w:pPr>
            <w:r/>
            <w:r>
              <w:rPr>
                <w:b w:val="0"/>
                <w:i w:val="0"/>
              </w:rPr>
            </w:r>
            <w:r>
              <w:rPr>
                <w:b/>
                <w:i w:val="0"/>
              </w:rPr>
              <w:t>Resolución</w:t>
            </w:r>
            <w:r>
              <w:rPr>
                <w:b w:val="0"/>
                <w:i w:val="0"/>
              </w:rPr>
            </w:r>
          </w:p>
        </w:tc>
        <w:tc>
          <w:tcPr>
            <w:tcW w:type="dxa" w:w="4706"/>
          </w:tcPr>
          <w:p>
            <w:pPr>
              <w:pStyle w:val="Tabla"/>
            </w:pPr>
            <w:r/>
            <w:r>
              <w:rPr>
                <w:b w:val="0"/>
                <w:i w:val="0"/>
              </w:rPr>
            </w:r>
            <w:r>
              <w:rPr>
                <w:b/>
                <w:i w:val="0"/>
              </w:rPr>
              <w:t>Se procurará la resolución en PRIMER NIVEL (FCR)</w:t>
            </w:r>
            <w:r>
              <w:rPr>
                <w:b w:val="0"/>
                <w:i w:val="0"/>
              </w:rPr>
              <w:t xml:space="preserve"> · </w:t>
            </w:r>
            <w:r>
              <w:rPr>
                <w:b/>
                <w:i w:val="0"/>
              </w:rPr>
              <w:t>una actividad de back-office NO podrá generar otra</w:t>
            </w:r>
            <w:r>
              <w:rPr>
                <w:b w:val="0"/>
                <w:i w:val="0"/>
              </w:rPr>
              <w:t xml:space="preserve"> salvo que la operativa lo establezca</w:t>
            </w:r>
          </w:p>
        </w:tc>
      </w:tr>
      <w:tr>
        <w:tc>
          <w:tcPr>
            <w:tcW w:type="dxa" w:w="4706"/>
          </w:tcPr>
          <w:p>
            <w:pPr>
              <w:pStyle w:val="Tabla"/>
            </w:pPr>
            <w:r/>
            <w:r>
              <w:rPr>
                <w:b w:val="0"/>
                <w:i w:val="0"/>
              </w:rPr>
            </w:r>
            <w:r>
              <w:rPr>
                <w:b/>
                <w:i w:val="0"/>
              </w:rPr>
              <w:t>Cierre</w:t>
            </w:r>
            <w:r>
              <w:rPr>
                <w:b w:val="0"/>
                <w:i w:val="0"/>
              </w:rPr>
            </w:r>
          </w:p>
        </w:tc>
        <w:tc>
          <w:tcPr>
            <w:tcW w:type="dxa" w:w="4706"/>
          </w:tcPr>
          <w:p>
            <w:pPr>
              <w:pStyle w:val="Tabla"/>
            </w:pPr>
            <w:r/>
            <w:r>
              <w:rPr>
                <w:b w:val="0"/>
                <w:i w:val="0"/>
              </w:rPr>
            </w:r>
            <w:r>
              <w:rPr>
                <w:b/>
                <w:i w:val="0"/>
              </w:rPr>
              <w:t>NO se termina un contacto sin confirmar la resolución o informar del plazo</w:t>
            </w:r>
            <w:r>
              <w:rPr>
                <w:b w:val="0"/>
                <w:i w:val="0"/>
              </w:rPr>
            </w:r>
          </w:p>
        </w:tc>
      </w:tr>
      <w:tr>
        <w:tc>
          <w:tcPr>
            <w:tcW w:type="dxa" w:w="4706"/>
          </w:tcPr>
          <w:p>
            <w:pPr>
              <w:pStyle w:val="Tabla"/>
            </w:pPr>
            <w:r/>
            <w:r>
              <w:rPr>
                <w:b w:val="0"/>
                <w:i w:val="0"/>
              </w:rPr>
            </w:r>
            <w:r>
              <w:rPr>
                <w:b/>
                <w:i w:val="0"/>
              </w:rPr>
              <w:t>Proactividad comercial</w:t>
            </w:r>
            <w:r>
              <w:rPr>
                <w:b w:val="0"/>
                <w:i w:val="0"/>
              </w:rPr>
            </w:r>
          </w:p>
        </w:tc>
        <w:tc>
          <w:tcPr>
            <w:tcW w:type="dxa" w:w="4706"/>
          </w:tcPr>
          <w:p>
            <w:pPr>
              <w:pStyle w:val="Tabla"/>
            </w:pPr>
            <w:r/>
            <w:r>
              <w:rPr>
                <w:b w:val="0"/>
                <w:i w:val="0"/>
              </w:rPr>
            </w:r>
            <w:r>
              <w:rPr>
                <w:b/>
                <w:i w:val="0"/>
              </w:rPr>
              <w:t>NO se remitirá actividad a oficinas u otro personal distinto del Servicio de Atención al Cliente</w:t>
            </w:r>
            <w:r>
              <w:rPr>
                <w:b w:val="0"/>
                <w:i w:val="0"/>
              </w:rPr>
              <w:t>, salvo que sea la única vía documentada</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Plazo de cierre · </w:t>
            </w:r>
            <w:r>
              <w:rPr>
                <w:b/>
                <w:i w:val="0"/>
              </w:rPr>
              <w:t>pregunta de cifra</w:t>
            </w:r>
            <w:r>
              <w:rPr>
                <w:b w:val="0"/>
                <w:i w:val="0"/>
              </w:rPr>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Incidencias y reclamaciones</w:t>
            </w:r>
            <w:r>
              <w:rPr>
                <w:b w:val="0"/>
                <w:i w:val="0"/>
              </w:rPr>
            </w:r>
          </w:p>
        </w:tc>
        <w:tc>
          <w:tcPr>
            <w:tcW w:type="dxa" w:w="4706"/>
          </w:tcPr>
          <w:p>
            <w:pPr>
              <w:pStyle w:val="Tabla"/>
            </w:pPr>
            <w:r/>
            <w:r>
              <w:rPr>
                <w:b w:val="0"/>
                <w:i w:val="0"/>
              </w:rPr>
            </w:r>
            <w:r>
              <w:rPr>
                <w:b/>
                <w:i w:val="0"/>
              </w:rPr>
              <w:t>10 días hábiles</w:t>
            </w:r>
            <w:r>
              <w:rPr>
                <w:b w:val="0"/>
                <w:i w:val="0"/>
              </w:rPr>
              <w:t xml:space="preserve">, </w:t>
            </w:r>
            <w:r>
              <w:rPr>
                <w:b/>
                <w:i w:val="0"/>
              </w:rPr>
              <w:t>salvo si existe incidencia en aduana por motivo del remitente o destinatario</w:t>
            </w:r>
            <w:r>
              <w:rPr>
                <w:b w:val="0"/>
                <w:i w:val="0"/>
              </w:rPr>
            </w:r>
          </w:p>
        </w:tc>
      </w:tr>
      <w:tr>
        <w:tc>
          <w:tcPr>
            <w:tcW w:type="dxa" w:w="4706"/>
          </w:tcPr>
          <w:p>
            <w:pPr>
              <w:pStyle w:val="Tabla"/>
            </w:pPr>
            <w:r/>
            <w:r>
              <w:rPr>
                <w:b w:val="0"/>
                <w:i w:val="0"/>
              </w:rPr>
            </w:r>
            <w:r>
              <w:rPr>
                <w:b/>
                <w:i w:val="0"/>
              </w:rPr>
              <w:t>El resto de consultas o trámites</w:t>
            </w:r>
            <w:r>
              <w:rPr>
                <w:b w:val="0"/>
                <w:i w:val="0"/>
              </w:rPr>
            </w:r>
          </w:p>
        </w:tc>
        <w:tc>
          <w:tcPr>
            <w:tcW w:type="dxa" w:w="4706"/>
          </w:tcPr>
          <w:p>
            <w:pPr>
              <w:pStyle w:val="Tabla"/>
            </w:pPr>
            <w:r/>
            <w:r>
              <w:rPr>
                <w:b w:val="0"/>
                <w:i w:val="0"/>
              </w:rPr>
            </w:r>
            <w:r>
              <w:rPr>
                <w:b/>
                <w:i w:val="0"/>
              </w:rPr>
              <w:t>2 días hábiles</w:t>
            </w:r>
            <w:r>
              <w:rPr>
                <w:b w:val="0"/>
                <w:i w:val="0"/>
              </w:rPr>
              <w:t xml:space="preserve"> de plazo máximo de respuesta</w:t>
            </w:r>
          </w:p>
        </w:tc>
      </w:tr>
    </w:tbl>
    <w:p>
      <w:pPr/>
    </w:p>
    <w:p>
      <w:pPr>
        <w:pStyle w:val="ListBullet"/>
      </w:pPr>
      <w:r>
        <w:rPr>
          <w:b w:val="0"/>
          <w:i w:val="0"/>
        </w:rPr>
      </w:r>
      <w:r>
        <w:rPr>
          <w:b/>
          <w:i w:val="0"/>
        </w:rPr>
        <w:t>AL CERRAR</w:t>
      </w:r>
      <w:r>
        <w:rPr>
          <w:b w:val="0"/>
          <w:i w:val="0"/>
        </w:rPr>
        <w:t xml:space="preserve"> · </w:t>
      </w:r>
      <w:r>
        <w:rPr>
          <w:rStyle w:val="Código"/>
          <w:b w:val="0"/>
          <w:i w:val="0"/>
        </w:rPr>
        <w:t>[doc]</w:t>
      </w:r>
      <w:r>
        <w:rPr>
          <w:b w:val="0"/>
          <w:i w:val="0"/>
        </w:rPr>
        <w:t xml:space="preserve"> · </w:t>
      </w:r>
      <w:r>
        <w:rPr>
          <w:b/>
          <w:i w:val="0"/>
        </w:rPr>
        <w:t>al finalizar la tarea en privado se envía al cliente la ENCUESTA DE</w:t>
      </w:r>
      <w:r>
        <w:t xml:space="preserve"> </w:t>
      </w:r>
      <w:r>
        <w:rPr>
          <w:b/>
          <w:i w:val="0"/>
        </w:rPr>
        <w:t>SATISFACCIÓN</w:t>
      </w:r>
      <w:r>
        <w:rPr>
          <w:b w:val="0"/>
          <w:i w:val="0"/>
        </w:rPr>
        <w:t>.</w:t>
      </w:r>
    </w:p>
    <w:p>
      <w:pPr>
        <w:pStyle w:val="ListBullet"/>
      </w:pPr>
      <w:r>
        <w:rPr>
          <w:b w:val="0"/>
          <w:i w:val="0"/>
        </w:rPr>
      </w:r>
      <w:r>
        <w:rPr>
          <w:b/>
          <w:i w:val="0"/>
        </w:rPr>
        <w:t>LA REGLA DE LA PERSONALIDAD RELEVANTE</w:t>
      </w:r>
      <w:r>
        <w:rPr>
          <w:b w:val="0"/>
          <w:i w:val="0"/>
        </w:rPr>
        <w:t xml:space="preserve"> · </w:t>
      </w:r>
      <w:r>
        <w:rPr>
          <w:rStyle w:val="Código"/>
          <w:b w:val="0"/>
          <w:i w:val="0"/>
        </w:rPr>
        <w:t>[doc]</w:t>
      </w:r>
      <w:r>
        <w:rPr>
          <w:b w:val="0"/>
          <w:i w:val="0"/>
        </w:rPr>
        <w:t xml:space="preserve"> · </w:t>
      </w:r>
      <w:r>
        <w:rPr>
          <w:b/>
          <w:i w:val="0"/>
        </w:rPr>
        <w:t>si el cliente pide que le atienda un</w:t>
      </w:r>
      <w:r>
        <w:t xml:space="preserve"> </w:t>
      </w:r>
      <w:r>
        <w:rPr>
          <w:b/>
          <w:i w:val="0"/>
        </w:rPr>
        <w:t>responsable, o se identifica como personalidad relevante de los medios, la política, los negocios,</w:t>
      </w:r>
      <w:r>
        <w:t xml:space="preserve"> </w:t>
      </w:r>
      <w:r>
        <w:rPr>
          <w:b/>
          <w:i w:val="0"/>
        </w:rPr>
        <w:t>el periodismo, el deporte o el mundo social</w:t>
      </w:r>
      <w:r>
        <w:rPr>
          <w:b w:val="0"/>
          <w:i w:val="0"/>
        </w:rPr>
        <w:t xml:space="preserve">, </w:t>
      </w:r>
      <w:r>
        <w:rPr>
          <w:b/>
          <w:i w:val="0"/>
        </w:rPr>
        <w:t>se asigna la tarea al equipo interno para que la</w:t>
      </w:r>
      <w:r>
        <w:t xml:space="preserve"> </w:t>
      </w:r>
      <w:r>
        <w:rPr>
          <w:b/>
          <w:i w:val="0"/>
        </w:rPr>
        <w:t>valore la coordinación o, según el impacto, el COMITÉ</w:t>
      </w:r>
      <w:r>
        <w:rPr>
          <w:b w:val="0"/>
          <w:i w:val="0"/>
        </w:rPr>
        <w:t xml:space="preserve">, </w:t>
      </w:r>
      <w:r>
        <w:rPr>
          <w:b/>
          <w:i w:val="0"/>
        </w:rPr>
        <w:t>formado por Comunicación, Agencia y</w:t>
      </w:r>
      <w:r>
        <w:t xml:space="preserve"> </w:t>
      </w:r>
      <w:r>
        <w:rPr>
          <w:b/>
          <w:i w:val="0"/>
        </w:rPr>
        <w:t>Atención al Cliente</w:t>
      </w:r>
      <w:r>
        <w:rPr>
          <w:b w:val="0"/>
          <w:i w:val="0"/>
        </w:rPr>
        <w:t>.</w:t>
      </w:r>
    </w:p>
    <w:p>
      <w:pPr>
        <w:pStyle w:val="ListBullet"/>
      </w:pPr>
      <w:r>
        <w:rPr>
          <w:b w:val="0"/>
          <w:i w:val="0"/>
        </w:rPr>
      </w:r>
      <w:r>
        <w:rPr>
          <w:b/>
          <w:i w:val="0"/>
        </w:rPr>
        <w:t>LA REGLA DE LA CULPA AJENA</w:t>
      </w:r>
      <w:r>
        <w:rPr>
          <w:b w:val="0"/>
          <w:i w:val="0"/>
        </w:rPr>
        <w:t xml:space="preserve"> · </w:t>
      </w:r>
      <w:r>
        <w:rPr>
          <w:rStyle w:val="Código"/>
          <w:b w:val="0"/>
          <w:i w:val="0"/>
        </w:rPr>
        <w:t>[doc]</w:t>
      </w:r>
      <w:r>
        <w:rPr>
          <w:b w:val="0"/>
          <w:i w:val="0"/>
        </w:rPr>
        <w:t xml:space="preserve"> · </w:t>
      </w:r>
      <w:r>
        <w:rPr>
          <w:b/>
          <w:i w:val="0"/>
        </w:rPr>
        <w:t>aunque la responsabilidad sea probadamente de un</w:t>
      </w:r>
      <w:r>
        <w:t xml:space="preserve"> </w:t>
      </w:r>
      <w:r>
        <w:rPr>
          <w:b/>
          <w:i w:val="0"/>
        </w:rPr>
        <w:t>tercero —proveedor, canal, el propio cliente o sus proveedores—, se EVITARÁ PERJUDICAR LA IMAGEN</w:t>
      </w:r>
      <w:r>
        <w:t xml:space="preserve"> </w:t>
      </w:r>
      <w:r>
        <w:rPr>
          <w:b/>
          <w:i w:val="0"/>
        </w:rPr>
        <w:t>DE OTROS</w:t>
      </w:r>
      <w:r>
        <w:rPr>
          <w:b w:val="0"/>
          <w:i w:val="0"/>
        </w:rPr>
        <w:t xml:space="preserve"> y </w:t>
      </w:r>
      <w:r>
        <w:rPr>
          <w:b/>
          <w:i w:val="0"/>
        </w:rPr>
        <w:t>se aportará PROACTIVAMENTE la información que ayude a resolver</w:t>
      </w:r>
      <w:r>
        <w:rPr>
          <w:b w:val="0"/>
          <w:i w:val="0"/>
        </w:rPr>
        <w:t>.</w:t>
      </w:r>
    </w:p>
    <w:p>
      <w:pPr>
        <w:pStyle w:val="Heading2"/>
      </w:pPr>
      <w:r>
        <w:rPr>
          <w:b w:val="0"/>
          <w:i w:val="0"/>
        </w:rPr>
        <w:t>La normativa que este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 del Real Decreto 1829/1999</w:t>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r>
            <w:r>
              <w:rPr>
                <w:b/>
                <w:i w:val="0"/>
              </w:rPr>
              <w:t>37</w:t>
            </w:r>
            <w:r>
              <w:rPr>
                <w:b w:val="0"/>
                <w:i w:val="0"/>
              </w:rPr>
            </w:r>
          </w:p>
        </w:tc>
        <w:tc>
          <w:tcPr>
            <w:tcW w:type="dxa" w:w="4706"/>
          </w:tcPr>
          <w:p>
            <w:pPr>
              <w:pStyle w:val="Tabla"/>
            </w:pPr>
            <w:r/>
            <w:r>
              <w:rPr>
                <w:b w:val="0"/>
                <w:i w:val="0"/>
              </w:rPr>
            </w:r>
            <w:r>
              <w:rPr>
                <w:b/>
                <w:i w:val="0"/>
              </w:rPr>
              <w:t>Entrega de envíos postales en entornos especiales o cuando concurran circunstancias o condiciones excepcionales</w:t>
            </w:r>
            <w:r>
              <w:rPr>
                <w:b w:val="0"/>
                <w:i w:val="0"/>
              </w:rPr>
            </w:r>
          </w:p>
        </w:tc>
      </w:tr>
      <w:tr>
        <w:tc>
          <w:tcPr>
            <w:tcW w:type="dxa" w:w="4706"/>
          </w:tcPr>
          <w:p>
            <w:pPr>
              <w:pStyle w:val="Tabla"/>
            </w:pPr>
            <w:r/>
            <w:r>
              <w:rPr>
                <w:b w:val="0"/>
                <w:i w:val="0"/>
              </w:rPr>
            </w:r>
            <w:r>
              <w:rPr>
                <w:b/>
                <w:i w:val="0"/>
              </w:rPr>
              <w:t>38</w:t>
            </w:r>
            <w:r>
              <w:rPr>
                <w:b w:val="0"/>
                <w:i w:val="0"/>
              </w:rPr>
            </w:r>
          </w:p>
        </w:tc>
        <w:tc>
          <w:tcPr>
            <w:tcW w:type="dxa" w:w="4706"/>
          </w:tcPr>
          <w:p>
            <w:pPr>
              <w:pStyle w:val="Tabla"/>
            </w:pPr>
            <w:r/>
            <w:r>
              <w:rPr>
                <w:b w:val="0"/>
                <w:i w:val="0"/>
              </w:rPr>
            </w:r>
            <w:r>
              <w:rPr>
                <w:b/>
                <w:i w:val="0"/>
              </w:rPr>
              <w:t>Entregas especiales de envíos postales</w:t>
            </w:r>
            <w:r>
              <w:rPr>
                <w:b w:val="0"/>
                <w:i w:val="0"/>
              </w:rPr>
            </w:r>
          </w:p>
        </w:tc>
      </w:tr>
      <w:tr>
        <w:tc>
          <w:tcPr>
            <w:tcW w:type="dxa" w:w="4706"/>
          </w:tcPr>
          <w:p>
            <w:pPr>
              <w:pStyle w:val="Tabla"/>
            </w:pPr>
            <w:r/>
            <w:r>
              <w:rPr>
                <w:b w:val="0"/>
                <w:i w:val="0"/>
              </w:rPr>
            </w:r>
            <w:r>
              <w:rPr>
                <w:b/>
                <w:i w:val="0"/>
              </w:rPr>
              <w:t>41</w:t>
            </w:r>
            <w:r>
              <w:rPr>
                <w:b w:val="0"/>
                <w:i w:val="0"/>
              </w:rPr>
            </w:r>
          </w:p>
        </w:tc>
        <w:tc>
          <w:tcPr>
            <w:tcW w:type="dxa" w:w="4706"/>
          </w:tcPr>
          <w:p>
            <w:pPr>
              <w:pStyle w:val="Tabla"/>
            </w:pPr>
            <w:r/>
            <w:r>
              <w:rPr>
                <w:b w:val="0"/>
                <w:i w:val="0"/>
              </w:rPr>
            </w:r>
            <w:r>
              <w:rPr>
                <w:b/>
                <w:i w:val="0"/>
              </w:rPr>
              <w:t>Disposiciones generales sobre la entrega de NOTIFICACIONES</w:t>
            </w:r>
            <w:r>
              <w:rPr>
                <w:b w:val="0"/>
                <w:i w:val="0"/>
              </w:rPr>
            </w:r>
          </w:p>
        </w:tc>
      </w:tr>
      <w:tr>
        <w:tc>
          <w:tcPr>
            <w:tcW w:type="dxa" w:w="4706"/>
          </w:tcPr>
          <w:p>
            <w:pPr>
              <w:pStyle w:val="Tabla"/>
            </w:pPr>
            <w:r/>
            <w:r>
              <w:rPr>
                <w:b w:val="0"/>
                <w:i w:val="0"/>
              </w:rPr>
            </w:r>
            <w:r>
              <w:rPr>
                <w:b/>
                <w:i w:val="0"/>
              </w:rPr>
              <w:t>44</w:t>
            </w:r>
            <w:r>
              <w:rPr>
                <w:b w:val="0"/>
                <w:i w:val="0"/>
              </w:rPr>
            </w:r>
          </w:p>
        </w:tc>
        <w:tc>
          <w:tcPr>
            <w:tcW w:type="dxa" w:w="4706"/>
          </w:tcPr>
          <w:p>
            <w:pPr>
              <w:pStyle w:val="Tabla"/>
            </w:pPr>
            <w:r/>
            <w:r>
              <w:rPr>
                <w:b w:val="0"/>
                <w:i w:val="0"/>
              </w:rPr>
            </w:r>
            <w:r>
              <w:rPr>
                <w:b/>
                <w:i w:val="0"/>
              </w:rPr>
              <w:t>Entrega de notificaciones a PERSONAS JURÍDICAS y ORGANISMOS PÚBLICOS</w:t>
            </w:r>
            <w:r>
              <w:rPr>
                <w:b w:val="0"/>
                <w:i w:val="0"/>
              </w:rPr>
            </w:r>
          </w:p>
        </w:tc>
      </w:tr>
    </w:tbl>
    <w:p>
      <w:pPr/>
    </w:p>
    <w:p>
      <w:pPr>
        <w:pStyle w:val="ListBullet"/>
      </w:pPr>
      <w:r>
        <w:rPr>
          <w:b w:val="0"/>
          <w:i w:val="0"/>
        </w:rPr>
      </w:r>
      <w:r>
        <w:rPr>
          <w:b/>
          <w:i w:val="0"/>
        </w:rPr>
        <w:t>LO QUE EL DOCUMENTO NO DICE Y HAY QUE SABER</w:t>
      </w:r>
      <w:r>
        <w:rPr>
          <w:b w:val="0"/>
          <w:i w:val="0"/>
        </w:rPr>
        <w:t xml:space="preserve"> · </w:t>
      </w:r>
      <w:r>
        <w:rPr>
          <w:rStyle w:val="Código"/>
          <w:b w:val="0"/>
          <w:i w:val="0"/>
        </w:rPr>
        <w:t>[boe]</w:t>
      </w:r>
      <w:r>
        <w:rPr>
          <w:b w:val="0"/>
          <w:i w:val="0"/>
        </w:rPr>
        <w:t xml:space="preserve"> · </w:t>
      </w:r>
      <w:r>
        <w:rPr>
          <w:b/>
          <w:i w:val="0"/>
        </w:rPr>
        <w:t>el artículo 41 remite a una ley</w:t>
      </w:r>
      <w:r>
        <w:t xml:space="preserve"> </w:t>
      </w:r>
      <w:r>
        <w:rPr>
          <w:b/>
          <w:i w:val="0"/>
        </w:rPr>
        <w:t>DEROGADA</w:t>
      </w:r>
      <w:r>
        <w:rPr>
          <w:b w:val="0"/>
          <w:i w:val="0"/>
        </w:rPr>
        <w:t xml:space="preserve">: </w:t>
      </w:r>
      <w:r>
        <w:rPr>
          <w:b/>
          <w:i w:val="0"/>
        </w:rPr>
        <w:t>«Los requisitos de la entrega de notificaciones, en cuanto a plazo y forma, deberán</w:t>
      </w:r>
      <w:r>
        <w:t xml:space="preserve"> </w:t>
      </w:r>
      <w:r>
        <w:rPr>
          <w:b/>
          <w:i w:val="0"/>
        </w:rPr>
        <w:t>adaptarse a las exigencias de la Ley 30/1992, de 26 de noviembre, de Régimen Jurídico de las</w:t>
      </w:r>
      <w:r>
        <w:t xml:space="preserve"> </w:t>
      </w:r>
      <w:r>
        <w:rPr>
          <w:b/>
          <w:i w:val="0"/>
        </w:rPr>
        <w:t>Administraciones Públicas y del Procedimiento Administrativo Común»</w:t>
      </w:r>
      <w:r>
        <w:rPr>
          <w:b w:val="0"/>
          <w:i w:val="0"/>
        </w:rPr>
        <w:t xml:space="preserve"> · </w:t>
      </w:r>
      <w:r>
        <w:rPr>
          <w:b/>
          <w:i w:val="0"/>
        </w:rPr>
        <w:t>la Ley 30/1992 está</w:t>
      </w:r>
      <w:r>
        <w:t xml:space="preserve"> </w:t>
      </w:r>
      <w:r>
        <w:rPr>
          <w:b/>
          <w:i w:val="0"/>
        </w:rPr>
        <w:t>derogada por la Ley 39/2015</w:t>
      </w:r>
      <w:r>
        <w:rPr>
          <w:b w:val="0"/>
          <w:i w:val="0"/>
        </w:rPr>
        <w:t xml:space="preserve"> · </w:t>
      </w:r>
      <w:r>
        <w:rPr>
          <w:b/>
          <w:i w:val="0"/>
        </w:rPr>
        <w:t>es el mismo caso del artículo 76 que declara el tema 7</w:t>
      </w:r>
      <w:r>
        <w:rPr>
          <w:b w:val="0"/>
          <w:i w:val="0"/>
        </w:rPr>
        <w:t xml:space="preserve">: </w:t>
      </w:r>
      <w:r>
        <w:rPr>
          <w:b/>
          <w:i w:val="0"/>
        </w:rPr>
        <w:t>el</w:t>
      </w:r>
      <w:r>
        <w:t xml:space="preserve"> </w:t>
      </w:r>
      <w:r>
        <w:rPr>
          <w:b/>
          <w:i w:val="0"/>
        </w:rPr>
        <w:t>Reglamento Postal apunta a leyes que ya no existen, y quien lo cite tiene que saberlo</w:t>
      </w:r>
      <w:r>
        <w:rPr>
          <w:b w:val="0"/>
          <w:i w:val="0"/>
        </w:rPr>
        <w:t>.</w:t>
      </w:r>
    </w:p>
    <w:p>
      <w:pPr>
        <w:pStyle w:val="ListBullet"/>
      </w:pPr>
      <w:r>
        <w:rPr>
          <w:b w:val="0"/>
          <w:i w:val="0"/>
        </w:rPr>
      </w:r>
      <w:r>
        <w:rPr>
          <w:b/>
          <w:i w:val="0"/>
        </w:rPr>
        <w:t>LA NORMATIVA INTERNACIONAL, EN UNA LÍNEA</w:t>
      </w:r>
      <w:r>
        <w:rPr>
          <w:b w:val="0"/>
          <w:i w:val="0"/>
        </w:rPr>
        <w:t xml:space="preserve"> · </w:t>
      </w:r>
      <w:r>
        <w:rPr>
          <w:rStyle w:val="Código"/>
          <w:b w:val="0"/>
          <w:i w:val="0"/>
        </w:rPr>
        <w:t>[doc]</w:t>
      </w:r>
      <w:r>
        <w:rPr>
          <w:b w:val="0"/>
          <w:i w:val="0"/>
        </w:rPr>
        <w:t xml:space="preserve"> · </w:t>
      </w:r>
      <w:r>
        <w:rPr>
          <w:b/>
          <w:i w:val="0"/>
        </w:rPr>
        <w:t>se seguirá la normativa de la Unión</w:t>
      </w:r>
      <w:r>
        <w:t xml:space="preserve"> </w:t>
      </w:r>
      <w:r>
        <w:rPr>
          <w:b/>
          <w:i w:val="0"/>
        </w:rPr>
        <w:t>Postal Universal</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el texto del modelo EFQM</w:t>
      </w:r>
      <w:r>
        <w:rPr>
          <w:b w:val="0"/>
          <w:i w:val="0"/>
        </w:rPr>
        <w:t>: se dan sus tres componentes con sus</w:t>
      </w:r>
      <w:r>
        <w:t xml:space="preserve"> </w:t>
      </w:r>
      <w:r>
        <w:rPr>
          <w:b w:val="0"/>
          <w:i w:val="0"/>
        </w:rPr>
        <w:t xml:space="preserve">números, que es lo que el documento ofrece · </w:t>
      </w:r>
      <w:r>
        <w:rPr>
          <w:b/>
          <w:i w:val="0"/>
        </w:rPr>
        <w:t>las normas ISO 9000 y 9001</w:t>
      </w:r>
      <w:r>
        <w:rPr>
          <w:b w:val="0"/>
          <w:i w:val="0"/>
        </w:rPr>
        <w:t>, que son de pago: el</w:t>
      </w:r>
      <w:r>
        <w:t xml:space="preserve"> </w:t>
      </w:r>
      <w:r>
        <w:rPr>
          <w:b w:val="0"/>
          <w:i w:val="0"/>
        </w:rPr>
        <w:t xml:space="preserve">documento sólo cita sus definiciones · </w:t>
      </w:r>
      <w:r>
        <w:rPr>
          <w:b/>
          <w:i w:val="0"/>
        </w:rPr>
        <w:t>la UNE EN 13850</w:t>
      </w:r>
      <w:r>
        <w:rPr>
          <w:b w:val="0"/>
          <w:i w:val="0"/>
        </w:rPr>
        <w:t>: se da su título completo y la regla de</w:t>
      </w:r>
      <w:r>
        <w:t xml:space="preserve"> </w:t>
      </w:r>
      <w:r>
        <w:rPr>
          <w:b w:val="0"/>
          <w:i w:val="0"/>
        </w:rPr>
        <w:t xml:space="preserve">medición externa · </w:t>
      </w:r>
      <w:r>
        <w:rPr>
          <w:b/>
          <w:i w:val="0"/>
        </w:rPr>
        <w:t>el Manual de Gestión de Correos</w:t>
      </w:r>
      <w:r>
        <w:rPr>
          <w:b w:val="0"/>
          <w:i w:val="0"/>
        </w:rPr>
        <w:t xml:space="preserve"> · </w:t>
      </w:r>
      <w:r>
        <w:rPr>
          <w:b/>
          <w:i w:val="0"/>
        </w:rPr>
        <w:t>las plantillas de respuesta escrita</w:t>
      </w:r>
      <w:r>
        <w:rPr>
          <w:b w:val="0"/>
          <w:i w:val="0"/>
        </w:rPr>
        <w:t>,</w:t>
      </w:r>
      <w:r>
        <w:t xml:space="preserve"> </w:t>
      </w:r>
      <w:r>
        <w:rPr>
          <w:b w:val="0"/>
          <w:i w:val="0"/>
        </w:rPr>
        <w:t xml:space="preserve">alojadas en la herramienta de gestión · </w:t>
      </w:r>
      <w:r>
        <w:rPr>
          <w:b/>
          <w:i w:val="0"/>
        </w:rPr>
        <w:t>los objetivos anuales de calidad en plazo</w:t>
      </w:r>
      <w:r>
        <w:rPr>
          <w:b w:val="0"/>
          <w:i w:val="0"/>
        </w:rPr>
        <w:t>, que la CNMC</w:t>
      </w:r>
      <w:r>
        <w:t xml:space="preserve"> </w:t>
      </w:r>
      <w:r>
        <w:rPr>
          <w:b w:val="0"/>
          <w:i w:val="0"/>
        </w:rPr>
        <w:t>cambia cada año.</w:t>
      </w:r>
    </w:p>
    <w:p>
      <w:pPr>
        <w:pStyle w:val="ListBullet"/>
      </w:pPr>
      <w:r>
        <w:rPr>
          <w:b w:val="0"/>
          <w:i w:val="0"/>
        </w:rPr>
      </w:r>
      <w:r>
        <w:rPr>
          <w:b/>
          <w:i w:val="0"/>
        </w:rPr>
        <w:t>DÓNDE ESTÁ LA NORMA</w:t>
      </w:r>
      <w:r>
        <w:rPr>
          <w:b w:val="0"/>
          <w:i w:val="0"/>
        </w:rPr>
        <w:t xml:space="preserve"> · </w:t>
      </w:r>
      <w:r>
        <w:rPr>
          <w:rStyle w:val="Código"/>
          <w:b w:val="0"/>
          <w:i w:val="0"/>
        </w:rPr>
        <w:t>[tem]</w:t>
      </w:r>
      <w:r>
        <w:rPr>
          <w:b w:val="0"/>
          <w:i w:val="0"/>
        </w:rPr>
        <w:t xml:space="preserve"> · </w:t>
      </w:r>
      <w:r>
        <w:rPr>
          <w:b/>
          <w:i w:val="0"/>
        </w:rPr>
        <w:t>el Reglamento Postal y la Ley 39/2015 están volcados</w:t>
      </w:r>
      <w:r>
        <w:rPr>
          <w:b w:val="0"/>
          <w:i w:val="0"/>
        </w:rPr>
        <w:t xml:space="preserve"> del texto consolidado del Boletín.</w:t>
      </w:r>
    </w:p>
    <w:p>
      <w:pPr>
        <w:pStyle w:val="ListBullet"/>
      </w:pPr>
      <w:r>
        <w:rPr>
          <w:b w:val="0"/>
          <w:i w:val="0"/>
        </w:rPr>
      </w:r>
      <w:r>
        <w:rPr>
          <w:b/>
          <w:i w:val="0"/>
        </w:rPr>
        <w:t>LAS CUATRO CORRECCIONES DEL VOLCADO</w:t>
      </w:r>
      <w:r>
        <w:rPr>
          <w:b w:val="0"/>
          <w:i w:val="0"/>
        </w:rPr>
        <w:t xml:space="preserve"> · </w:t>
      </w:r>
      <w:r>
        <w:rPr>
          <w:rStyle w:val="Código"/>
          <w:b w:val="0"/>
          <w:i w:val="0"/>
        </w:rPr>
        <w:t>[tem]</w:t>
      </w:r>
      <w:r>
        <w:rPr>
          <w:b w:val="0"/>
          <w:i w:val="0"/>
        </w:rPr>
        <w:t xml:space="preserve"> · </w:t>
      </w:r>
      <w:r>
        <w:rPr>
          <w:b/>
          <w:i w:val="0"/>
        </w:rPr>
        <w:t>«desde 1444» → 1999</w:t>
      </w:r>
      <w:r>
        <w:rPr>
          <w:b w:val="0"/>
          <w:i w:val="0"/>
        </w:rPr>
        <w:t>, a la vista en la</w:t>
      </w:r>
      <w:r>
        <w:t xml:space="preserve"> </w:t>
      </w:r>
      <w:r>
        <w:rPr>
          <w:b w:val="0"/>
          <w:i w:val="0"/>
        </w:rPr>
        <w:t xml:space="preserve">página 3 · </w:t>
      </w:r>
      <w:r>
        <w:rPr>
          <w:b/>
          <w:i w:val="0"/>
        </w:rPr>
        <w:t>«las normas ISO 4000» → ISO 9000</w:t>
      </w:r>
      <w:r>
        <w:rPr>
          <w:b w:val="0"/>
          <w:i w:val="0"/>
        </w:rPr>
        <w:t xml:space="preserve">, por el nombre · </w:t>
      </w:r>
      <w:r>
        <w:rPr>
          <w:b/>
          <w:i w:val="0"/>
        </w:rPr>
        <w:t>«la norma 1SO 4001» → ISO</w:t>
      </w:r>
      <w:r>
        <w:t xml:space="preserve"> </w:t>
      </w:r>
      <w:r>
        <w:rPr>
          <w:b/>
          <w:i w:val="0"/>
        </w:rPr>
        <w:t>9001</w:t>
      </w:r>
      <w:r>
        <w:rPr>
          <w:b w:val="0"/>
          <w:i w:val="0"/>
        </w:rPr>
        <w:t xml:space="preserve">, por el nombre · </w:t>
      </w:r>
      <w:r>
        <w:rPr>
          <w:b/>
          <w:i w:val="0"/>
        </w:rPr>
        <w:t>«BOE-A-19949-24919» → BOE-A-1999-24919</w:t>
      </w:r>
      <w:r>
        <w:rPr>
          <w:b w:val="0"/>
          <w:i w:val="0"/>
        </w:rPr>
        <w:t>, por el identificador.</w:t>
      </w:r>
    </w:p>
    <w:p>
      <w:pPr>
        <w:pStyle w:val="ListBullet"/>
      </w:pPr>
      <w:r>
        <w:rPr>
          <w:b w:val="0"/>
          <w:i w:val="0"/>
        </w:rPr>
      </w:r>
      <w:r>
        <w:rPr>
          <w:b/>
          <w:i w:val="0"/>
        </w:rPr>
        <w:t>EL DEFECTO EN SU FORMA MÁS IRÓNICA</w:t>
      </w:r>
      <w:r>
        <w:rPr>
          <w:b w:val="0"/>
          <w:i w:val="0"/>
        </w:rPr>
        <w:t xml:space="preserve"> · </w:t>
      </w:r>
      <w:r>
        <w:rPr>
          <w:rStyle w:val="Código"/>
          <w:b w:val="0"/>
          <w:i w:val="0"/>
        </w:rPr>
        <w:t>[tem]</w:t>
      </w:r>
      <w:r>
        <w:rPr>
          <w:b w:val="0"/>
          <w:i w:val="0"/>
        </w:rPr>
        <w:t xml:space="preserve"> · </w:t>
      </w:r>
      <w:r>
        <w:rPr>
          <w:b/>
          <w:i w:val="0"/>
        </w:rPr>
        <w:t>el documento da el enlace al Boletín para que</w:t>
      </w:r>
      <w:r>
        <w:t xml:space="preserve"> </w:t>
      </w:r>
      <w:r>
        <w:rPr>
          <w:b/>
          <w:i w:val="0"/>
        </w:rPr>
        <w:t>el opositor consulte el Reglamento Postal, y el reconocedor corrompió el identificador de la</w:t>
      </w:r>
      <w:r>
        <w:t xml:space="preserve"> </w:t>
      </w:r>
      <w:r>
        <w:rPr>
          <w:b/>
          <w:i w:val="0"/>
        </w:rPr>
        <w:t>norma</w:t>
      </w:r>
      <w:r>
        <w:rPr>
          <w:b w:val="0"/>
          <w:i w:val="0"/>
        </w:rPr>
        <w:t xml:space="preserve">: </w:t>
      </w:r>
      <w:r>
        <w:rPr>
          <w:b/>
          <w:i w:val="0"/>
        </w:rPr>
        <w:t>BOE-A-19949-24919 no lleva a ninguna parte</w:t>
      </w:r>
      <w:r>
        <w:rPr>
          <w:b w:val="0"/>
          <w:i w:val="0"/>
        </w:rPr>
        <w:t xml:space="preserve"> · </w:t>
      </w:r>
      <w:r>
        <w:rPr>
          <w:b/>
          <w:i w:val="0"/>
        </w:rPr>
        <w:t>un enlace roto no parece un error de</w:t>
      </w:r>
      <w:r>
        <w:t xml:space="preserve"> </w:t>
      </w:r>
      <w:r>
        <w:rPr>
          <w:b/>
          <w:i w:val="0"/>
        </w:rPr>
        <w:t>contenido</w:t>
      </w:r>
      <w:r>
        <w:rPr>
          <w:b w:val="0"/>
          <w:i w:val="0"/>
        </w:rPr>
        <w:t xml:space="preserve">, y por eso sobrevive: </w:t>
      </w:r>
      <w:r>
        <w:rPr>
          <w:b/>
          <w:i w:val="0"/>
        </w:rPr>
        <w:t>nadie lo comprueba porque nadie espera que un enlace sea un</w:t>
      </w:r>
      <w:r>
        <w:t xml:space="preserve"> </w:t>
      </w:r>
      <w:r>
        <w:rPr>
          <w:b/>
          <w:i w:val="0"/>
        </w:rPr>
        <w:t>dato</w:t>
      </w:r>
      <w:r>
        <w:rPr>
          <w:b w:val="0"/>
          <w:i w:val="0"/>
        </w:rPr>
        <w:t>.</w:t>
      </w:r>
    </w:p>
    <w:p>
      <w:r>
        <w:br w:type="page"/>
      </w:r>
    </w:p>
    <w:p>
      <w:pPr>
        <w:pStyle w:val="Rótulo"/>
      </w:pPr>
      <w:r>
        <w:t>Para comprobar si el tema se sostiene</w:t>
      </w:r>
    </w:p>
    <w:p>
      <w:pPr>
        <w:pStyle w:val="Heading1"/>
      </w:pPr>
      <w:r>
        <w:t>Preguntas reales de examen · tema 10</w:t>
      </w:r>
    </w:p>
    <w:p>
      <w:pPr/>
      <w:r>
        <w:rPr>
          <w:i/>
        </w:rPr>
        <w:t>9 preguntas del examen del 7 de mayo de 2023. Las respuestas, al final del volumen.</w:t>
      </w:r>
    </w:p>
    <w:p>
      <w:pPr>
        <w:pStyle w:val="Pregunta"/>
      </w:pPr>
      <w:r>
        <w:rPr>
          <w:rStyle w:val="Númerodepregunta"/>
        </w:rPr>
        <w:t xml:space="preserve">1. </w:t>
      </w:r>
      <w:r>
        <w:rPr>
          <w:b/>
        </w:rPr>
        <w:t>En relación con los canales de atención al cliente de los que dispone Correos, señale cuál de las siguientes afirmaciones es correcta:</w:t>
      </w:r>
    </w:p>
    <w:p>
      <w:pPr>
        <w:pStyle w:val="Opción"/>
      </w:pPr>
      <w:r>
        <w:t>a) Únicamente los clientes con contrato tienen acceso a una atención multicanal</w:t>
      </w:r>
    </w:p>
    <w:p>
      <w:pPr>
        <w:pStyle w:val="Opción"/>
      </w:pPr>
      <w:r>
        <w:t>b) Todos los clientes de Correos tienen acceso a una atención multicanal</w:t>
      </w:r>
    </w:p>
    <w:p>
      <w:pPr>
        <w:pStyle w:val="Opción"/>
      </w:pPr>
      <w:r>
        <w:t>c) Actualmente Correos no dispone de atención multicanal para sus clientes</w:t>
      </w:r>
    </w:p>
    <w:p>
      <w:pPr>
        <w:pStyle w:val="Opción"/>
      </w:pPr>
      <w:r>
        <w:t>d) La atención multicanal de Correos no contempla en este momento las redes sociales</w:t>
      </w:r>
    </w:p>
    <w:p>
      <w:pPr>
        <w:pStyle w:val="Pregunta"/>
      </w:pPr>
      <w:r>
        <w:rPr>
          <w:rStyle w:val="Númerodepregunta"/>
        </w:rPr>
        <w:t xml:space="preserve">2. </w:t>
      </w:r>
      <w:r>
        <w:rPr>
          <w:b/>
        </w:rPr>
        <w:t>En el ámbito del márketing, ¿qué es un Lead?</w:t>
      </w:r>
    </w:p>
    <w:p>
      <w:pPr>
        <w:pStyle w:val="Opción"/>
      </w:pPr>
      <w:r>
        <w:t>a) Hace referencia a un usuario que ha facilitado sus datos personales a una empresa pasando a ser un registro de su base de datos, que puede convertirse en cliente potencial. Solamente puede ser una organización interesada en lo que esa empresa le está ofreciendo, nunca una persona.</w:t>
      </w:r>
    </w:p>
    <w:p>
      <w:pPr>
        <w:pStyle w:val="Opción"/>
      </w:pPr>
      <w:r>
        <w:t>b) Alude a un usuario que ha facilitado sus datos personales a una empresa pasando a ser un registro de su base de datos, que puede convertirse en cliente potencial, es decir, en una persona u organización interesada en lo que esa empresa le está ofreciendo.</w:t>
      </w:r>
    </w:p>
    <w:p>
      <w:pPr>
        <w:pStyle w:val="Opción"/>
      </w:pPr>
      <w:r>
        <w:t>c) Alude a un usuario que ha facilitado sus datos personales a una empresa pasando a ser un registro de su base de datos, que puede convertirse en cliente potencial. Solamente puede ser una persona, nunca una organización interesada en lo que esa empresa le está ofreciendo.</w:t>
      </w:r>
    </w:p>
    <w:p>
      <w:pPr>
        <w:pStyle w:val="Opción"/>
      </w:pPr>
      <w:r>
        <w:t>d) Hace referencia a un cliente con una antigüedad superior a 10 años. Puede tratarse de una persona física o jurídica.</w:t>
      </w:r>
    </w:p>
    <w:p>
      <w:pPr>
        <w:pStyle w:val="Pregunta"/>
      </w:pPr>
      <w:r>
        <w:rPr>
          <w:rStyle w:val="Númerodepregunta"/>
        </w:rPr>
        <w:t xml:space="preserve">3. </w:t>
      </w:r>
      <w:r>
        <w:rPr>
          <w:b/>
        </w:rPr>
        <w:t>En relación con las reclamaciones de los clientes, señale cuál de las siguientes afirmaciones es correcta:</w:t>
      </w:r>
    </w:p>
    <w:p>
      <w:pPr>
        <w:pStyle w:val="Opción"/>
      </w:pPr>
      <w:r>
        <w:t>a) En una reclamación, el cliente se pone en contacto con Correos para informar de un problema en el servicio o en algún producto, que debe solucionarse.</w:t>
      </w:r>
    </w:p>
    <w:p>
      <w:pPr>
        <w:pStyle w:val="Opción"/>
      </w:pPr>
      <w:r>
        <w:t>b) En una reclamación, el cliente se pone en contacto con Correos para dejar constancia de su insatisfacción con alguno de los servicios o productos.</w:t>
      </w:r>
    </w:p>
    <w:p>
      <w:pPr>
        <w:pStyle w:val="Opción"/>
      </w:pPr>
      <w:r>
        <w:t>c) En una reclamación, una persona solicita información sobre algún producto o servicio ofrecido por Correos</w:t>
      </w:r>
    </w:p>
    <w:p>
      <w:pPr>
        <w:pStyle w:val="Opción"/>
      </w:pPr>
      <w:r>
        <w:t>d) Todas las respuestas anteriores son correctas Página 9 de 14 - ATC/A</w:t>
      </w:r>
    </w:p>
    <w:p>
      <w:pPr>
        <w:pStyle w:val="Pregunta"/>
      </w:pPr>
      <w:r>
        <w:rPr>
          <w:rStyle w:val="Númerodepregunta"/>
        </w:rPr>
        <w:t xml:space="preserve">4. </w:t>
      </w:r>
      <w:r>
        <w:rPr>
          <w:b/>
        </w:rPr>
        <w:t>Si un cliente solicita en la oficina de Correos un formulario de la OMIC (Oficina Municipal de Información al Consumidor) para reclamar, ¿cuál es el proceso a seguir?</w:t>
      </w:r>
    </w:p>
    <w:p>
      <w:pPr>
        <w:pStyle w:val="Opción"/>
      </w:pPr>
      <w:r>
        <w:t>a) La oficina debe facilitar al cliente un enlace web desde el que podrá realizar su reclamación</w:t>
      </w:r>
    </w:p>
    <w:p>
      <w:pPr>
        <w:pStyle w:val="Opción"/>
      </w:pPr>
      <w:r>
        <w:t>b) La oficina debe facilitar la hoja de reclamación OMIC descargándola directamente de la web del ayuntamiento o comunidad correspondiente.</w:t>
      </w:r>
    </w:p>
    <w:p>
      <w:pPr>
        <w:pStyle w:val="Opción"/>
      </w:pPr>
      <w:r>
        <w:t>c) En las oficinas de Correos no se puede facilitar ningún formulario, el cliente debe dirigirse a la OMIC personalmente.</w:t>
      </w:r>
    </w:p>
    <w:p>
      <w:pPr>
        <w:pStyle w:val="Opción"/>
      </w:pPr>
      <w:r>
        <w:t>d) La oficina cumplimentará un formulario y le entregará una copia al cliente</w:t>
      </w:r>
    </w:p>
    <w:p>
      <w:pPr>
        <w:pStyle w:val="Pregunta"/>
      </w:pPr>
      <w:r>
        <w:rPr>
          <w:rStyle w:val="Númerodepregunta"/>
        </w:rPr>
        <w:t xml:space="preserve">5. </w:t>
      </w:r>
      <w:r>
        <w:rPr>
          <w:b/>
        </w:rPr>
        <w:t>En el modelo de atención al cliente de Correos nuestro lema es… (señale la respuesta correcta):</w:t>
      </w:r>
    </w:p>
    <w:p>
      <w:pPr>
        <w:pStyle w:val="Opción"/>
      </w:pPr>
      <w:r>
        <w:t>a) Cercanía, calidad y compromiso</w:t>
      </w:r>
    </w:p>
    <w:p>
      <w:pPr>
        <w:pStyle w:val="Opción"/>
      </w:pPr>
      <w:r>
        <w:t>b) Cordialidad, cercanía y compromiso</w:t>
      </w:r>
    </w:p>
    <w:p>
      <w:pPr>
        <w:pStyle w:val="Opción"/>
      </w:pPr>
      <w:r>
        <w:t>c) Calidad, constancia y compromiso</w:t>
      </w:r>
    </w:p>
    <w:p>
      <w:pPr>
        <w:pStyle w:val="Opción"/>
      </w:pPr>
      <w:r>
        <w:t>d) Cercanía, constancia y calidad</w:t>
      </w:r>
    </w:p>
    <w:p>
      <w:pPr>
        <w:pStyle w:val="Pregunta"/>
      </w:pPr>
      <w:r>
        <w:rPr>
          <w:rStyle w:val="Númerodepregunta"/>
        </w:rPr>
        <w:t xml:space="preserve">6. </w:t>
      </w:r>
      <w:r>
        <w:rPr>
          <w:b/>
        </w:rPr>
        <w:t>Cuál de siguientes afirmaciones acerca de la web Correos.com es correcta:</w:t>
      </w:r>
    </w:p>
    <w:p>
      <w:pPr>
        <w:pStyle w:val="Opción"/>
      </w:pPr>
      <w:r>
        <w:t>a) Correos.com es la página web de promociones para empleados</w:t>
      </w:r>
    </w:p>
    <w:p>
      <w:pPr>
        <w:pStyle w:val="Opción"/>
      </w:pPr>
      <w:r>
        <w:t>b) Correos.com es la página web institucional de la compañía, donde se reflejan la misión y la historia de Correos.</w:t>
      </w:r>
    </w:p>
    <w:p>
      <w:pPr>
        <w:pStyle w:val="Opción"/>
      </w:pPr>
      <w:r>
        <w:t>c) Correos.com es la intranet de los empleados, donde el empleado de Correos se puede informar sobre las novedades de la compañía y acceder a aplicaciones.</w:t>
      </w:r>
    </w:p>
    <w:p>
      <w:pPr>
        <w:pStyle w:val="Opción"/>
      </w:pPr>
      <w:r>
        <w:t>d) Todas las respuestas anteriores son correctas Página 5 de 13 - REP/A</w:t>
      </w:r>
    </w:p>
    <w:p>
      <w:pPr>
        <w:pStyle w:val="Pregunta"/>
      </w:pPr>
      <w:r>
        <w:rPr>
          <w:rStyle w:val="Númerodepregunta"/>
        </w:rPr>
        <w:t xml:space="preserve">7. </w:t>
      </w:r>
      <w:r>
        <w:rPr>
          <w:b/>
        </w:rPr>
        <w:t>En el trabajo de análisis realizado sobre la atención al cliente, ¿qué se entiende por "calidad percibida"?</w:t>
      </w:r>
    </w:p>
    <w:p>
      <w:pPr>
        <w:pStyle w:val="Opción"/>
      </w:pPr>
      <w:r>
        <w:t>a) Hace referencia a las auditorías de calidad, ya sean a nivel interno o en los proveedores externos</w:t>
      </w:r>
    </w:p>
    <w:p>
      <w:pPr>
        <w:pStyle w:val="Opción"/>
      </w:pPr>
      <w:r>
        <w:t>b) Se refiere a las auditorías de calidad y al índice de satisfacción (ISC) que muestran los clientes en las respuestas a las encuestas de satisfacción que se les envía tras cada interacción.</w:t>
      </w:r>
    </w:p>
    <w:p>
      <w:pPr>
        <w:pStyle w:val="Opción"/>
      </w:pPr>
      <w:r>
        <w:t>c) Hace referencia al índice de satisfacción (ISC) que muestran los clientes en las respuestas a las encuestas de satisfacción que se les envía tras cada interacción.</w:t>
      </w:r>
    </w:p>
    <w:p>
      <w:pPr>
        <w:pStyle w:val="Opción"/>
      </w:pPr>
      <w:r>
        <w:t>d) Se trata de la calidad que percibimos que tienen nuestros servicios, valorada por los empleados internos</w:t>
      </w:r>
    </w:p>
    <w:p>
      <w:pPr>
        <w:pStyle w:val="Pregunta"/>
      </w:pPr>
      <w:r>
        <w:rPr>
          <w:rStyle w:val="Númerodepregunta"/>
        </w:rPr>
        <w:t xml:space="preserve">8. </w:t>
      </w:r>
      <w:r>
        <w:rPr>
          <w:b/>
        </w:rPr>
        <w:t>De cara a la certificación ISO de calidad en Correos, ¿qué procesos cubre su alcance?</w:t>
      </w:r>
    </w:p>
    <w:p>
      <w:pPr>
        <w:pStyle w:val="Opción"/>
      </w:pPr>
      <w:r>
        <w:t>a) La admisión, tratamiento y curso de correspondencia y paquetería nacional e internacional</w:t>
      </w:r>
    </w:p>
    <w:p>
      <w:pPr>
        <w:pStyle w:val="Opción"/>
      </w:pPr>
      <w:r>
        <w:t>b) La comercialización y entrega en oficina de productos y servicios de proximidad</w:t>
      </w:r>
    </w:p>
    <w:p>
      <w:pPr>
        <w:pStyle w:val="Opción"/>
      </w:pPr>
      <w:r>
        <w:t>c) La gestión de reclamaciones nacionales e internacionales de exportación</w:t>
      </w:r>
    </w:p>
    <w:p>
      <w:pPr>
        <w:pStyle w:val="Opción"/>
      </w:pPr>
      <w:r>
        <w:t>d) Todas las respuestas anteriores son correctas</w:t>
      </w:r>
    </w:p>
    <w:p>
      <w:pPr>
        <w:pStyle w:val="Pregunta"/>
      </w:pPr>
      <w:r>
        <w:rPr>
          <w:rStyle w:val="Númerodepregunta"/>
        </w:rPr>
        <w:t xml:space="preserve">9. </w:t>
      </w:r>
      <w:r>
        <w:rPr>
          <w:b/>
        </w:rPr>
        <w:t>En relación con el sistema de identificación por radiofrecuencia (RFID), indique cuál de las siguientes afirmaciones es correcta:</w:t>
      </w:r>
    </w:p>
    <w:p>
      <w:pPr>
        <w:pStyle w:val="Opción"/>
      </w:pPr>
      <w:r>
        <w:t>a) Es una de las herramientas que ayudan a mejorar la eficacia del sistema de gestión de la calidad en Correos</w:t>
      </w:r>
    </w:p>
    <w:p>
      <w:pPr>
        <w:pStyle w:val="Opción"/>
      </w:pPr>
      <w:r>
        <w:t>b) Transmite la identidad de un objeto (similar a un número de serie único) mediante ondas de radio</w:t>
      </w:r>
    </w:p>
    <w:p>
      <w:pPr>
        <w:pStyle w:val="Opción"/>
      </w:pPr>
      <w:r>
        <w:t>c) En Correos, el sistema está instalado en los vehículos de transporte de envíos</w:t>
      </w:r>
    </w:p>
    <w:p>
      <w:pPr>
        <w:pStyle w:val="Opción"/>
      </w:pPr>
      <w:r>
        <w:t>d) Las respuestas A y B son correctas</w:t>
      </w:r>
    </w:p>
    <w:p>
      <w:r>
        <w:br w:type="page"/>
      </w:r>
    </w:p>
    <w:p>
      <w:pPr>
        <w:pStyle w:val="Rótulo"/>
      </w:pPr>
      <w:r>
        <w:t>Temario específico · Correos · Grupo Profesional IV</w:t>
      </w:r>
    </w:p>
    <w:p>
      <w:pPr>
        <w:pStyle w:val="Heading1"/>
      </w:pPr>
      <w:r>
        <w:t>TEMA 11 – Internacionalización y aduanas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No hay norma que sostenga este tema.</w:t>
            </w:r>
            <w:r>
              <w:rPr>
                <w:b w:val="0"/>
                <w:i w:val="0"/>
              </w:rPr>
              <w:t xml:space="preserve"> Su materia son las cifras del negocio internacional y el procedimiento aduanero del envío postal —avance electrónico de datos, declaración H7 y ventanilla única de importación—, y el programa remite al documento de empresa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No procede</w:t>
            </w:r>
            <w:r>
              <w:rPr>
                <w:b w:val="0"/>
                <w:i w:val="0"/>
              </w:rPr>
              <w:t>: el documento describe procedimientos y no reproduce el Código Aduanero de la Unión ni la normativa del IVA de importación, y este tema tampoco los volca</w:t>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11</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2.937 palabras</w:t>
            </w:r>
            <w:r>
              <w:rPr>
                <w:b w:val="0"/>
                <w:i w:val="0"/>
              </w:rPr>
            </w:r>
          </w:p>
        </w:tc>
      </w:tr>
    </w:tbl>
    <w:p>
      <w:pPr/>
    </w:p>
    <w:p>
      <w:pPr/>
      <w:r>
        <w:rPr>
          <w:b w:val="0"/>
          <w:i w:val="0"/>
        </w:rPr>
        <w:t>Las siglas de este tema, presentadas de entrada: el impuesto sobre el valor añadido (</w:t>
      </w:r>
      <w:r>
        <w:rPr>
          <w:b/>
          <w:i w:val="0"/>
        </w:rPr>
        <w:t>IVA</w:t>
      </w:r>
      <w:r>
        <w:rPr>
          <w:b w:val="0"/>
          <w:i w:val="0"/>
        </w:rPr>
        <w:t>); los</w:t>
      </w:r>
      <w:r>
        <w:t xml:space="preserve"> </w:t>
      </w:r>
      <w:r>
        <w:rPr>
          <w:b w:val="0"/>
          <w:i w:val="0"/>
        </w:rPr>
        <w:t>impuestos especiales (</w:t>
      </w:r>
      <w:r>
        <w:rPr>
          <w:b/>
          <w:i w:val="0"/>
        </w:rPr>
        <w:t>IIEE</w:t>
      </w:r>
      <w:r>
        <w:rPr>
          <w:b w:val="0"/>
          <w:i w:val="0"/>
        </w:rPr>
        <w:t>); la Agencia Estatal de Administración Tributaria (</w:t>
      </w:r>
      <w:r>
        <w:rPr>
          <w:b/>
          <w:i w:val="0"/>
        </w:rPr>
        <w:t>AEAT</w:t>
      </w:r>
      <w:r>
        <w:rPr>
          <w:b w:val="0"/>
          <w:i w:val="0"/>
        </w:rPr>
        <w:t>); el</w:t>
      </w:r>
      <w:r>
        <w:t xml:space="preserve"> </w:t>
      </w:r>
      <w:r>
        <w:rPr>
          <w:b w:val="0"/>
          <w:i w:val="0"/>
        </w:rPr>
        <w:t>documento único aduanero (</w:t>
      </w:r>
      <w:r>
        <w:rPr>
          <w:b/>
          <w:i w:val="0"/>
        </w:rPr>
        <w:t>DUA</w:t>
      </w:r>
      <w:r>
        <w:rPr>
          <w:b w:val="0"/>
          <w:i w:val="0"/>
        </w:rPr>
        <w:t>); la Unión Postal Universal (</w:t>
      </w:r>
      <w:r>
        <w:rPr>
          <w:b/>
          <w:i w:val="0"/>
        </w:rPr>
        <w:t>UPU</w:t>
      </w:r>
      <w:r>
        <w:rPr>
          <w:b w:val="0"/>
          <w:i w:val="0"/>
        </w:rPr>
        <w:t>); la Organización Mundial de</w:t>
      </w:r>
      <w:r>
        <w:t xml:space="preserve"> </w:t>
      </w:r>
      <w:r>
        <w:rPr>
          <w:b w:val="0"/>
          <w:i w:val="0"/>
        </w:rPr>
        <w:t>Aduanas (</w:t>
      </w:r>
      <w:r>
        <w:rPr>
          <w:b/>
          <w:i w:val="0"/>
        </w:rPr>
        <w:t>OMA</w:t>
      </w:r>
      <w:r>
        <w:rPr>
          <w:b w:val="0"/>
          <w:i w:val="0"/>
        </w:rPr>
        <w:t>); la International Post Corporation (</w:t>
      </w:r>
      <w:r>
        <w:rPr>
          <w:b/>
          <w:i w:val="0"/>
        </w:rPr>
        <w:t>IPC</w:t>
      </w:r>
      <w:r>
        <w:rPr>
          <w:b w:val="0"/>
          <w:i w:val="0"/>
        </w:rPr>
        <w:t>); la Unión Postal de las Américas, España</w:t>
      </w:r>
      <w:r>
        <w:t xml:space="preserve"> </w:t>
      </w:r>
      <w:r>
        <w:rPr>
          <w:b w:val="0"/>
          <w:i w:val="0"/>
        </w:rPr>
        <w:t>y Portugal (</w:t>
      </w:r>
      <w:r>
        <w:rPr>
          <w:b/>
          <w:i w:val="0"/>
        </w:rPr>
        <w:t>UPAEP</w:t>
      </w:r>
      <w:r>
        <w:rPr>
          <w:b w:val="0"/>
          <w:i w:val="0"/>
        </w:rPr>
        <w:t>); la Unión Postal del Mediterráneo (</w:t>
      </w:r>
      <w:r>
        <w:rPr>
          <w:b/>
          <w:i w:val="0"/>
        </w:rPr>
        <w:t>PuMed</w:t>
      </w:r>
      <w:r>
        <w:rPr>
          <w:b w:val="0"/>
          <w:i w:val="0"/>
        </w:rPr>
        <w:t>); la oficina de cambio</w:t>
      </w:r>
      <w:r>
        <w:t xml:space="preserve"> </w:t>
      </w:r>
      <w:r>
        <w:rPr>
          <w:b w:val="0"/>
          <w:i w:val="0"/>
        </w:rPr>
        <w:t>extraterritorial (</w:t>
      </w:r>
      <w:r>
        <w:rPr>
          <w:b/>
          <w:i w:val="0"/>
        </w:rPr>
        <w:t>ETOE</w:t>
      </w:r>
      <w:r>
        <w:rPr>
          <w:b w:val="0"/>
          <w:i w:val="0"/>
        </w:rPr>
        <w:t>, por sus siglas inglesas); el Sistema de Control de Importaciones 2</w:t>
      </w:r>
      <w:r>
        <w:t xml:space="preserve"> </w:t>
      </w:r>
      <w:r>
        <w:rPr>
          <w:b w:val="0"/>
          <w:i w:val="0"/>
        </w:rPr>
        <w:t>(</w:t>
      </w:r>
      <w:r>
        <w:rPr>
          <w:b/>
          <w:i w:val="0"/>
        </w:rPr>
        <w:t>ICS2</w:t>
      </w:r>
      <w:r>
        <w:rPr>
          <w:b w:val="0"/>
          <w:i w:val="0"/>
        </w:rPr>
        <w:t>, por sus siglas inglesas); la ventanilla única de importación (</w:t>
      </w:r>
      <w:r>
        <w:rPr>
          <w:b/>
          <w:i w:val="0"/>
        </w:rPr>
        <w:t>IOSS</w:t>
      </w:r>
      <w:r>
        <w:rPr>
          <w:b w:val="0"/>
          <w:i w:val="0"/>
        </w:rPr>
        <w:t>, por sus siglas</w:t>
      </w:r>
      <w:r>
        <w:t xml:space="preserve"> </w:t>
      </w:r>
      <w:r>
        <w:rPr>
          <w:b w:val="0"/>
          <w:i w:val="0"/>
        </w:rPr>
        <w:t>inglesas); el avance electrónico de datos (</w:t>
      </w:r>
      <w:r>
        <w:rPr>
          <w:b/>
          <w:i w:val="0"/>
        </w:rPr>
        <w:t>AED</w:t>
      </w:r>
      <w:r>
        <w:rPr>
          <w:b w:val="0"/>
          <w:i w:val="0"/>
        </w:rPr>
        <w:t>); el mensaje de datos aduaneros entre operadores</w:t>
      </w:r>
      <w:r>
        <w:t xml:space="preserve"> </w:t>
      </w:r>
      <w:r>
        <w:rPr>
          <w:b w:val="0"/>
          <w:i w:val="0"/>
        </w:rPr>
        <w:t>postales (</w:t>
      </w:r>
      <w:r>
        <w:rPr>
          <w:b/>
          <w:i w:val="0"/>
        </w:rPr>
        <w:t>ITMATT</w:t>
      </w:r>
      <w:r>
        <w:rPr>
          <w:b w:val="0"/>
          <w:i w:val="0"/>
        </w:rPr>
        <w:t>); el sistema de gestión integral de envíos (</w:t>
      </w:r>
      <w:r>
        <w:rPr>
          <w:b/>
          <w:i w:val="0"/>
        </w:rPr>
        <w:t>SGIE</w:t>
      </w:r>
      <w:r>
        <w:rPr>
          <w:b w:val="0"/>
          <w:i w:val="0"/>
        </w:rPr>
        <w:t>); el asistente digital</w:t>
      </w:r>
      <w:r>
        <w:t xml:space="preserve"> </w:t>
      </w:r>
      <w:r>
        <w:rPr>
          <w:b w:val="0"/>
          <w:i w:val="0"/>
        </w:rPr>
        <w:t>personal (</w:t>
      </w:r>
      <w:r>
        <w:rPr>
          <w:b/>
          <w:i w:val="0"/>
        </w:rPr>
        <w:t>PDA</w:t>
      </w:r>
      <w:r>
        <w:rPr>
          <w:b w:val="0"/>
          <w:i w:val="0"/>
        </w:rPr>
        <w:t>, por sus siglas inglesas); el centro de tratamiento internacional (</w:t>
      </w:r>
      <w:r>
        <w:rPr>
          <w:b/>
          <w:i w:val="0"/>
        </w:rPr>
        <w:t>CTI</w:t>
      </w:r>
      <w:r>
        <w:rPr>
          <w:b w:val="0"/>
          <w:i w:val="0"/>
        </w:rPr>
        <w:t>); la venta</w:t>
      </w:r>
      <w:r>
        <w:t xml:space="preserve"> </w:t>
      </w:r>
      <w:r>
        <w:rPr>
          <w:b w:val="0"/>
          <w:i w:val="0"/>
        </w:rPr>
        <w:t>de empresa a particular (</w:t>
      </w:r>
      <w:r>
        <w:rPr>
          <w:b/>
          <w:i w:val="0"/>
        </w:rPr>
        <w:t>B2C</w:t>
      </w:r>
      <w:r>
        <w:rPr>
          <w:b w:val="0"/>
          <w:i w:val="0"/>
        </w:rPr>
        <w:t>); y la Comisión Nacional de los Mercados y la Competencia (</w:t>
      </w:r>
      <w:r>
        <w:rPr>
          <w:b/>
          <w:i w:val="0"/>
        </w:rPr>
        <w:t>CNMC</w:t>
      </w:r>
      <w:r>
        <w:rPr>
          <w:b w:val="0"/>
          <w:i w:val="0"/>
        </w:rPr>
        <w:t>).</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 11):</w:t>
      </w:r>
      <w:r>
        <w:t xml:space="preserve"> </w:t>
      </w:r>
      <w:r>
        <w:rPr>
          <w:b w:val="0"/>
          <w:i w:val="0"/>
        </w:rPr>
        <w:t>«TEMA 11. Internacionalización y Aduanas.»</w:t>
      </w:r>
    </w:p>
    <w:p>
      <w:pPr/>
      <w:r>
        <w:rPr>
          <w:b w:val="0"/>
          <w:i w:val="0"/>
        </w:rPr>
      </w:r>
      <w:r>
        <w:rPr>
          <w:b/>
          <w:i w:val="0"/>
        </w:rPr>
        <w:t>Este tema tiene una fecha que lo parte en dos, y hay que ponerla delante de todo</w:t>
      </w:r>
      <w:r>
        <w:rPr>
          <w:b w:val="0"/>
          <w:i w:val="0"/>
        </w:rPr>
        <w:t xml:space="preserve">: </w:t>
      </w:r>
      <w:r>
        <w:rPr>
          <w:b/>
          <w:i w:val="0"/>
        </w:rPr>
        <w:t>el 1 de julio de</w:t>
      </w:r>
      <w:r>
        <w:t xml:space="preserve"> </w:t>
      </w:r>
      <w:r>
        <w:rPr>
          <w:b/>
          <w:i w:val="0"/>
        </w:rPr>
        <w:t>2021.</w:t>
      </w:r>
      <w:r>
        <w:rPr>
          <w:b w:val="0"/>
          <w:i w:val="0"/>
        </w:rPr>
        <w:t xml:space="preserve"> </w:t>
      </w:r>
      <w:r>
        <w:rPr>
          <w:b/>
          <w:i w:val="0"/>
        </w:rPr>
        <w:t>Ese día desapareció la franquicia de IVA para los envíos de hasta 22 euros</w:t>
      </w:r>
      <w:r>
        <w:rPr>
          <w:b w:val="0"/>
          <w:i w:val="0"/>
        </w:rPr>
        <w:t>, y con ella el</w:t>
      </w:r>
      <w:r>
        <w:t xml:space="preserve"> </w:t>
      </w:r>
      <w:r>
        <w:rPr>
          <w:b w:val="0"/>
          <w:i w:val="0"/>
        </w:rPr>
        <w:t xml:space="preserve">modo en que Correos trataba las importaciones. </w:t>
      </w:r>
      <w:r>
        <w:rPr>
          <w:b/>
          <w:i w:val="0"/>
        </w:rPr>
        <w:t>Todo lo que el tema cuenta de aduanas se entiende como</w:t>
      </w:r>
      <w:r>
        <w:t xml:space="preserve"> </w:t>
      </w:r>
      <w:r>
        <w:rPr>
          <w:b/>
          <w:i w:val="0"/>
        </w:rPr>
        <w:t>antes o después de esa fecha</w:t>
      </w:r>
      <w:r>
        <w:rPr>
          <w:b w:val="0"/>
          <w:i w:val="0"/>
        </w:rPr>
        <w:t xml:space="preserve">, y </w:t>
      </w:r>
      <w:r>
        <w:rPr>
          <w:b/>
          <w:i w:val="0"/>
        </w:rPr>
        <w:t>casi todas sus preguntas se juegan ahí</w:t>
      </w:r>
      <w:r>
        <w:rPr>
          <w:b w:val="0"/>
          <w:i w:val="0"/>
        </w:rPr>
        <w:t>.</w:t>
      </w:r>
    </w:p>
    <w:p>
      <w:pPr>
        <w:pStyle w:val="Heading2"/>
      </w:pPr>
      <w:r>
        <w:rPr>
          <w:b w:val="0"/>
          <w:i w:val="0"/>
        </w:rPr>
        <w:t>11.1 El negocio internacional</w:t>
      </w:r>
    </w:p>
    <w:p>
      <w:pPr/>
      <w:r>
        <w:rPr>
          <w:b w:val="0"/>
          <w:i w:val="0"/>
        </w:rPr>
      </w:r>
      <w:r>
        <w:rPr>
          <w:b/>
          <w:i w:val="0"/>
        </w:rPr>
        <w:t>Los datos de presencia internacional son cifras, y las cifras se preguntan: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Delegaciones de Correos Express Portugal</w:t>
            </w:r>
            <w:r>
              <w:rPr>
                <w:b w:val="0"/>
                <w:i w:val="0"/>
              </w:rPr>
            </w:r>
          </w:p>
        </w:tc>
        <w:tc>
          <w:tcPr>
            <w:tcW w:type="dxa" w:w="4706"/>
          </w:tcPr>
          <w:p>
            <w:pPr>
              <w:pStyle w:val="Tabla"/>
            </w:pPr>
            <w:r/>
            <w:r>
              <w:rPr>
                <w:b w:val="0"/>
                <w:i w:val="0"/>
              </w:rPr>
            </w:r>
            <w:r>
              <w:rPr>
                <w:b/>
                <w:i w:val="0"/>
              </w:rPr>
              <w:t>Once</w:t>
            </w:r>
            <w:r>
              <w:rPr>
                <w:b w:val="0"/>
                <w:i w:val="0"/>
              </w:rPr>
              <w:t xml:space="preserve">, con servicio urgente integral </w:t>
            </w:r>
            <w:r>
              <w:rPr>
                <w:b/>
                <w:i w:val="0"/>
              </w:rPr>
              <w:t>en toda la Península Ibérica</w:t>
            </w:r>
            <w:r>
              <w:rPr>
                <w:b w:val="0"/>
                <w:i w:val="0"/>
              </w:rPr>
            </w:r>
          </w:p>
        </w:tc>
      </w:tr>
      <w:tr>
        <w:tc>
          <w:tcPr>
            <w:tcW w:type="dxa" w:w="4706"/>
          </w:tcPr>
          <w:p>
            <w:pPr>
              <w:pStyle w:val="Tabla"/>
            </w:pPr>
            <w:r/>
            <w:r>
              <w:rPr>
                <w:b w:val="0"/>
                <w:i w:val="0"/>
              </w:rPr>
            </w:r>
            <w:r>
              <w:rPr>
                <w:b/>
                <w:i w:val="0"/>
              </w:rPr>
              <w:t>Lo que hizo Correos Express Portugal en 2020</w:t>
            </w:r>
            <w:r>
              <w:rPr>
                <w:b w:val="0"/>
                <w:i w:val="0"/>
              </w:rPr>
            </w:r>
          </w:p>
        </w:tc>
        <w:tc>
          <w:tcPr>
            <w:tcW w:type="dxa" w:w="4706"/>
          </w:tcPr>
          <w:p>
            <w:pPr>
              <w:pStyle w:val="Tabla"/>
            </w:pPr>
            <w:r/>
            <w:r>
              <w:rPr>
                <w:b w:val="0"/>
                <w:i w:val="0"/>
              </w:rPr>
            </w:r>
            <w:r>
              <w:rPr>
                <w:b/>
                <w:i w:val="0"/>
              </w:rPr>
              <w:t>Duplicó la superficie operativa de su centro logístico</w:t>
            </w:r>
            <w:r>
              <w:rPr>
                <w:b w:val="0"/>
                <w:i w:val="0"/>
              </w:rPr>
              <w:t xml:space="preserve"> y </w:t>
            </w:r>
            <w:r>
              <w:rPr>
                <w:b/>
                <w:i w:val="0"/>
              </w:rPr>
              <w:t>adquirió 200 dispositivos PDA</w:t>
            </w:r>
            <w:r>
              <w:rPr>
                <w:b w:val="0"/>
                <w:i w:val="0"/>
              </w:rPr>
            </w:r>
          </w:p>
        </w:tc>
      </w:tr>
      <w:tr>
        <w:tc>
          <w:tcPr>
            <w:tcW w:type="dxa" w:w="4706"/>
          </w:tcPr>
          <w:p>
            <w:pPr>
              <w:pStyle w:val="Tabla"/>
            </w:pPr>
            <w:r/>
            <w:r>
              <w:rPr>
                <w:b w:val="0"/>
                <w:i w:val="0"/>
              </w:rPr>
            </w:r>
            <w:r>
              <w:rPr>
                <w:b/>
                <w:i w:val="0"/>
              </w:rPr>
              <w:t>Capacidad de la planta de China</w:t>
            </w:r>
            <w:r>
              <w:rPr>
                <w:b w:val="0"/>
                <w:i w:val="0"/>
              </w:rPr>
            </w:r>
          </w:p>
        </w:tc>
        <w:tc>
          <w:tcPr>
            <w:tcW w:type="dxa" w:w="4706"/>
          </w:tcPr>
          <w:p>
            <w:pPr>
              <w:pStyle w:val="Tabla"/>
            </w:pPr>
            <w:r/>
            <w:r>
              <w:rPr>
                <w:b w:val="0"/>
                <w:i w:val="0"/>
              </w:rPr>
            </w:r>
            <w:r>
              <w:rPr>
                <w:b/>
                <w:i w:val="0"/>
              </w:rPr>
              <w:t>25.000 paquetes por hora</w:t>
            </w:r>
            <w:r>
              <w:rPr>
                <w:b w:val="0"/>
                <w:i w:val="0"/>
              </w:rPr>
              <w:t xml:space="preserve">, </w:t>
            </w:r>
            <w:r>
              <w:rPr>
                <w:b/>
                <w:i w:val="0"/>
              </w:rPr>
              <w:t>ampliable hasta 2 millones de objetos diarios</w:t>
            </w:r>
            <w:r>
              <w:rPr>
                <w:b w:val="0"/>
                <w:i w:val="0"/>
              </w:rPr>
            </w:r>
          </w:p>
        </w:tc>
      </w:tr>
      <w:tr>
        <w:tc>
          <w:tcPr>
            <w:tcW w:type="dxa" w:w="4706"/>
          </w:tcPr>
          <w:p>
            <w:pPr>
              <w:pStyle w:val="Tabla"/>
            </w:pPr>
            <w:r/>
            <w:r>
              <w:rPr>
                <w:b w:val="0"/>
                <w:i w:val="0"/>
              </w:rPr>
            </w:r>
            <w:r>
              <w:rPr>
                <w:b/>
                <w:i w:val="0"/>
              </w:rPr>
              <w:t>Empresas compartidas en China</w:t>
            </w:r>
            <w:r>
              <w:rPr>
                <w:b w:val="0"/>
                <w:i w:val="0"/>
              </w:rPr>
            </w:r>
          </w:p>
        </w:tc>
        <w:tc>
          <w:tcPr>
            <w:tcW w:type="dxa" w:w="4706"/>
          </w:tcPr>
          <w:p>
            <w:pPr>
              <w:pStyle w:val="Tabla"/>
            </w:pPr>
            <w:r/>
            <w:r>
              <w:rPr>
                <w:b w:val="0"/>
                <w:i w:val="0"/>
              </w:rPr>
            </w:r>
            <w:r>
              <w:rPr>
                <w:b/>
                <w:i w:val="0"/>
              </w:rPr>
              <w:t>KCG</w:t>
            </w:r>
            <w:r>
              <w:rPr>
                <w:b w:val="0"/>
                <w:i w:val="0"/>
              </w:rPr>
              <w:t xml:space="preserve"> (siglas de la sociedad) </w:t>
            </w:r>
            <w:r>
              <w:rPr>
                <w:b/>
                <w:i w:val="0"/>
              </w:rPr>
              <w:t>eCommerce Solutions</w:t>
            </w:r>
            <w:r>
              <w:rPr>
                <w:b w:val="0"/>
                <w:i w:val="0"/>
              </w:rPr>
              <w:t xml:space="preserve"> y </w:t>
            </w:r>
            <w:r>
              <w:rPr>
                <w:b/>
                <w:i w:val="0"/>
              </w:rPr>
              <w:t>K Parcel</w:t>
            </w:r>
            <w:r>
              <w:rPr>
                <w:b w:val="0"/>
                <w:i w:val="0"/>
              </w:rPr>
            </w:r>
          </w:p>
        </w:tc>
      </w:tr>
    </w:tbl>
    <w:p>
      <w:pPr/>
    </w:p>
    <w:p>
      <w:pPr/>
      <w:r>
        <w:rPr>
          <w:b w:val="0"/>
          <w:i w:val="0"/>
        </w:rPr>
      </w:r>
      <w:r>
        <w:rPr>
          <w:b/>
          <w:i w:val="0"/>
        </w:rPr>
        <w:t>La planta de China gestiona los envíos generados, especialmente por el comercio electrónico, desde</w:t>
      </w:r>
      <w:r>
        <w:t xml:space="preserve"> </w:t>
      </w:r>
      <w:r>
        <w:rPr>
          <w:b/>
          <w:i w:val="0"/>
        </w:rPr>
        <w:t>China y Hong Kong hacia España y el resto del mundo.</w:t>
      </w:r>
      <w:r>
        <w:rPr>
          <w:b w:val="0"/>
          <w:i w:val="0"/>
        </w:rPr>
      </w:r>
    </w:p>
    <w:p>
      <w:pPr/>
      <w:r>
        <w:rPr>
          <w:b w:val="0"/>
          <w:i w:val="0"/>
        </w:rPr>
      </w:r>
      <w:r>
        <w:rPr>
          <w:b/>
          <w:i w:val="0"/>
        </w:rPr>
        <w:t>Y hay un proyecto con nombre propio</w:t>
      </w:r>
      <w:r>
        <w:rPr>
          <w:b w:val="0"/>
          <w:i w:val="0"/>
        </w:rPr>
        <w:t xml:space="preserve">: </w:t>
      </w:r>
      <w:r>
        <w:rPr>
          <w:b/>
          <w:i w:val="0"/>
        </w:rPr>
        <w:t>el centro internacional Rampa 7</w:t>
      </w:r>
      <w:r>
        <w:rPr>
          <w:b w:val="0"/>
          <w:i w:val="0"/>
        </w:rPr>
        <w:t>, en el aeropuerto Adolfo</w:t>
      </w:r>
      <w:r>
        <w:t xml:space="preserve"> </w:t>
      </w:r>
      <w:r>
        <w:rPr>
          <w:b w:val="0"/>
          <w:i w:val="0"/>
        </w:rPr>
        <w:t xml:space="preserve">Suárez Madrid-Barajas, que </w:t>
      </w:r>
      <w:r>
        <w:rPr>
          <w:b/>
          <w:i w:val="0"/>
        </w:rPr>
        <w:t>aumentará la eficiencia en la gestión de las mercancías de importación</w:t>
      </w:r>
      <w:r>
        <w:rPr>
          <w:b w:val="0"/>
          <w:i w:val="0"/>
        </w:rPr>
        <w:t xml:space="preserve"> y</w:t>
      </w:r>
      <w:r>
        <w:t xml:space="preserve"> </w:t>
      </w:r>
      <w:r>
        <w:rPr>
          <w:b w:val="0"/>
          <w:i w:val="0"/>
        </w:rPr>
      </w:r>
      <w:r>
        <w:rPr>
          <w:b/>
          <w:i w:val="0"/>
        </w:rPr>
        <w:t>permitirá que el actual Centro de Tratamiento Internacional se especialice en operaciones de</w:t>
      </w:r>
      <w:r>
        <w:t xml:space="preserve"> </w:t>
      </w:r>
      <w:r>
        <w:rPr>
          <w:b/>
          <w:i w:val="0"/>
        </w:rPr>
        <w:t>exportación e intercambio urgente nacional</w:t>
      </w:r>
      <w:r>
        <w:rPr>
          <w:b w:val="0"/>
          <w:i w:val="0"/>
        </w:rPr>
        <w:t xml:space="preserve">. </w:t>
      </w:r>
      <w:r>
        <w:rPr>
          <w:b/>
          <w:i w:val="0"/>
        </w:rPr>
        <w:t>Rampa 7 importa; el CTI pasa a exportar</w:t>
      </w:r>
      <w:r>
        <w:rPr>
          <w:b w:val="0"/>
          <w:i w:val="0"/>
        </w:rPr>
        <w:t>: ésa es la</w:t>
      </w:r>
      <w:r>
        <w:t xml:space="preserve"> </w:t>
      </w:r>
      <w:r>
        <w:rPr>
          <w:b w:val="0"/>
          <w:i w:val="0"/>
        </w:rPr>
        <w:t>división que se pregunta.</w:t>
      </w:r>
    </w:p>
    <w:p>
      <w:pPr/>
      <w:r>
        <w:rPr>
          <w:b w:val="0"/>
          <w:i w:val="0"/>
        </w:rPr>
      </w:r>
      <w:r>
        <w:rPr>
          <w:b/>
          <w:i w:val="0"/>
        </w:rPr>
        <w:t>Correos Cargo</w:t>
      </w:r>
      <w:r>
        <w:rPr>
          <w:b w:val="0"/>
          <w:i w:val="0"/>
        </w:rPr>
        <w:t xml:space="preserve"> es el otro proyecto: </w:t>
      </w:r>
      <w:r>
        <w:rPr>
          <w:b/>
          <w:i w:val="0"/>
        </w:rPr>
        <w:t>un servicio de transporte aéreo de paquetería y mercancías</w:t>
      </w:r>
      <w:r>
        <w:t xml:space="preserve"> </w:t>
      </w:r>
      <w:r>
        <w:rPr>
          <w:b/>
          <w:i w:val="0"/>
        </w:rPr>
        <w:t>creado para fortalecer el eje logístico entre Latinoamérica, Europa y Asia.</w:t>
      </w:r>
      <w:r>
        <w:rPr>
          <w:b w:val="0"/>
          <w:i w:val="0"/>
        </w:rPr>
      </w:r>
    </w:p>
    <w:p>
      <w:pPr>
        <w:pStyle w:val="Heading3"/>
      </w:pPr>
      <w:r>
        <w:rPr>
          <w:b w:val="0"/>
          <w:i w:val="0"/>
        </w:rPr>
        <w:t>11.1.1 Las seis alianzas internacionales</w:t>
      </w:r>
    </w:p>
    <w:p>
      <w:pPr/>
      <w:r>
        <w:rPr>
          <w:b w:val="0"/>
          <w:i w:val="0"/>
        </w:rPr>
      </w:r>
      <w:r>
        <w:rPr>
          <w:b/>
          <w:i w:val="0"/>
        </w:rPr>
        <w:t>Lo preguntable no es la lista, que ya sale en el tema 1: es qué papel ocupa Correos en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Organismo</w:t>
            </w:r>
          </w:p>
        </w:tc>
        <w:tc>
          <w:tcPr>
            <w:tcW w:type="dxa" w:w="4706"/>
            <w:shd w:val="clear" w:color="auto" w:fill="E4E4E4"/>
          </w:tcPr>
          <w:p>
            <w:pPr>
              <w:pStyle w:val="Tablacabecera"/>
            </w:pPr>
            <w:r/>
            <w:r>
              <w:rPr>
                <w:b w:val="0"/>
                <w:i w:val="0"/>
              </w:rPr>
              <w:t>Qué es y qué papel tiene Correos</w:t>
            </w:r>
          </w:p>
        </w:tc>
      </w:tr>
      <w:tr>
        <w:tc>
          <w:tcPr>
            <w:tcW w:type="dxa" w:w="4706"/>
          </w:tcPr>
          <w:p>
            <w:pPr>
              <w:pStyle w:val="Tabla"/>
            </w:pPr>
            <w:r/>
            <w:r>
              <w:rPr>
                <w:b w:val="0"/>
                <w:i w:val="0"/>
              </w:rPr>
            </w:r>
            <w:r>
              <w:rPr>
                <w:b/>
                <w:i w:val="0"/>
              </w:rPr>
              <w:t>IPC</w:t>
            </w:r>
            <w:r>
              <w:rPr>
                <w:b w:val="0"/>
                <w:i w:val="0"/>
              </w:rPr>
            </w:r>
          </w:p>
        </w:tc>
        <w:tc>
          <w:tcPr>
            <w:tcW w:type="dxa" w:w="4706"/>
          </w:tcPr>
          <w:p>
            <w:pPr>
              <w:pStyle w:val="Tabla"/>
            </w:pPr>
            <w:r/>
            <w:r>
              <w:rPr>
                <w:b w:val="0"/>
                <w:i w:val="0"/>
              </w:rPr>
            </w:r>
            <w:r>
              <w:rPr>
                <w:b/>
                <w:i w:val="0"/>
              </w:rPr>
              <w:t>Engloba a los 25 operadores postales de mayor relevancia</w:t>
            </w:r>
            <w:r>
              <w:rPr>
                <w:b w:val="0"/>
                <w:i w:val="0"/>
              </w:rPr>
            </w:r>
          </w:p>
        </w:tc>
      </w:tr>
      <w:tr>
        <w:tc>
          <w:tcPr>
            <w:tcW w:type="dxa" w:w="4706"/>
          </w:tcPr>
          <w:p>
            <w:pPr>
              <w:pStyle w:val="Tabla"/>
            </w:pPr>
            <w:r/>
            <w:r>
              <w:rPr>
                <w:b w:val="0"/>
                <w:i w:val="0"/>
              </w:rPr>
            </w:r>
            <w:r>
              <w:rPr>
                <w:b/>
                <w:i w:val="0"/>
              </w:rPr>
              <w:t>Kahala Post Group</w:t>
            </w:r>
            <w:r>
              <w:rPr>
                <w:b w:val="0"/>
                <w:i w:val="0"/>
              </w:rPr>
            </w:r>
          </w:p>
        </w:tc>
        <w:tc>
          <w:tcPr>
            <w:tcW w:type="dxa" w:w="4706"/>
          </w:tcPr>
          <w:p>
            <w:pPr>
              <w:pStyle w:val="Tabla"/>
            </w:pPr>
            <w:r/>
            <w:r>
              <w:rPr>
                <w:b w:val="0"/>
                <w:i w:val="0"/>
              </w:rPr>
            </w:r>
            <w:r>
              <w:rPr>
                <w:b/>
                <w:i w:val="0"/>
              </w:rPr>
              <w:t>Alianza comercial</w:t>
            </w:r>
            <w:r>
              <w:rPr>
                <w:b w:val="0"/>
                <w:i w:val="0"/>
              </w:rPr>
              <w:t xml:space="preserve"> con los operadores de </w:t>
            </w:r>
            <w:r>
              <w:rPr>
                <w:b/>
                <w:i w:val="0"/>
              </w:rPr>
              <w:t>Australia, China, Corea del Sur, Hong Kong, Japón, Estados Unidos, Reino Unido, Francia, Tailandia y Canadá</w:t>
            </w:r>
            <w:r>
              <w:rPr>
                <w:b w:val="0"/>
                <w:i w:val="0"/>
              </w:rPr>
            </w:r>
          </w:p>
        </w:tc>
      </w:tr>
      <w:tr>
        <w:tc>
          <w:tcPr>
            <w:tcW w:type="dxa" w:w="4706"/>
          </w:tcPr>
          <w:p>
            <w:pPr>
              <w:pStyle w:val="Tabla"/>
            </w:pPr>
            <w:r/>
            <w:r>
              <w:rPr>
                <w:b w:val="0"/>
                <w:i w:val="0"/>
              </w:rPr>
            </w:r>
            <w:r>
              <w:rPr>
                <w:b/>
                <w:i w:val="0"/>
              </w:rPr>
              <w:t>PostEurop</w:t>
            </w:r>
            <w:r>
              <w:rPr>
                <w:b w:val="0"/>
                <w:i w:val="0"/>
              </w:rPr>
            </w:r>
          </w:p>
        </w:tc>
        <w:tc>
          <w:tcPr>
            <w:tcW w:type="dxa" w:w="4706"/>
          </w:tcPr>
          <w:p>
            <w:pPr>
              <w:pStyle w:val="Tabla"/>
            </w:pPr>
            <w:r/>
            <w:r>
              <w:rPr>
                <w:b w:val="0"/>
                <w:i w:val="0"/>
              </w:rPr>
            </w:r>
            <w:r>
              <w:rPr>
                <w:b/>
                <w:i w:val="0"/>
              </w:rPr>
              <w:t>Correos presidía el Comité de Asuntos Europeos y su Grupo de Trabajo de Protección de Datos</w:t>
            </w:r>
            <w:r>
              <w:rPr>
                <w:b w:val="0"/>
                <w:i w:val="0"/>
              </w:rPr>
            </w:r>
          </w:p>
        </w:tc>
      </w:tr>
      <w:tr>
        <w:tc>
          <w:tcPr>
            <w:tcW w:type="dxa" w:w="4706"/>
          </w:tcPr>
          <w:p>
            <w:pPr>
              <w:pStyle w:val="Tabla"/>
            </w:pPr>
            <w:r/>
            <w:r>
              <w:rPr>
                <w:b w:val="0"/>
                <w:i w:val="0"/>
              </w:rPr>
            </w:r>
            <w:r>
              <w:rPr>
                <w:b/>
                <w:i w:val="0"/>
              </w:rPr>
              <w:t>PuMed</w:t>
            </w:r>
            <w:r>
              <w:rPr>
                <w:b w:val="0"/>
                <w:i w:val="0"/>
              </w:rPr>
            </w:r>
          </w:p>
        </w:tc>
        <w:tc>
          <w:tcPr>
            <w:tcW w:type="dxa" w:w="4706"/>
          </w:tcPr>
          <w:p>
            <w:pPr>
              <w:pStyle w:val="Tabla"/>
            </w:pPr>
            <w:r/>
            <w:r>
              <w:rPr>
                <w:b w:val="0"/>
                <w:i w:val="0"/>
              </w:rPr>
            </w:r>
            <w:r>
              <w:rPr>
                <w:b/>
                <w:i w:val="0"/>
              </w:rPr>
              <w:t>Correos pertenece a su Comité de Dirección</w:t>
            </w:r>
            <w:r>
              <w:rPr>
                <w:b w:val="0"/>
                <w:i w:val="0"/>
              </w:rPr>
            </w:r>
          </w:p>
        </w:tc>
      </w:tr>
      <w:tr>
        <w:tc>
          <w:tcPr>
            <w:tcW w:type="dxa" w:w="4706"/>
          </w:tcPr>
          <w:p>
            <w:pPr>
              <w:pStyle w:val="Tabla"/>
            </w:pPr>
            <w:r/>
            <w:r>
              <w:rPr>
                <w:b w:val="0"/>
                <w:i w:val="0"/>
              </w:rPr>
            </w:r>
            <w:r>
              <w:rPr>
                <w:b/>
                <w:i w:val="0"/>
              </w:rPr>
              <w:t>UPAEP</w:t>
            </w:r>
            <w:r>
              <w:rPr>
                <w:b w:val="0"/>
                <w:i w:val="0"/>
              </w:rPr>
            </w:r>
          </w:p>
        </w:tc>
        <w:tc>
          <w:tcPr>
            <w:tcW w:type="dxa" w:w="4706"/>
          </w:tcPr>
          <w:p>
            <w:pPr>
              <w:pStyle w:val="Tabla"/>
            </w:pPr>
            <w:r/>
            <w:r>
              <w:rPr>
                <w:b w:val="0"/>
                <w:i w:val="0"/>
              </w:rPr>
            </w:r>
            <w:r>
              <w:rPr>
                <w:b/>
                <w:i w:val="0"/>
              </w:rPr>
              <w:t>Correos copreside el Grupo de Trabajo de Filatelia</w:t>
            </w:r>
            <w:r>
              <w:rPr>
                <w:b w:val="0"/>
                <w:i w:val="0"/>
              </w:rPr>
              <w:t xml:space="preserve">, y </w:t>
            </w:r>
            <w:r>
              <w:rPr>
                <w:b/>
                <w:i w:val="0"/>
              </w:rPr>
              <w:t>España forma parte del Comité de Gestión como primer vicepresidente</w:t>
            </w:r>
            <w:r>
              <w:rPr>
                <w:b w:val="0"/>
                <w:i w:val="0"/>
              </w:rPr>
            </w:r>
          </w:p>
        </w:tc>
      </w:tr>
      <w:tr>
        <w:tc>
          <w:tcPr>
            <w:tcW w:type="dxa" w:w="4706"/>
          </w:tcPr>
          <w:p>
            <w:pPr>
              <w:pStyle w:val="Tabla"/>
            </w:pPr>
            <w:r/>
            <w:r>
              <w:rPr>
                <w:b w:val="0"/>
                <w:i w:val="0"/>
              </w:rPr>
            </w:r>
            <w:r>
              <w:rPr>
                <w:b/>
                <w:i w:val="0"/>
              </w:rPr>
              <w:t>UPU</w:t>
            </w:r>
            <w:r>
              <w:rPr>
                <w:b w:val="0"/>
                <w:i w:val="0"/>
              </w:rPr>
            </w:r>
          </w:p>
        </w:tc>
        <w:tc>
          <w:tcPr>
            <w:tcW w:type="dxa" w:w="4706"/>
          </w:tcPr>
          <w:p>
            <w:pPr>
              <w:pStyle w:val="Tabla"/>
            </w:pPr>
            <w:r/>
            <w:r>
              <w:rPr>
                <w:b w:val="0"/>
                <w:i w:val="0"/>
              </w:rPr>
            </w:r>
            <w:r>
              <w:rPr>
                <w:b/>
                <w:i w:val="0"/>
              </w:rPr>
              <w:t>Correos pertenece al Consejo de Explotación Postal</w:t>
            </w:r>
            <w:r>
              <w:rPr>
                <w:b w:val="0"/>
                <w:i w:val="0"/>
              </w:rPr>
            </w:r>
          </w:p>
        </w:tc>
      </w:tr>
    </w:tbl>
    <w:p>
      <w:pPr/>
    </w:p>
    <w:p>
      <w:pPr/>
      <w:r>
        <w:rPr>
          <w:b w:val="0"/>
          <w:i w:val="0"/>
        </w:rPr>
      </w:r>
      <w:r>
        <w:rPr>
          <w:b/>
          <w:i w:val="0"/>
        </w:rPr>
        <w:t>Los diez países del Kahala Post Group y el número 25 de la IPC son las dos cifras de la tabla.</w:t>
      </w:r>
      <w:r>
        <w:rPr>
          <w:b w:val="0"/>
          <w:i w:val="0"/>
        </w:rPr>
      </w:r>
    </w:p>
    <w:p>
      <w:pPr>
        <w:pStyle w:val="Heading3"/>
      </w:pPr>
      <w:r>
        <w:rPr>
          <w:b w:val="0"/>
          <w:i w:val="0"/>
        </w:rPr>
        <w:t>11.1.2 El comercio electrónico en cifras</w:t>
      </w:r>
    </w:p>
    <w:p>
      <w:pPr/>
      <w:r>
        <w:rPr>
          <w:b w:val="0"/>
          <w:i w:val="0"/>
        </w:rPr>
      </w:r>
      <w:r>
        <w:rPr>
          <w:b/>
          <w:i w:val="0"/>
        </w:rPr>
        <w:t>Todas estas cifras son de 2021 y su fuente es la Comisión Nacional de los Mercados y la Competencia</w:t>
      </w:r>
      <w:r>
        <w:rPr>
          <w:b w:val="0"/>
          <w:i w:val="0"/>
        </w:rPr>
        <w:t>,</w:t>
      </w:r>
      <w:r>
        <w:t xml:space="preserve"> </w:t>
      </w:r>
      <w:r>
        <w:rPr>
          <w:b w:val="0"/>
          <w:i w:val="0"/>
        </w:rPr>
        <w:t>que el propio documento declara al pie: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Comercio electrónico en España en 2021</w:t>
            </w:r>
            <w:r>
              <w:rPr>
                <w:b w:val="0"/>
                <w:i w:val="0"/>
              </w:rPr>
            </w:r>
          </w:p>
        </w:tc>
        <w:tc>
          <w:tcPr>
            <w:tcW w:type="dxa" w:w="4706"/>
          </w:tcPr>
          <w:p>
            <w:pPr>
              <w:pStyle w:val="Tabla"/>
            </w:pPr>
            <w:r/>
            <w:r>
              <w:rPr>
                <w:b w:val="0"/>
                <w:i w:val="0"/>
              </w:rPr>
            </w:r>
            <w:r>
              <w:rPr>
                <w:b/>
                <w:i w:val="0"/>
              </w:rPr>
              <w:t>Más de 13.600 millones</w:t>
            </w:r>
            <w:r>
              <w:rPr>
                <w:b w:val="0"/>
                <w:i w:val="0"/>
              </w:rPr>
              <w:t xml:space="preserve">, </w:t>
            </w:r>
            <w:r>
              <w:rPr>
                <w:b/>
                <w:i w:val="0"/>
              </w:rPr>
              <w:t>un 13,7 % más que el año anterior</w:t>
            </w:r>
            <w:r>
              <w:rPr>
                <w:b w:val="0"/>
                <w:i w:val="0"/>
              </w:rPr>
            </w:r>
          </w:p>
        </w:tc>
      </w:tr>
      <w:tr>
        <w:tc>
          <w:tcPr>
            <w:tcW w:type="dxa" w:w="4706"/>
          </w:tcPr>
          <w:p>
            <w:pPr>
              <w:pStyle w:val="Tabla"/>
            </w:pPr>
            <w:r/>
            <w:r>
              <w:rPr>
                <w:b w:val="0"/>
                <w:i w:val="0"/>
              </w:rPr>
            </w:r>
            <w:r>
              <w:rPr>
                <w:b/>
                <w:i w:val="0"/>
              </w:rPr>
              <w:t>Ingresos con destino España</w:t>
            </w:r>
            <w:r>
              <w:rPr>
                <w:b w:val="0"/>
                <w:i w:val="0"/>
              </w:rPr>
            </w:r>
          </w:p>
        </w:tc>
        <w:tc>
          <w:tcPr>
            <w:tcW w:type="dxa" w:w="4706"/>
          </w:tcPr>
          <w:p>
            <w:pPr>
              <w:pStyle w:val="Tabla"/>
            </w:pPr>
            <w:r/>
            <w:r>
              <w:rPr>
                <w:b w:val="0"/>
                <w:i w:val="0"/>
              </w:rPr>
            </w:r>
            <w:r>
              <w:rPr>
                <w:b/>
                <w:i w:val="0"/>
              </w:rPr>
              <w:t>41,4 %</w:t>
            </w:r>
            <w:r>
              <w:rPr>
                <w:b w:val="0"/>
                <w:i w:val="0"/>
              </w:rPr>
            </w:r>
          </w:p>
        </w:tc>
      </w:tr>
      <w:tr>
        <w:tc>
          <w:tcPr>
            <w:tcW w:type="dxa" w:w="4706"/>
          </w:tcPr>
          <w:p>
            <w:pPr>
              <w:pStyle w:val="Tabla"/>
            </w:pPr>
            <w:r/>
            <w:r>
              <w:rPr>
                <w:b w:val="0"/>
                <w:i w:val="0"/>
              </w:rPr>
            </w:r>
            <w:r>
              <w:rPr>
                <w:b/>
                <w:i w:val="0"/>
              </w:rPr>
              <w:t>Compras con origen en España hechas en el exterior</w:t>
            </w:r>
            <w:r>
              <w:rPr>
                <w:b w:val="0"/>
                <w:i w:val="0"/>
              </w:rPr>
            </w:r>
          </w:p>
        </w:tc>
        <w:tc>
          <w:tcPr>
            <w:tcW w:type="dxa" w:w="4706"/>
          </w:tcPr>
          <w:p>
            <w:pPr>
              <w:pStyle w:val="Tabla"/>
            </w:pPr>
            <w:r/>
            <w:r>
              <w:rPr>
                <w:b w:val="0"/>
                <w:i w:val="0"/>
              </w:rPr>
            </w:r>
            <w:r>
              <w:rPr>
                <w:b/>
                <w:i w:val="0"/>
              </w:rPr>
              <w:t>58,6 %</w:t>
            </w:r>
            <w:r>
              <w:rPr>
                <w:b w:val="0"/>
                <w:i w:val="0"/>
              </w:rPr>
              <w:t>, en su mayoría en comercios de la Unión Europea</w:t>
            </w:r>
          </w:p>
        </w:tc>
      </w:tr>
      <w:tr>
        <w:tc>
          <w:tcPr>
            <w:tcW w:type="dxa" w:w="4706"/>
          </w:tcPr>
          <w:p>
            <w:pPr>
              <w:pStyle w:val="Tabla"/>
            </w:pPr>
            <w:r/>
            <w:r>
              <w:rPr>
                <w:b w:val="0"/>
                <w:i w:val="0"/>
              </w:rPr>
            </w:r>
            <w:r>
              <w:rPr>
                <w:b/>
                <w:i w:val="0"/>
              </w:rPr>
              <w:t>Compraventas desde el exterior con España</w:t>
            </w:r>
            <w:r>
              <w:rPr>
                <w:b w:val="0"/>
                <w:i w:val="0"/>
              </w:rPr>
            </w:r>
          </w:p>
        </w:tc>
        <w:tc>
          <w:tcPr>
            <w:tcW w:type="dxa" w:w="4706"/>
          </w:tcPr>
          <w:p>
            <w:pPr>
              <w:pStyle w:val="Tabla"/>
            </w:pPr>
            <w:r/>
            <w:r>
              <w:rPr>
                <w:b w:val="0"/>
                <w:i w:val="0"/>
              </w:rPr>
            </w:r>
            <w:r>
              <w:rPr>
                <w:b/>
                <w:i w:val="0"/>
              </w:rPr>
              <w:t>1.280 millones de euros</w:t>
            </w:r>
            <w:r>
              <w:rPr>
                <w:b w:val="0"/>
                <w:i w:val="0"/>
              </w:rPr>
              <w:t xml:space="preserve">, </w:t>
            </w:r>
            <w:r>
              <w:rPr>
                <w:b/>
                <w:i w:val="0"/>
              </w:rPr>
              <w:t>un 21 % más que en el segundo trimestre del año anterior</w:t>
            </w:r>
            <w:r>
              <w:rPr>
                <w:b w:val="0"/>
                <w:i w:val="0"/>
              </w:rPr>
            </w:r>
          </w:p>
        </w:tc>
      </w:tr>
      <w:tr>
        <w:tc>
          <w:tcPr>
            <w:tcW w:type="dxa" w:w="4706"/>
          </w:tcPr>
          <w:p>
            <w:pPr>
              <w:pStyle w:val="Tabla"/>
            </w:pPr>
            <w:r/>
            <w:r>
              <w:rPr>
                <w:b w:val="0"/>
                <w:i w:val="0"/>
              </w:rPr>
            </w:r>
            <w:r>
              <w:rPr>
                <w:b/>
                <w:i w:val="0"/>
              </w:rPr>
              <w:t>Primer destino exportador</w:t>
            </w:r>
            <w:r>
              <w:rPr>
                <w:b w:val="0"/>
                <w:i w:val="0"/>
              </w:rPr>
            </w:r>
          </w:p>
        </w:tc>
        <w:tc>
          <w:tcPr>
            <w:tcW w:type="dxa" w:w="4706"/>
          </w:tcPr>
          <w:p>
            <w:pPr>
              <w:pStyle w:val="Tabla"/>
            </w:pPr>
            <w:r/>
            <w:r>
              <w:rPr>
                <w:b w:val="0"/>
                <w:i w:val="0"/>
              </w:rPr>
            </w:r>
            <w:r>
              <w:rPr>
                <w:b/>
                <w:i w:val="0"/>
              </w:rPr>
              <w:t>Portugal, con casi un 50 % del volumen</w:t>
            </w:r>
            <w:r>
              <w:rPr>
                <w:b w:val="0"/>
                <w:i w:val="0"/>
              </w:rPr>
              <w:t xml:space="preserve">; el resto de destinos </w:t>
            </w:r>
            <w:r>
              <w:rPr>
                <w:b/>
                <w:i w:val="0"/>
              </w:rPr>
              <w:t>no superan el 7 % por país</w:t>
            </w:r>
            <w:r>
              <w:rPr>
                <w:b w:val="0"/>
                <w:i w:val="0"/>
              </w:rPr>
            </w:r>
          </w:p>
        </w:tc>
      </w:tr>
      <w:tr>
        <w:tc>
          <w:tcPr>
            <w:tcW w:type="dxa" w:w="4706"/>
          </w:tcPr>
          <w:p>
            <w:pPr>
              <w:pStyle w:val="Tabla"/>
            </w:pPr>
            <w:r/>
            <w:r>
              <w:rPr>
                <w:b w:val="0"/>
                <w:i w:val="0"/>
              </w:rPr>
            </w:r>
            <w:r>
              <w:rPr>
                <w:b/>
                <w:i w:val="0"/>
              </w:rPr>
              <w:t>Peso de los envíos exportados</w:t>
            </w:r>
            <w:r>
              <w:rPr>
                <w:b w:val="0"/>
                <w:i w:val="0"/>
              </w:rPr>
            </w:r>
          </w:p>
        </w:tc>
        <w:tc>
          <w:tcPr>
            <w:tcW w:type="dxa" w:w="4706"/>
          </w:tcPr>
          <w:p>
            <w:pPr>
              <w:pStyle w:val="Tabla"/>
            </w:pPr>
            <w:r/>
            <w:r>
              <w:rPr>
                <w:b w:val="0"/>
                <w:i w:val="0"/>
              </w:rPr>
            </w:r>
            <w:r>
              <w:rPr>
                <w:b/>
                <w:i w:val="0"/>
              </w:rPr>
              <w:t>El 54 % son de hasta 1 kilo</w:t>
            </w:r>
            <w:r>
              <w:rPr>
                <w:b w:val="0"/>
                <w:i w:val="0"/>
              </w:rPr>
            </w:r>
          </w:p>
        </w:tc>
      </w:tr>
      <w:tr>
        <w:tc>
          <w:tcPr>
            <w:tcW w:type="dxa" w:w="4706"/>
          </w:tcPr>
          <w:p>
            <w:pPr>
              <w:pStyle w:val="Tabla"/>
            </w:pPr>
            <w:r/>
            <w:r>
              <w:rPr>
                <w:b w:val="0"/>
                <w:i w:val="0"/>
              </w:rPr>
            </w:r>
            <w:r>
              <w:rPr>
                <w:b/>
                <w:i w:val="0"/>
              </w:rPr>
              <w:t>Valor de los envíos exportados</w:t>
            </w:r>
            <w:r>
              <w:rPr>
                <w:b w:val="0"/>
                <w:i w:val="0"/>
              </w:rPr>
            </w:r>
          </w:p>
        </w:tc>
        <w:tc>
          <w:tcPr>
            <w:tcW w:type="dxa" w:w="4706"/>
          </w:tcPr>
          <w:p>
            <w:pPr>
              <w:pStyle w:val="Tabla"/>
            </w:pPr>
            <w:r/>
            <w:r>
              <w:rPr>
                <w:b w:val="0"/>
                <w:i w:val="0"/>
              </w:rPr>
            </w:r>
            <w:r>
              <w:rPr>
                <w:b/>
                <w:i w:val="0"/>
              </w:rPr>
              <w:t>El 53 % tienen un valor de entre 0 y 50 €</w:t>
            </w:r>
            <w:r>
              <w:rPr>
                <w:b w:val="0"/>
                <w:i w:val="0"/>
              </w:rPr>
            </w:r>
          </w:p>
        </w:tc>
      </w:tr>
      <w:tr>
        <w:tc>
          <w:tcPr>
            <w:tcW w:type="dxa" w:w="4706"/>
          </w:tcPr>
          <w:p>
            <w:pPr>
              <w:pStyle w:val="Tabla"/>
            </w:pPr>
            <w:r/>
            <w:r>
              <w:rPr>
                <w:b w:val="0"/>
                <w:i w:val="0"/>
              </w:rPr>
            </w:r>
            <w:r>
              <w:rPr>
                <w:b/>
                <w:i w:val="0"/>
              </w:rPr>
              <w:t>Quién entrega</w:t>
            </w:r>
            <w:r>
              <w:rPr>
                <w:b w:val="0"/>
                <w:i w:val="0"/>
              </w:rPr>
            </w:r>
          </w:p>
        </w:tc>
        <w:tc>
          <w:tcPr>
            <w:tcW w:type="dxa" w:w="4706"/>
          </w:tcPr>
          <w:p>
            <w:pPr>
              <w:pStyle w:val="Tabla"/>
            </w:pPr>
            <w:r/>
            <w:r>
              <w:rPr>
                <w:b w:val="0"/>
                <w:i w:val="0"/>
              </w:rPr>
            </w:r>
            <w:r>
              <w:rPr>
                <w:b/>
                <w:i w:val="0"/>
              </w:rPr>
              <w:t>El 33 % lo efectúan los operadores postales de los países de destino</w:t>
            </w:r>
            <w:r>
              <w:rPr>
                <w:b w:val="0"/>
                <w:i w:val="0"/>
              </w:rPr>
              <w:t xml:space="preserve">; el resto, </w:t>
            </w:r>
            <w:r>
              <w:rPr>
                <w:b/>
                <w:i w:val="0"/>
              </w:rPr>
              <w:t>mensajería u otros medios alternativos</w:t>
            </w:r>
            <w:r>
              <w:rPr>
                <w:b w:val="0"/>
                <w:i w:val="0"/>
              </w:rPr>
            </w:r>
          </w:p>
        </w:tc>
      </w:tr>
    </w:tbl>
    <w:p>
      <w:pPr/>
    </w:p>
    <w:p>
      <w:pPr/>
      <w:r>
        <w:rPr>
          <w:b w:val="0"/>
          <w:i w:val="0"/>
        </w:rPr>
      </w:r>
      <w:r>
        <w:rPr>
          <w:b/>
          <w:i w:val="0"/>
        </w:rPr>
        <w:t>Los sectores que concentraron los ingresos son tres</w:t>
      </w:r>
      <w:r>
        <w:rPr>
          <w:b w:val="0"/>
          <w:i w:val="0"/>
        </w:rPr>
        <w:t xml:space="preserve">: </w:t>
      </w:r>
      <w:r>
        <w:rPr>
          <w:b/>
          <w:i w:val="0"/>
        </w:rPr>
        <w:t>prendas de vestir</w:t>
      </w:r>
      <w:r>
        <w:rPr>
          <w:b w:val="0"/>
          <w:i w:val="0"/>
        </w:rPr>
        <w:t xml:space="preserve">, </w:t>
      </w:r>
      <w:r>
        <w:rPr>
          <w:b/>
          <w:i w:val="0"/>
        </w:rPr>
        <w:t>servicios auxiliares a</w:t>
      </w:r>
      <w:r>
        <w:t xml:space="preserve"> </w:t>
      </w:r>
      <w:r>
        <w:rPr>
          <w:b/>
          <w:i w:val="0"/>
        </w:rPr>
        <w:t>la intermediación financiera</w:t>
      </w:r>
      <w:r>
        <w:rPr>
          <w:b w:val="0"/>
          <w:i w:val="0"/>
        </w:rPr>
        <w:t xml:space="preserve"> y </w:t>
      </w:r>
      <w:r>
        <w:rPr>
          <w:b/>
          <w:i w:val="0"/>
        </w:rPr>
        <w:t>juegos de azar y apuestas</w:t>
      </w:r>
      <w:r>
        <w:rPr>
          <w:b w:val="0"/>
          <w:i w:val="0"/>
        </w:rPr>
        <w:t>.</w:t>
      </w:r>
    </w:p>
    <w:p>
      <w:pPr/>
      <w:r>
        <w:rPr>
          <w:b w:val="0"/>
          <w:i w:val="0"/>
        </w:rPr>
      </w:r>
      <w:r>
        <w:rPr>
          <w:b/>
          <w:i w:val="0"/>
        </w:rPr>
        <w:t>Y hay un dato de comportamiento que se pregunta por su doble filo</w:t>
      </w:r>
      <w:r>
        <w:rPr>
          <w:b w:val="0"/>
          <w:i w:val="0"/>
        </w:rPr>
        <w:t xml:space="preserve">: </w:t>
      </w:r>
      <w:r>
        <w:rPr>
          <w:b/>
          <w:i w:val="0"/>
        </w:rPr>
        <w:t>la rapidez de la entrega es uno</w:t>
      </w:r>
      <w:r>
        <w:t xml:space="preserve"> </w:t>
      </w:r>
      <w:r>
        <w:rPr>
          <w:b/>
          <w:i w:val="0"/>
        </w:rPr>
        <w:t>de los dos motores del comprador —junto al coste total del envío— y, a la vez, la primera causa de</w:t>
      </w:r>
      <w:r>
        <w:t xml:space="preserve"> </w:t>
      </w:r>
      <w:r>
        <w:rPr>
          <w:b/>
          <w:i w:val="0"/>
        </w:rPr>
        <w:t>reclamación.</w:t>
      </w:r>
      <w:r>
        <w:rPr>
          <w:b w:val="0"/>
          <w:i w:val="0"/>
        </w:rPr>
      </w:r>
    </w:p>
    <w:p>
      <w:pPr>
        <w:pStyle w:val="Heading3"/>
      </w:pPr>
      <w:r>
        <w:rPr>
          <w:b w:val="0"/>
          <w:i w:val="0"/>
        </w:rPr>
        <w:t>11.1.3 Los dos frentes de la transformación digital</w:t>
      </w:r>
    </w:p>
    <w:p>
      <w:pPr/>
      <w:r>
        <w:rPr>
          <w:b w:val="0"/>
          <w:i w:val="0"/>
        </w:rPr>
      </w:r>
      <w:r>
        <w:rPr>
          <w:b/>
          <w:i w:val="0"/>
        </w:rPr>
        <w:t>El documento insiste en que la digitalización afecta al sector en dos direcciones opuestas</w:t>
      </w:r>
      <w:r>
        <w:rPr>
          <w:b w:val="0"/>
          <w:i w:val="0"/>
        </w:rPr>
        <w:t xml:space="preserve">: </w:t>
      </w:r>
      <w:r>
        <w:rPr>
          <w:b/>
          <w:i w:val="0"/>
        </w:rPr>
        <w:t>los</w:t>
      </w:r>
      <w:r>
        <w:t xml:space="preserve"> </w:t>
      </w:r>
      <w:r>
        <w:rPr>
          <w:b/>
          <w:i w:val="0"/>
        </w:rPr>
        <w:t>medios de comunicación digitales reemplazan al papel y disminuyen la demanda de cartas</w:t>
      </w:r>
      <w:r>
        <w:rPr>
          <w:b w:val="0"/>
          <w:i w:val="0"/>
        </w:rPr>
        <w:t>, mientras que</w:t>
      </w:r>
      <w:r>
        <w:t xml:space="preserve"> </w:t>
      </w:r>
      <w:r>
        <w:rPr>
          <w:b w:val="0"/>
          <w:i w:val="0"/>
        </w:rPr>
      </w:r>
      <w:r>
        <w:rPr>
          <w:b/>
          <w:i w:val="0"/>
        </w:rPr>
        <w:t>la compra en línea incrementa la demanda de paquetes</w:t>
      </w:r>
      <w:r>
        <w:rPr>
          <w:b w:val="0"/>
          <w:i w:val="0"/>
        </w:rPr>
        <w:t xml:space="preserve">. </w:t>
      </w:r>
      <w:r>
        <w:rPr>
          <w:b/>
          <w:i w:val="0"/>
        </w:rPr>
        <w:t>Y el comercio digital reduce el impacto</w:t>
      </w:r>
      <w:r>
        <w:t xml:space="preserve"> </w:t>
      </w:r>
      <w:r>
        <w:rPr>
          <w:b/>
          <w:i w:val="0"/>
        </w:rPr>
        <w:t>negativo del descenso del volumen de correspondencia.</w:t>
      </w:r>
      <w:r>
        <w:rPr>
          <w:b w:val="0"/>
          <w:i w:val="0"/>
        </w:rPr>
      </w:r>
    </w:p>
    <w:p>
      <w:pPr>
        <w:pStyle w:val="Heading2"/>
      </w:pPr>
      <w:r>
        <w:rPr>
          <w:b w:val="0"/>
          <w:i w:val="0"/>
        </w:rPr>
        <w:t>11.2 La exportación</w:t>
      </w:r>
    </w:p>
    <w:p>
      <w:pPr/>
      <w:r>
        <w:rPr>
          <w:b w:val="0"/>
          <w:i w:val="0"/>
        </w:rPr>
      </w:r>
      <w:r>
        <w:rPr>
          <w:b/>
          <w:i w:val="0"/>
        </w:rPr>
        <w:t>Las oficinas de cambio son los puntos de salida y entrada del correo internacional</w:t>
      </w:r>
      <w:r>
        <w:rPr>
          <w:b w:val="0"/>
          <w:i w:val="0"/>
        </w:rPr>
        <w:t xml:space="preserve">, y </w:t>
      </w:r>
      <w:r>
        <w:rPr>
          <w:b/>
          <w:i w:val="0"/>
        </w:rPr>
        <w:t>Correos</w:t>
      </w:r>
      <w:r>
        <w:t xml:space="preserve"> </w:t>
      </w:r>
      <w:r>
        <w:rPr>
          <w:b/>
          <w:i w:val="0"/>
        </w:rPr>
        <w:t>cuenta con dos exportadoras</w:t>
      </w:r>
      <w:r>
        <w:rPr>
          <w:b w:val="0"/>
          <w:i w:val="0"/>
        </w:rPr>
        <w:t xml:space="preserve">: la de </w:t>
      </w:r>
      <w:r>
        <w:rPr>
          <w:b/>
          <w:i w:val="0"/>
        </w:rPr>
        <w:t>ESMAD</w:t>
      </w:r>
      <w:r>
        <w:rPr>
          <w:b w:val="0"/>
          <w:i w:val="0"/>
        </w:rPr>
        <w:t xml:space="preserve"> (Madrid-Barajas) y la de </w:t>
      </w:r>
      <w:r>
        <w:rPr>
          <w:b/>
          <w:i w:val="0"/>
        </w:rPr>
        <w:t>ESBCN</w:t>
      </w:r>
      <w:r>
        <w:rPr>
          <w:b w:val="0"/>
          <w:i w:val="0"/>
        </w:rPr>
        <w:t xml:space="preserve"> (Barcelona-El Prat). </w:t>
      </w:r>
      <w:r>
        <w:rPr>
          <w:b/>
          <w:i w:val="0"/>
        </w:rPr>
        <w:t>Desde</w:t>
      </w:r>
      <w:r>
        <w:t xml:space="preserve"> </w:t>
      </w:r>
      <w:r>
        <w:rPr>
          <w:b/>
          <w:i w:val="0"/>
        </w:rPr>
        <w:t>esas dos se preparan los despachos con destino a todos los países del mundo.</w:t>
      </w:r>
      <w:r>
        <w:rPr>
          <w:b w:val="0"/>
          <w:i w:val="0"/>
        </w:rPr>
      </w:r>
    </w:p>
    <w:p>
      <w:pPr/>
      <w:r>
        <w:rPr>
          <w:b w:val="0"/>
          <w:i w:val="0"/>
        </w:rPr>
      </w:r>
      <w:r>
        <w:rPr>
          <w:b/>
          <w:i w:val="0"/>
        </w:rPr>
        <w:t>Los dos códigos son de examen, porque son nemotécnicos</w:t>
      </w:r>
      <w:r>
        <w:rPr>
          <w:b w:val="0"/>
          <w:i w:val="0"/>
        </w:rPr>
        <w:t xml:space="preserve">: llevan </w:t>
      </w:r>
      <w:r>
        <w:rPr>
          <w:b/>
          <w:i w:val="0"/>
        </w:rPr>
        <w:t>ES</w:t>
      </w:r>
      <w:r>
        <w:rPr>
          <w:b w:val="0"/>
          <w:i w:val="0"/>
        </w:rPr>
        <w:t xml:space="preserve"> de España y, detrás, el</w:t>
      </w:r>
      <w:r>
        <w:t xml:space="preserve"> </w:t>
      </w:r>
      <w:r>
        <w:rPr>
          <w:b w:val="0"/>
          <w:i w:val="0"/>
        </w:rPr>
        <w:t>código de aeropuerto de la ciudad (</w:t>
      </w:r>
      <w:r>
        <w:rPr>
          <w:b/>
          <w:i w:val="0"/>
        </w:rPr>
        <w:t>MAD</w:t>
      </w:r>
      <w:r>
        <w:rPr>
          <w:b w:val="0"/>
          <w:i w:val="0"/>
        </w:rPr>
        <w:t xml:space="preserve"> para Madrid, </w:t>
      </w:r>
      <w:r>
        <w:rPr>
          <w:b/>
          <w:i w:val="0"/>
        </w:rPr>
        <w:t>BCN</w:t>
      </w:r>
      <w:r>
        <w:rPr>
          <w:b w:val="0"/>
          <w:i w:val="0"/>
        </w:rPr>
        <w:t xml:space="preserve"> para Barcelona).</w:t>
      </w:r>
    </w:p>
    <w:p>
      <w:pPr>
        <w:pStyle w:val="Heading2"/>
      </w:pPr>
      <w:r>
        <w:rPr>
          <w:b w:val="0"/>
          <w:i w:val="0"/>
        </w:rPr>
        <w:t>11.3 La aduana: el avance electrónico de datos</w:t>
      </w:r>
    </w:p>
    <w:p>
      <w:pPr/>
      <w:r>
        <w:rPr>
          <w:b w:val="0"/>
          <w:i w:val="0"/>
        </w:rPr>
      </w:r>
      <w:r>
        <w:rPr>
          <w:b/>
          <w:i w:val="0"/>
        </w:rPr>
        <w:t>Los dos requerimientos que lo justifican son seguridad y agilidad</w:t>
      </w:r>
      <w:r>
        <w:rPr>
          <w:b w:val="0"/>
          <w:i w:val="0"/>
        </w:rPr>
        <w:t>, y el documento los pone en</w:t>
      </w:r>
      <w:r>
        <w:t xml:space="preserve"> </w:t>
      </w:r>
      <w:r>
        <w:rPr>
          <w:b w:val="0"/>
          <w:i w:val="0"/>
        </w:rPr>
        <w:t>mayúsculas: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Requerimiento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SEGURIDAD</w:t>
            </w:r>
            <w:r>
              <w:rPr>
                <w:b w:val="0"/>
                <w:i w:val="0"/>
              </w:rPr>
            </w:r>
          </w:p>
        </w:tc>
        <w:tc>
          <w:tcPr>
            <w:tcW w:type="dxa" w:w="4706"/>
          </w:tcPr>
          <w:p>
            <w:pPr>
              <w:pStyle w:val="Tabla"/>
            </w:pPr>
            <w:r/>
            <w:r>
              <w:rPr>
                <w:b w:val="0"/>
                <w:i w:val="0"/>
              </w:rPr>
            </w:r>
            <w:r>
              <w:rPr>
                <w:b/>
                <w:i w:val="0"/>
              </w:rPr>
              <w:t>Disponer de la información de envío que permita el predespacho electrónico ante la aduana</w:t>
            </w:r>
            <w:r>
              <w:rPr>
                <w:b w:val="0"/>
                <w:i w:val="0"/>
              </w:rPr>
              <w:t xml:space="preserve">, </w:t>
            </w:r>
            <w:r>
              <w:rPr>
                <w:b/>
                <w:i w:val="0"/>
              </w:rPr>
              <w:t>previo a la salida de origen</w:t>
            </w:r>
            <w:r>
              <w:rPr>
                <w:b w:val="0"/>
                <w:i w:val="0"/>
              </w:rPr>
            </w:r>
          </w:p>
        </w:tc>
      </w:tr>
      <w:tr>
        <w:tc>
          <w:tcPr>
            <w:tcW w:type="dxa" w:w="4706"/>
          </w:tcPr>
          <w:p>
            <w:pPr>
              <w:pStyle w:val="Tabla"/>
            </w:pPr>
            <w:r/>
            <w:r>
              <w:rPr>
                <w:b w:val="0"/>
                <w:i w:val="0"/>
              </w:rPr>
            </w:r>
            <w:r>
              <w:rPr>
                <w:b/>
                <w:i w:val="0"/>
              </w:rPr>
              <w:t>AGILIDAD</w:t>
            </w:r>
            <w:r>
              <w:rPr>
                <w:b w:val="0"/>
                <w:i w:val="0"/>
              </w:rPr>
            </w:r>
          </w:p>
        </w:tc>
        <w:tc>
          <w:tcPr>
            <w:tcW w:type="dxa" w:w="4706"/>
          </w:tcPr>
          <w:p>
            <w:pPr>
              <w:pStyle w:val="Tabla"/>
            </w:pPr>
            <w:r/>
            <w:r>
              <w:rPr>
                <w:b w:val="0"/>
                <w:i w:val="0"/>
              </w:rPr>
            </w:r>
            <w:r>
              <w:rPr>
                <w:b/>
                <w:i w:val="0"/>
              </w:rPr>
              <w:t>Disponer de sistemas de información electrónica que permitan la automatización de los procesos</w:t>
            </w:r>
            <w:r>
              <w:rPr>
                <w:b w:val="0"/>
                <w:i w:val="0"/>
              </w:rPr>
            </w:r>
          </w:p>
        </w:tc>
      </w:tr>
    </w:tbl>
    <w:p>
      <w:pPr/>
    </w:p>
    <w:p>
      <w:pPr/>
      <w:r>
        <w:rPr>
          <w:b w:val="0"/>
          <w:i w:val="0"/>
        </w:rPr>
      </w:r>
      <w:r>
        <w:rPr>
          <w:b/>
          <w:i w:val="0"/>
        </w:rPr>
        <w:t>Los seis agentes que coordinan la respuesta se preguntan como lista</w:t>
      </w:r>
      <w:r>
        <w:rPr>
          <w:b w:val="0"/>
          <w:i w:val="0"/>
        </w:rPr>
        <w:t xml:space="preserve">: </w:t>
      </w:r>
      <w:r>
        <w:rPr>
          <w:b/>
          <w:i w:val="0"/>
        </w:rPr>
        <w:t>la UPU, la OMA, las aduanas,</w:t>
      </w:r>
      <w:r>
        <w:t xml:space="preserve"> </w:t>
      </w:r>
      <w:r>
        <w:rPr>
          <w:b/>
          <w:i w:val="0"/>
        </w:rPr>
        <w:t>la Unión Europea, los operadores postales designados y las compañías aéreas.</w:t>
      </w:r>
      <w:r>
        <w:rPr>
          <w:b w:val="0"/>
          <w:i w:val="0"/>
        </w:rPr>
      </w:r>
    </w:p>
    <w:p>
      <w:pPr/>
      <w:r>
        <w:rPr>
          <w:b w:val="0"/>
          <w:i w:val="0"/>
        </w:rPr>
      </w:r>
      <w:r>
        <w:rPr>
          <w:b/>
          <w:i w:val="0"/>
        </w:rPr>
        <w:t>Y el objetivo último, declarado</w:t>
      </w:r>
      <w:r>
        <w:rPr>
          <w:b w:val="0"/>
          <w:i w:val="0"/>
        </w:rPr>
        <w:t xml:space="preserve">: </w:t>
      </w:r>
      <w:r>
        <w:rPr>
          <w:b/>
          <w:i w:val="0"/>
        </w:rPr>
        <w:t>igualar las características del despacho aduanero postal y el</w:t>
      </w:r>
      <w:r>
        <w:t xml:space="preserve"> </w:t>
      </w:r>
      <w:r>
        <w:rPr>
          <w:b/>
          <w:i w:val="0"/>
        </w:rPr>
        <w:t>despacho aduanero comercial.</w:t>
      </w:r>
      <w:r>
        <w:rPr>
          <w:b w:val="0"/>
          <w:i w:val="0"/>
        </w:rPr>
      </w:r>
    </w:p>
    <w:p>
      <w:pPr>
        <w:pStyle w:val="Heading3"/>
      </w:pPr>
      <w:r>
        <w:rPr>
          <w:b w:val="0"/>
          <w:i w:val="0"/>
        </w:rPr>
        <w:t>11.3.1 El circuito del mensaje ITMATT, paso a paso</w:t>
      </w:r>
    </w:p>
    <w:p>
      <w:pPr/>
      <w:r>
        <w:rPr>
          <w:b w:val="0"/>
          <w:i w:val="0"/>
        </w:rPr>
      </w:r>
      <w:r>
        <w:rPr>
          <w:b/>
          <w:i w:val="0"/>
        </w:rPr>
        <w:t>Éste es el corazón del tema y su pregunta más probable.</w:t>
      </w:r>
      <w:r>
        <w:rPr>
          <w:b w:val="0"/>
          <w:i w:val="0"/>
        </w:rPr>
        <w:t xml:space="preserve"> </w:t>
      </w:r>
      <w:r>
        <w:rPr>
          <w:b/>
          <w:i w:val="0"/>
        </w:rPr>
        <w:t>La idea que hay que retener es</w:t>
      </w:r>
      <w:r>
        <w:t xml:space="preserve"> </w:t>
      </w:r>
      <w:r>
        <w:rPr>
          <w:b/>
          <w:i w:val="0"/>
        </w:rPr>
        <w:t>contraintuitiva</w:t>
      </w:r>
      <w:r>
        <w:rPr>
          <w:b w:val="0"/>
          <w:i w:val="0"/>
        </w:rPr>
        <w:t xml:space="preserve">: </w:t>
      </w:r>
      <w:r>
        <w:rPr>
          <w:b/>
          <w:i w:val="0"/>
        </w:rPr>
        <w:t>el envío no sale hasta que el país de destino lo autoriza.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1. Admisión</w:t>
            </w:r>
            <w:r>
              <w:rPr>
                <w:b w:val="0"/>
                <w:i w:val="0"/>
              </w:rPr>
            </w:r>
          </w:p>
        </w:tc>
        <w:tc>
          <w:tcPr>
            <w:tcW w:type="dxa" w:w="4706"/>
          </w:tcPr>
          <w:p>
            <w:pPr>
              <w:pStyle w:val="Tabla"/>
            </w:pPr>
            <w:r/>
            <w:r>
              <w:rPr>
                <w:b w:val="0"/>
                <w:i w:val="0"/>
              </w:rPr>
            </w:r>
            <w:r>
              <w:rPr>
                <w:b/>
                <w:i w:val="0"/>
              </w:rPr>
              <w:t>El operador de origen es responsable de la correcta cumplimentación del CN22/CN23.</w:t>
            </w:r>
            <w:r>
              <w:rPr>
                <w:b w:val="0"/>
                <w:i w:val="0"/>
              </w:rPr>
              <w:t xml:space="preserve"> </w:t>
            </w:r>
            <w:r>
              <w:rPr>
                <w:b/>
                <w:i w:val="0"/>
              </w:rPr>
              <w:t>Todos los envíos con mercancía están sujetos a CN22/23, sea cual sea el canal de venta.</w:t>
            </w:r>
            <w:r>
              <w:rPr>
                <w:b w:val="0"/>
                <w:i w:val="0"/>
              </w:rPr>
              <w:t xml:space="preserve"> </w:t>
            </w:r>
            <w:r>
              <w:rPr>
                <w:b/>
                <w:i w:val="0"/>
              </w:rPr>
              <w:t>Es obligatoria la captura de datos para generar el CN22 y transmitir el ITMATT</w:t>
            </w:r>
            <w:r>
              <w:rPr>
                <w:b w:val="0"/>
                <w:i w:val="0"/>
              </w:rPr>
            </w:r>
          </w:p>
        </w:tc>
      </w:tr>
      <w:tr>
        <w:tc>
          <w:tcPr>
            <w:tcW w:type="dxa" w:w="4706"/>
          </w:tcPr>
          <w:p>
            <w:pPr>
              <w:pStyle w:val="Tabla"/>
            </w:pPr>
            <w:r/>
            <w:r>
              <w:rPr>
                <w:b w:val="0"/>
                <w:i w:val="0"/>
              </w:rPr>
            </w:r>
            <w:r>
              <w:rPr>
                <w:b/>
                <w:i w:val="0"/>
              </w:rPr>
              <w:t>2. Antes de cargar</w:t>
            </w:r>
            <w:r>
              <w:rPr>
                <w:b w:val="0"/>
                <w:i w:val="0"/>
              </w:rPr>
            </w:r>
          </w:p>
        </w:tc>
        <w:tc>
          <w:tcPr>
            <w:tcW w:type="dxa" w:w="4706"/>
          </w:tcPr>
          <w:p>
            <w:pPr>
              <w:pStyle w:val="Tabla"/>
            </w:pPr>
            <w:r/>
            <w:r>
              <w:rPr>
                <w:b w:val="0"/>
                <w:i w:val="0"/>
              </w:rPr>
            </w:r>
            <w:r>
              <w:rPr>
                <w:b/>
                <w:i w:val="0"/>
              </w:rPr>
              <w:t>El operador de origen genera por cada envío un mensaje electrónico ITMATT</w:t>
            </w:r>
            <w:r>
              <w:rPr>
                <w:b w:val="0"/>
                <w:i w:val="0"/>
              </w:rPr>
              <w:t xml:space="preserve"> con la información del CN22/23, </w:t>
            </w:r>
            <w:r>
              <w:rPr>
                <w:b/>
                <w:i w:val="0"/>
              </w:rPr>
              <w:t>según los datos aportados por el remitente</w:t>
            </w:r>
            <w:r>
              <w:rPr>
                <w:b w:val="0"/>
                <w:i w:val="0"/>
              </w:rPr>
            </w:r>
          </w:p>
        </w:tc>
      </w:tr>
      <w:tr>
        <w:tc>
          <w:tcPr>
            <w:tcW w:type="dxa" w:w="4706"/>
          </w:tcPr>
          <w:p>
            <w:pPr>
              <w:pStyle w:val="Tabla"/>
            </w:pPr>
            <w:r/>
            <w:r>
              <w:rPr>
                <w:b w:val="0"/>
                <w:i w:val="0"/>
              </w:rPr>
            </w:r>
            <w:r>
              <w:rPr>
                <w:b/>
                <w:i w:val="0"/>
              </w:rPr>
              <w:t>3. Transmisión</w:t>
            </w:r>
            <w:r>
              <w:rPr>
                <w:b w:val="0"/>
                <w:i w:val="0"/>
              </w:rPr>
            </w:r>
          </w:p>
        </w:tc>
        <w:tc>
          <w:tcPr>
            <w:tcW w:type="dxa" w:w="4706"/>
          </w:tcPr>
          <w:p>
            <w:pPr>
              <w:pStyle w:val="Tabla"/>
            </w:pPr>
            <w:r/>
            <w:r>
              <w:rPr>
                <w:b w:val="0"/>
                <w:i w:val="0"/>
              </w:rPr>
            </w:r>
            <w:r>
              <w:rPr>
                <w:b/>
                <w:i w:val="0"/>
              </w:rPr>
              <w:t>El ITMATT se transmite electrónicamente al operador postal de destino</w:t>
            </w:r>
            <w:r>
              <w:rPr>
                <w:b w:val="0"/>
                <w:i w:val="0"/>
              </w:rPr>
            </w:r>
          </w:p>
        </w:tc>
      </w:tr>
      <w:tr>
        <w:tc>
          <w:tcPr>
            <w:tcW w:type="dxa" w:w="4706"/>
          </w:tcPr>
          <w:p>
            <w:pPr>
              <w:pStyle w:val="Tabla"/>
            </w:pPr>
            <w:r/>
            <w:r>
              <w:rPr>
                <w:b w:val="0"/>
                <w:i w:val="0"/>
              </w:rPr>
            </w:r>
            <w:r>
              <w:rPr>
                <w:b/>
                <w:i w:val="0"/>
              </w:rPr>
              <w:t>4. Consulta a las autoridades</w:t>
            </w:r>
            <w:r>
              <w:rPr>
                <w:b w:val="0"/>
                <w:i w:val="0"/>
              </w:rPr>
            </w:r>
          </w:p>
        </w:tc>
        <w:tc>
          <w:tcPr>
            <w:tcW w:type="dxa" w:w="4706"/>
          </w:tcPr>
          <w:p>
            <w:pPr>
              <w:pStyle w:val="Tabla"/>
            </w:pPr>
            <w:r/>
            <w:r>
              <w:rPr>
                <w:b w:val="0"/>
                <w:i w:val="0"/>
              </w:rPr>
            </w:r>
            <w:r>
              <w:rPr>
                <w:b/>
                <w:i w:val="0"/>
              </w:rPr>
              <w:t>El operador de destino lo remite a sus autoridades para que autoricen o no la carga.</w:t>
            </w:r>
            <w:r>
              <w:rPr>
                <w:b w:val="0"/>
                <w:i w:val="0"/>
              </w:rPr>
              <w:t xml:space="preserve"> </w:t>
            </w:r>
            <w:r>
              <w:rPr>
                <w:b/>
                <w:i w:val="0"/>
              </w:rPr>
              <w:t>El envío aún no se ha cargado en origen</w:t>
            </w:r>
            <w:r>
              <w:rPr>
                <w:b w:val="0"/>
                <w:i w:val="0"/>
              </w:rPr>
              <w:t xml:space="preserve">, y </w:t>
            </w:r>
            <w:r>
              <w:rPr>
                <w:b/>
                <w:i w:val="0"/>
              </w:rPr>
              <w:t>queda estacionado en la oficina de cambio de origen</w:t>
            </w:r>
            <w:r>
              <w:rPr>
                <w:b w:val="0"/>
                <w:i w:val="0"/>
              </w:rPr>
            </w:r>
          </w:p>
        </w:tc>
      </w:tr>
      <w:tr>
        <w:tc>
          <w:tcPr>
            <w:tcW w:type="dxa" w:w="4706"/>
          </w:tcPr>
          <w:p>
            <w:pPr>
              <w:pStyle w:val="Tabla"/>
            </w:pPr>
            <w:r/>
            <w:r>
              <w:rPr>
                <w:b w:val="0"/>
                <w:i w:val="0"/>
              </w:rPr>
            </w:r>
            <w:r>
              <w:rPr>
                <w:b/>
                <w:i w:val="0"/>
              </w:rPr>
              <w:t>5. Autorización SÍ</w:t>
            </w:r>
            <w:r>
              <w:rPr>
                <w:b w:val="0"/>
                <w:i w:val="0"/>
              </w:rPr>
            </w:r>
          </w:p>
        </w:tc>
        <w:tc>
          <w:tcPr>
            <w:tcW w:type="dxa" w:w="4706"/>
          </w:tcPr>
          <w:p>
            <w:pPr>
              <w:pStyle w:val="Tabla"/>
            </w:pPr>
            <w:r/>
            <w:r>
              <w:rPr>
                <w:b w:val="0"/>
                <w:i w:val="0"/>
              </w:rPr>
            </w:r>
            <w:r>
              <w:rPr>
                <w:b/>
                <w:i w:val="0"/>
              </w:rPr>
              <w:t>Sólo entonces el operador de origen puede cargar el envío</w:t>
            </w:r>
            <w:r>
              <w:rPr>
                <w:b w:val="0"/>
                <w:i w:val="0"/>
              </w:rPr>
              <w:t xml:space="preserve"> y encaminarlo a destino</w:t>
            </w:r>
          </w:p>
        </w:tc>
      </w:tr>
      <w:tr>
        <w:tc>
          <w:tcPr>
            <w:tcW w:type="dxa" w:w="4706"/>
          </w:tcPr>
          <w:p>
            <w:pPr>
              <w:pStyle w:val="Tabla"/>
            </w:pPr>
            <w:r/>
            <w:r>
              <w:rPr>
                <w:b w:val="0"/>
                <w:i w:val="0"/>
              </w:rPr>
            </w:r>
            <w:r>
              <w:rPr>
                <w:b/>
                <w:i w:val="0"/>
              </w:rPr>
              <w:t>6. Autorización NO</w:t>
            </w:r>
            <w:r>
              <w:rPr>
                <w:b w:val="0"/>
                <w:i w:val="0"/>
              </w:rPr>
            </w:r>
          </w:p>
        </w:tc>
        <w:tc>
          <w:tcPr>
            <w:tcW w:type="dxa" w:w="4706"/>
          </w:tcPr>
          <w:p>
            <w:pPr>
              <w:pStyle w:val="Tabla"/>
            </w:pPr>
            <w:r/>
            <w:r>
              <w:rPr>
                <w:b w:val="0"/>
                <w:i w:val="0"/>
              </w:rPr>
              <w:t xml:space="preserve">Tres respuestas posibles: </w:t>
            </w:r>
            <w:r>
              <w:rPr>
                <w:b/>
                <w:i w:val="0"/>
              </w:rPr>
              <w:t>solicitar «más información»</w:t>
            </w:r>
            <w:r>
              <w:rPr>
                <w:b w:val="0"/>
                <w:i w:val="0"/>
              </w:rPr>
              <w:t xml:space="preserve">, </w:t>
            </w:r>
            <w:r>
              <w:rPr>
                <w:b/>
                <w:i w:val="0"/>
              </w:rPr>
              <w:t>solicitar «escaneo» del envío</w:t>
            </w:r>
            <w:r>
              <w:rPr>
                <w:b w:val="0"/>
                <w:i w:val="0"/>
              </w:rPr>
              <w:t xml:space="preserve">, o </w:t>
            </w:r>
            <w:r>
              <w:rPr>
                <w:b/>
                <w:i w:val="0"/>
              </w:rPr>
              <w:t>«no carga» con carácter definitivo</w:t>
            </w:r>
            <w:r>
              <w:rPr>
                <w:b w:val="0"/>
                <w:i w:val="0"/>
              </w:rPr>
            </w:r>
          </w:p>
        </w:tc>
      </w:tr>
      <w:tr>
        <w:tc>
          <w:tcPr>
            <w:tcW w:type="dxa" w:w="4706"/>
          </w:tcPr>
          <w:p>
            <w:pPr>
              <w:pStyle w:val="Tabla"/>
            </w:pPr>
            <w:r/>
            <w:r>
              <w:rPr>
                <w:b w:val="0"/>
                <w:i w:val="0"/>
              </w:rPr>
            </w:r>
            <w:r>
              <w:rPr>
                <w:b/>
                <w:i w:val="0"/>
              </w:rPr>
              <w:t>7. Consecuencia del incumplimiento</w:t>
            </w:r>
            <w:r>
              <w:rPr>
                <w:b w:val="0"/>
                <w:i w:val="0"/>
              </w:rPr>
            </w:r>
          </w:p>
        </w:tc>
        <w:tc>
          <w:tcPr>
            <w:tcW w:type="dxa" w:w="4706"/>
          </w:tcPr>
          <w:p>
            <w:pPr>
              <w:pStyle w:val="Tabla"/>
            </w:pPr>
            <w:r/>
            <w:r>
              <w:rPr>
                <w:b w:val="0"/>
                <w:i w:val="0"/>
              </w:rPr>
            </w:r>
            <w:r>
              <w:rPr>
                <w:b/>
                <w:i w:val="0"/>
              </w:rPr>
              <w:t>Los envíos sin autorización de carga pueden ser objeto incluso de decomiso o destrucción por orden de la aduana de destino</w:t>
            </w:r>
            <w:r>
              <w:rPr>
                <w:b w:val="0"/>
                <w:i w:val="0"/>
              </w:rPr>
              <w:t xml:space="preserve">, y </w:t>
            </w:r>
            <w:r>
              <w:rPr>
                <w:b/>
                <w:i w:val="0"/>
              </w:rPr>
              <w:t>la responsabilidad recae sobre el operador postal de origen</w:t>
            </w:r>
            <w:r>
              <w:rPr>
                <w:b w:val="0"/>
                <w:i w:val="0"/>
              </w:rPr>
            </w:r>
          </w:p>
        </w:tc>
      </w:tr>
      <w:tr>
        <w:tc>
          <w:tcPr>
            <w:tcW w:type="dxa" w:w="4706"/>
          </w:tcPr>
          <w:p>
            <w:pPr>
              <w:pStyle w:val="Tabla"/>
            </w:pPr>
            <w:r/>
            <w:r>
              <w:rPr>
                <w:b w:val="0"/>
                <w:i w:val="0"/>
              </w:rPr>
            </w:r>
            <w:r>
              <w:rPr>
                <w:b/>
                <w:i w:val="0"/>
              </w:rPr>
              <w:t>8. Predeclaración</w:t>
            </w:r>
            <w:r>
              <w:rPr>
                <w:b w:val="0"/>
                <w:i w:val="0"/>
              </w:rPr>
            </w:r>
          </w:p>
        </w:tc>
        <w:tc>
          <w:tcPr>
            <w:tcW w:type="dxa" w:w="4706"/>
          </w:tcPr>
          <w:p>
            <w:pPr>
              <w:pStyle w:val="Tabla"/>
            </w:pPr>
            <w:r/>
            <w:r>
              <w:rPr>
                <w:b w:val="0"/>
                <w:i w:val="0"/>
              </w:rPr>
            </w:r>
            <w:r>
              <w:rPr>
                <w:b/>
                <w:i w:val="0"/>
              </w:rPr>
              <w:t>El operador de destino construye el mensaje de predeclaración H7 a partir del ITMATT recibido</w:t>
            </w:r>
            <w:r>
              <w:rPr>
                <w:b w:val="0"/>
                <w:i w:val="0"/>
              </w:rPr>
              <w:t xml:space="preserve">, e </w:t>
            </w:r>
            <w:r>
              <w:rPr>
                <w:b/>
                <w:i w:val="0"/>
              </w:rPr>
              <w:t>inicia el despacho antes de la llegada física del envío a España</w:t>
            </w:r>
            <w:r>
              <w:rPr>
                <w:b w:val="0"/>
                <w:i w:val="0"/>
              </w:rPr>
              <w:t>, cuando la normativa lo permita</w:t>
            </w:r>
          </w:p>
        </w:tc>
      </w:tr>
    </w:tbl>
    <w:p>
      <w:pPr/>
    </w:p>
    <w:p>
      <w:pPr/>
      <w:r>
        <w:rPr>
          <w:b w:val="0"/>
          <w:i w:val="0"/>
        </w:rPr>
      </w:r>
      <w:r>
        <w:rPr>
          <w:b/>
          <w:i w:val="0"/>
        </w:rPr>
        <w:t>La etiqueta S10 tiene una definición que hay que citar con cuidado, porque dice tres cosas y dos son</w:t>
      </w:r>
      <w:r>
        <w:t xml:space="preserve"> </w:t>
      </w:r>
      <w:r>
        <w:rPr>
          <w:b/>
          <w:i w:val="0"/>
        </w:rPr>
        <w:t>negativas.</w:t>
      </w:r>
      <w:r>
        <w:rPr>
          <w:b w:val="0"/>
          <w:i w:val="0"/>
        </w:rPr>
        <w:t xml:space="preserve"> </w:t>
      </w:r>
      <w:r>
        <w:rPr>
          <w:b/>
          <w:i w:val="0"/>
        </w:rPr>
        <w:t>Permite la identificación unitaria y la trazabilidad del envío exclusivamente en lo</w:t>
      </w:r>
      <w:r>
        <w:t xml:space="preserve"> </w:t>
      </w:r>
      <w:r>
        <w:rPr>
          <w:b/>
          <w:i w:val="0"/>
        </w:rPr>
        <w:t>relativo al control de seguridad y aduanero</w:t>
      </w:r>
      <w:r>
        <w:rPr>
          <w:b w:val="0"/>
          <w:i w:val="0"/>
        </w:rPr>
        <w:t xml:space="preserve">; </w:t>
      </w:r>
      <w:r>
        <w:rPr>
          <w:b/>
          <w:i w:val="0"/>
        </w:rPr>
        <w:t>no es un envío certificado</w:t>
      </w:r>
      <w:r>
        <w:rPr>
          <w:b w:val="0"/>
          <w:i w:val="0"/>
        </w:rPr>
        <w:t xml:space="preserve">; y </w:t>
      </w:r>
      <w:r>
        <w:rPr>
          <w:b/>
          <w:i w:val="0"/>
        </w:rPr>
        <w:t>no permite trazabilidad</w:t>
      </w:r>
      <w:r>
        <w:t xml:space="preserve"> </w:t>
      </w:r>
      <w:r>
        <w:rPr>
          <w:b/>
          <w:i w:val="0"/>
        </w:rPr>
        <w:t>al cliente o usuario</w:t>
      </w:r>
      <w:r>
        <w:rPr>
          <w:b w:val="0"/>
          <w:i w:val="0"/>
        </w:rPr>
        <w:t>.</w:t>
      </w:r>
    </w:p>
    <w:p>
      <w:pPr/>
      <w:r>
        <w:rPr>
          <w:b w:val="0"/>
          <w:i w:val="0"/>
        </w:rPr>
      </w:r>
      <w:r>
        <w:rPr>
          <w:b/>
          <w:i w:val="0"/>
        </w:rPr>
        <w:t>Y para los envíos de empresas o autónomos hay tres reglas propias</w:t>
      </w:r>
      <w:r>
        <w:rPr>
          <w:b w:val="0"/>
          <w:i w:val="0"/>
        </w:rPr>
        <w:t xml:space="preserve">: </w:t>
      </w:r>
      <w:r>
        <w:rPr>
          <w:b/>
          <w:i w:val="0"/>
        </w:rPr>
        <w:t>se transcriben los datos de la</w:t>
      </w:r>
      <w:r>
        <w:t xml:space="preserve"> </w:t>
      </w:r>
      <w:r>
        <w:rPr>
          <w:b/>
          <w:i w:val="0"/>
        </w:rPr>
        <w:t>factura para generar el CN22/23</w:t>
      </w:r>
      <w:r>
        <w:rPr>
          <w:b w:val="0"/>
          <w:i w:val="0"/>
        </w:rPr>
        <w:t xml:space="preserve">; </w:t>
      </w:r>
      <w:r>
        <w:rPr>
          <w:b/>
          <w:i w:val="0"/>
        </w:rPr>
        <w:t>es conveniente introducir la factura en un sobre de plástico</w:t>
      </w:r>
      <w:r>
        <w:t xml:space="preserve"> </w:t>
      </w:r>
      <w:r>
        <w:rPr>
          <w:b/>
          <w:i w:val="0"/>
        </w:rPr>
        <w:t>colocado en la cubierta</w:t>
      </w:r>
      <w:r>
        <w:rPr>
          <w:b w:val="0"/>
          <w:i w:val="0"/>
        </w:rPr>
        <w:t xml:space="preserve">; y </w:t>
      </w:r>
      <w:r>
        <w:rPr>
          <w:b/>
          <w:i w:val="0"/>
        </w:rPr>
        <w:t>si en origen no se cumplen esos requisitos, serán de obligado cumplimiento</w:t>
      </w:r>
      <w:r>
        <w:t xml:space="preserve"> </w:t>
      </w:r>
      <w:r>
        <w:rPr>
          <w:b/>
          <w:i w:val="0"/>
        </w:rPr>
        <w:t>por Correos a la llegada del envío a España</w:t>
      </w:r>
      <w:r>
        <w:rPr>
          <w:b w:val="0"/>
          <w:i w:val="0"/>
        </w:rPr>
        <w:t>.</w:t>
      </w:r>
    </w:p>
    <w:p>
      <w:pPr/>
      <w:r>
        <w:rPr>
          <w:b w:val="0"/>
          <w:i w:val="0"/>
        </w:rPr>
      </w:r>
      <w:r>
        <w:rPr>
          <w:b/>
          <w:i w:val="0"/>
        </w:rPr>
        <w:t>El ICS2</w:t>
      </w:r>
      <w:r>
        <w:rPr>
          <w:b w:val="0"/>
          <w:i w:val="0"/>
        </w:rPr>
        <w:t xml:space="preserve"> es </w:t>
      </w:r>
      <w:r>
        <w:rPr>
          <w:b/>
          <w:i w:val="0"/>
        </w:rPr>
        <w:t>el sistema de información anticipada sobre la carga desarrollado por las aduanas de la</w:t>
      </w:r>
      <w:r>
        <w:t xml:space="preserve"> </w:t>
      </w:r>
      <w:r>
        <w:rPr>
          <w:b/>
          <w:i w:val="0"/>
        </w:rPr>
        <w:t>Unión Europea</w:t>
      </w:r>
      <w:r>
        <w:rPr>
          <w:b w:val="0"/>
          <w:i w:val="0"/>
        </w:rPr>
        <w:t xml:space="preserve">. </w:t>
      </w:r>
      <w:r>
        <w:rPr>
          <w:b/>
          <w:i w:val="0"/>
        </w:rPr>
        <w:t>Recopila datos sobre todas las mercancías que accedan a la Unión antes de su</w:t>
      </w:r>
      <w:r>
        <w:t xml:space="preserve"> </w:t>
      </w:r>
      <w:r>
        <w:rPr>
          <w:b/>
          <w:i w:val="0"/>
        </w:rPr>
        <w:t>llegada</w:t>
      </w:r>
      <w:r>
        <w:rPr>
          <w:b w:val="0"/>
          <w:i w:val="0"/>
        </w:rPr>
        <w:t xml:space="preserve">, y su objetivo declarado es </w:t>
      </w:r>
      <w:r>
        <w:rPr>
          <w:b/>
          <w:i w:val="0"/>
        </w:rPr>
        <w:t>seguir reforzando la «primera línea de defensa» de las aduanas</w:t>
      </w:r>
      <w:r>
        <w:rPr>
          <w:b w:val="0"/>
          <w:i w:val="0"/>
        </w:rPr>
        <w:t>.</w:t>
      </w:r>
      <w:r>
        <w:t xml:space="preserve"> </w:t>
      </w:r>
      <w:r>
        <w:rPr>
          <w:b w:val="0"/>
          <w:i w:val="0"/>
        </w:rPr>
      </w:r>
      <w:r>
        <w:rPr>
          <w:b/>
          <w:i w:val="0"/>
        </w:rPr>
        <w:t>En él interactúan tres entidades</w:t>
      </w:r>
      <w:r>
        <w:rPr>
          <w:b w:val="0"/>
          <w:i w:val="0"/>
        </w:rPr>
        <w:t xml:space="preserve">: </w:t>
      </w:r>
      <w:r>
        <w:rPr>
          <w:b/>
          <w:i w:val="0"/>
        </w:rPr>
        <w:t>Correos de España, la Comisión Europea y la aduana española.</w:t>
      </w:r>
      <w:r>
        <w:rPr>
          <w:b w:val="0"/>
          <w:i w:val="0"/>
        </w:rPr>
      </w:r>
    </w:p>
    <w:p>
      <w:pPr>
        <w:pStyle w:val="Heading2"/>
      </w:pPr>
      <w:r>
        <w:rPr>
          <w:b w:val="0"/>
          <w:i w:val="0"/>
        </w:rPr>
        <w:t>11.4 El 1 de julio de 2021</w:t>
      </w:r>
    </w:p>
    <w:p>
      <w:pPr/>
      <w:r>
        <w:rPr>
          <w:b w:val="0"/>
          <w:i w:val="0"/>
        </w:rPr>
      </w:r>
      <w:r>
        <w:rPr>
          <w:b/>
          <w:i w:val="0"/>
        </w:rPr>
        <w:t>La modificación de la normativa del IVA de 30 de junio de 2021 hizo desaparecer la franquicia de 22</w:t>
      </w:r>
      <w:r>
        <w:t xml:space="preserve"> </w:t>
      </w:r>
      <w:r>
        <w:rPr>
          <w:b/>
          <w:i w:val="0"/>
        </w:rPr>
        <w:t>euros</w:t>
      </w:r>
      <w:r>
        <w:rPr>
          <w:b w:val="0"/>
          <w:i w:val="0"/>
        </w:rPr>
        <w:t>, y de ahí salen las dos novedades del tema.</w:t>
      </w:r>
    </w:p>
    <w:p>
      <w:pPr/>
      <w:r>
        <w:rPr>
          <w:b w:val="0"/>
          <w:i w:val="0"/>
        </w:rPr>
      </w:r>
      <w:r>
        <w:rPr>
          <w:b/>
          <w:i w:val="0"/>
        </w:rPr>
        <w:t>La primera, quién paga y cuánto: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 del envío</w:t>
            </w:r>
          </w:p>
        </w:tc>
        <w:tc>
          <w:tcPr>
            <w:tcW w:type="dxa" w:w="4706"/>
            <w:shd w:val="clear" w:color="auto" w:fill="E4E4E4"/>
          </w:tcPr>
          <w:p>
            <w:pPr>
              <w:pStyle w:val="Tablacabecera"/>
            </w:pPr>
            <w:r/>
            <w:r>
              <w:rPr>
                <w:b w:val="0"/>
                <w:i w:val="0"/>
              </w:rPr>
              <w:t>Qué paga</w:t>
            </w:r>
          </w:p>
        </w:tc>
      </w:tr>
      <w:tr>
        <w:tc>
          <w:tcPr>
            <w:tcW w:type="dxa" w:w="4706"/>
          </w:tcPr>
          <w:p>
            <w:pPr>
              <w:pStyle w:val="Tabla"/>
            </w:pPr>
            <w:r/>
            <w:r>
              <w:rPr>
                <w:b w:val="0"/>
                <w:i w:val="0"/>
              </w:rPr>
            </w:r>
            <w:r>
              <w:rPr>
                <w:b/>
                <w:i w:val="0"/>
              </w:rPr>
              <w:t>Inferior o igual a 150 euros</w:t>
            </w:r>
            <w:r>
              <w:rPr>
                <w:b w:val="0"/>
                <w:i w:val="0"/>
              </w:rPr>
            </w:r>
          </w:p>
        </w:tc>
        <w:tc>
          <w:tcPr>
            <w:tcW w:type="dxa" w:w="4706"/>
          </w:tcPr>
          <w:p>
            <w:pPr>
              <w:pStyle w:val="Tabla"/>
            </w:pPr>
            <w:r/>
            <w:r>
              <w:rPr>
                <w:b w:val="0"/>
                <w:i w:val="0"/>
              </w:rPr>
            </w:r>
            <w:r>
              <w:rPr>
                <w:b/>
                <w:i w:val="0"/>
              </w:rPr>
              <w:t>IVA, al 21 %</w:t>
            </w:r>
            <w:r>
              <w:rPr>
                <w:b w:val="0"/>
                <w:i w:val="0"/>
              </w:rPr>
            </w:r>
          </w:p>
        </w:tc>
      </w:tr>
      <w:tr>
        <w:tc>
          <w:tcPr>
            <w:tcW w:type="dxa" w:w="4706"/>
          </w:tcPr>
          <w:p>
            <w:pPr>
              <w:pStyle w:val="Tabla"/>
            </w:pPr>
            <w:r/>
            <w:r>
              <w:rPr>
                <w:b w:val="0"/>
                <w:i w:val="0"/>
              </w:rPr>
            </w:r>
            <w:r>
              <w:rPr>
                <w:b/>
                <w:i w:val="0"/>
              </w:rPr>
              <w:t>Superior a 150 euros</w:t>
            </w:r>
            <w:r>
              <w:rPr>
                <w:b w:val="0"/>
                <w:i w:val="0"/>
              </w:rPr>
            </w:r>
          </w:p>
        </w:tc>
        <w:tc>
          <w:tcPr>
            <w:tcW w:type="dxa" w:w="4706"/>
          </w:tcPr>
          <w:p>
            <w:pPr>
              <w:pStyle w:val="Tabla"/>
            </w:pPr>
            <w:r/>
            <w:r>
              <w:rPr>
                <w:b w:val="0"/>
                <w:i w:val="0"/>
              </w:rPr>
            </w:r>
            <w:r>
              <w:rPr>
                <w:b/>
                <w:i w:val="0"/>
              </w:rPr>
              <w:t>IVA más arancel</w:t>
            </w:r>
            <w:r>
              <w:rPr>
                <w:b w:val="0"/>
                <w:i w:val="0"/>
              </w:rPr>
              <w:t>, y los impuestos especiales que procedan</w:t>
            </w:r>
          </w:p>
        </w:tc>
      </w:tr>
    </w:tbl>
    <w:p>
      <w:pPr/>
    </w:p>
    <w:p>
      <w:pPr/>
      <w:r>
        <w:rPr>
          <w:b w:val="0"/>
          <w:i w:val="0"/>
        </w:rPr>
      </w:r>
      <w:r>
        <w:rPr>
          <w:b/>
          <w:i w:val="0"/>
        </w:rPr>
        <w:t>Pagan tributos, independientemente del valor, todos los envíos con mercancía, B2C, con origen en</w:t>
      </w:r>
      <w:r>
        <w:t xml:space="preserve"> </w:t>
      </w:r>
      <w:r>
        <w:rPr>
          <w:b/>
          <w:i w:val="0"/>
        </w:rPr>
        <w:t>terceros países y destino Península y Baleares</w:t>
      </w:r>
      <w:r>
        <w:rPr>
          <w:b w:val="0"/>
          <w:i w:val="0"/>
        </w:rPr>
        <w:t>, a los que no sea de aplicación una exención.</w:t>
      </w:r>
    </w:p>
    <w:p>
      <w:pPr/>
      <w:r>
        <w:rPr>
          <w:b w:val="0"/>
          <w:i w:val="0"/>
        </w:rPr>
      </w:r>
      <w:r>
        <w:rPr>
          <w:b/>
          <w:i w:val="0"/>
        </w:rPr>
        <w:t>El cobro se hace a la entrega, sobre las cantidades volcadas a SGIE</w:t>
      </w:r>
      <w:r>
        <w:rPr>
          <w:b w:val="0"/>
          <w:i w:val="0"/>
        </w:rPr>
        <w:t xml:space="preserve">, </w:t>
      </w:r>
      <w:r>
        <w:rPr>
          <w:b/>
          <w:i w:val="0"/>
        </w:rPr>
        <w:t>siempre que se haya declarado</w:t>
      </w:r>
      <w:r>
        <w:t xml:space="preserve"> </w:t>
      </w:r>
      <w:r>
        <w:rPr>
          <w:b/>
          <w:i w:val="0"/>
        </w:rPr>
        <w:t>con H7 y el envío no esté en régimen IOSS</w:t>
      </w:r>
      <w:r>
        <w:rPr>
          <w:b w:val="0"/>
          <w:i w:val="0"/>
        </w:rPr>
        <w:t xml:space="preserve">. </w:t>
      </w:r>
      <w:r>
        <w:rPr>
          <w:b/>
          <w:i w:val="0"/>
        </w:rPr>
        <w:t>Y el destinatario puede pagar de dos maneras</w:t>
      </w:r>
      <w:r>
        <w:rPr>
          <w:b w:val="0"/>
          <w:i w:val="0"/>
        </w:rPr>
        <w:t xml:space="preserve">: </w:t>
      </w:r>
      <w:r>
        <w:rPr>
          <w:b/>
          <w:i w:val="0"/>
        </w:rPr>
        <w:t>en</w:t>
      </w:r>
      <w:r>
        <w:t xml:space="preserve"> </w:t>
      </w:r>
      <w:r>
        <w:rPr>
          <w:b/>
          <w:i w:val="0"/>
        </w:rPr>
        <w:t>efectivo a la entrega física</w:t>
      </w:r>
      <w:r>
        <w:rPr>
          <w:b w:val="0"/>
          <w:i w:val="0"/>
        </w:rPr>
        <w:t xml:space="preserve"> o </w:t>
      </w:r>
      <w:r>
        <w:rPr>
          <w:b/>
          <w:i w:val="0"/>
        </w:rPr>
        <w:t>mediante la app antes de la entrega</w:t>
      </w:r>
      <w:r>
        <w:rPr>
          <w:b w:val="0"/>
          <w:i w:val="0"/>
        </w:rPr>
        <w:t>.</w:t>
      </w:r>
    </w:p>
    <w:p>
      <w:pPr/>
      <w:r>
        <w:rPr>
          <w:b w:val="0"/>
          <w:i w:val="0"/>
        </w:rPr>
      </w:r>
      <w:r>
        <w:rPr>
          <w:b/>
          <w:i w:val="0"/>
        </w:rPr>
        <w:t>La segunda novedad es de procedimiento</w:t>
      </w:r>
      <w:r>
        <w:rPr>
          <w:b w:val="0"/>
          <w:i w:val="0"/>
        </w:rPr>
        <w:t xml:space="preserve">: </w:t>
      </w:r>
      <w:r>
        <w:rPr>
          <w:b/>
          <w:i w:val="0"/>
        </w:rPr>
        <w:t>los procedimientos de Correos frente a la aduana se reducen</w:t>
      </w:r>
      <w:r>
        <w:t xml:space="preserve"> </w:t>
      </w:r>
      <w:r>
        <w:rPr>
          <w:b/>
          <w:i w:val="0"/>
        </w:rPr>
        <w:t>a dos</w:t>
      </w:r>
      <w:r>
        <w:rPr>
          <w:b w:val="0"/>
          <w:i w:val="0"/>
        </w:rPr>
        <w:t xml:space="preserve">, </w:t>
      </w:r>
      <w:r>
        <w:rPr>
          <w:b/>
          <w:i w:val="0"/>
        </w:rPr>
        <w:t>bajo valor u H7</w:t>
      </w:r>
      <w:r>
        <w:rPr>
          <w:b w:val="0"/>
          <w:i w:val="0"/>
        </w:rPr>
        <w:t xml:space="preserve"> y </w:t>
      </w:r>
      <w:r>
        <w:rPr>
          <w:b/>
          <w:i w:val="0"/>
        </w:rPr>
        <w:t>ordinario o DUA completo</w:t>
      </w:r>
      <w:r>
        <w:rPr>
          <w:b w:val="0"/>
          <w:i w:val="0"/>
        </w:rPr>
        <w:t xml:space="preserve">, que </w:t>
      </w:r>
      <w:r>
        <w:rPr>
          <w:b/>
          <w:i w:val="0"/>
        </w:rPr>
        <w:t>no sufre modificaciones respecto a la</w:t>
      </w:r>
      <w:r>
        <w:t xml:space="preserve"> </w:t>
      </w:r>
      <w:r>
        <w:rPr>
          <w:b/>
          <w:i w:val="0"/>
        </w:rPr>
        <w:t>situación anterior</w:t>
      </w:r>
      <w:r>
        <w:rPr>
          <w:b w:val="0"/>
          <w:i w:val="0"/>
        </w:rPr>
        <w:t>.</w:t>
      </w:r>
    </w:p>
    <w:p>
      <w:pPr>
        <w:pStyle w:val="Heading3"/>
      </w:pPr>
      <w:r>
        <w:rPr>
          <w:b w:val="0"/>
          <w:i w:val="0"/>
        </w:rPr>
        <w:t>11.4.1 La declaración H7</w:t>
      </w:r>
    </w:p>
    <w:p>
      <w:pPr/>
      <w:r>
        <w:rPr>
          <w:b w:val="0"/>
          <w:i w:val="0"/>
        </w:rPr>
      </w:r>
      <w:r>
        <w:rPr>
          <w:b/>
          <w:i w:val="0"/>
        </w:rPr>
        <w:t>Se aplica a los envíos de valor menor o igual a 150 euros</w:t>
      </w:r>
      <w:r>
        <w:rPr>
          <w:b w:val="0"/>
          <w:i w:val="0"/>
        </w:rPr>
        <w:t xml:space="preserve">, con tres condiciones acumulativas: </w:t>
      </w:r>
      <w:r>
        <w:rPr>
          <w:b/>
          <w:i w:val="0"/>
        </w:rPr>
        <w:t>que</w:t>
      </w:r>
      <w:r>
        <w:t xml:space="preserve"> </w:t>
      </w:r>
      <w:r>
        <w:rPr>
          <w:b/>
          <w:i w:val="0"/>
        </w:rPr>
        <w:t>no contengan mercancía sujeta a controles de sanidad, farmacia o calidad</w:t>
      </w:r>
      <w:r>
        <w:rPr>
          <w:b w:val="0"/>
          <w:i w:val="0"/>
        </w:rPr>
        <w:t xml:space="preserve">; </w:t>
      </w:r>
      <w:r>
        <w:rPr>
          <w:b/>
          <w:i w:val="0"/>
        </w:rPr>
        <w:t>que no estén sujetos a</w:t>
      </w:r>
      <w:r>
        <w:t xml:space="preserve"> </w:t>
      </w:r>
      <w:r>
        <w:rPr>
          <w:b/>
          <w:i w:val="0"/>
        </w:rPr>
        <w:t>impuestos especiales —tabaco o alcohol—</w:t>
      </w:r>
      <w:r>
        <w:rPr>
          <w:b w:val="0"/>
          <w:i w:val="0"/>
        </w:rPr>
        <w:t xml:space="preserve">; y </w:t>
      </w:r>
      <w:r>
        <w:rPr>
          <w:b/>
          <w:i w:val="0"/>
        </w:rPr>
        <w:t>que el destinatario sea un particular</w:t>
      </w:r>
      <w:r>
        <w:rPr>
          <w:b w:val="0"/>
          <w:i w:val="0"/>
        </w:rPr>
        <w:t>.</w:t>
      </w:r>
    </w:p>
    <w:p>
      <w:pPr/>
      <w:r>
        <w:rPr>
          <w:b w:val="0"/>
          <w:i w:val="0"/>
        </w:rPr>
      </w:r>
      <w:r>
        <w:rPr>
          <w:b/>
          <w:i w:val="0"/>
        </w:rPr>
        <w:t>Y su origen de datos es distinto según de dónde venga el envío</w:t>
      </w:r>
      <w:r>
        <w:rPr>
          <w:b w:val="0"/>
          <w:i w:val="0"/>
        </w:rPr>
        <w:t>, que es la distinción que se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Origen</w:t>
            </w:r>
          </w:p>
        </w:tc>
        <w:tc>
          <w:tcPr>
            <w:tcW w:type="dxa" w:w="4706"/>
            <w:shd w:val="clear" w:color="auto" w:fill="E4E4E4"/>
          </w:tcPr>
          <w:p>
            <w:pPr>
              <w:pStyle w:val="Tablacabecera"/>
            </w:pPr>
            <w:r/>
            <w:r>
              <w:rPr>
                <w:b w:val="0"/>
                <w:i w:val="0"/>
              </w:rPr>
              <w:t>De dónde salen los datos del H7</w:t>
            </w:r>
          </w:p>
        </w:tc>
      </w:tr>
      <w:tr>
        <w:tc>
          <w:tcPr>
            <w:tcW w:type="dxa" w:w="4706"/>
          </w:tcPr>
          <w:p>
            <w:pPr>
              <w:pStyle w:val="Tabla"/>
            </w:pPr>
            <w:r/>
            <w:r>
              <w:rPr>
                <w:b w:val="0"/>
                <w:i w:val="0"/>
              </w:rPr>
            </w:r>
            <w:r>
              <w:rPr>
                <w:b/>
                <w:i w:val="0"/>
              </w:rPr>
              <w:t>Internacional</w:t>
            </w:r>
            <w:r>
              <w:rPr>
                <w:b w:val="0"/>
                <w:i w:val="0"/>
              </w:rPr>
            </w:r>
          </w:p>
        </w:tc>
        <w:tc>
          <w:tcPr>
            <w:tcW w:type="dxa" w:w="4706"/>
          </w:tcPr>
          <w:p>
            <w:pPr>
              <w:pStyle w:val="Tabla"/>
            </w:pPr>
            <w:r/>
            <w:r>
              <w:rPr>
                <w:b w:val="0"/>
                <w:i w:val="0"/>
              </w:rPr>
            </w:r>
            <w:r>
              <w:rPr>
                <w:b/>
                <w:i w:val="0"/>
              </w:rPr>
              <w:t>Del ITMATT</w:t>
            </w:r>
            <w:r>
              <w:rPr>
                <w:b w:val="0"/>
                <w:i w:val="0"/>
              </w:rPr>
              <w:t xml:space="preserve">, es decir del avance electrónico de datos, </w:t>
            </w:r>
            <w:r>
              <w:rPr>
                <w:b/>
                <w:i w:val="0"/>
              </w:rPr>
              <w:t>con los datos del CN22/23 grabados a la admisión en el país de origen</w:t>
            </w:r>
            <w:r>
              <w:rPr>
                <w:b w:val="0"/>
                <w:i w:val="0"/>
              </w:rPr>
            </w:r>
          </w:p>
        </w:tc>
      </w:tr>
      <w:tr>
        <w:tc>
          <w:tcPr>
            <w:tcW w:type="dxa" w:w="4706"/>
          </w:tcPr>
          <w:p>
            <w:pPr>
              <w:pStyle w:val="Tabla"/>
            </w:pPr>
            <w:r/>
            <w:r>
              <w:rPr>
                <w:b w:val="0"/>
                <w:i w:val="0"/>
              </w:rPr>
            </w:r>
            <w:r>
              <w:rPr>
                <w:b/>
                <w:i w:val="0"/>
              </w:rPr>
              <w:t>Nacional con origen en Canarias, Ceuta y Melilla</w:t>
            </w:r>
            <w:r>
              <w:rPr>
                <w:b w:val="0"/>
                <w:i w:val="0"/>
              </w:rPr>
            </w:r>
          </w:p>
        </w:tc>
        <w:tc>
          <w:tcPr>
            <w:tcW w:type="dxa" w:w="4706"/>
          </w:tcPr>
          <w:p>
            <w:pPr>
              <w:pStyle w:val="Tabla"/>
            </w:pPr>
            <w:r/>
            <w:r>
              <w:rPr>
                <w:b w:val="0"/>
                <w:i w:val="0"/>
              </w:rPr>
            </w:r>
            <w:r>
              <w:rPr>
                <w:b/>
                <w:i w:val="0"/>
              </w:rPr>
              <w:t>De los datos grabados en la admisión en la aplicación de oficinas (IRIS) y demás sistemas</w:t>
            </w:r>
            <w:r>
              <w:rPr>
                <w:b w:val="0"/>
                <w:i w:val="0"/>
              </w:rPr>
              <w:t xml:space="preserve">, al cumplimentar el CN22/23: </w:t>
            </w:r>
            <w:r>
              <w:rPr>
                <w:b/>
                <w:i w:val="0"/>
              </w:rPr>
              <w:t>un ITMATT «doméstico»</w:t>
            </w:r>
            <w:r>
              <w:rPr>
                <w:b w:val="0"/>
                <w:i w:val="0"/>
              </w:rPr>
            </w:r>
          </w:p>
        </w:tc>
      </w:tr>
    </w:tbl>
    <w:p>
      <w:pPr/>
    </w:p>
    <w:p>
      <w:pPr/>
      <w:r>
        <w:rPr>
          <w:b w:val="0"/>
          <w:i w:val="0"/>
        </w:rPr>
      </w:r>
      <w:r>
        <w:rPr>
          <w:b/>
          <w:i w:val="0"/>
        </w:rPr>
        <w:t>Y de ahí sale una advertencia operativa que el documento subraya</w:t>
      </w:r>
      <w:r>
        <w:rPr>
          <w:b w:val="0"/>
          <w:i w:val="0"/>
        </w:rPr>
        <w:t xml:space="preserve">: </w:t>
      </w:r>
      <w:r>
        <w:rPr>
          <w:b/>
          <w:i w:val="0"/>
        </w:rPr>
        <w:t>no cargar los datos del CN22/23</w:t>
      </w:r>
      <w:r>
        <w:t xml:space="preserve"> </w:t>
      </w:r>
      <w:r>
        <w:rPr>
          <w:b/>
          <w:i w:val="0"/>
        </w:rPr>
        <w:t>en el momento de la admisión puede implicar la pérdida de calidad de la entrega de los envíos</w:t>
      </w:r>
      <w:r>
        <w:t xml:space="preserve"> </w:t>
      </w:r>
      <w:r>
        <w:rPr>
          <w:b/>
          <w:i w:val="0"/>
        </w:rPr>
        <w:t>nacionales.</w:t>
      </w:r>
      <w:r>
        <w:rPr>
          <w:b w:val="0"/>
          <w:i w:val="0"/>
        </w:rPr>
      </w:r>
    </w:p>
    <w:p>
      <w:pPr>
        <w:pStyle w:val="Heading2"/>
      </w:pPr>
      <w:r>
        <w:rPr>
          <w:b w:val="0"/>
          <w:i w:val="0"/>
        </w:rPr>
        <w:t>11.5 El sistema IOSS</w:t>
      </w:r>
    </w:p>
    <w:p>
      <w:pPr/>
      <w:r>
        <w:rPr>
          <w:b w:val="0"/>
          <w:i w:val="0"/>
        </w:rPr>
      </w:r>
      <w:r>
        <w:rPr>
          <w:b/>
          <w:i w:val="0"/>
        </w:rPr>
        <w:t>Es la ventanilla única de importación, y su idea cabe en una frase</w:t>
      </w:r>
      <w:r>
        <w:rPr>
          <w:b w:val="0"/>
          <w:i w:val="0"/>
        </w:rPr>
        <w:t xml:space="preserve">: </w:t>
      </w:r>
      <w:r>
        <w:rPr>
          <w:b/>
          <w:i w:val="0"/>
        </w:rPr>
        <w:t>son las plataformas de comercio</w:t>
      </w:r>
      <w:r>
        <w:t xml:space="preserve"> </w:t>
      </w:r>
      <w:r>
        <w:rPr>
          <w:b/>
          <w:i w:val="0"/>
        </w:rPr>
        <w:t>electrónico con domicilio fuera de la Unión Europea —AliExpress, Amazon, Rakuten— las que asumen el</w:t>
      </w:r>
      <w:r>
        <w:t xml:space="preserve"> </w:t>
      </w:r>
      <w:r>
        <w:rPr>
          <w:b/>
          <w:i w:val="0"/>
        </w:rPr>
        <w:t>ingreso en Hacienda del IVA que previamente han facturado y cobrado a sus clientes europeos.</w:t>
      </w:r>
      <w:r>
        <w:rPr>
          <w:b w:val="0"/>
          <w:i w:val="0"/>
        </w:rPr>
      </w:r>
    </w:p>
    <w:p>
      <w:pPr/>
      <w:r>
        <w:rPr>
          <w:b w:val="0"/>
          <w:i w:val="0"/>
        </w:rPr>
      </w:r>
      <w:r>
        <w:rPr>
          <w:b/>
          <w:i w:val="0"/>
        </w:rPr>
        <w:t>Sus tres ventajas sobre el H7</w:t>
      </w:r>
      <w:r>
        <w:rPr>
          <w:b w:val="0"/>
          <w:i w:val="0"/>
        </w:rPr>
        <w:t xml:space="preserve">: </w:t>
      </w:r>
      <w:r>
        <w:rPr>
          <w:b/>
          <w:i w:val="0"/>
        </w:rPr>
        <w:t>agiliza el despacho ante la aduana</w:t>
      </w:r>
      <w:r>
        <w:rPr>
          <w:b w:val="0"/>
          <w:i w:val="0"/>
        </w:rPr>
        <w:t xml:space="preserve">; </w:t>
      </w:r>
      <w:r>
        <w:rPr>
          <w:b/>
          <w:i w:val="0"/>
        </w:rPr>
        <w:t>evita que el destinatario</w:t>
      </w:r>
      <w:r>
        <w:t xml:space="preserve"> </w:t>
      </w:r>
      <w:r>
        <w:rPr>
          <w:b/>
          <w:i w:val="0"/>
        </w:rPr>
        <w:t>tenga que pagar en el acto de la entrega</w:t>
      </w:r>
      <w:r>
        <w:rPr>
          <w:b w:val="0"/>
          <w:i w:val="0"/>
        </w:rPr>
        <w:t xml:space="preserve">; y </w:t>
      </w:r>
      <w:r>
        <w:rPr>
          <w:b/>
          <w:i w:val="0"/>
        </w:rPr>
        <w:t>ahorra costes a Correos</w:t>
      </w:r>
      <w:r>
        <w:rPr>
          <w:b w:val="0"/>
          <w:i w:val="0"/>
        </w:rPr>
        <w:t xml:space="preserve"> en los envíos de importación de</w:t>
      </w:r>
      <w:r>
        <w:t xml:space="preserve"> </w:t>
      </w:r>
      <w:r>
        <w:rPr>
          <w:b w:val="0"/>
          <w:i w:val="0"/>
        </w:rPr>
        <w:t>comercio electrónico.</w:t>
      </w:r>
    </w:p>
    <w:p>
      <w:pPr/>
      <w:r>
        <w:rPr>
          <w:b w:val="0"/>
          <w:i w:val="0"/>
        </w:rPr>
      </w:r>
      <w:r>
        <w:rPr>
          <w:b/>
          <w:i w:val="0"/>
        </w:rPr>
        <w:t>Sus cuatro condiciones de aplicación son acumulativas y se preguntan una a una:</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Condición</w:t>
            </w:r>
          </w:p>
        </w:tc>
      </w:tr>
      <w:tr>
        <w:tc>
          <w:tcPr>
            <w:tcW w:type="dxa" w:w="9412"/>
          </w:tcPr>
          <w:p>
            <w:pPr>
              <w:pStyle w:val="Tabla"/>
            </w:pPr>
            <w:r/>
            <w:r>
              <w:rPr>
                <w:b w:val="0"/>
                <w:i w:val="0"/>
              </w:rPr>
            </w:r>
            <w:r>
              <w:rPr>
                <w:b/>
                <w:i w:val="0"/>
              </w:rPr>
              <w:t>El destinatario o importador debe ser persona física</w:t>
            </w:r>
            <w:r>
              <w:rPr>
                <w:b w:val="0"/>
                <w:i w:val="0"/>
              </w:rPr>
              <w:t xml:space="preserve">: </w:t>
            </w:r>
            <w:r>
              <w:rPr>
                <w:b/>
                <w:i w:val="0"/>
              </w:rPr>
              <w:t>no pueden ser empresas</w:t>
            </w:r>
            <w:r>
              <w:rPr>
                <w:b w:val="0"/>
                <w:i w:val="0"/>
              </w:rPr>
            </w:r>
          </w:p>
        </w:tc>
      </w:tr>
      <w:tr>
        <w:tc>
          <w:tcPr>
            <w:tcW w:type="dxa" w:w="9412"/>
          </w:tcPr>
          <w:p>
            <w:pPr>
              <w:pStyle w:val="Tabla"/>
            </w:pPr>
            <w:r/>
            <w:r>
              <w:rPr>
                <w:b w:val="0"/>
                <w:i w:val="0"/>
              </w:rPr>
            </w:r>
            <w:r>
              <w:rPr>
                <w:b/>
                <w:i w:val="0"/>
              </w:rPr>
              <w:t>El valor de la mercancía debe ser inferior o igual a 150 euros</w:t>
            </w:r>
            <w:r>
              <w:rPr>
                <w:b w:val="0"/>
                <w:i w:val="0"/>
              </w:rPr>
            </w:r>
          </w:p>
        </w:tc>
      </w:tr>
      <w:tr>
        <w:tc>
          <w:tcPr>
            <w:tcW w:type="dxa" w:w="9412"/>
          </w:tcPr>
          <w:p>
            <w:pPr>
              <w:pStyle w:val="Tabla"/>
            </w:pPr>
            <w:r/>
            <w:r>
              <w:rPr>
                <w:b w:val="0"/>
                <w:i w:val="0"/>
              </w:rPr>
            </w:r>
            <w:r>
              <w:rPr>
                <w:b/>
                <w:i w:val="0"/>
              </w:rPr>
              <w:t>La mercancía no puede estar sujeta a controles de entrada</w:t>
            </w:r>
            <w:r>
              <w:rPr>
                <w:b w:val="0"/>
                <w:i w:val="0"/>
              </w:rPr>
              <w:t>: sanidad, farmacia, calidad, fitosanitarios</w:t>
            </w:r>
          </w:p>
        </w:tc>
      </w:tr>
      <w:tr>
        <w:tc>
          <w:tcPr>
            <w:tcW w:type="dxa" w:w="9412"/>
          </w:tcPr>
          <w:p>
            <w:pPr>
              <w:pStyle w:val="Tabla"/>
            </w:pPr>
            <w:r/>
            <w:r>
              <w:rPr>
                <w:b w:val="0"/>
                <w:i w:val="0"/>
              </w:rPr>
            </w:r>
            <w:r>
              <w:rPr>
                <w:b/>
                <w:i w:val="0"/>
              </w:rPr>
              <w:t>La mercancía no debe estar sujeta a impuestos especiales</w:t>
            </w:r>
            <w:r>
              <w:rPr>
                <w:b w:val="0"/>
                <w:i w:val="0"/>
              </w:rPr>
              <w:t>: tabaco, alcohol</w:t>
            </w:r>
          </w:p>
        </w:tc>
      </w:tr>
    </w:tbl>
    <w:p>
      <w:pPr/>
    </w:p>
    <w:p>
      <w:pPr/>
      <w:r>
        <w:rPr>
          <w:b w:val="0"/>
          <w:i w:val="0"/>
        </w:rPr>
      </w:r>
      <w:r>
        <w:rPr>
          <w:b/>
          <w:i w:val="0"/>
        </w:rPr>
        <w:t>Su ámbito territorial tiene una asimetría que es de examen</w:t>
      </w:r>
      <w:r>
        <w:rPr>
          <w:b w:val="0"/>
          <w:i w:val="0"/>
        </w:rPr>
        <w:t xml:space="preserve">: </w:t>
      </w:r>
      <w:r>
        <w:rPr>
          <w:b/>
          <w:i w:val="0"/>
        </w:rPr>
        <w:t>se aplica en Península y Baleares a las</w:t>
      </w:r>
      <w:r>
        <w:t xml:space="preserve"> </w:t>
      </w:r>
      <w:r>
        <w:rPr>
          <w:b/>
          <w:i w:val="0"/>
        </w:rPr>
        <w:t>importaciones con origen en terceros países, Canarias, Ceuta y Melilla</w:t>
      </w:r>
      <w:r>
        <w:rPr>
          <w:b w:val="0"/>
          <w:i w:val="0"/>
        </w:rPr>
        <w:t xml:space="preserve">, pero </w:t>
      </w:r>
      <w:r>
        <w:rPr>
          <w:b/>
          <w:i w:val="0"/>
        </w:rPr>
        <w:t>no es de aplicación en</w:t>
      </w:r>
      <w:r>
        <w:t xml:space="preserve"> </w:t>
      </w:r>
      <w:r>
        <w:rPr>
          <w:b/>
          <w:i w:val="0"/>
        </w:rPr>
        <w:t>Canarias, Ceuta y Melilla</w:t>
      </w:r>
      <w:r>
        <w:rPr>
          <w:b w:val="0"/>
          <w:i w:val="0"/>
        </w:rPr>
        <w:t xml:space="preserve"> hasta que se modifiquen las normas reguladoras de sus tributos. </w:t>
      </w:r>
      <w:r>
        <w:rPr>
          <w:b/>
          <w:i w:val="0"/>
        </w:rPr>
        <w:t>Canarias,</w:t>
      </w:r>
      <w:r>
        <w:t xml:space="preserve"> </w:t>
      </w:r>
      <w:r>
        <w:rPr>
          <w:b/>
          <w:i w:val="0"/>
        </w:rPr>
        <w:t>Ceuta y Melilla pueden ser origen del IOSS, pero no destino.</w:t>
      </w:r>
      <w:r>
        <w:rPr>
          <w:b w:val="0"/>
          <w:i w:val="0"/>
        </w:rPr>
      </w:r>
    </w:p>
    <w:p>
      <w:pPr/>
      <w:r>
        <w:rPr>
          <w:b w:val="0"/>
          <w:i w:val="0"/>
        </w:rPr>
      </w:r>
      <w:r>
        <w:rPr>
          <w:b/>
          <w:i w:val="0"/>
        </w:rPr>
        <w:t>Los seis actores que intervienen</w:t>
      </w:r>
      <w:r>
        <w:rPr>
          <w:b w:val="0"/>
          <w:i w:val="0"/>
        </w:rPr>
        <w:t xml:space="preserve">: </w:t>
      </w:r>
      <w:r>
        <w:rPr>
          <w:b/>
          <w:i w:val="0"/>
        </w:rPr>
        <w:t>la plataforma de comercio electrónico</w:t>
      </w:r>
      <w:r>
        <w:rPr>
          <w:b w:val="0"/>
          <w:i w:val="0"/>
        </w:rPr>
        <w:t>, con domicilio fuera de la</w:t>
      </w:r>
      <w:r>
        <w:t xml:space="preserve"> </w:t>
      </w:r>
      <w:r>
        <w:rPr>
          <w:b w:val="0"/>
          <w:i w:val="0"/>
        </w:rPr>
        <w:t xml:space="preserve">Unión; </w:t>
      </w:r>
      <w:r>
        <w:rPr>
          <w:b/>
          <w:i w:val="0"/>
        </w:rPr>
        <w:t>el comprador por internet</w:t>
      </w:r>
      <w:r>
        <w:rPr>
          <w:b w:val="0"/>
          <w:i w:val="0"/>
        </w:rPr>
        <w:t xml:space="preserve">, situado en Península y Baleares; </w:t>
      </w:r>
      <w:r>
        <w:rPr>
          <w:b/>
          <w:i w:val="0"/>
        </w:rPr>
        <w:t>el operador postal de origen</w:t>
      </w:r>
      <w:r>
        <w:rPr>
          <w:b w:val="0"/>
          <w:i w:val="0"/>
        </w:rPr>
        <w:t>;</w:t>
      </w:r>
      <w:r>
        <w:t xml:space="preserve"> </w:t>
      </w:r>
      <w:r>
        <w:rPr>
          <w:b w:val="0"/>
          <w:i w:val="0"/>
        </w:rPr>
      </w:r>
      <w:r>
        <w:rPr>
          <w:b/>
          <w:i w:val="0"/>
        </w:rPr>
        <w:t>el representante fiscal de la plataforma en Europa</w:t>
      </w:r>
      <w:r>
        <w:rPr>
          <w:b w:val="0"/>
          <w:i w:val="0"/>
        </w:rPr>
        <w:t xml:space="preserve">; </w:t>
      </w:r>
      <w:r>
        <w:rPr>
          <w:b/>
          <w:i w:val="0"/>
        </w:rPr>
        <w:t>el operador postal de destino, que es Correos</w:t>
      </w:r>
      <w:r>
        <w:rPr>
          <w:b w:val="0"/>
          <w:i w:val="0"/>
        </w:rPr>
        <w:t>;</w:t>
      </w:r>
      <w:r>
        <w:t xml:space="preserve"> </w:t>
      </w:r>
      <w:r>
        <w:rPr>
          <w:b w:val="0"/>
          <w:i w:val="0"/>
        </w:rPr>
        <w:t xml:space="preserve">y </w:t>
      </w:r>
      <w:r>
        <w:rPr>
          <w:b/>
          <w:i w:val="0"/>
        </w:rPr>
        <w:t>la aduana de despacho de Barajas</w:t>
      </w:r>
      <w:r>
        <w:rPr>
          <w:b w:val="0"/>
          <w:i w:val="0"/>
        </w:rPr>
        <w:t>.</w:t>
      </w:r>
    </w:p>
    <w:p>
      <w:pPr/>
      <w:r>
        <w:rPr>
          <w:b w:val="0"/>
          <w:i w:val="0"/>
        </w:rPr>
      </w:r>
      <w:r>
        <w:rPr>
          <w:b/>
          <w:i w:val="0"/>
        </w:rPr>
        <w:t>Y las obligaciones de la plataforma son cuatro</w:t>
      </w:r>
      <w:r>
        <w:rPr>
          <w:b w:val="0"/>
          <w:i w:val="0"/>
        </w:rPr>
        <w:t xml:space="preserve">: </w:t>
      </w:r>
      <w:r>
        <w:rPr>
          <w:b/>
          <w:i w:val="0"/>
        </w:rPr>
        <w:t>obtener un número IOSS ante la Unión Europea</w:t>
      </w:r>
      <w:r>
        <w:rPr>
          <w:b w:val="0"/>
          <w:i w:val="0"/>
        </w:rPr>
        <w:t>;</w:t>
      </w:r>
      <w:r>
        <w:t xml:space="preserve"> </w:t>
      </w:r>
      <w:r>
        <w:rPr>
          <w:b w:val="0"/>
          <w:i w:val="0"/>
        </w:rPr>
      </w:r>
      <w:r>
        <w:rPr>
          <w:b/>
          <w:i w:val="0"/>
        </w:rPr>
        <w:t>nombrar un representante fiscal con domicilio en cualquier país de la Unión, que garantizará el</w:t>
      </w:r>
      <w:r>
        <w:t xml:space="preserve"> </w:t>
      </w:r>
      <w:r>
        <w:rPr>
          <w:b/>
          <w:i w:val="0"/>
        </w:rPr>
        <w:t>ingreso del IVA en la Agencia Tributaria</w:t>
      </w:r>
      <w:r>
        <w:rPr>
          <w:b w:val="0"/>
          <w:i w:val="0"/>
        </w:rPr>
        <w:t xml:space="preserve">; </w:t>
      </w:r>
      <w:r>
        <w:rPr>
          <w:b/>
          <w:i w:val="0"/>
        </w:rPr>
        <w:t>emitir factura desglosando el IVA aplicable en el país de</w:t>
      </w:r>
      <w:r>
        <w:t xml:space="preserve"> </w:t>
      </w:r>
      <w:r>
        <w:rPr>
          <w:b/>
          <w:i w:val="0"/>
        </w:rPr>
        <w:t>consumo</w:t>
      </w:r>
      <w:r>
        <w:rPr>
          <w:b w:val="0"/>
          <w:i w:val="0"/>
        </w:rPr>
        <w:t xml:space="preserve"> —</w:t>
      </w:r>
      <w:r>
        <w:rPr>
          <w:b/>
          <w:i w:val="0"/>
        </w:rPr>
        <w:t>en España, el 21 %</w:t>
      </w:r>
      <w:r>
        <w:rPr>
          <w:b w:val="0"/>
          <w:i w:val="0"/>
        </w:rPr>
        <w:t xml:space="preserve">—; y </w:t>
      </w:r>
      <w:r>
        <w:rPr>
          <w:b/>
          <w:i w:val="0"/>
        </w:rPr>
        <w:t>presentar sus envíos indicando el número IOSS en el CN22/23</w:t>
      </w:r>
      <w:r>
        <w:rPr>
          <w:b w:val="0"/>
          <w:i w:val="0"/>
        </w:rPr>
        <w:t>,</w:t>
      </w:r>
      <w:r>
        <w:t xml:space="preserve"> </w:t>
      </w:r>
      <w:r>
        <w:rPr>
          <w:b w:val="0"/>
          <w:i w:val="0"/>
        </w:rPr>
        <w:t xml:space="preserve">que </w:t>
      </w:r>
      <w:r>
        <w:rPr>
          <w:b/>
          <w:i w:val="0"/>
        </w:rPr>
        <w:t>deberá ser correcto y válido</w:t>
      </w:r>
      <w:r>
        <w:rPr>
          <w:b w:val="0"/>
          <w:i w:val="0"/>
        </w:rPr>
        <w:t>.</w:t>
      </w:r>
    </w:p>
    <w:p>
      <w:pPr>
        <w:pStyle w:val="Heading2"/>
      </w:pPr>
      <w:r>
        <w:rPr>
          <w:b w:val="0"/>
          <w:i w:val="0"/>
        </w:rPr>
        <w:t>11.6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Código Aduanero de la Unión</w:t>
            </w:r>
            <w:r>
              <w:rPr>
                <w:b w:val="0"/>
                <w:i w:val="0"/>
              </w:rPr>
            </w:r>
          </w:p>
        </w:tc>
        <w:tc>
          <w:tcPr>
            <w:tcW w:type="dxa" w:w="3137"/>
          </w:tcPr>
          <w:p>
            <w:pPr>
              <w:pStyle w:val="Tabla"/>
            </w:pPr>
            <w:r/>
            <w:r>
              <w:rPr>
                <w:b w:val="0"/>
                <w:i w:val="0"/>
              </w:rPr>
              <w:t>Reglamento (UE) 952/2013</w:t>
            </w:r>
          </w:p>
        </w:tc>
        <w:tc>
          <w:tcPr>
            <w:tcW w:type="dxa" w:w="3137"/>
          </w:tcPr>
          <w:p>
            <w:pPr>
              <w:pStyle w:val="Tabla"/>
            </w:pPr>
            <w:r/>
            <w:r>
              <w:rPr>
                <w:b w:val="0"/>
                <w:i w:val="0"/>
              </w:rPr>
            </w:r>
            <w:r>
              <w:rPr>
                <w:b/>
                <w:i w:val="0"/>
              </w:rPr>
              <w:t>NO volcado</w:t>
            </w:r>
            <w:r>
              <w:rPr>
                <w:b w:val="0"/>
                <w:i w:val="0"/>
              </w:rPr>
              <w:t>: se dan los procedimientos que el documento describe</w:t>
            </w:r>
          </w:p>
        </w:tc>
      </w:tr>
      <w:tr>
        <w:tc>
          <w:tcPr>
            <w:tcW w:type="dxa" w:w="3137"/>
          </w:tcPr>
          <w:p>
            <w:pPr>
              <w:pStyle w:val="Tabla"/>
            </w:pPr>
            <w:r/>
            <w:r>
              <w:rPr>
                <w:b w:val="0"/>
                <w:i w:val="0"/>
              </w:rPr>
            </w:r>
            <w:r>
              <w:rPr>
                <w:b/>
                <w:i w:val="0"/>
              </w:rPr>
              <w:t>La normativa del IVA de importación</w:t>
            </w:r>
            <w:r>
              <w:rPr>
                <w:b w:val="0"/>
                <w:i w:val="0"/>
              </w:rPr>
            </w:r>
          </w:p>
        </w:tc>
        <w:tc>
          <w:tcPr>
            <w:tcW w:type="dxa" w:w="3137"/>
          </w:tcPr>
          <w:p>
            <w:pPr>
              <w:pStyle w:val="Tabla"/>
            </w:pPr>
            <w:r/>
            <w:r>
              <w:rPr>
                <w:b w:val="0"/>
                <w:i w:val="0"/>
              </w:rPr>
              <w:t>Ley 37/1992 y su modificación de 30 de junio de 2021</w:t>
            </w:r>
          </w:p>
        </w:tc>
        <w:tc>
          <w:tcPr>
            <w:tcW w:type="dxa" w:w="3137"/>
          </w:tcPr>
          <w:p>
            <w:pPr>
              <w:pStyle w:val="Tabla"/>
            </w:pPr>
            <w:r/>
            <w:r>
              <w:rPr>
                <w:b w:val="0"/>
                <w:i w:val="0"/>
              </w:rPr>
            </w:r>
            <w:r>
              <w:rPr>
                <w:b/>
                <w:i w:val="0"/>
              </w:rPr>
              <w:t>NO volcada</w:t>
            </w:r>
            <w:r>
              <w:rPr>
                <w:b w:val="0"/>
                <w:i w:val="0"/>
              </w:rPr>
              <w:t>: se da la desaparición de la franquicia de 22 euros y los tipos que el documento recoge</w:t>
            </w:r>
          </w:p>
        </w:tc>
      </w:tr>
      <w:tr>
        <w:tc>
          <w:tcPr>
            <w:tcW w:type="dxa" w:w="3137"/>
          </w:tcPr>
          <w:p>
            <w:pPr>
              <w:pStyle w:val="Tabla"/>
            </w:pPr>
            <w:r/>
            <w:r>
              <w:rPr>
                <w:b w:val="0"/>
                <w:i w:val="0"/>
              </w:rPr>
            </w:r>
            <w:r>
              <w:rPr>
                <w:b/>
                <w:i w:val="0"/>
              </w:rPr>
              <w:t>La Ley 8/1991</w:t>
            </w:r>
            <w:r>
              <w:rPr>
                <w:b w:val="0"/>
                <w:i w:val="0"/>
              </w:rPr>
              <w:t>, del arbitrio de Ceuta y Melilla</w:t>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NO volcada</w:t>
            </w:r>
            <w:r>
              <w:rPr>
                <w:b w:val="0"/>
                <w:i w:val="0"/>
              </w:rPr>
              <w:t>: se nombra como la norma del régimen fiscal de esas ciudades</w:t>
            </w:r>
          </w:p>
        </w:tc>
      </w:tr>
      <w:tr>
        <w:tc>
          <w:tcPr>
            <w:tcW w:type="dxa" w:w="3137"/>
          </w:tcPr>
          <w:p>
            <w:pPr>
              <w:pStyle w:val="Tabla"/>
            </w:pPr>
            <w:r/>
            <w:r>
              <w:rPr>
                <w:b w:val="0"/>
                <w:i w:val="0"/>
              </w:rPr>
            </w:r>
            <w:r>
              <w:rPr>
                <w:b/>
                <w:i w:val="0"/>
              </w:rPr>
              <w:t>El Reglamento de Armas</w:t>
            </w:r>
            <w:r>
              <w:rPr>
                <w:b w:val="0"/>
                <w:i w:val="0"/>
              </w:rPr>
            </w:r>
          </w:p>
        </w:tc>
        <w:tc>
          <w:tcPr>
            <w:tcW w:type="dxa" w:w="3137"/>
          </w:tcPr>
          <w:p>
            <w:pPr>
              <w:pStyle w:val="Tabla"/>
            </w:pPr>
            <w:r/>
            <w:r>
              <w:rPr>
                <w:b w:val="0"/>
                <w:i w:val="0"/>
              </w:rPr>
              <w:t>Real Decreto 137/1993</w:t>
            </w:r>
          </w:p>
        </w:tc>
        <w:tc>
          <w:tcPr>
            <w:tcW w:type="dxa" w:w="3137"/>
          </w:tcPr>
          <w:p>
            <w:pPr>
              <w:pStyle w:val="Tabla"/>
            </w:pPr>
            <w:r/>
            <w:r>
              <w:rPr>
                <w:b w:val="0"/>
                <w:i w:val="0"/>
              </w:rPr>
            </w:r>
            <w:r>
              <w:rPr>
                <w:b/>
                <w:i w:val="0"/>
              </w:rPr>
              <w:t>NO volcado</w:t>
            </w:r>
            <w:r>
              <w:rPr>
                <w:b w:val="0"/>
                <w:i w:val="0"/>
              </w:rPr>
              <w:t>: los objetos prohibidos se desarrollan en el tema 7</w:t>
            </w:r>
          </w:p>
        </w:tc>
      </w:tr>
      <w:tr>
        <w:tc>
          <w:tcPr>
            <w:tcW w:type="dxa" w:w="3137"/>
          </w:tcPr>
          <w:p>
            <w:pPr>
              <w:pStyle w:val="Tabla"/>
            </w:pPr>
            <w:r/>
            <w:r>
              <w:rPr>
                <w:b w:val="0"/>
                <w:i w:val="0"/>
              </w:rPr>
            </w:r>
            <w:r>
              <w:rPr>
                <w:b/>
                <w:i w:val="0"/>
              </w:rPr>
              <w:t>Los formularios CN22 y CN23</w:t>
            </w:r>
            <w:r>
              <w:rPr>
                <w:b w:val="0"/>
                <w:i w:val="0"/>
              </w:rPr>
            </w:r>
          </w:p>
        </w:tc>
        <w:tc>
          <w:tcPr>
            <w:tcW w:type="dxa" w:w="3137"/>
          </w:tcPr>
          <w:p>
            <w:pPr>
              <w:pStyle w:val="Tabla"/>
            </w:pPr>
            <w:r/>
            <w:r>
              <w:rPr>
                <w:b w:val="0"/>
                <w:i w:val="0"/>
              </w:rPr>
              <w:t>La Unión Postal Universal</w:t>
            </w:r>
          </w:p>
        </w:tc>
        <w:tc>
          <w:tcPr>
            <w:tcW w:type="dxa" w:w="3137"/>
          </w:tcPr>
          <w:p>
            <w:pPr>
              <w:pStyle w:val="Tabla"/>
            </w:pPr>
            <w:r/>
            <w:r>
              <w:rPr>
                <w:b w:val="0"/>
                <w:i w:val="0"/>
              </w:rPr>
            </w:r>
            <w:r>
              <w:rPr>
                <w:b/>
                <w:i w:val="0"/>
              </w:rPr>
              <w:t>NO volcados</w:t>
            </w:r>
            <w:r>
              <w:rPr>
                <w:b w:val="0"/>
                <w:i w:val="0"/>
              </w:rPr>
              <w:t>: se da su función y cuándo son obligatorios</w:t>
            </w:r>
          </w:p>
        </w:tc>
      </w:tr>
      <w:tr>
        <w:tc>
          <w:tcPr>
            <w:tcW w:type="dxa" w:w="3137"/>
          </w:tcPr>
          <w:p>
            <w:pPr>
              <w:pStyle w:val="Tabla"/>
            </w:pPr>
            <w:r/>
            <w:r>
              <w:rPr>
                <w:b w:val="0"/>
                <w:i w:val="0"/>
              </w:rPr>
            </w:r>
            <w:r>
              <w:rPr>
                <w:b/>
                <w:i w:val="0"/>
              </w:rPr>
              <w:t>Los procedimientos de importación en Canarias y Ceuta</w:t>
            </w:r>
            <w:r>
              <w:rPr>
                <w:b w:val="0"/>
                <w:i w:val="0"/>
              </w:rPr>
              <w:t xml:space="preserve"> y </w:t>
            </w:r>
            <w:r>
              <w:rPr>
                <w:b/>
                <w:i w:val="0"/>
              </w:rPr>
              <w:t>el DUA de exportación</w:t>
            </w:r>
            <w:r>
              <w:rPr>
                <w:b w:val="0"/>
                <w:i w:val="0"/>
              </w:rPr>
            </w:r>
          </w:p>
        </w:tc>
        <w:tc>
          <w:tcPr>
            <w:tcW w:type="dxa" w:w="3137"/>
          </w:tcPr>
          <w:p>
            <w:pPr>
              <w:pStyle w:val="Tabla"/>
            </w:pPr>
            <w:r/>
            <w:r>
              <w:rPr>
                <w:b w:val="0"/>
                <w:i w:val="0"/>
              </w:rPr>
              <w:t>Los epígrafes 11.4.3 a 11.4.5 del documento</w:t>
            </w:r>
          </w:p>
        </w:tc>
        <w:tc>
          <w:tcPr>
            <w:tcW w:type="dxa" w:w="3137"/>
          </w:tcPr>
          <w:p>
            <w:pPr>
              <w:pStyle w:val="Tabla"/>
            </w:pPr>
            <w:r/>
            <w:r>
              <w:rPr>
                <w:b w:val="0"/>
                <w:i w:val="0"/>
              </w:rPr>
            </w:r>
            <w:r>
              <w:rPr>
                <w:b/>
                <w:i w:val="0"/>
              </w:rPr>
              <w:t>Volcados en su estructura</w:t>
            </w:r>
            <w:r>
              <w:rPr>
                <w:b w:val="0"/>
                <w:i w:val="0"/>
              </w:rPr>
              <w:t>: son procedimientos de ventanilla con modelos de impreso que cambian</w:t>
            </w:r>
          </w:p>
        </w:tc>
      </w:tr>
    </w:tbl>
    <w:p>
      <w:pPr/>
    </w:p>
    <w:p>
      <w:pPr>
        <w:pStyle w:val="Heading2"/>
      </w:pPr>
      <w:r>
        <w:rPr>
          <w:b w:val="0"/>
          <w:i w:val="0"/>
        </w:rPr>
        <w:t>11.7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11 del documento que la empresa publicó para esta convocatoria, reconocido ópticamente página a página</w:t>
            </w:r>
          </w:p>
        </w:tc>
        <w:tc>
          <w:tcPr>
            <w:tcW w:type="dxa" w:w="3137"/>
          </w:tcPr>
          <w:p>
            <w:pPr>
              <w:pStyle w:val="Tabla"/>
            </w:pPr>
            <w:r/>
            <w:r>
              <w:rPr>
                <w:b w:val="0"/>
                <w:i w:val="0"/>
              </w:rPr>
            </w:r>
            <w:r>
              <w:rPr>
                <w:b/>
                <w:i w:val="0"/>
              </w:rPr>
              <w:t>Las cifras de presencia internacional y de comercio electrónico; las seis alianzas con el papel de Correos en cada una; las dos oficinas de cambio exportadoras; los dos requerimientos y los ocho pasos del avance electrónico de datos; la definición de la etiqueta S10; el ICS2; la desaparición de la franquicia de 22 euros con sus dos novedades; las condiciones de la declaración H7; y el concepto, las ventajas, las condiciones, los actores y las obligaciones del sistema IOSS</w:t>
            </w:r>
            <w:r>
              <w:rPr>
                <w:b w:val="0"/>
                <w:i w:val="0"/>
              </w:rPr>
              <w:t>, citados literalmente</w:t>
            </w:r>
          </w:p>
        </w:tc>
      </w:tr>
    </w:tbl>
    <w:p>
      <w:pPr/>
    </w:p>
    <w:p>
      <w:pPr/>
      <w:r>
        <w:rPr>
          <w:b w:val="0"/>
          <w:i w:val="0"/>
        </w:rPr>
      </w:r>
      <w:r>
        <w:rPr>
          <w:b/>
          <w:i w:val="0"/>
        </w:rPr>
        <w:t>Sobre la comprobación de este tema, lo mismo que en los temas 4 y 6, y con una diferencia de escala.</w:t>
      </w:r>
      <w:r>
        <w:rPr>
          <w:b w:val="0"/>
          <w:i w:val="0"/>
        </w:rPr>
      </w:r>
    </w:p>
    <w:p>
      <w:pPr/>
      <w:r>
        <w:rPr>
          <w:b w:val="0"/>
          <w:i w:val="0"/>
        </w:rPr>
      </w:r>
      <w:r>
        <w:rPr>
          <w:b/>
          <w:i w:val="0"/>
        </w:rPr>
        <w:t>La capa de texto.</w:t>
      </w:r>
      <w:r>
        <w:rPr>
          <w:b w:val="0"/>
          <w:i w:val="0"/>
        </w:rPr>
        <w:t xml:space="preserve"> </w:t>
      </w:r>
      <w:r>
        <w:rPr>
          <w:b/>
          <w:i w:val="0"/>
        </w:rPr>
        <w:t>Este PDF traía capa de texto en una sola de sus cuarenta y cuatro páginas</w:t>
      </w:r>
      <w:r>
        <w:rPr>
          <w:b w:val="0"/>
          <w:i w:val="0"/>
        </w:rPr>
        <w:t xml:space="preserve"> —la</w:t>
      </w:r>
      <w:r>
        <w:t xml:space="preserve"> </w:t>
      </w:r>
      <w:r>
        <w:rPr>
          <w:b w:val="0"/>
          <w:i w:val="0"/>
        </w:rPr>
        <w:t xml:space="preserve">del índice— </w:t>
      </w:r>
      <w:r>
        <w:rPr>
          <w:b/>
          <w:i w:val="0"/>
        </w:rPr>
        <w:t>y estaba corrupta</w:t>
      </w:r>
      <w:r>
        <w:rPr>
          <w:b w:val="0"/>
          <w:i w:val="0"/>
        </w:rPr>
        <w:t xml:space="preserve">: el volcado devolvía </w:t>
      </w:r>
      <w:r>
        <w:rPr>
          <w:b/>
          <w:i w:val="0"/>
        </w:rPr>
        <w:t>«lnternacionalizaci6n de Correos»</w:t>
      </w:r>
      <w:r>
        <w:rPr>
          <w:b w:val="0"/>
          <w:i w:val="0"/>
        </w:rPr>
        <w:t xml:space="preserve">. </w:t>
      </w:r>
      <w:r>
        <w:rPr>
          <w:b/>
          <w:i w:val="0"/>
        </w:rPr>
        <w:t>El</w:t>
      </w:r>
      <w:r>
        <w:t xml:space="preserve"> </w:t>
      </w:r>
      <w:r>
        <w:rPr>
          <w:b/>
          <w:i w:val="0"/>
        </w:rPr>
        <w:t>volcador la detectó y la marcó</w:t>
      </w:r>
      <w:r>
        <w:rPr>
          <w:b w:val="0"/>
          <w:i w:val="0"/>
        </w:rPr>
        <w:t xml:space="preserve">; </w:t>
      </w:r>
      <w:r>
        <w:rPr>
          <w:b/>
          <w:i w:val="0"/>
        </w:rPr>
        <w:t>para no dejar una página distinta de las demás, las cuarenta y</w:t>
      </w:r>
      <w:r>
        <w:t xml:space="preserve"> </w:t>
      </w:r>
      <w:r>
        <w:rPr>
          <w:b/>
          <w:i w:val="0"/>
        </w:rPr>
        <w:t>cuatro se reconocieron ópticamente.</w:t>
      </w:r>
      <w:r>
        <w:rPr>
          <w:b w:val="0"/>
          <w:i w:val="0"/>
        </w:rPr>
      </w:r>
    </w:p>
    <w:p>
      <w:pPr/>
      <w:r>
        <w:rPr>
          <w:b w:val="0"/>
          <w:i w:val="0"/>
        </w:rPr>
      </w:r>
      <w:r>
        <w:rPr>
          <w:b/>
          <w:i w:val="0"/>
        </w:rPr>
        <w:t>Tres correcciones al volcado, y las tres se resuelven por el nombre de la norma: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 volcado decía</w:t>
            </w:r>
          </w:p>
        </w:tc>
        <w:tc>
          <w:tcPr>
            <w:tcW w:type="dxa" w:w="3137"/>
            <w:shd w:val="clear" w:color="auto" w:fill="E4E4E4"/>
          </w:tcPr>
          <w:p>
            <w:pPr>
              <w:pStyle w:val="Tablacabecera"/>
            </w:pPr>
            <w:r/>
            <w:r>
              <w:rPr>
                <w:b w:val="0"/>
                <w:i w:val="0"/>
              </w:rPr>
              <w:t>Lo correcto</w:t>
            </w:r>
          </w:p>
        </w:tc>
        <w:tc>
          <w:tcPr>
            <w:tcW w:type="dxa" w:w="3137"/>
            <w:shd w:val="clear" w:color="auto" w:fill="E4E4E4"/>
          </w:tcPr>
          <w:p>
            <w:pPr>
              <w:pStyle w:val="Tablacabecera"/>
            </w:pPr>
            <w:r/>
            <w:r>
              <w:rPr>
                <w:b w:val="0"/>
                <w:i w:val="0"/>
              </w:rPr>
              <w:t>Cómo se comprobó</w:t>
            </w:r>
          </w:p>
        </w:tc>
      </w:tr>
      <w:tr>
        <w:tc>
          <w:tcPr>
            <w:tcW w:type="dxa" w:w="3137"/>
          </w:tcPr>
          <w:p>
            <w:pPr>
              <w:pStyle w:val="Tabla"/>
            </w:pPr>
            <w:r/>
            <w:r>
              <w:rPr>
                <w:b w:val="0"/>
                <w:i w:val="0"/>
              </w:rPr>
            </w:r>
            <w:r>
              <w:rPr>
                <w:b/>
                <w:i w:val="0"/>
              </w:rPr>
              <w:t>Real Decreto 137/1443</w:t>
            </w:r>
            <w:r>
              <w:rPr>
                <w:b w:val="0"/>
                <w:i w:val="0"/>
              </w:rPr>
              <w:t>, Reglamento de Armas</w:t>
            </w:r>
          </w:p>
        </w:tc>
        <w:tc>
          <w:tcPr>
            <w:tcW w:type="dxa" w:w="3137"/>
          </w:tcPr>
          <w:p>
            <w:pPr>
              <w:pStyle w:val="Tabla"/>
            </w:pPr>
            <w:r/>
            <w:r>
              <w:rPr>
                <w:b w:val="0"/>
                <w:i w:val="0"/>
              </w:rPr>
            </w:r>
            <w:r>
              <w:rPr>
                <w:b/>
                <w:i w:val="0"/>
              </w:rPr>
              <w:t>137/1993</w:t>
            </w:r>
            <w:r>
              <w:rPr>
                <w:b w:val="0"/>
                <w:i w:val="0"/>
              </w:rPr>
            </w:r>
          </w:p>
        </w:tc>
        <w:tc>
          <w:tcPr>
            <w:tcW w:type="dxa" w:w="3137"/>
          </w:tcPr>
          <w:p>
            <w:pPr>
              <w:pStyle w:val="Tabla"/>
            </w:pPr>
            <w:r/>
            <w:r>
              <w:rPr>
                <w:b w:val="0"/>
                <w:i w:val="0"/>
              </w:rPr>
              <w:t>Por el nombre de la norma, igual que en el tema 7</w:t>
            </w:r>
          </w:p>
        </w:tc>
      </w:tr>
      <w:tr>
        <w:tc>
          <w:tcPr>
            <w:tcW w:type="dxa" w:w="3137"/>
          </w:tcPr>
          <w:p>
            <w:pPr>
              <w:pStyle w:val="Tabla"/>
            </w:pPr>
            <w:r/>
            <w:r>
              <w:rPr>
                <w:b w:val="0"/>
                <w:i w:val="0"/>
              </w:rPr>
            </w:r>
            <w:r>
              <w:rPr>
                <w:b/>
                <w:i w:val="0"/>
              </w:rPr>
              <w:t>Ley 8/1441, de 25 de marzo</w:t>
            </w:r>
            <w:r>
              <w:rPr>
                <w:b w:val="0"/>
                <w:i w:val="0"/>
              </w:rPr>
              <w:t>, del arbitrio de Ceuta y Melilla</w:t>
            </w:r>
          </w:p>
        </w:tc>
        <w:tc>
          <w:tcPr>
            <w:tcW w:type="dxa" w:w="3137"/>
          </w:tcPr>
          <w:p>
            <w:pPr>
              <w:pStyle w:val="Tabla"/>
            </w:pPr>
            <w:r/>
            <w:r>
              <w:rPr>
                <w:b w:val="0"/>
                <w:i w:val="0"/>
              </w:rPr>
            </w:r>
            <w:r>
              <w:rPr>
                <w:b/>
                <w:i w:val="0"/>
              </w:rPr>
              <w:t>Ley 8/1991</w:t>
            </w:r>
            <w:r>
              <w:rPr>
                <w:b w:val="0"/>
                <w:i w:val="0"/>
              </w:rPr>
            </w:r>
          </w:p>
        </w:tc>
        <w:tc>
          <w:tcPr>
            <w:tcW w:type="dxa" w:w="3137"/>
          </w:tcPr>
          <w:p>
            <w:pPr>
              <w:pStyle w:val="Tabla"/>
            </w:pPr>
            <w:r/>
            <w:r>
              <w:rPr>
                <w:b w:val="0"/>
                <w:i w:val="0"/>
              </w:rPr>
              <w:t>Por el nombre de la norma</w:t>
            </w:r>
          </w:p>
        </w:tc>
      </w:tr>
    </w:tbl>
    <w:p>
      <w:pPr/>
    </w:p>
    <w:p>
      <w:pPr/>
      <w:r>
        <w:rPr>
          <w:b w:val="0"/>
          <w:i w:val="0"/>
        </w:rPr>
      </w:r>
      <w:r>
        <w:rPr>
          <w:b/>
          <w:i w:val="0"/>
        </w:rPr>
        <w:t>Y una observación sobre las dos cifras que el detector señala y no son defecto</w:t>
      </w:r>
      <w:r>
        <w:rPr>
          <w:b w:val="0"/>
          <w:i w:val="0"/>
        </w:rPr>
        <w:t xml:space="preserve">: </w:t>
      </w:r>
      <w:r>
        <w:rPr>
          <w:b/>
          <w:i w:val="0"/>
        </w:rPr>
        <w:t>«3481» es el número que la</w:t>
      </w:r>
      <w:r>
        <w:t xml:space="preserve"> </w:t>
      </w:r>
      <w:r>
        <w:rPr>
          <w:b/>
          <w:i w:val="0"/>
        </w:rPr>
        <w:t>Organización de las Naciones Unidas (ONU) asigna a las baterías de ion litio</w:t>
      </w:r>
      <w:r>
        <w:rPr>
          <w:b w:val="0"/>
          <w:i w:val="0"/>
        </w:rPr>
        <w:t xml:space="preserve">, que el tema 7 desarrolla, y </w:t>
      </w:r>
      <w:r>
        <w:rPr>
          <w:b/>
          <w:i w:val="0"/>
        </w:rPr>
        <w:t>«0490» es un modelo de impreso de la</w:t>
      </w:r>
      <w:r>
        <w:t xml:space="preserve"> </w:t>
      </w:r>
      <w:r>
        <w:rPr>
          <w:b/>
          <w:i w:val="0"/>
        </w:rPr>
        <w:t>Consejería de Hacienda de Ceuta</w:t>
      </w:r>
      <w:r>
        <w:rPr>
          <w:b w:val="0"/>
          <w:i w:val="0"/>
        </w:rPr>
        <w:t xml:space="preserve">. </w:t>
      </w:r>
      <w:r>
        <w:rPr>
          <w:b/>
          <w:i w:val="0"/>
        </w:rPr>
        <w:t>Ninguna de las dos es un año</w:t>
      </w:r>
      <w:r>
        <w:rPr>
          <w:b w:val="0"/>
          <w:i w:val="0"/>
        </w:rPr>
        <w:t>, y el detector las marca porque su</w:t>
      </w:r>
      <w:r>
        <w:t xml:space="preserve"> </w:t>
      </w:r>
      <w:r>
        <w:rPr>
          <w:b w:val="0"/>
          <w:i w:val="0"/>
        </w:rPr>
        <w:t xml:space="preserve">oficio es marcar lo que parece un año y no lo es. </w:t>
      </w:r>
      <w:r>
        <w:rPr>
          <w:b/>
          <w:i w:val="0"/>
        </w:rPr>
        <w:t>Las dos se han mirado antes de descartarlas.</w:t>
      </w:r>
      <w:r>
        <w:rPr>
          <w:b w:val="0"/>
          <w:i w:val="0"/>
        </w:rPr>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[tem]</w:t>
      </w:r>
      <w:r>
        <w:rPr>
          <w:b w:val="0"/>
          <w:i w:val="0"/>
        </w:rPr>
        <w:t xml:space="preserve"> = lectura de este temario. </w:t>
      </w:r>
      <w:r>
        <w:rPr>
          <w:b/>
          <w:i w:val="0"/>
        </w:rPr>
        <w:t>Siglas</w:t>
      </w:r>
      <w:r>
        <w:rPr>
          <w:b w:val="0"/>
          <w:i w:val="0"/>
        </w:rPr>
        <w:t>: la International Post Corporation (</w:t>
      </w:r>
      <w:r>
        <w:rPr>
          <w:b/>
          <w:i w:val="0"/>
        </w:rPr>
        <w:t>IPC</w:t>
      </w:r>
      <w:r>
        <w:rPr>
          <w:b w:val="0"/>
          <w:i w:val="0"/>
        </w:rPr>
        <w:t>); la</w:t>
      </w:r>
      <w:r>
        <w:t xml:space="preserve"> </w:t>
      </w:r>
      <w:r>
        <w:rPr>
          <w:b w:val="0"/>
          <w:i w:val="0"/>
        </w:rPr>
        <w:t>Unión Postal Universal (</w:t>
      </w:r>
      <w:r>
        <w:rPr>
          <w:b/>
          <w:i w:val="0"/>
        </w:rPr>
        <w:t>UPU</w:t>
      </w:r>
      <w:r>
        <w:rPr>
          <w:b w:val="0"/>
          <w:i w:val="0"/>
        </w:rPr>
        <w:t>) y la Unión Postal de las Américas, España y Portugal (</w:t>
      </w:r>
      <w:r>
        <w:rPr>
          <w:b/>
          <w:i w:val="0"/>
        </w:rPr>
        <w:t>UPAEP</w:t>
      </w:r>
      <w:r>
        <w:rPr>
          <w:b w:val="0"/>
          <w:i w:val="0"/>
        </w:rPr>
        <w:t>);</w:t>
      </w:r>
      <w:r>
        <w:t xml:space="preserve"> </w:t>
      </w:r>
      <w:r>
        <w:rPr>
          <w:b w:val="0"/>
          <w:i w:val="0"/>
        </w:rPr>
        <w:t>la Organización Mundial de Aduanas (</w:t>
      </w:r>
      <w:r>
        <w:rPr>
          <w:b/>
          <w:i w:val="0"/>
        </w:rPr>
        <w:t>OMA</w:t>
      </w:r>
      <w:r>
        <w:rPr>
          <w:b w:val="0"/>
          <w:i w:val="0"/>
        </w:rPr>
        <w:t>); el centro de tratamiento internacional (</w:t>
      </w:r>
      <w:r>
        <w:rPr>
          <w:b/>
          <w:i w:val="0"/>
        </w:rPr>
        <w:t>CTI</w:t>
      </w:r>
      <w:r>
        <w:rPr>
          <w:b w:val="0"/>
          <w:i w:val="0"/>
        </w:rPr>
        <w:t>); el</w:t>
      </w:r>
      <w:r>
        <w:t xml:space="preserve"> </w:t>
      </w:r>
      <w:r>
        <w:rPr>
          <w:b w:val="0"/>
          <w:i w:val="0"/>
        </w:rPr>
        <w:t>mensaje de avance electrónico de datos (</w:t>
      </w:r>
      <w:r>
        <w:rPr>
          <w:b/>
          <w:i w:val="0"/>
        </w:rPr>
        <w:t>ITMATT</w:t>
      </w:r>
      <w:r>
        <w:rPr>
          <w:b w:val="0"/>
          <w:i w:val="0"/>
        </w:rPr>
        <w:t>); el sistema de información anticipada sobre la</w:t>
      </w:r>
      <w:r>
        <w:t xml:space="preserve"> </w:t>
      </w:r>
      <w:r>
        <w:rPr>
          <w:b w:val="0"/>
          <w:i w:val="0"/>
        </w:rPr>
        <w:t>carga (</w:t>
      </w:r>
      <w:r>
        <w:rPr>
          <w:b/>
          <w:i w:val="0"/>
        </w:rPr>
        <w:t>ICS2</w:t>
      </w:r>
      <w:r>
        <w:rPr>
          <w:b w:val="0"/>
          <w:i w:val="0"/>
        </w:rPr>
        <w:t>); la ventanilla única de importación (</w:t>
      </w:r>
      <w:r>
        <w:rPr>
          <w:b/>
          <w:i w:val="0"/>
        </w:rPr>
        <w:t>IOSS</w:t>
      </w:r>
      <w:r>
        <w:rPr>
          <w:b w:val="0"/>
          <w:i w:val="0"/>
        </w:rPr>
        <w:t>); el impuesto sobre el valor añadido</w:t>
      </w:r>
      <w:r>
        <w:t xml:space="preserve"> </w:t>
      </w:r>
      <w:r>
        <w:rPr>
          <w:b w:val="0"/>
          <w:i w:val="0"/>
        </w:rPr>
        <w:t>(</w:t>
      </w:r>
      <w:r>
        <w:rPr>
          <w:b/>
          <w:i w:val="0"/>
        </w:rPr>
        <w:t>IVA</w:t>
      </w:r>
      <w:r>
        <w:rPr>
          <w:b w:val="0"/>
          <w:i w:val="0"/>
        </w:rPr>
        <w:t>); el documento único administrativo (</w:t>
      </w:r>
      <w:r>
        <w:rPr>
          <w:b/>
          <w:i w:val="0"/>
        </w:rPr>
        <w:t>DUA</w:t>
      </w:r>
      <w:r>
        <w:rPr>
          <w:b w:val="0"/>
          <w:i w:val="0"/>
        </w:rPr>
        <w:t>); y empresa a particular (</w:t>
      </w:r>
      <w:r>
        <w:rPr>
          <w:b/>
          <w:i w:val="0"/>
        </w:rPr>
        <w:t>B2C</w:t>
      </w:r>
      <w:r>
        <w:rPr>
          <w:b w:val="0"/>
          <w:i w:val="0"/>
        </w:rPr>
        <w:t>). Y las que este esquema usa además: la Comisión Nacional de los Mercados y la Competencia (</w:t>
      </w:r>
      <w:r>
        <w:rPr>
          <w:b/>
          <w:i w:val="0"/>
        </w:rPr>
        <w:t>CNMC</w:t>
      </w:r>
      <w:r>
        <w:rPr>
          <w:b w:val="0"/>
          <w:i w:val="0"/>
        </w:rPr>
        <w:t>); las oficinas de cambio exportadoras de Madrid-Barajas (</w:t>
      </w:r>
      <w:r>
        <w:rPr>
          <w:b/>
          <w:i w:val="0"/>
        </w:rPr>
        <w:t>ESMAD</w:t>
      </w:r>
      <w:r>
        <w:rPr>
          <w:b w:val="0"/>
          <w:i w:val="0"/>
        </w:rPr>
        <w:t>) y Barcelona-El Prat (</w:t>
      </w:r>
      <w:r>
        <w:rPr>
          <w:b/>
          <w:i w:val="0"/>
        </w:rPr>
        <w:t>ESBCN</w:t>
      </w:r>
      <w:r>
        <w:rPr>
          <w:b w:val="0"/>
          <w:i w:val="0"/>
        </w:rPr>
        <w:t>), con los códigos de aeropuerto de Madrid (</w:t>
      </w:r>
      <w:r>
        <w:rPr>
          <w:b/>
          <w:i w:val="0"/>
        </w:rPr>
        <w:t>MAD</w:t>
      </w:r>
      <w:r>
        <w:rPr>
          <w:b w:val="0"/>
          <w:i w:val="0"/>
        </w:rPr>
        <w:t>) y Barcelona (</w:t>
      </w:r>
      <w:r>
        <w:rPr>
          <w:b/>
          <w:i w:val="0"/>
        </w:rPr>
        <w:t>BCN</w:t>
      </w:r>
      <w:r>
        <w:rPr>
          <w:b w:val="0"/>
          <w:i w:val="0"/>
        </w:rPr>
        <w:t>); la sociedad compartida en China (</w:t>
      </w:r>
      <w:r>
        <w:rPr>
          <w:b/>
          <w:i w:val="0"/>
        </w:rPr>
        <w:t>KCG</w:t>
      </w:r>
      <w:r>
        <w:rPr>
          <w:b w:val="0"/>
          <w:i w:val="0"/>
        </w:rPr>
        <w:t>); la Organización de las Naciones Unidas (</w:t>
      </w:r>
      <w:r>
        <w:rPr>
          <w:b/>
          <w:i w:val="0"/>
        </w:rPr>
        <w:t>ONU</w:t>
      </w:r>
      <w:r>
        <w:rPr>
          <w:b w:val="0"/>
          <w:i w:val="0"/>
        </w:rPr>
        <w:t>); el asistente digital personal (</w:t>
      </w:r>
      <w:r>
        <w:rPr>
          <w:b/>
          <w:i w:val="0"/>
        </w:rPr>
        <w:t>PDA</w:t>
      </w:r>
      <w:r>
        <w:rPr>
          <w:b w:val="0"/>
          <w:i w:val="0"/>
        </w:rPr>
        <w:t>); el sistema de gestión integral de envíos (</w:t>
      </w:r>
      <w:r>
        <w:rPr>
          <w:b/>
          <w:i w:val="0"/>
        </w:rPr>
        <w:t>SGIE</w:t>
      </w:r>
      <w:r>
        <w:rPr>
          <w:b w:val="0"/>
          <w:i w:val="0"/>
        </w:rPr>
        <w:t>); y la aplicación de admisión y venta en oficinas (</w:t>
      </w:r>
      <w:r>
        <w:rPr>
          <w:b/>
          <w:i w:val="0"/>
        </w:rPr>
        <w:t>IRIS</w:t>
      </w:r>
      <w:r>
        <w:rPr>
          <w:b w:val="0"/>
          <w:i w:val="0"/>
        </w:rPr>
        <w:t>).</w:t>
      </w:r>
    </w:p>
    <w:p>
      <w:pPr/>
      <w:r>
        <w:rPr>
          <w:b w:val="0"/>
          <w:i w:val="0"/>
        </w:rPr>
      </w:r>
      <w:r>
        <w:rPr>
          <w:b/>
          <w:i w:val="0"/>
        </w:rPr>
        <w:t>Cabecera.</w:t>
      </w:r>
      <w:r>
        <w:rPr>
          <w:b w:val="0"/>
          <w:i w:val="0"/>
        </w:rPr>
        <w:t xml:space="preserve"> </w:t>
      </w:r>
      <w:r>
        <w:rPr>
          <w:b/>
          <w:i w:val="0"/>
        </w:rPr>
        <w:t>Dos mitades que no se parecen</w:t>
      </w:r>
      <w:r>
        <w:rPr>
          <w:b w:val="0"/>
          <w:i w:val="0"/>
        </w:rPr>
        <w:t xml:space="preserve">: </w:t>
      </w:r>
      <w:r>
        <w:rPr>
          <w:b/>
          <w:i w:val="0"/>
        </w:rPr>
        <w:t>la primera es CIFRAS DE NEGOCIO</w:t>
      </w:r>
      <w:r>
        <w:rPr>
          <w:b w:val="0"/>
          <w:i w:val="0"/>
        </w:rPr>
        <w:t xml:space="preserve"> —millones de</w:t>
      </w:r>
      <w:r>
        <w:t xml:space="preserve"> </w:t>
      </w:r>
      <w:r>
        <w:rPr>
          <w:b w:val="0"/>
          <w:i w:val="0"/>
        </w:rPr>
        <w:t xml:space="preserve">euros, porcentajes, países, delegaciones— y </w:t>
      </w:r>
      <w:r>
        <w:rPr>
          <w:b/>
          <w:i w:val="0"/>
        </w:rPr>
        <w:t>la segunda es PROCEDIMIENTO ADUANERO</w:t>
      </w:r>
      <w:r>
        <w:rPr>
          <w:b w:val="0"/>
          <w:i w:val="0"/>
        </w:rPr>
        <w:t xml:space="preserve">, donde </w:t>
      </w:r>
      <w:r>
        <w:rPr>
          <w:b/>
          <w:i w:val="0"/>
        </w:rPr>
        <w:t>no hay</w:t>
      </w:r>
      <w:r>
        <w:t xml:space="preserve"> </w:t>
      </w:r>
      <w:r>
        <w:rPr>
          <w:b/>
          <w:i w:val="0"/>
        </w:rPr>
        <w:t>una sola cifra que no sea 150 euros, 21 % o una fecha</w:t>
      </w:r>
      <w:r>
        <w:rPr>
          <w:b w:val="0"/>
          <w:i w:val="0"/>
        </w:rPr>
        <w:t xml:space="preserve"> · </w:t>
      </w:r>
      <w:r>
        <w:rPr>
          <w:b/>
          <w:i w:val="0"/>
        </w:rPr>
        <w:t>la pregunta más probable del tema es el</w:t>
      </w:r>
      <w:r>
        <w:t xml:space="preserve"> </w:t>
      </w:r>
      <w:r>
        <w:rPr>
          <w:b/>
          <w:i w:val="0"/>
        </w:rPr>
        <w:t>circuito del ITMATT</w:t>
      </w:r>
      <w:r>
        <w:rPr>
          <w:b w:val="0"/>
          <w:i w:val="0"/>
        </w:rPr>
        <w:t xml:space="preserve">, y </w:t>
      </w:r>
      <w:r>
        <w:rPr>
          <w:b/>
          <w:i w:val="0"/>
        </w:rPr>
        <w:t>su idea es contraintuitiva: el envío no sale hasta que el país de DESTINO</w:t>
      </w:r>
      <w:r>
        <w:t xml:space="preserve"> </w:t>
      </w:r>
      <w:r>
        <w:rPr>
          <w:b/>
          <w:i w:val="0"/>
        </w:rPr>
        <w:t>lo autoriza</w:t>
      </w:r>
      <w:r>
        <w:rPr>
          <w:b w:val="0"/>
          <w:i w:val="0"/>
        </w:rPr>
        <w:t xml:space="preserve"> · </w:t>
      </w:r>
      <w:r>
        <w:rPr>
          <w:b/>
          <w:i w:val="0"/>
        </w:rPr>
        <w:t>el 1 de julio de 2021 es la fecha que parte el tema en dos</w:t>
      </w:r>
      <w:r>
        <w:rPr>
          <w:b w:val="0"/>
          <w:i w:val="0"/>
        </w:rPr>
        <w:t>.</w:t>
      </w:r>
    </w:p>
    <w:p>
      <w:pPr>
        <w:pStyle w:val="Heading2"/>
      </w:pPr>
      <w:r>
        <w:rPr>
          <w:b w:val="0"/>
          <w:i w:val="0"/>
        </w:rPr>
        <w:t>El negocio internacional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 de presencia</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Delegaciones de Correos Express Portugal</w:t>
            </w:r>
            <w:r>
              <w:rPr>
                <w:b w:val="0"/>
                <w:i w:val="0"/>
              </w:rPr>
            </w:r>
          </w:p>
        </w:tc>
        <w:tc>
          <w:tcPr>
            <w:tcW w:type="dxa" w:w="4706"/>
          </w:tcPr>
          <w:p>
            <w:pPr>
              <w:pStyle w:val="Tabla"/>
            </w:pPr>
            <w:r/>
            <w:r>
              <w:rPr>
                <w:b w:val="0"/>
                <w:i w:val="0"/>
              </w:rPr>
            </w:r>
            <w:r>
              <w:rPr>
                <w:b/>
                <w:i w:val="0"/>
              </w:rPr>
              <w:t>ONCE</w:t>
            </w:r>
            <w:r>
              <w:rPr>
                <w:b w:val="0"/>
                <w:i w:val="0"/>
              </w:rPr>
              <w:t xml:space="preserve">, con servicio urgente integral </w:t>
            </w:r>
            <w:r>
              <w:rPr>
                <w:b/>
                <w:i w:val="0"/>
              </w:rPr>
              <w:t>en toda la Península Ibérica</w:t>
            </w:r>
            <w:r>
              <w:rPr>
                <w:b w:val="0"/>
                <w:i w:val="0"/>
              </w:rPr>
            </w:r>
          </w:p>
        </w:tc>
      </w:tr>
      <w:tr>
        <w:tc>
          <w:tcPr>
            <w:tcW w:type="dxa" w:w="4706"/>
          </w:tcPr>
          <w:p>
            <w:pPr>
              <w:pStyle w:val="Tabla"/>
            </w:pPr>
            <w:r/>
            <w:r>
              <w:rPr>
                <w:b w:val="0"/>
                <w:i w:val="0"/>
              </w:rPr>
            </w:r>
            <w:r>
              <w:rPr>
                <w:b/>
                <w:i w:val="0"/>
              </w:rPr>
              <w:t>Lo que hizo Correos Express Portugal en 2020</w:t>
            </w:r>
            <w:r>
              <w:rPr>
                <w:b w:val="0"/>
                <w:i w:val="0"/>
              </w:rPr>
            </w:r>
          </w:p>
        </w:tc>
        <w:tc>
          <w:tcPr>
            <w:tcW w:type="dxa" w:w="4706"/>
          </w:tcPr>
          <w:p>
            <w:pPr>
              <w:pStyle w:val="Tabla"/>
            </w:pPr>
            <w:r/>
            <w:r>
              <w:rPr>
                <w:b w:val="0"/>
                <w:i w:val="0"/>
              </w:rPr>
            </w:r>
            <w:r>
              <w:rPr>
                <w:b/>
                <w:i w:val="0"/>
              </w:rPr>
              <w:t>DUPLICÓ la superficie operativa de su centro logístico</w:t>
            </w:r>
            <w:r>
              <w:rPr>
                <w:b w:val="0"/>
                <w:i w:val="0"/>
              </w:rPr>
              <w:t xml:space="preserve"> y </w:t>
            </w:r>
            <w:r>
              <w:rPr>
                <w:b/>
                <w:i w:val="0"/>
              </w:rPr>
              <w:t>adquirió 200 dispositivos PDA</w:t>
            </w:r>
            <w:r>
              <w:rPr>
                <w:b w:val="0"/>
                <w:i w:val="0"/>
              </w:rPr>
            </w:r>
          </w:p>
        </w:tc>
      </w:tr>
      <w:tr>
        <w:tc>
          <w:tcPr>
            <w:tcW w:type="dxa" w:w="4706"/>
          </w:tcPr>
          <w:p>
            <w:pPr>
              <w:pStyle w:val="Tabla"/>
            </w:pPr>
            <w:r/>
            <w:r>
              <w:rPr>
                <w:b w:val="0"/>
                <w:i w:val="0"/>
              </w:rPr>
            </w:r>
            <w:r>
              <w:rPr>
                <w:b/>
                <w:i w:val="0"/>
              </w:rPr>
              <w:t>Capacidad de la planta de China</w:t>
            </w:r>
            <w:r>
              <w:rPr>
                <w:b w:val="0"/>
                <w:i w:val="0"/>
              </w:rPr>
            </w:r>
          </w:p>
        </w:tc>
        <w:tc>
          <w:tcPr>
            <w:tcW w:type="dxa" w:w="4706"/>
          </w:tcPr>
          <w:p>
            <w:pPr>
              <w:pStyle w:val="Tabla"/>
            </w:pPr>
            <w:r/>
            <w:r>
              <w:rPr>
                <w:b w:val="0"/>
                <w:i w:val="0"/>
              </w:rPr>
            </w:r>
            <w:r>
              <w:rPr>
                <w:b/>
                <w:i w:val="0"/>
              </w:rPr>
              <w:t>25.000 paquetes por hora</w:t>
            </w:r>
            <w:r>
              <w:rPr>
                <w:b w:val="0"/>
                <w:i w:val="0"/>
              </w:rPr>
              <w:t xml:space="preserve">, </w:t>
            </w:r>
            <w:r>
              <w:rPr>
                <w:b/>
                <w:i w:val="0"/>
              </w:rPr>
              <w:t>ampliable hasta 2 MILLONES de objetos diarios</w:t>
            </w:r>
            <w:r>
              <w:rPr>
                <w:b w:val="0"/>
                <w:i w:val="0"/>
              </w:rPr>
            </w:r>
          </w:p>
        </w:tc>
      </w:tr>
      <w:tr>
        <w:tc>
          <w:tcPr>
            <w:tcW w:type="dxa" w:w="4706"/>
          </w:tcPr>
          <w:p>
            <w:pPr>
              <w:pStyle w:val="Tabla"/>
            </w:pPr>
            <w:r/>
            <w:r>
              <w:rPr>
                <w:b w:val="0"/>
                <w:i w:val="0"/>
              </w:rPr>
            </w:r>
            <w:r>
              <w:rPr>
                <w:b/>
                <w:i w:val="0"/>
              </w:rPr>
              <w:t>Empresas compartidas en China</w:t>
            </w:r>
            <w:r>
              <w:rPr>
                <w:b w:val="0"/>
                <w:i w:val="0"/>
              </w:rPr>
            </w:r>
          </w:p>
        </w:tc>
        <w:tc>
          <w:tcPr>
            <w:tcW w:type="dxa" w:w="4706"/>
          </w:tcPr>
          <w:p>
            <w:pPr>
              <w:pStyle w:val="Tabla"/>
            </w:pPr>
            <w:r/>
            <w:r>
              <w:rPr>
                <w:b w:val="0"/>
                <w:i w:val="0"/>
              </w:rPr>
            </w:r>
            <w:r>
              <w:rPr>
                <w:b/>
                <w:i w:val="0"/>
              </w:rPr>
              <w:t>KCG eCommerce Solutions</w:t>
            </w:r>
            <w:r>
              <w:rPr>
                <w:b w:val="0"/>
                <w:i w:val="0"/>
              </w:rPr>
              <w:t xml:space="preserve"> y </w:t>
            </w:r>
            <w:r>
              <w:rPr>
                <w:b/>
                <w:i w:val="0"/>
              </w:rPr>
              <w:t>K Parcel</w:t>
            </w:r>
            <w:r>
              <w:rPr>
                <w:b w:val="0"/>
                <w:i w:val="0"/>
              </w:rPr>
            </w:r>
          </w:p>
        </w:tc>
      </w:tr>
    </w:tbl>
    <w:p>
      <w:pPr/>
    </w:p>
    <w:p>
      <w:pPr>
        <w:pStyle w:val="ListBullet"/>
      </w:pPr>
      <w:r>
        <w:rPr>
          <w:b w:val="0"/>
          <w:i w:val="0"/>
        </w:rPr>
      </w:r>
      <w:r>
        <w:rPr>
          <w:b/>
          <w:i w:val="0"/>
        </w:rPr>
        <w:t>QUÉ GESTIONA LA PLANTA DE CHINA</w:t>
      </w:r>
      <w:r>
        <w:rPr>
          <w:b w:val="0"/>
          <w:i w:val="0"/>
        </w:rPr>
        <w:t xml:space="preserve"> · </w:t>
      </w:r>
      <w:r>
        <w:rPr>
          <w:rStyle w:val="Código"/>
          <w:b w:val="0"/>
          <w:i w:val="0"/>
        </w:rPr>
        <w:t>[doc]</w:t>
      </w:r>
      <w:r>
        <w:rPr>
          <w:b w:val="0"/>
          <w:i w:val="0"/>
        </w:rPr>
        <w:t xml:space="preserve"> · </w:t>
      </w:r>
      <w:r>
        <w:rPr>
          <w:b/>
          <w:i w:val="0"/>
        </w:rPr>
        <w:t>los envíos generados, especialmente por el</w:t>
      </w:r>
      <w:r>
        <w:t xml:space="preserve"> </w:t>
      </w:r>
      <w:r>
        <w:rPr>
          <w:b/>
          <w:i w:val="0"/>
        </w:rPr>
        <w:t>comercio electrónico, desde China y Hong Kong hacia España y el resto del mundo</w:t>
      </w:r>
      <w:r>
        <w:rPr>
          <w:b w:val="0"/>
          <w:i w:val="0"/>
        </w:rPr>
        <w:t>.</w:t>
      </w:r>
    </w:p>
    <w:p>
      <w:pPr>
        <w:pStyle w:val="ListBullet"/>
      </w:pPr>
      <w:r>
        <w:rPr>
          <w:b w:val="0"/>
          <w:i w:val="0"/>
        </w:rPr>
      </w:r>
      <w:r>
        <w:rPr>
          <w:b/>
          <w:i w:val="0"/>
        </w:rPr>
        <w:t>LA DIVISIÓN QUE SE PREGUNTA</w:t>
      </w:r>
      <w:r>
        <w:rPr>
          <w:b w:val="0"/>
          <w:i w:val="0"/>
        </w:rPr>
        <w:t xml:space="preserve"> · </w:t>
      </w:r>
      <w:r>
        <w:rPr>
          <w:rStyle w:val="Código"/>
          <w:b w:val="0"/>
          <w:i w:val="0"/>
        </w:rPr>
        <w:t>[doc]</w:t>
      </w:r>
      <w:r>
        <w:rPr>
          <w:b w:val="0"/>
          <w:i w:val="0"/>
        </w:rPr>
        <w:t xml:space="preserve"> · </w:t>
      </w:r>
      <w:r>
        <w:rPr>
          <w:b/>
          <w:i w:val="0"/>
        </w:rPr>
        <w:t>el centro internacional RAMPA 7</w:t>
      </w:r>
      <w:r>
        <w:rPr>
          <w:b w:val="0"/>
          <w:i w:val="0"/>
        </w:rPr>
        <w:t>, en</w:t>
      </w:r>
      <w:r>
        <w:t xml:space="preserve"> </w:t>
      </w:r>
      <w:r>
        <w:rPr>
          <w:b w:val="0"/>
          <w:i w:val="0"/>
        </w:rPr>
        <w:t xml:space="preserve">Madrid-Barajas, </w:t>
      </w:r>
      <w:r>
        <w:rPr>
          <w:b/>
          <w:i w:val="0"/>
        </w:rPr>
        <w:t>aumentará la eficiencia en la gestión de las mercancías de IMPORTACIÓN</w:t>
      </w:r>
      <w:r>
        <w:rPr>
          <w:b w:val="0"/>
          <w:i w:val="0"/>
        </w:rPr>
        <w:t xml:space="preserve"> y</w:t>
      </w:r>
      <w:r>
        <w:t xml:space="preserve"> </w:t>
      </w:r>
      <w:r>
        <w:rPr>
          <w:b w:val="0"/>
          <w:i w:val="0"/>
        </w:rPr>
      </w:r>
      <w:r>
        <w:rPr>
          <w:b/>
          <w:i w:val="0"/>
        </w:rPr>
        <w:t>permitirá que el actual CTI se especialice en EXPORTACIÓN e intercambio urgente nacional</w:t>
      </w:r>
      <w:r>
        <w:rPr>
          <w:b w:val="0"/>
          <w:i w:val="0"/>
        </w:rPr>
        <w:t xml:space="preserve"> ·</w:t>
      </w:r>
      <w:r>
        <w:t xml:space="preserve"> </w:t>
      </w:r>
      <w:r>
        <w:rPr>
          <w:b w:val="0"/>
          <w:i w:val="0"/>
        </w:rPr>
      </w:r>
      <w:r>
        <w:rPr>
          <w:b/>
          <w:i w:val="0"/>
        </w:rPr>
        <w:t>Rampa 7 IMPORTA; el CTI pasa a EXPORTAR</w:t>
      </w:r>
      <w:r>
        <w:rPr>
          <w:b w:val="0"/>
          <w:i w:val="0"/>
        </w:rPr>
        <w:t>.</w:t>
      </w:r>
    </w:p>
    <w:p>
      <w:pPr>
        <w:pStyle w:val="ListBullet"/>
      </w:pPr>
      <w:r>
        <w:rPr>
          <w:b w:val="0"/>
          <w:i w:val="0"/>
        </w:rPr>
      </w:r>
      <w:r>
        <w:rPr>
          <w:b/>
          <w:i w:val="0"/>
        </w:rPr>
        <w:t>EL OTRO PROYECTO</w:t>
      </w:r>
      <w:r>
        <w:rPr>
          <w:b w:val="0"/>
          <w:i w:val="0"/>
        </w:rPr>
        <w:t xml:space="preserve"> · </w:t>
      </w:r>
      <w:r>
        <w:rPr>
          <w:rStyle w:val="Código"/>
          <w:b w:val="0"/>
          <w:i w:val="0"/>
        </w:rPr>
        <w:t>[doc]</w:t>
      </w:r>
      <w:r>
        <w:rPr>
          <w:b w:val="0"/>
          <w:i w:val="0"/>
        </w:rPr>
        <w:t xml:space="preserve"> · </w:t>
      </w:r>
      <w:r>
        <w:rPr>
          <w:b/>
          <w:i w:val="0"/>
        </w:rPr>
        <w:t>CORREOS CARGO</w:t>
      </w:r>
      <w:r>
        <w:rPr>
          <w:b w:val="0"/>
          <w:i w:val="0"/>
        </w:rPr>
        <w:t xml:space="preserve">: </w:t>
      </w:r>
      <w:r>
        <w:rPr>
          <w:b/>
          <w:i w:val="0"/>
        </w:rPr>
        <w:t>un servicio de transporte AÉREO de</w:t>
      </w:r>
      <w:r>
        <w:t xml:space="preserve"> </w:t>
      </w:r>
      <w:r>
        <w:rPr>
          <w:b/>
          <w:i w:val="0"/>
        </w:rPr>
        <w:t>paquetería y mercancías creado para fortalecer el eje logístico entre Latinoamérica, Europa y</w:t>
      </w:r>
      <w:r>
        <w:t xml:space="preserve"> </w:t>
      </w:r>
      <w:r>
        <w:rPr>
          <w:b/>
          <w:i w:val="0"/>
        </w:rPr>
        <w:t>Asia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Alianza · </w:t>
            </w:r>
            <w:r>
              <w:rPr>
                <w:b/>
                <w:i w:val="0"/>
              </w:rPr>
              <w:t>lo preguntable es el PAPEL de Correos, no la lista</w:t>
            </w:r>
            <w:r>
              <w:rPr>
                <w:b w:val="0"/>
                <w:i w:val="0"/>
              </w:rPr>
            </w:r>
          </w:p>
        </w:tc>
        <w:tc>
          <w:tcPr>
            <w:tcW w:type="dxa" w:w="4706"/>
            <w:shd w:val="clear" w:color="auto" w:fill="E4E4E4"/>
          </w:tcPr>
          <w:p>
            <w:pPr>
              <w:pStyle w:val="Tablacabecera"/>
            </w:pPr>
            <w:r/>
            <w:r>
              <w:rPr>
                <w:b w:val="0"/>
                <w:i w:val="0"/>
              </w:rPr>
              <w:t>Qué es y qué papel tiene</w:t>
            </w:r>
          </w:p>
        </w:tc>
      </w:tr>
      <w:tr>
        <w:tc>
          <w:tcPr>
            <w:tcW w:type="dxa" w:w="4706"/>
          </w:tcPr>
          <w:p>
            <w:pPr>
              <w:pStyle w:val="Tabla"/>
            </w:pPr>
            <w:r/>
            <w:r>
              <w:rPr>
                <w:b w:val="0"/>
                <w:i w:val="0"/>
              </w:rPr>
            </w:r>
            <w:r>
              <w:rPr>
                <w:b/>
                <w:i w:val="0"/>
              </w:rPr>
              <w:t>IPC</w:t>
            </w:r>
            <w:r>
              <w:rPr>
                <w:b w:val="0"/>
                <w:i w:val="0"/>
              </w:rPr>
            </w:r>
          </w:p>
        </w:tc>
        <w:tc>
          <w:tcPr>
            <w:tcW w:type="dxa" w:w="4706"/>
          </w:tcPr>
          <w:p>
            <w:pPr>
              <w:pStyle w:val="Tabla"/>
            </w:pPr>
            <w:r/>
            <w:r>
              <w:rPr>
                <w:b w:val="0"/>
                <w:i w:val="0"/>
              </w:rPr>
            </w:r>
            <w:r>
              <w:rPr>
                <w:b/>
                <w:i w:val="0"/>
              </w:rPr>
              <w:t>Engloba a los 25 operadores postales de mayor relevancia</w:t>
            </w:r>
            <w:r>
              <w:rPr>
                <w:b w:val="0"/>
                <w:i w:val="0"/>
              </w:rPr>
            </w:r>
          </w:p>
        </w:tc>
      </w:tr>
      <w:tr>
        <w:tc>
          <w:tcPr>
            <w:tcW w:type="dxa" w:w="4706"/>
          </w:tcPr>
          <w:p>
            <w:pPr>
              <w:pStyle w:val="Tabla"/>
            </w:pPr>
            <w:r/>
            <w:r>
              <w:rPr>
                <w:b w:val="0"/>
                <w:i w:val="0"/>
              </w:rPr>
            </w:r>
            <w:r>
              <w:rPr>
                <w:b/>
                <w:i w:val="0"/>
              </w:rPr>
              <w:t>Kahala Post Group</w:t>
            </w:r>
            <w:r>
              <w:rPr>
                <w:b w:val="0"/>
                <w:i w:val="0"/>
              </w:rPr>
            </w:r>
          </w:p>
        </w:tc>
        <w:tc>
          <w:tcPr>
            <w:tcW w:type="dxa" w:w="4706"/>
          </w:tcPr>
          <w:p>
            <w:pPr>
              <w:pStyle w:val="Tabla"/>
            </w:pPr>
            <w:r/>
            <w:r>
              <w:rPr>
                <w:b w:val="0"/>
                <w:i w:val="0"/>
              </w:rPr>
            </w:r>
            <w:r>
              <w:rPr>
                <w:b/>
                <w:i w:val="0"/>
              </w:rPr>
              <w:t>Alianza COMERCIAL</w:t>
            </w:r>
            <w:r>
              <w:rPr>
                <w:b w:val="0"/>
                <w:i w:val="0"/>
              </w:rPr>
              <w:t xml:space="preserve"> con los operadores de </w:t>
            </w:r>
            <w:r>
              <w:rPr>
                <w:b/>
                <w:i w:val="0"/>
              </w:rPr>
              <w:t>Australia, China, Corea del Sur, Hong Kong, Japón, Estados Unidos, Reino Unido, Francia, Tailandia y Canadá</w:t>
            </w:r>
            <w:r>
              <w:rPr>
                <w:b w:val="0"/>
                <w:i w:val="0"/>
              </w:rPr>
            </w:r>
          </w:p>
        </w:tc>
      </w:tr>
      <w:tr>
        <w:tc>
          <w:tcPr>
            <w:tcW w:type="dxa" w:w="4706"/>
          </w:tcPr>
          <w:p>
            <w:pPr>
              <w:pStyle w:val="Tabla"/>
            </w:pPr>
            <w:r/>
            <w:r>
              <w:rPr>
                <w:b w:val="0"/>
                <w:i w:val="0"/>
              </w:rPr>
            </w:r>
            <w:r>
              <w:rPr>
                <w:b/>
                <w:i w:val="0"/>
              </w:rPr>
              <w:t>PostEurop</w:t>
            </w:r>
            <w:r>
              <w:rPr>
                <w:b w:val="0"/>
                <w:i w:val="0"/>
              </w:rPr>
            </w:r>
          </w:p>
        </w:tc>
        <w:tc>
          <w:tcPr>
            <w:tcW w:type="dxa" w:w="4706"/>
          </w:tcPr>
          <w:p>
            <w:pPr>
              <w:pStyle w:val="Tabla"/>
            </w:pPr>
            <w:r/>
            <w:r>
              <w:rPr>
                <w:b w:val="0"/>
                <w:i w:val="0"/>
              </w:rPr>
            </w:r>
            <w:r>
              <w:rPr>
                <w:b/>
                <w:i w:val="0"/>
              </w:rPr>
              <w:t>Correos PRESIDÍA el Comité de Asuntos Europeos y su Grupo de Trabajo de Protección de Datos</w:t>
            </w:r>
            <w:r>
              <w:rPr>
                <w:b w:val="0"/>
                <w:i w:val="0"/>
              </w:rPr>
            </w:r>
          </w:p>
        </w:tc>
      </w:tr>
      <w:tr>
        <w:tc>
          <w:tcPr>
            <w:tcW w:type="dxa" w:w="4706"/>
          </w:tcPr>
          <w:p>
            <w:pPr>
              <w:pStyle w:val="Tabla"/>
            </w:pPr>
            <w:r/>
            <w:r>
              <w:rPr>
                <w:b w:val="0"/>
                <w:i w:val="0"/>
              </w:rPr>
            </w:r>
            <w:r>
              <w:rPr>
                <w:b/>
                <w:i w:val="0"/>
              </w:rPr>
              <w:t>PuMed</w:t>
            </w:r>
            <w:r>
              <w:rPr>
                <w:b w:val="0"/>
                <w:i w:val="0"/>
              </w:rPr>
            </w:r>
          </w:p>
        </w:tc>
        <w:tc>
          <w:tcPr>
            <w:tcW w:type="dxa" w:w="4706"/>
          </w:tcPr>
          <w:p>
            <w:pPr>
              <w:pStyle w:val="Tabla"/>
            </w:pPr>
            <w:r/>
            <w:r>
              <w:rPr>
                <w:b w:val="0"/>
                <w:i w:val="0"/>
              </w:rPr>
            </w:r>
            <w:r>
              <w:rPr>
                <w:b/>
                <w:i w:val="0"/>
              </w:rPr>
              <w:t>Correos pertenece a su COMITÉ DE DIRECCIÓN</w:t>
            </w:r>
            <w:r>
              <w:rPr>
                <w:b w:val="0"/>
                <w:i w:val="0"/>
              </w:rPr>
            </w:r>
          </w:p>
        </w:tc>
      </w:tr>
      <w:tr>
        <w:tc>
          <w:tcPr>
            <w:tcW w:type="dxa" w:w="4706"/>
          </w:tcPr>
          <w:p>
            <w:pPr>
              <w:pStyle w:val="Tabla"/>
            </w:pPr>
            <w:r/>
            <w:r>
              <w:rPr>
                <w:b w:val="0"/>
                <w:i w:val="0"/>
              </w:rPr>
            </w:r>
            <w:r>
              <w:rPr>
                <w:b/>
                <w:i w:val="0"/>
              </w:rPr>
              <w:t>UPAEP</w:t>
            </w:r>
            <w:r>
              <w:rPr>
                <w:b w:val="0"/>
                <w:i w:val="0"/>
              </w:rPr>
            </w:r>
          </w:p>
        </w:tc>
        <w:tc>
          <w:tcPr>
            <w:tcW w:type="dxa" w:w="4706"/>
          </w:tcPr>
          <w:p>
            <w:pPr>
              <w:pStyle w:val="Tabla"/>
            </w:pPr>
            <w:r/>
            <w:r>
              <w:rPr>
                <w:b w:val="0"/>
                <w:i w:val="0"/>
              </w:rPr>
            </w:r>
            <w:r>
              <w:rPr>
                <w:b/>
                <w:i w:val="0"/>
              </w:rPr>
              <w:t>Correos COPRESIDE el Grupo de Trabajo de Filatelia</w:t>
            </w:r>
            <w:r>
              <w:rPr>
                <w:b w:val="0"/>
                <w:i w:val="0"/>
              </w:rPr>
              <w:t xml:space="preserve">, y </w:t>
            </w:r>
            <w:r>
              <w:rPr>
                <w:b/>
                <w:i w:val="0"/>
              </w:rPr>
              <w:t>España forma parte del Comité de Gestión como PRIMER VICEPRESIDENTE</w:t>
            </w:r>
            <w:r>
              <w:rPr>
                <w:b w:val="0"/>
                <w:i w:val="0"/>
              </w:rPr>
            </w:r>
          </w:p>
        </w:tc>
      </w:tr>
      <w:tr>
        <w:tc>
          <w:tcPr>
            <w:tcW w:type="dxa" w:w="4706"/>
          </w:tcPr>
          <w:p>
            <w:pPr>
              <w:pStyle w:val="Tabla"/>
            </w:pPr>
            <w:r/>
            <w:r>
              <w:rPr>
                <w:b w:val="0"/>
                <w:i w:val="0"/>
              </w:rPr>
            </w:r>
            <w:r>
              <w:rPr>
                <w:b/>
                <w:i w:val="0"/>
              </w:rPr>
              <w:t>UPU</w:t>
            </w:r>
            <w:r>
              <w:rPr>
                <w:b w:val="0"/>
                <w:i w:val="0"/>
              </w:rPr>
            </w:r>
          </w:p>
        </w:tc>
        <w:tc>
          <w:tcPr>
            <w:tcW w:type="dxa" w:w="4706"/>
          </w:tcPr>
          <w:p>
            <w:pPr>
              <w:pStyle w:val="Tabla"/>
            </w:pPr>
            <w:r/>
            <w:r>
              <w:rPr>
                <w:b w:val="0"/>
                <w:i w:val="0"/>
              </w:rPr>
            </w:r>
            <w:r>
              <w:rPr>
                <w:b/>
                <w:i w:val="0"/>
              </w:rPr>
              <w:t>Correos pertenece al CONSEJO DE EXPLOTACIÓN POSTAL</w:t>
            </w:r>
            <w:r>
              <w:rPr>
                <w:b w:val="0"/>
                <w:i w:val="0"/>
              </w:rPr>
            </w:r>
          </w:p>
        </w:tc>
      </w:tr>
    </w:tbl>
    <w:p>
      <w:pPr/>
    </w:p>
    <w:p>
      <w:pPr>
        <w:pStyle w:val="ListBullet"/>
      </w:pPr>
      <w:r>
        <w:rPr>
          <w:b w:val="0"/>
          <w:i w:val="0"/>
        </w:rPr>
      </w:r>
      <w:r>
        <w:rPr>
          <w:b/>
          <w:i w:val="0"/>
        </w:rPr>
        <w:t>LAS DOS CIFRAS DE LA TABLA</w:t>
      </w:r>
      <w:r>
        <w:rPr>
          <w:b w:val="0"/>
          <w:i w:val="0"/>
        </w:rPr>
        <w:t xml:space="preserve"> · </w:t>
      </w:r>
      <w:r>
        <w:rPr>
          <w:rStyle w:val="Código"/>
          <w:b w:val="0"/>
          <w:i w:val="0"/>
        </w:rPr>
        <w:t>[tem]</w:t>
      </w:r>
      <w:r>
        <w:rPr>
          <w:b w:val="0"/>
          <w:i w:val="0"/>
        </w:rPr>
        <w:t xml:space="preserve"> · </w:t>
      </w:r>
      <w:r>
        <w:rPr>
          <w:b/>
          <w:i w:val="0"/>
        </w:rPr>
        <w:t>los DIEZ países del Kahala Post Group</w:t>
      </w:r>
      <w:r>
        <w:rPr>
          <w:b w:val="0"/>
          <w:i w:val="0"/>
        </w:rPr>
        <w:t xml:space="preserve"> y </w:t>
      </w:r>
      <w:r>
        <w:rPr>
          <w:b/>
          <w:i w:val="0"/>
        </w:rPr>
        <w:t>el número</w:t>
      </w:r>
      <w:r>
        <w:t xml:space="preserve"> </w:t>
      </w:r>
      <w:r>
        <w:rPr>
          <w:b/>
          <w:i w:val="0"/>
        </w:rPr>
        <w:t>25 de la IPC</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Comercio electrónico · </w:t>
            </w:r>
            <w:r>
              <w:rPr>
                <w:b/>
                <w:i w:val="0"/>
              </w:rPr>
              <w:t>cifras de 2021, fuente CNMC declarada por el propio documento</w:t>
            </w:r>
            <w:r>
              <w:rPr>
                <w:b w:val="0"/>
                <w:i w:val="0"/>
              </w:rPr>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Comercio electrónico en España en 2021</w:t>
            </w:r>
            <w:r>
              <w:rPr>
                <w:b w:val="0"/>
                <w:i w:val="0"/>
              </w:rPr>
            </w:r>
          </w:p>
        </w:tc>
        <w:tc>
          <w:tcPr>
            <w:tcW w:type="dxa" w:w="4706"/>
          </w:tcPr>
          <w:p>
            <w:pPr>
              <w:pStyle w:val="Tabla"/>
            </w:pPr>
            <w:r/>
            <w:r>
              <w:rPr>
                <w:b w:val="0"/>
                <w:i w:val="0"/>
              </w:rPr>
            </w:r>
            <w:r>
              <w:rPr>
                <w:b/>
                <w:i w:val="0"/>
              </w:rPr>
              <w:t>Más de 13.600 millones</w:t>
            </w:r>
            <w:r>
              <w:rPr>
                <w:b w:val="0"/>
                <w:i w:val="0"/>
              </w:rPr>
              <w:t xml:space="preserve">, </w:t>
            </w:r>
            <w:r>
              <w:rPr>
                <w:b/>
                <w:i w:val="0"/>
              </w:rPr>
              <w:t>un 13,7 % más que el año anterior</w:t>
            </w:r>
            <w:r>
              <w:rPr>
                <w:b w:val="0"/>
                <w:i w:val="0"/>
              </w:rPr>
            </w:r>
          </w:p>
        </w:tc>
      </w:tr>
      <w:tr>
        <w:tc>
          <w:tcPr>
            <w:tcW w:type="dxa" w:w="4706"/>
          </w:tcPr>
          <w:p>
            <w:pPr>
              <w:pStyle w:val="Tabla"/>
            </w:pPr>
            <w:r/>
            <w:r>
              <w:rPr>
                <w:b w:val="0"/>
                <w:i w:val="0"/>
              </w:rPr>
            </w:r>
            <w:r>
              <w:rPr>
                <w:b/>
                <w:i w:val="0"/>
              </w:rPr>
              <w:t>Ingresos con destino España</w:t>
            </w:r>
            <w:r>
              <w:rPr>
                <w:b w:val="0"/>
                <w:i w:val="0"/>
              </w:rPr>
            </w:r>
          </w:p>
        </w:tc>
        <w:tc>
          <w:tcPr>
            <w:tcW w:type="dxa" w:w="4706"/>
          </w:tcPr>
          <w:p>
            <w:pPr>
              <w:pStyle w:val="Tabla"/>
            </w:pPr>
            <w:r/>
            <w:r>
              <w:rPr>
                <w:b w:val="0"/>
                <w:i w:val="0"/>
              </w:rPr>
            </w:r>
            <w:r>
              <w:rPr>
                <w:b/>
                <w:i w:val="0"/>
              </w:rPr>
              <w:t>41,4 %</w:t>
            </w:r>
            <w:r>
              <w:rPr>
                <w:b w:val="0"/>
                <w:i w:val="0"/>
              </w:rPr>
            </w:r>
          </w:p>
        </w:tc>
      </w:tr>
      <w:tr>
        <w:tc>
          <w:tcPr>
            <w:tcW w:type="dxa" w:w="4706"/>
          </w:tcPr>
          <w:p>
            <w:pPr>
              <w:pStyle w:val="Tabla"/>
            </w:pPr>
            <w:r/>
            <w:r>
              <w:rPr>
                <w:b w:val="0"/>
                <w:i w:val="0"/>
              </w:rPr>
            </w:r>
            <w:r>
              <w:rPr>
                <w:b/>
                <w:i w:val="0"/>
              </w:rPr>
              <w:t>Compras con origen en España hechas en el exterior</w:t>
            </w:r>
            <w:r>
              <w:rPr>
                <w:b w:val="0"/>
                <w:i w:val="0"/>
              </w:rPr>
            </w:r>
          </w:p>
        </w:tc>
        <w:tc>
          <w:tcPr>
            <w:tcW w:type="dxa" w:w="4706"/>
          </w:tcPr>
          <w:p>
            <w:pPr>
              <w:pStyle w:val="Tabla"/>
            </w:pPr>
            <w:r/>
            <w:r>
              <w:rPr>
                <w:b w:val="0"/>
                <w:i w:val="0"/>
              </w:rPr>
            </w:r>
            <w:r>
              <w:rPr>
                <w:b/>
                <w:i w:val="0"/>
              </w:rPr>
              <w:t>58,6 %</w:t>
            </w:r>
            <w:r>
              <w:rPr>
                <w:b w:val="0"/>
                <w:i w:val="0"/>
              </w:rPr>
              <w:t>, en su mayoría en comercios de la Unión Europea</w:t>
            </w:r>
          </w:p>
        </w:tc>
      </w:tr>
      <w:tr>
        <w:tc>
          <w:tcPr>
            <w:tcW w:type="dxa" w:w="4706"/>
          </w:tcPr>
          <w:p>
            <w:pPr>
              <w:pStyle w:val="Tabla"/>
            </w:pPr>
            <w:r/>
            <w:r>
              <w:rPr>
                <w:b w:val="0"/>
                <w:i w:val="0"/>
              </w:rPr>
            </w:r>
            <w:r>
              <w:rPr>
                <w:b/>
                <w:i w:val="0"/>
              </w:rPr>
              <w:t>Compraventas desde el exterior con España</w:t>
            </w:r>
            <w:r>
              <w:rPr>
                <w:b w:val="0"/>
                <w:i w:val="0"/>
              </w:rPr>
            </w:r>
          </w:p>
        </w:tc>
        <w:tc>
          <w:tcPr>
            <w:tcW w:type="dxa" w:w="4706"/>
          </w:tcPr>
          <w:p>
            <w:pPr>
              <w:pStyle w:val="Tabla"/>
            </w:pPr>
            <w:r/>
            <w:r>
              <w:rPr>
                <w:b w:val="0"/>
                <w:i w:val="0"/>
              </w:rPr>
            </w:r>
            <w:r>
              <w:rPr>
                <w:b/>
                <w:i w:val="0"/>
              </w:rPr>
              <w:t>1.280 millones de euros</w:t>
            </w:r>
            <w:r>
              <w:rPr>
                <w:b w:val="0"/>
                <w:i w:val="0"/>
              </w:rPr>
              <w:t xml:space="preserve">, </w:t>
            </w:r>
            <w:r>
              <w:rPr>
                <w:b/>
                <w:i w:val="0"/>
              </w:rPr>
              <w:t>un 21 % más que en el segundo trimestre del año anterior</w:t>
            </w:r>
            <w:r>
              <w:rPr>
                <w:b w:val="0"/>
                <w:i w:val="0"/>
              </w:rPr>
            </w:r>
          </w:p>
        </w:tc>
      </w:tr>
      <w:tr>
        <w:tc>
          <w:tcPr>
            <w:tcW w:type="dxa" w:w="4706"/>
          </w:tcPr>
          <w:p>
            <w:pPr>
              <w:pStyle w:val="Tabla"/>
            </w:pPr>
            <w:r/>
            <w:r>
              <w:rPr>
                <w:b w:val="0"/>
                <w:i w:val="0"/>
              </w:rPr>
            </w:r>
            <w:r>
              <w:rPr>
                <w:b/>
                <w:i w:val="0"/>
              </w:rPr>
              <w:t>Primer destino exportador</w:t>
            </w:r>
            <w:r>
              <w:rPr>
                <w:b w:val="0"/>
                <w:i w:val="0"/>
              </w:rPr>
            </w:r>
          </w:p>
        </w:tc>
        <w:tc>
          <w:tcPr>
            <w:tcW w:type="dxa" w:w="4706"/>
          </w:tcPr>
          <w:p>
            <w:pPr>
              <w:pStyle w:val="Tabla"/>
            </w:pPr>
            <w:r/>
            <w:r>
              <w:rPr>
                <w:b w:val="0"/>
                <w:i w:val="0"/>
              </w:rPr>
            </w:r>
            <w:r>
              <w:rPr>
                <w:b/>
                <w:i w:val="0"/>
              </w:rPr>
              <w:t>PORTUGAL, con casi un 50 % del volumen</w:t>
            </w:r>
            <w:r>
              <w:rPr>
                <w:b w:val="0"/>
                <w:i w:val="0"/>
              </w:rPr>
              <w:t xml:space="preserve">; el resto </w:t>
            </w:r>
            <w:r>
              <w:rPr>
                <w:b/>
                <w:i w:val="0"/>
              </w:rPr>
              <w:t>no superan el 7 % por país</w:t>
            </w:r>
            <w:r>
              <w:rPr>
                <w:b w:val="0"/>
                <w:i w:val="0"/>
              </w:rPr>
            </w:r>
          </w:p>
        </w:tc>
      </w:tr>
      <w:tr>
        <w:tc>
          <w:tcPr>
            <w:tcW w:type="dxa" w:w="4706"/>
          </w:tcPr>
          <w:p>
            <w:pPr>
              <w:pStyle w:val="Tabla"/>
            </w:pPr>
            <w:r/>
            <w:r>
              <w:rPr>
                <w:b w:val="0"/>
                <w:i w:val="0"/>
              </w:rPr>
            </w:r>
            <w:r>
              <w:rPr>
                <w:b/>
                <w:i w:val="0"/>
              </w:rPr>
              <w:t>Peso de los envíos exportados</w:t>
            </w:r>
            <w:r>
              <w:rPr>
                <w:b w:val="0"/>
                <w:i w:val="0"/>
              </w:rPr>
            </w:r>
          </w:p>
        </w:tc>
        <w:tc>
          <w:tcPr>
            <w:tcW w:type="dxa" w:w="4706"/>
          </w:tcPr>
          <w:p>
            <w:pPr>
              <w:pStyle w:val="Tabla"/>
            </w:pPr>
            <w:r/>
            <w:r>
              <w:rPr>
                <w:b w:val="0"/>
                <w:i w:val="0"/>
              </w:rPr>
            </w:r>
            <w:r>
              <w:rPr>
                <w:b/>
                <w:i w:val="0"/>
              </w:rPr>
              <w:t>El 54 % son de hasta 1 kilo</w:t>
            </w:r>
            <w:r>
              <w:rPr>
                <w:b w:val="0"/>
                <w:i w:val="0"/>
              </w:rPr>
            </w:r>
          </w:p>
        </w:tc>
      </w:tr>
      <w:tr>
        <w:tc>
          <w:tcPr>
            <w:tcW w:type="dxa" w:w="4706"/>
          </w:tcPr>
          <w:p>
            <w:pPr>
              <w:pStyle w:val="Tabla"/>
            </w:pPr>
            <w:r/>
            <w:r>
              <w:rPr>
                <w:b w:val="0"/>
                <w:i w:val="0"/>
              </w:rPr>
            </w:r>
            <w:r>
              <w:rPr>
                <w:b/>
                <w:i w:val="0"/>
              </w:rPr>
              <w:t>Valor de los envíos exportados</w:t>
            </w:r>
            <w:r>
              <w:rPr>
                <w:b w:val="0"/>
                <w:i w:val="0"/>
              </w:rPr>
            </w:r>
          </w:p>
        </w:tc>
        <w:tc>
          <w:tcPr>
            <w:tcW w:type="dxa" w:w="4706"/>
          </w:tcPr>
          <w:p>
            <w:pPr>
              <w:pStyle w:val="Tabla"/>
            </w:pPr>
            <w:r/>
            <w:r>
              <w:rPr>
                <w:b w:val="0"/>
                <w:i w:val="0"/>
              </w:rPr>
            </w:r>
            <w:r>
              <w:rPr>
                <w:b/>
                <w:i w:val="0"/>
              </w:rPr>
              <w:t>El 53 % tienen un valor de entre 0 y 50 €</w:t>
            </w:r>
            <w:r>
              <w:rPr>
                <w:b w:val="0"/>
                <w:i w:val="0"/>
              </w:rPr>
            </w:r>
          </w:p>
        </w:tc>
      </w:tr>
      <w:tr>
        <w:tc>
          <w:tcPr>
            <w:tcW w:type="dxa" w:w="4706"/>
          </w:tcPr>
          <w:p>
            <w:pPr>
              <w:pStyle w:val="Tabla"/>
            </w:pPr>
            <w:r/>
            <w:r>
              <w:rPr>
                <w:b w:val="0"/>
                <w:i w:val="0"/>
              </w:rPr>
            </w:r>
            <w:r>
              <w:rPr>
                <w:b/>
                <w:i w:val="0"/>
              </w:rPr>
              <w:t>Quién entrega</w:t>
            </w:r>
            <w:r>
              <w:rPr>
                <w:b w:val="0"/>
                <w:i w:val="0"/>
              </w:rPr>
            </w:r>
          </w:p>
        </w:tc>
        <w:tc>
          <w:tcPr>
            <w:tcW w:type="dxa" w:w="4706"/>
          </w:tcPr>
          <w:p>
            <w:pPr>
              <w:pStyle w:val="Tabla"/>
            </w:pPr>
            <w:r/>
            <w:r>
              <w:rPr>
                <w:b w:val="0"/>
                <w:i w:val="0"/>
              </w:rPr>
            </w:r>
            <w:r>
              <w:rPr>
                <w:b/>
                <w:i w:val="0"/>
              </w:rPr>
              <w:t>El 33 % lo efectúan los operadores postales de los países de DESTINO</w:t>
            </w:r>
            <w:r>
              <w:rPr>
                <w:b w:val="0"/>
                <w:i w:val="0"/>
              </w:rPr>
              <w:t xml:space="preserve">; el resto, </w:t>
            </w:r>
            <w:r>
              <w:rPr>
                <w:b/>
                <w:i w:val="0"/>
              </w:rPr>
              <w:t>mensajería u otros medios alternativos</w:t>
            </w:r>
            <w:r>
              <w:rPr>
                <w:b w:val="0"/>
                <w:i w:val="0"/>
              </w:rPr>
            </w:r>
          </w:p>
        </w:tc>
      </w:tr>
    </w:tbl>
    <w:p>
      <w:pPr/>
    </w:p>
    <w:p>
      <w:pPr>
        <w:pStyle w:val="ListBullet"/>
      </w:pPr>
      <w:r>
        <w:rPr>
          <w:b w:val="0"/>
          <w:i w:val="0"/>
        </w:rPr>
      </w:r>
      <w:r>
        <w:rPr>
          <w:b/>
          <w:i w:val="0"/>
        </w:rPr>
        <w:t>LOS TRES SECTORES QUE CONCENTRARON LOS INGRESOS</w:t>
      </w:r>
      <w:r>
        <w:rPr>
          <w:b w:val="0"/>
          <w:i w:val="0"/>
        </w:rPr>
        <w:t xml:space="preserve"> · </w:t>
      </w:r>
      <w:r>
        <w:rPr>
          <w:rStyle w:val="Código"/>
          <w:b w:val="0"/>
          <w:i w:val="0"/>
        </w:rPr>
        <w:t>[doc]</w:t>
      </w:r>
      <w:r>
        <w:rPr>
          <w:b w:val="0"/>
          <w:i w:val="0"/>
        </w:rPr>
        <w:t xml:space="preserve"> · </w:t>
      </w:r>
      <w:r>
        <w:rPr>
          <w:b/>
          <w:i w:val="0"/>
        </w:rPr>
        <w:t>prendas de vestir</w:t>
      </w:r>
      <w:r>
        <w:rPr>
          <w:b w:val="0"/>
          <w:i w:val="0"/>
        </w:rPr>
        <w:t xml:space="preserve">, </w:t>
      </w:r>
      <w:r>
        <w:rPr>
          <w:b/>
          <w:i w:val="0"/>
        </w:rPr>
        <w:t>servicios</w:t>
      </w:r>
      <w:r>
        <w:t xml:space="preserve"> </w:t>
      </w:r>
      <w:r>
        <w:rPr>
          <w:b/>
          <w:i w:val="0"/>
        </w:rPr>
        <w:t>auxiliares a la intermediación financiera</w:t>
      </w:r>
      <w:r>
        <w:rPr>
          <w:b w:val="0"/>
          <w:i w:val="0"/>
        </w:rPr>
        <w:t xml:space="preserve"> y </w:t>
      </w:r>
      <w:r>
        <w:rPr>
          <w:b/>
          <w:i w:val="0"/>
        </w:rPr>
        <w:t>juegos de azar y apuestas</w:t>
      </w:r>
      <w:r>
        <w:rPr>
          <w:b w:val="0"/>
          <w:i w:val="0"/>
        </w:rPr>
        <w:t>.</w:t>
      </w:r>
    </w:p>
    <w:p>
      <w:pPr>
        <w:pStyle w:val="ListBullet"/>
      </w:pPr>
      <w:r>
        <w:rPr>
          <w:b w:val="0"/>
          <w:i w:val="0"/>
        </w:rPr>
      </w:r>
      <w:r>
        <w:rPr>
          <w:b/>
          <w:i w:val="0"/>
        </w:rPr>
        <w:t>EL DATO DE DOBLE FILO</w:t>
      </w:r>
      <w:r>
        <w:rPr>
          <w:b w:val="0"/>
          <w:i w:val="0"/>
        </w:rPr>
        <w:t xml:space="preserve"> · </w:t>
      </w:r>
      <w:r>
        <w:rPr>
          <w:rStyle w:val="Código"/>
          <w:b w:val="0"/>
          <w:i w:val="0"/>
        </w:rPr>
        <w:t>[doc]</w:t>
      </w:r>
      <w:r>
        <w:rPr>
          <w:b w:val="0"/>
          <w:i w:val="0"/>
        </w:rPr>
        <w:t xml:space="preserve"> · </w:t>
      </w:r>
      <w:r>
        <w:rPr>
          <w:b/>
          <w:i w:val="0"/>
        </w:rPr>
        <w:t>la RAPIDEZ de la entrega es uno de los dos motores del</w:t>
      </w:r>
      <w:r>
        <w:t xml:space="preserve"> </w:t>
      </w:r>
      <w:r>
        <w:rPr>
          <w:b/>
          <w:i w:val="0"/>
        </w:rPr>
        <w:t>comprador —junto al COSTE TOTAL del envío— y, a la vez, LA PRIMERA CAUSA DE RECLAMACIÓN</w:t>
      </w:r>
      <w:r>
        <w:rPr>
          <w:b w:val="0"/>
          <w:i w:val="0"/>
        </w:rPr>
        <w:t>.</w:t>
      </w:r>
    </w:p>
    <w:p>
      <w:pPr>
        <w:pStyle w:val="ListBullet"/>
      </w:pPr>
      <w:r>
        <w:rPr>
          <w:b w:val="0"/>
          <w:i w:val="0"/>
        </w:rPr>
      </w:r>
      <w:r>
        <w:rPr>
          <w:b/>
          <w:i w:val="0"/>
        </w:rPr>
        <w:t>LOS DOS FRENTES DE LA TRANSFORMACIÓN DIGITAL, QUE VAN EN DIRECCIONES OPUESTAS</w:t>
      </w:r>
      <w:r>
        <w:rPr>
          <w:b w:val="0"/>
          <w:i w:val="0"/>
        </w:rPr>
        <w:t xml:space="preserve"> · </w:t>
      </w:r>
      <w:r>
        <w:rPr>
          <w:rStyle w:val="Código"/>
          <w:b w:val="0"/>
          <w:i w:val="0"/>
        </w:rPr>
        <w:t>[doc]</w:t>
      </w:r>
      <w:r>
        <w:rPr>
          <w:b w:val="0"/>
          <w:i w:val="0"/>
        </w:rPr>
        <w:t xml:space="preserve"> ·</w:t>
      </w:r>
      <w:r>
        <w:t xml:space="preserve"> </w:t>
      </w:r>
      <w:r>
        <w:rPr>
          <w:b w:val="0"/>
          <w:i w:val="0"/>
        </w:rPr>
      </w:r>
      <w:r>
        <w:rPr>
          <w:b/>
          <w:i w:val="0"/>
        </w:rPr>
        <w:t>los medios de comunicación digitales reemplazan al papel y DISMINUYEN la demanda de cartas</w:t>
      </w:r>
      <w:r>
        <w:rPr>
          <w:b w:val="0"/>
          <w:i w:val="0"/>
        </w:rPr>
        <w:t xml:space="preserve"> ·</w:t>
      </w:r>
      <w:r>
        <w:t xml:space="preserve"> </w:t>
      </w:r>
      <w:r>
        <w:rPr>
          <w:b w:val="0"/>
          <w:i w:val="0"/>
        </w:rPr>
      </w:r>
      <w:r>
        <w:rPr>
          <w:b/>
          <w:i w:val="0"/>
        </w:rPr>
        <w:t>la compra en línea INCREMENTA la demanda de paquetes</w:t>
      </w:r>
      <w:r>
        <w:rPr>
          <w:b w:val="0"/>
          <w:i w:val="0"/>
        </w:rPr>
        <w:t xml:space="preserve"> · </w:t>
      </w:r>
      <w:r>
        <w:rPr>
          <w:b/>
          <w:i w:val="0"/>
        </w:rPr>
        <w:t>el comercio digital reduce el impacto</w:t>
      </w:r>
      <w:r>
        <w:t xml:space="preserve"> </w:t>
      </w:r>
      <w:r>
        <w:rPr>
          <w:b/>
          <w:i w:val="0"/>
        </w:rPr>
        <w:t>negativo del descenso del volumen de correspondencia</w:t>
      </w:r>
      <w:r>
        <w:rPr>
          <w:b w:val="0"/>
          <w:i w:val="0"/>
        </w:rPr>
        <w:t>.</w:t>
      </w:r>
    </w:p>
    <w:p>
      <w:pPr>
        <w:pStyle w:val="Heading2"/>
      </w:pPr>
      <w:r>
        <w:rPr>
          <w:b w:val="0"/>
          <w:i w:val="0"/>
        </w:rPr>
        <w:t>La exportación y las oficinas de cambio</w:t>
      </w:r>
    </w:p>
    <w:p>
      <w:pPr>
        <w:pStyle w:val="ListBullet"/>
      </w:pPr>
      <w:r>
        <w:rPr>
          <w:b w:val="0"/>
          <w:i w:val="0"/>
        </w:rPr>
      </w:r>
      <w:r>
        <w:rPr>
          <w:b/>
          <w:i w:val="0"/>
        </w:rPr>
        <w:t>QUÉ SON Y CUÁNTAS EXPORTAN</w:t>
      </w:r>
      <w:r>
        <w:rPr>
          <w:b w:val="0"/>
          <w:i w:val="0"/>
        </w:rPr>
        <w:t xml:space="preserve"> · </w:t>
      </w:r>
      <w:r>
        <w:rPr>
          <w:rStyle w:val="Código"/>
          <w:b w:val="0"/>
          <w:i w:val="0"/>
        </w:rPr>
        <w:t>[doc]</w:t>
      </w:r>
      <w:r>
        <w:rPr>
          <w:b w:val="0"/>
          <w:i w:val="0"/>
        </w:rPr>
        <w:t xml:space="preserve"> · </w:t>
      </w:r>
      <w:r>
        <w:rPr>
          <w:b/>
          <w:i w:val="0"/>
        </w:rPr>
        <w:t>las oficinas de cambio son los puntos de SALIDA Y</w:t>
      </w:r>
      <w:r>
        <w:t xml:space="preserve"> </w:t>
      </w:r>
      <w:r>
        <w:rPr>
          <w:b/>
          <w:i w:val="0"/>
        </w:rPr>
        <w:t>ENTRADA del correo internacional</w:t>
      </w:r>
      <w:r>
        <w:rPr>
          <w:b w:val="0"/>
          <w:i w:val="0"/>
        </w:rPr>
        <w:t xml:space="preserve">, y </w:t>
      </w:r>
      <w:r>
        <w:rPr>
          <w:b/>
          <w:i w:val="0"/>
        </w:rPr>
        <w:t>Correos cuenta con DOS exportadoras</w:t>
      </w:r>
      <w:r>
        <w:rPr>
          <w:b w:val="0"/>
          <w:i w:val="0"/>
        </w:rPr>
        <w:t xml:space="preserve">: </w:t>
      </w:r>
      <w:r>
        <w:rPr>
          <w:b/>
          <w:i w:val="0"/>
        </w:rPr>
        <w:t>ESMAD</w:t>
      </w:r>
      <w:r>
        <w:rPr>
          <w:b w:val="0"/>
          <w:i w:val="0"/>
        </w:rPr>
      </w:r>
      <w:r>
        <w:t xml:space="preserve"> </w:t>
      </w:r>
      <w:r>
        <w:rPr>
          <w:b w:val="0"/>
          <w:i w:val="0"/>
        </w:rPr>
        <w:t xml:space="preserve">(Madrid-Barajas) y </w:t>
      </w:r>
      <w:r>
        <w:rPr>
          <w:b/>
          <w:i w:val="0"/>
        </w:rPr>
        <w:t>ESBCN</w:t>
      </w:r>
      <w:r>
        <w:rPr>
          <w:b w:val="0"/>
          <w:i w:val="0"/>
        </w:rPr>
        <w:t xml:space="preserve"> (Barcelona-El Prat) · </w:t>
      </w:r>
      <w:r>
        <w:rPr>
          <w:b/>
          <w:i w:val="0"/>
        </w:rPr>
        <w:t>desde esas dos se preparan los despachos con</w:t>
      </w:r>
      <w:r>
        <w:t xml:space="preserve"> </w:t>
      </w:r>
      <w:r>
        <w:rPr>
          <w:b/>
          <w:i w:val="0"/>
        </w:rPr>
        <w:t>destino a TODOS los países del mundo</w:t>
      </w:r>
      <w:r>
        <w:rPr>
          <w:b w:val="0"/>
          <w:i w:val="0"/>
        </w:rPr>
        <w:t>.</w:t>
      </w:r>
    </w:p>
    <w:p>
      <w:pPr>
        <w:pStyle w:val="ListBullet"/>
      </w:pPr>
      <w:r>
        <w:rPr>
          <w:b w:val="0"/>
          <w:i w:val="0"/>
        </w:rPr>
      </w:r>
      <w:r>
        <w:rPr>
          <w:b/>
          <w:i w:val="0"/>
        </w:rPr>
        <w:t>POR QUÉ LOS CÓDIGOS SON DE EXAMEN</w:t>
      </w:r>
      <w:r>
        <w:rPr>
          <w:b w:val="0"/>
          <w:i w:val="0"/>
        </w:rPr>
        <w:t xml:space="preserve"> · </w:t>
      </w:r>
      <w:r>
        <w:rPr>
          <w:rStyle w:val="Código"/>
          <w:b w:val="0"/>
          <w:i w:val="0"/>
        </w:rPr>
        <w:t>[tem]</w:t>
      </w:r>
      <w:r>
        <w:rPr>
          <w:b w:val="0"/>
          <w:i w:val="0"/>
        </w:rPr>
        <w:t xml:space="preserve"> · </w:t>
      </w:r>
      <w:r>
        <w:rPr>
          <w:b/>
          <w:i w:val="0"/>
        </w:rPr>
        <w:t>son nemotécnicos</w:t>
      </w:r>
      <w:r>
        <w:rPr>
          <w:b w:val="0"/>
          <w:i w:val="0"/>
        </w:rPr>
        <w:t xml:space="preserve">: </w:t>
      </w:r>
      <w:r>
        <w:rPr>
          <w:b/>
          <w:i w:val="0"/>
        </w:rPr>
        <w:t>ES</w:t>
      </w:r>
      <w:r>
        <w:rPr>
          <w:b w:val="0"/>
          <w:i w:val="0"/>
        </w:rPr>
        <w:t xml:space="preserve"> de España y detrás</w:t>
      </w:r>
      <w:r>
        <w:t xml:space="preserve"> </w:t>
      </w:r>
      <w:r>
        <w:rPr>
          <w:b w:val="0"/>
          <w:i w:val="0"/>
        </w:rPr>
      </w:r>
      <w:r>
        <w:rPr>
          <w:b/>
          <w:i w:val="0"/>
        </w:rPr>
        <w:t>el código de aeropuerto de la ciudad</w:t>
      </w:r>
      <w:r>
        <w:rPr>
          <w:b w:val="0"/>
          <w:i w:val="0"/>
        </w:rPr>
        <w:t xml:space="preserve"> —</w:t>
      </w:r>
      <w:r>
        <w:rPr>
          <w:b/>
          <w:i w:val="0"/>
        </w:rPr>
        <w:t>MAD</w:t>
      </w:r>
      <w:r>
        <w:rPr>
          <w:b w:val="0"/>
          <w:i w:val="0"/>
        </w:rPr>
        <w:t xml:space="preserve">, </w:t>
      </w:r>
      <w:r>
        <w:rPr>
          <w:b/>
          <w:i w:val="0"/>
        </w:rPr>
        <w:t>BCN</w:t>
      </w:r>
      <w:r>
        <w:rPr>
          <w:b w:val="0"/>
          <w:i w:val="0"/>
        </w:rPr>
        <w:t>—.</w:t>
      </w:r>
    </w:p>
    <w:p>
      <w:pPr>
        <w:pStyle w:val="Heading2"/>
      </w:pPr>
      <w:r>
        <w:rPr>
          <w:b w:val="0"/>
          <w:i w:val="0"/>
        </w:rPr>
        <w:t>La aduana: el avance electrónico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dos requerimientos, que el documento pone en mayúsculas</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SEGURIDAD</w:t>
            </w:r>
            <w:r>
              <w:rPr>
                <w:b w:val="0"/>
                <w:i w:val="0"/>
              </w:rPr>
            </w:r>
          </w:p>
        </w:tc>
        <w:tc>
          <w:tcPr>
            <w:tcW w:type="dxa" w:w="4706"/>
          </w:tcPr>
          <w:p>
            <w:pPr>
              <w:pStyle w:val="Tabla"/>
            </w:pPr>
            <w:r/>
            <w:r>
              <w:rPr>
                <w:b w:val="0"/>
                <w:i w:val="0"/>
              </w:rPr>
            </w:r>
            <w:r>
              <w:rPr>
                <w:b/>
                <w:i w:val="0"/>
              </w:rPr>
              <w:t>Disponer de la información de envío que permita el PREDESPACHO ELECTRÓNICO ante la aduana</w:t>
            </w:r>
            <w:r>
              <w:rPr>
                <w:b w:val="0"/>
                <w:i w:val="0"/>
              </w:rPr>
              <w:t xml:space="preserve">, </w:t>
            </w:r>
            <w:r>
              <w:rPr>
                <w:b/>
                <w:i w:val="0"/>
              </w:rPr>
              <w:t>PREVIO A LA SALIDA DE ORIGEN</w:t>
            </w:r>
            <w:r>
              <w:rPr>
                <w:b w:val="0"/>
                <w:i w:val="0"/>
              </w:rPr>
            </w:r>
          </w:p>
        </w:tc>
      </w:tr>
      <w:tr>
        <w:tc>
          <w:tcPr>
            <w:tcW w:type="dxa" w:w="4706"/>
          </w:tcPr>
          <w:p>
            <w:pPr>
              <w:pStyle w:val="Tabla"/>
            </w:pPr>
            <w:r/>
            <w:r>
              <w:rPr>
                <w:b w:val="0"/>
                <w:i w:val="0"/>
              </w:rPr>
            </w:r>
            <w:r>
              <w:rPr>
                <w:b/>
                <w:i w:val="0"/>
              </w:rPr>
              <w:t>AGILIDAD</w:t>
            </w:r>
            <w:r>
              <w:rPr>
                <w:b w:val="0"/>
                <w:i w:val="0"/>
              </w:rPr>
            </w:r>
          </w:p>
        </w:tc>
        <w:tc>
          <w:tcPr>
            <w:tcW w:type="dxa" w:w="4706"/>
          </w:tcPr>
          <w:p>
            <w:pPr>
              <w:pStyle w:val="Tabla"/>
            </w:pPr>
            <w:r/>
            <w:r>
              <w:rPr>
                <w:b w:val="0"/>
                <w:i w:val="0"/>
              </w:rPr>
            </w:r>
            <w:r>
              <w:rPr>
                <w:b/>
                <w:i w:val="0"/>
              </w:rPr>
              <w:t>Disponer de sistemas de información electrónica que permitan la AUTOMATIZACIÓN de los procesos</w:t>
            </w:r>
            <w:r>
              <w:rPr>
                <w:b w:val="0"/>
                <w:i w:val="0"/>
              </w:rPr>
            </w:r>
          </w:p>
        </w:tc>
      </w:tr>
    </w:tbl>
    <w:p>
      <w:pPr/>
    </w:p>
    <w:p>
      <w:pPr>
        <w:pStyle w:val="ListBullet"/>
      </w:pPr>
      <w:r>
        <w:rPr>
          <w:b w:val="0"/>
          <w:i w:val="0"/>
        </w:rPr>
      </w:r>
      <w:r>
        <w:rPr>
          <w:b/>
          <w:i w:val="0"/>
        </w:rPr>
        <w:t>LOS SEIS AGENTES QUE COORDINAN LA RESPUESTA</w:t>
      </w:r>
      <w:r>
        <w:rPr>
          <w:b w:val="0"/>
          <w:i w:val="0"/>
        </w:rPr>
        <w:t xml:space="preserve"> · </w:t>
      </w:r>
      <w:r>
        <w:rPr>
          <w:rStyle w:val="Código"/>
          <w:b w:val="0"/>
          <w:i w:val="0"/>
        </w:rPr>
        <w:t>[doc]</w:t>
      </w:r>
      <w:r>
        <w:rPr>
          <w:b w:val="0"/>
          <w:i w:val="0"/>
        </w:rPr>
        <w:t xml:space="preserve"> · </w:t>
      </w:r>
      <w:r>
        <w:rPr>
          <w:b/>
          <w:i w:val="0"/>
        </w:rPr>
        <w:t>la UPU, la OMA, las aduanas, la</w:t>
      </w:r>
      <w:r>
        <w:t xml:space="preserve"> </w:t>
      </w:r>
      <w:r>
        <w:rPr>
          <w:b/>
          <w:i w:val="0"/>
        </w:rPr>
        <w:t>Unión Europea, los operadores postales designados y las compañías aéreas</w:t>
      </w:r>
      <w:r>
        <w:rPr>
          <w:b w:val="0"/>
          <w:i w:val="0"/>
        </w:rPr>
        <w:t>.</w:t>
      </w:r>
    </w:p>
    <w:p>
      <w:pPr>
        <w:pStyle w:val="ListBullet"/>
      </w:pPr>
      <w:r>
        <w:rPr>
          <w:b w:val="0"/>
          <w:i w:val="0"/>
        </w:rPr>
      </w:r>
      <w:r>
        <w:rPr>
          <w:b/>
          <w:i w:val="0"/>
        </w:rPr>
        <w:t>EL OBJETIVO ÚLTIMO, DECLARADO</w:t>
      </w:r>
      <w:r>
        <w:rPr>
          <w:b w:val="0"/>
          <w:i w:val="0"/>
        </w:rPr>
        <w:t xml:space="preserve"> · </w:t>
      </w:r>
      <w:r>
        <w:rPr>
          <w:rStyle w:val="Código"/>
          <w:b w:val="0"/>
          <w:i w:val="0"/>
        </w:rPr>
        <w:t>[doc]</w:t>
      </w:r>
      <w:r>
        <w:rPr>
          <w:b w:val="0"/>
          <w:i w:val="0"/>
        </w:rPr>
        <w:t xml:space="preserve"> · </w:t>
      </w:r>
      <w:r>
        <w:rPr>
          <w:b/>
          <w:i w:val="0"/>
        </w:rPr>
        <w:t>igualar las características del despacho aduanero</w:t>
      </w:r>
      <w:r>
        <w:t xml:space="preserve"> </w:t>
      </w:r>
      <w:r>
        <w:rPr>
          <w:b/>
          <w:i w:val="0"/>
        </w:rPr>
        <w:t>POSTAL y el despacho aduanero COMERCIAL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Paso del circuito ITMATT · </w:t>
            </w:r>
            <w:r>
              <w:rPr>
                <w:b/>
                <w:i w:val="0"/>
              </w:rPr>
              <w:t>la pregunta más probable del tema</w:t>
            </w:r>
            <w:r>
              <w:rPr>
                <w:b w:val="0"/>
                <w:i w:val="0"/>
              </w:rPr>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1. Admisión</w:t>
            </w:r>
            <w:r>
              <w:rPr>
                <w:b w:val="0"/>
                <w:i w:val="0"/>
              </w:rPr>
            </w:r>
          </w:p>
        </w:tc>
        <w:tc>
          <w:tcPr>
            <w:tcW w:type="dxa" w:w="4706"/>
          </w:tcPr>
          <w:p>
            <w:pPr>
              <w:pStyle w:val="Tabla"/>
            </w:pPr>
            <w:r/>
            <w:r>
              <w:rPr>
                <w:b w:val="0"/>
                <w:i w:val="0"/>
              </w:rPr>
            </w:r>
            <w:r>
              <w:rPr>
                <w:b/>
                <w:i w:val="0"/>
              </w:rPr>
              <w:t>El operador de ORIGEN es responsable de la correcta cumplimentación del CN22/CN23</w:t>
            </w:r>
            <w:r>
              <w:rPr>
                <w:b w:val="0"/>
                <w:i w:val="0"/>
              </w:rPr>
              <w:t xml:space="preserve"> · </w:t>
            </w:r>
            <w:r>
              <w:rPr>
                <w:b/>
                <w:i w:val="0"/>
              </w:rPr>
              <w:t>todos los envíos con mercancía están sujetos a CN22/23, SEA CUAL SEA EL CANAL DE VENTA</w:t>
            </w:r>
            <w:r>
              <w:rPr>
                <w:b w:val="0"/>
                <w:i w:val="0"/>
              </w:rPr>
              <w:t xml:space="preserve"> · </w:t>
            </w:r>
            <w:r>
              <w:rPr>
                <w:b/>
                <w:i w:val="0"/>
              </w:rPr>
              <w:t>es obligatoria la captura de datos para generar el CN22 y transmitir el ITMATT</w:t>
            </w:r>
            <w:r>
              <w:rPr>
                <w:b w:val="0"/>
                <w:i w:val="0"/>
              </w:rPr>
            </w:r>
          </w:p>
        </w:tc>
      </w:tr>
      <w:tr>
        <w:tc>
          <w:tcPr>
            <w:tcW w:type="dxa" w:w="4706"/>
          </w:tcPr>
          <w:p>
            <w:pPr>
              <w:pStyle w:val="Tabla"/>
            </w:pPr>
            <w:r/>
            <w:r>
              <w:rPr>
                <w:b w:val="0"/>
                <w:i w:val="0"/>
              </w:rPr>
            </w:r>
            <w:r>
              <w:rPr>
                <w:b/>
                <w:i w:val="0"/>
              </w:rPr>
              <w:t>2. Antes de cargar</w:t>
            </w:r>
            <w:r>
              <w:rPr>
                <w:b w:val="0"/>
                <w:i w:val="0"/>
              </w:rPr>
            </w:r>
          </w:p>
        </w:tc>
        <w:tc>
          <w:tcPr>
            <w:tcW w:type="dxa" w:w="4706"/>
          </w:tcPr>
          <w:p>
            <w:pPr>
              <w:pStyle w:val="Tabla"/>
            </w:pPr>
            <w:r/>
            <w:r>
              <w:rPr>
                <w:b w:val="0"/>
                <w:i w:val="0"/>
              </w:rPr>
            </w:r>
            <w:r>
              <w:rPr>
                <w:b/>
                <w:i w:val="0"/>
              </w:rPr>
              <w:t>El operador de origen genera POR CADA ENVÍO un mensaje electrónico ITMATT</w:t>
            </w:r>
            <w:r>
              <w:rPr>
                <w:b w:val="0"/>
                <w:i w:val="0"/>
              </w:rPr>
              <w:t xml:space="preserve"> con la información del CN22/23, </w:t>
            </w:r>
            <w:r>
              <w:rPr>
                <w:b/>
                <w:i w:val="0"/>
              </w:rPr>
              <w:t>según los datos aportados por el remitente</w:t>
            </w:r>
            <w:r>
              <w:rPr>
                <w:b w:val="0"/>
                <w:i w:val="0"/>
              </w:rPr>
            </w:r>
          </w:p>
        </w:tc>
      </w:tr>
      <w:tr>
        <w:tc>
          <w:tcPr>
            <w:tcW w:type="dxa" w:w="4706"/>
          </w:tcPr>
          <w:p>
            <w:pPr>
              <w:pStyle w:val="Tabla"/>
            </w:pPr>
            <w:r/>
            <w:r>
              <w:rPr>
                <w:b w:val="0"/>
                <w:i w:val="0"/>
              </w:rPr>
            </w:r>
            <w:r>
              <w:rPr>
                <w:b/>
                <w:i w:val="0"/>
              </w:rPr>
              <w:t>3. Transmisión</w:t>
            </w:r>
            <w:r>
              <w:rPr>
                <w:b w:val="0"/>
                <w:i w:val="0"/>
              </w:rPr>
            </w:r>
          </w:p>
        </w:tc>
        <w:tc>
          <w:tcPr>
            <w:tcW w:type="dxa" w:w="4706"/>
          </w:tcPr>
          <w:p>
            <w:pPr>
              <w:pStyle w:val="Tabla"/>
            </w:pPr>
            <w:r/>
            <w:r>
              <w:rPr>
                <w:b w:val="0"/>
                <w:i w:val="0"/>
              </w:rPr>
            </w:r>
            <w:r>
              <w:rPr>
                <w:b/>
                <w:i w:val="0"/>
              </w:rPr>
              <w:t>El ITMATT se transmite electrónicamente al operador postal de DESTINO</w:t>
            </w:r>
            <w:r>
              <w:rPr>
                <w:b w:val="0"/>
                <w:i w:val="0"/>
              </w:rPr>
            </w:r>
          </w:p>
        </w:tc>
      </w:tr>
      <w:tr>
        <w:tc>
          <w:tcPr>
            <w:tcW w:type="dxa" w:w="4706"/>
          </w:tcPr>
          <w:p>
            <w:pPr>
              <w:pStyle w:val="Tabla"/>
            </w:pPr>
            <w:r/>
            <w:r>
              <w:rPr>
                <w:b w:val="0"/>
                <w:i w:val="0"/>
              </w:rPr>
            </w:r>
            <w:r>
              <w:rPr>
                <w:b/>
                <w:i w:val="0"/>
              </w:rPr>
              <w:t>4. Consulta a las autoridades</w:t>
            </w:r>
            <w:r>
              <w:rPr>
                <w:b w:val="0"/>
                <w:i w:val="0"/>
              </w:rPr>
            </w:r>
          </w:p>
        </w:tc>
        <w:tc>
          <w:tcPr>
            <w:tcW w:type="dxa" w:w="4706"/>
          </w:tcPr>
          <w:p>
            <w:pPr>
              <w:pStyle w:val="Tabla"/>
            </w:pPr>
            <w:r/>
            <w:r>
              <w:rPr>
                <w:b w:val="0"/>
                <w:i w:val="0"/>
              </w:rPr>
            </w:r>
            <w:r>
              <w:rPr>
                <w:b/>
                <w:i w:val="0"/>
              </w:rPr>
              <w:t>El operador de destino lo remite a SUS autoridades para que autoricen o no la carga</w:t>
            </w:r>
            <w:r>
              <w:rPr>
                <w:b w:val="0"/>
                <w:i w:val="0"/>
              </w:rPr>
              <w:t xml:space="preserve"> · </w:t>
            </w:r>
            <w:r>
              <w:rPr>
                <w:b/>
                <w:i w:val="0"/>
              </w:rPr>
              <w:t>el envío AÚN NO SE HA CARGADO en origen</w:t>
            </w:r>
            <w:r>
              <w:rPr>
                <w:b w:val="0"/>
                <w:i w:val="0"/>
              </w:rPr>
              <w:t xml:space="preserve">, y </w:t>
            </w:r>
            <w:r>
              <w:rPr>
                <w:b/>
                <w:i w:val="0"/>
              </w:rPr>
              <w:t>queda ESTACIONADO en la oficina de cambio de origen</w:t>
            </w:r>
            <w:r>
              <w:rPr>
                <w:b w:val="0"/>
                <w:i w:val="0"/>
              </w:rPr>
            </w:r>
          </w:p>
        </w:tc>
      </w:tr>
      <w:tr>
        <w:tc>
          <w:tcPr>
            <w:tcW w:type="dxa" w:w="4706"/>
          </w:tcPr>
          <w:p>
            <w:pPr>
              <w:pStyle w:val="Tabla"/>
            </w:pPr>
            <w:r/>
            <w:r>
              <w:rPr>
                <w:b w:val="0"/>
                <w:i w:val="0"/>
              </w:rPr>
            </w:r>
            <w:r>
              <w:rPr>
                <w:b/>
                <w:i w:val="0"/>
              </w:rPr>
              <w:t>5. Autorización SÍ</w:t>
            </w:r>
            <w:r>
              <w:rPr>
                <w:b w:val="0"/>
                <w:i w:val="0"/>
              </w:rPr>
            </w:r>
          </w:p>
        </w:tc>
        <w:tc>
          <w:tcPr>
            <w:tcW w:type="dxa" w:w="4706"/>
          </w:tcPr>
          <w:p>
            <w:pPr>
              <w:pStyle w:val="Tabla"/>
            </w:pPr>
            <w:r/>
            <w:r>
              <w:rPr>
                <w:b w:val="0"/>
                <w:i w:val="0"/>
              </w:rPr>
            </w:r>
            <w:r>
              <w:rPr>
                <w:b/>
                <w:i w:val="0"/>
              </w:rPr>
              <w:t>SÓLO ENTONCES el operador de origen puede cargar el envío</w:t>
            </w:r>
            <w:r>
              <w:rPr>
                <w:b w:val="0"/>
                <w:i w:val="0"/>
              </w:rPr>
              <w:t xml:space="preserve"> y encaminarlo a destino</w:t>
            </w:r>
          </w:p>
        </w:tc>
      </w:tr>
      <w:tr>
        <w:tc>
          <w:tcPr>
            <w:tcW w:type="dxa" w:w="4706"/>
          </w:tcPr>
          <w:p>
            <w:pPr>
              <w:pStyle w:val="Tabla"/>
            </w:pPr>
            <w:r/>
            <w:r>
              <w:rPr>
                <w:b w:val="0"/>
                <w:i w:val="0"/>
              </w:rPr>
            </w:r>
            <w:r>
              <w:rPr>
                <w:b/>
                <w:i w:val="0"/>
              </w:rPr>
              <w:t>6. Autorización NO</w:t>
            </w:r>
            <w:r>
              <w:rPr>
                <w:b w:val="0"/>
                <w:i w:val="0"/>
              </w:rPr>
            </w:r>
          </w:p>
        </w:tc>
        <w:tc>
          <w:tcPr>
            <w:tcW w:type="dxa" w:w="4706"/>
          </w:tcPr>
          <w:p>
            <w:pPr>
              <w:pStyle w:val="Tabla"/>
            </w:pPr>
            <w:r/>
            <w:r>
              <w:rPr>
                <w:b w:val="0"/>
                <w:i w:val="0"/>
              </w:rPr>
            </w:r>
            <w:r>
              <w:rPr>
                <w:b/>
                <w:i w:val="0"/>
              </w:rPr>
              <w:t>Tres respuestas posibles</w:t>
            </w:r>
            <w:r>
              <w:rPr>
                <w:b w:val="0"/>
                <w:i w:val="0"/>
              </w:rPr>
              <w:t xml:space="preserve">: </w:t>
            </w:r>
            <w:r>
              <w:rPr>
                <w:b/>
                <w:i w:val="0"/>
              </w:rPr>
              <w:t>solicitar «MÁS INFORMACIÓN»</w:t>
            </w:r>
            <w:r>
              <w:rPr>
                <w:b w:val="0"/>
                <w:i w:val="0"/>
              </w:rPr>
              <w:t xml:space="preserve">, </w:t>
            </w:r>
            <w:r>
              <w:rPr>
                <w:b/>
                <w:i w:val="0"/>
              </w:rPr>
              <w:t>solicitar «ESCANEO» del envío</w:t>
            </w:r>
            <w:r>
              <w:rPr>
                <w:b w:val="0"/>
                <w:i w:val="0"/>
              </w:rPr>
              <w:t xml:space="preserve">, o </w:t>
            </w:r>
            <w:r>
              <w:rPr>
                <w:b/>
                <w:i w:val="0"/>
              </w:rPr>
              <w:t>«NO CARGA» con carácter definitivo</w:t>
            </w:r>
            <w:r>
              <w:rPr>
                <w:b w:val="0"/>
                <w:i w:val="0"/>
              </w:rPr>
            </w:r>
          </w:p>
        </w:tc>
      </w:tr>
      <w:tr>
        <w:tc>
          <w:tcPr>
            <w:tcW w:type="dxa" w:w="4706"/>
          </w:tcPr>
          <w:p>
            <w:pPr>
              <w:pStyle w:val="Tabla"/>
            </w:pPr>
            <w:r/>
            <w:r>
              <w:rPr>
                <w:b w:val="0"/>
                <w:i w:val="0"/>
              </w:rPr>
            </w:r>
            <w:r>
              <w:rPr>
                <w:b/>
                <w:i w:val="0"/>
              </w:rPr>
              <w:t>7. Incumplimiento</w:t>
            </w:r>
            <w:r>
              <w:rPr>
                <w:b w:val="0"/>
                <w:i w:val="0"/>
              </w:rPr>
            </w:r>
          </w:p>
        </w:tc>
        <w:tc>
          <w:tcPr>
            <w:tcW w:type="dxa" w:w="4706"/>
          </w:tcPr>
          <w:p>
            <w:pPr>
              <w:pStyle w:val="Tabla"/>
            </w:pPr>
            <w:r/>
            <w:r>
              <w:rPr>
                <w:b w:val="0"/>
                <w:i w:val="0"/>
              </w:rPr>
            </w:r>
            <w:r>
              <w:rPr>
                <w:b/>
                <w:i w:val="0"/>
              </w:rPr>
              <w:t>Los envíos sin autorización de carga pueden ser objeto INCLUSO DE DECOMISO O DESTRUCCIÓN por orden de la aduana de destino</w:t>
            </w:r>
            <w:r>
              <w:rPr>
                <w:b w:val="0"/>
                <w:i w:val="0"/>
              </w:rPr>
              <w:t xml:space="preserve">, y </w:t>
            </w:r>
            <w:r>
              <w:rPr>
                <w:b/>
                <w:i w:val="0"/>
              </w:rPr>
              <w:t>la responsabilidad recae sobre el operador postal DE ORIGEN</w:t>
            </w:r>
            <w:r>
              <w:rPr>
                <w:b w:val="0"/>
                <w:i w:val="0"/>
              </w:rPr>
            </w:r>
          </w:p>
        </w:tc>
      </w:tr>
      <w:tr>
        <w:tc>
          <w:tcPr>
            <w:tcW w:type="dxa" w:w="4706"/>
          </w:tcPr>
          <w:p>
            <w:pPr>
              <w:pStyle w:val="Tabla"/>
            </w:pPr>
            <w:r/>
            <w:r>
              <w:rPr>
                <w:b w:val="0"/>
                <w:i w:val="0"/>
              </w:rPr>
            </w:r>
            <w:r>
              <w:rPr>
                <w:b/>
                <w:i w:val="0"/>
              </w:rPr>
              <w:t>8. Predeclaración</w:t>
            </w:r>
            <w:r>
              <w:rPr>
                <w:b w:val="0"/>
                <w:i w:val="0"/>
              </w:rPr>
            </w:r>
          </w:p>
        </w:tc>
        <w:tc>
          <w:tcPr>
            <w:tcW w:type="dxa" w:w="4706"/>
          </w:tcPr>
          <w:p>
            <w:pPr>
              <w:pStyle w:val="Tabla"/>
            </w:pPr>
            <w:r/>
            <w:r>
              <w:rPr>
                <w:b w:val="0"/>
                <w:i w:val="0"/>
              </w:rPr>
            </w:r>
            <w:r>
              <w:rPr>
                <w:b/>
                <w:i w:val="0"/>
              </w:rPr>
              <w:t>El operador de destino construye el mensaje de predeclaración H7 a partir del ITMATT recibido</w:t>
            </w:r>
            <w:r>
              <w:rPr>
                <w:b w:val="0"/>
                <w:i w:val="0"/>
              </w:rPr>
              <w:t xml:space="preserve">, e </w:t>
            </w:r>
            <w:r>
              <w:rPr>
                <w:b/>
                <w:i w:val="0"/>
              </w:rPr>
              <w:t>inicia el despacho ANTES de la llegada física del envío a España</w:t>
            </w:r>
            <w:r>
              <w:rPr>
                <w:b w:val="0"/>
                <w:i w:val="0"/>
              </w:rPr>
              <w:t>, cuando la normativa lo permita</w:t>
            </w:r>
          </w:p>
        </w:tc>
      </w:tr>
    </w:tbl>
    <w:p>
      <w:pPr/>
    </w:p>
    <w:p>
      <w:pPr>
        <w:pStyle w:val="ListBullet"/>
      </w:pPr>
      <w:r>
        <w:rPr>
          <w:b w:val="0"/>
          <w:i w:val="0"/>
        </w:rPr>
      </w:r>
      <w:r>
        <w:rPr>
          <w:b/>
          <w:i w:val="0"/>
        </w:rPr>
        <w:t>LA ETIQUETA S10 DICE TRES COSAS Y DOS SON NEGATIVAS</w:t>
      </w:r>
      <w:r>
        <w:rPr>
          <w:b w:val="0"/>
          <w:i w:val="0"/>
        </w:rPr>
        <w:t xml:space="preserve"> · </w:t>
      </w:r>
      <w:r>
        <w:rPr>
          <w:rStyle w:val="Código"/>
          <w:b w:val="0"/>
          <w:i w:val="0"/>
        </w:rPr>
        <w:t>[doc]</w:t>
      </w:r>
      <w:r>
        <w:rPr>
          <w:b w:val="0"/>
          <w:i w:val="0"/>
        </w:rPr>
        <w:t xml:space="preserve"> · </w:t>
      </w:r>
      <w:r>
        <w:rPr>
          <w:b/>
          <w:i w:val="0"/>
        </w:rPr>
        <w:t>permite la identificación</w:t>
      </w:r>
      <w:r>
        <w:t xml:space="preserve"> </w:t>
      </w:r>
      <w:r>
        <w:rPr>
          <w:b/>
          <w:i w:val="0"/>
        </w:rPr>
        <w:t>unitaria y la trazabilidad del envío EXCLUSIVAMENTE en lo relativo al control de SEGURIDAD Y</w:t>
      </w:r>
      <w:r>
        <w:t xml:space="preserve"> </w:t>
      </w:r>
      <w:r>
        <w:rPr>
          <w:b/>
          <w:i w:val="0"/>
        </w:rPr>
        <w:t>ADUANERO</w:t>
      </w:r>
      <w:r>
        <w:rPr>
          <w:b w:val="0"/>
          <w:i w:val="0"/>
        </w:rPr>
        <w:t xml:space="preserve"> · </w:t>
      </w:r>
      <w:r>
        <w:rPr>
          <w:b/>
          <w:i w:val="0"/>
        </w:rPr>
        <w:t>NO es un envío certificado</w:t>
      </w:r>
      <w:r>
        <w:rPr>
          <w:b w:val="0"/>
          <w:i w:val="0"/>
        </w:rPr>
        <w:t xml:space="preserve"> · </w:t>
      </w:r>
      <w:r>
        <w:rPr>
          <w:b/>
          <w:i w:val="0"/>
        </w:rPr>
        <w:t>NO permite trazabilidad al cliente o usuario</w:t>
      </w:r>
      <w:r>
        <w:rPr>
          <w:b w:val="0"/>
          <w:i w:val="0"/>
        </w:rPr>
        <w:t>.</w:t>
      </w:r>
    </w:p>
    <w:p>
      <w:pPr>
        <w:pStyle w:val="ListBullet"/>
      </w:pPr>
      <w:r>
        <w:rPr>
          <w:b w:val="0"/>
          <w:i w:val="0"/>
        </w:rPr>
      </w:r>
      <w:r>
        <w:rPr>
          <w:b/>
          <w:i w:val="0"/>
        </w:rPr>
        <w:t>LAS TRES REGLAS DE LOS ENVÍOS DE EMPRESAS O AUTÓNOMOS</w:t>
      </w:r>
      <w:r>
        <w:rPr>
          <w:b w:val="0"/>
          <w:i w:val="0"/>
        </w:rPr>
        <w:t xml:space="preserve"> · </w:t>
      </w:r>
      <w:r>
        <w:rPr>
          <w:rStyle w:val="Código"/>
          <w:b w:val="0"/>
          <w:i w:val="0"/>
        </w:rPr>
        <w:t>[doc]</w:t>
      </w:r>
      <w:r>
        <w:rPr>
          <w:b w:val="0"/>
          <w:i w:val="0"/>
        </w:rPr>
        <w:t xml:space="preserve"> · </w:t>
      </w:r>
      <w:r>
        <w:rPr>
          <w:b/>
          <w:i w:val="0"/>
        </w:rPr>
        <w:t>se transcriben los datos</w:t>
      </w:r>
      <w:r>
        <w:t xml:space="preserve"> </w:t>
      </w:r>
      <w:r>
        <w:rPr>
          <w:b/>
          <w:i w:val="0"/>
        </w:rPr>
        <w:t>de la FACTURA para generar el CN22/23</w:t>
      </w:r>
      <w:r>
        <w:rPr>
          <w:b w:val="0"/>
          <w:i w:val="0"/>
        </w:rPr>
        <w:t xml:space="preserve"> · </w:t>
      </w:r>
      <w:r>
        <w:rPr>
          <w:b/>
          <w:i w:val="0"/>
        </w:rPr>
        <w:t>es conveniente introducir la factura en un SOBRE DE</w:t>
      </w:r>
      <w:r>
        <w:t xml:space="preserve"> </w:t>
      </w:r>
      <w:r>
        <w:rPr>
          <w:b/>
          <w:i w:val="0"/>
        </w:rPr>
        <w:t>PLÁSTICO colocado en la cubierta</w:t>
      </w:r>
      <w:r>
        <w:rPr>
          <w:b w:val="0"/>
          <w:i w:val="0"/>
        </w:rPr>
        <w:t xml:space="preserve"> · </w:t>
      </w:r>
      <w:r>
        <w:rPr>
          <w:b/>
          <w:i w:val="0"/>
        </w:rPr>
        <w:t>si en origen no se cumplen esos requisitos, serán de</w:t>
      </w:r>
      <w:r>
        <w:t xml:space="preserve"> </w:t>
      </w:r>
      <w:r>
        <w:rPr>
          <w:b/>
          <w:i w:val="0"/>
        </w:rPr>
        <w:t>OBLIGADO CUMPLIMIENTO por Correos a la llegada del envío a España</w:t>
      </w:r>
      <w:r>
        <w:rPr>
          <w:b w:val="0"/>
          <w:i w:val="0"/>
        </w:rPr>
        <w:t>.</w:t>
      </w:r>
    </w:p>
    <w:p>
      <w:pPr>
        <w:pStyle w:val="ListBullet"/>
      </w:pPr>
      <w:r>
        <w:rPr>
          <w:b w:val="0"/>
          <w:i w:val="0"/>
        </w:rPr>
      </w:r>
      <w:r>
        <w:rPr>
          <w:b/>
          <w:i w:val="0"/>
        </w:rPr>
        <w:t>EL ICS2</w:t>
      </w:r>
      <w:r>
        <w:rPr>
          <w:b w:val="0"/>
          <w:i w:val="0"/>
        </w:rPr>
        <w:t xml:space="preserve"> · </w:t>
      </w:r>
      <w:r>
        <w:rPr>
          <w:rStyle w:val="Código"/>
          <w:b w:val="0"/>
          <w:i w:val="0"/>
        </w:rPr>
        <w:t>[doc]</w:t>
      </w:r>
      <w:r>
        <w:rPr>
          <w:b w:val="0"/>
          <w:i w:val="0"/>
        </w:rPr>
        <w:t xml:space="preserve"> · </w:t>
      </w:r>
      <w:r>
        <w:rPr>
          <w:b/>
          <w:i w:val="0"/>
        </w:rPr>
        <w:t>el sistema de información anticipada sobre la carga desarrollado por las</w:t>
      </w:r>
      <w:r>
        <w:t xml:space="preserve"> </w:t>
      </w:r>
      <w:r>
        <w:rPr>
          <w:b/>
          <w:i w:val="0"/>
        </w:rPr>
        <w:t>ADUANAS DE LA UNIÓN EUROPEA</w:t>
      </w:r>
      <w:r>
        <w:rPr>
          <w:b w:val="0"/>
          <w:i w:val="0"/>
        </w:rPr>
        <w:t xml:space="preserve"> · </w:t>
      </w:r>
      <w:r>
        <w:rPr>
          <w:b/>
          <w:i w:val="0"/>
        </w:rPr>
        <w:t>recopila datos sobre todas las mercancías que accedan a la Unión</w:t>
      </w:r>
      <w:r>
        <w:t xml:space="preserve"> </w:t>
      </w:r>
      <w:r>
        <w:rPr>
          <w:b/>
          <w:i w:val="0"/>
        </w:rPr>
        <w:t>ANTES de su llegada</w:t>
      </w:r>
      <w:r>
        <w:rPr>
          <w:b w:val="0"/>
          <w:i w:val="0"/>
        </w:rPr>
        <w:t xml:space="preserve"> · su objetivo declarado es </w:t>
      </w:r>
      <w:r>
        <w:rPr>
          <w:b/>
          <w:i w:val="0"/>
        </w:rPr>
        <w:t>seguir reforzando la «PRIMERA LÍNEA DE DEFENSA»</w:t>
      </w:r>
      <w:r>
        <w:t xml:space="preserve"> </w:t>
      </w:r>
      <w:r>
        <w:rPr>
          <w:b/>
          <w:i w:val="0"/>
        </w:rPr>
        <w:t>de las aduanas</w:t>
      </w:r>
      <w:r>
        <w:rPr>
          <w:b w:val="0"/>
          <w:i w:val="0"/>
        </w:rPr>
        <w:t xml:space="preserve"> · </w:t>
      </w:r>
      <w:r>
        <w:rPr>
          <w:b/>
          <w:i w:val="0"/>
        </w:rPr>
        <w:t>interactúan TRES entidades</w:t>
      </w:r>
      <w:r>
        <w:rPr>
          <w:b w:val="0"/>
          <w:i w:val="0"/>
        </w:rPr>
        <w:t xml:space="preserve">: </w:t>
      </w:r>
      <w:r>
        <w:rPr>
          <w:b/>
          <w:i w:val="0"/>
        </w:rPr>
        <w:t>Correos de España, la Comisión Europea y la</w:t>
      </w:r>
      <w:r>
        <w:t xml:space="preserve"> </w:t>
      </w:r>
      <w:r>
        <w:rPr>
          <w:b/>
          <w:i w:val="0"/>
        </w:rPr>
        <w:t>aduana española</w:t>
      </w:r>
      <w:r>
        <w:rPr>
          <w:b w:val="0"/>
          <w:i w:val="0"/>
        </w:rPr>
        <w:t>.</w:t>
      </w:r>
    </w:p>
    <w:p>
      <w:pPr>
        <w:pStyle w:val="Heading2"/>
      </w:pPr>
      <w:r>
        <w:rPr>
          <w:b w:val="0"/>
          <w:i w:val="0"/>
        </w:rPr>
        <w:t>El 1 de julio de 2021</w:t>
      </w:r>
    </w:p>
    <w:p>
      <w:pPr>
        <w:pStyle w:val="ListBullet"/>
      </w:pPr>
      <w:r>
        <w:rPr>
          <w:b w:val="0"/>
          <w:i w:val="0"/>
        </w:rPr>
      </w:r>
      <w:r>
        <w:rPr>
          <w:b/>
          <w:i w:val="0"/>
        </w:rPr>
        <w:t>QUÉ CAMBIÓ</w:t>
      </w:r>
      <w:r>
        <w:rPr>
          <w:b w:val="0"/>
          <w:i w:val="0"/>
        </w:rPr>
        <w:t xml:space="preserve"> · </w:t>
      </w:r>
      <w:r>
        <w:rPr>
          <w:rStyle w:val="Código"/>
          <w:b w:val="0"/>
          <w:i w:val="0"/>
        </w:rPr>
        <w:t>[doc]</w:t>
      </w:r>
      <w:r>
        <w:rPr>
          <w:b w:val="0"/>
          <w:i w:val="0"/>
        </w:rPr>
        <w:t xml:space="preserve"> · </w:t>
      </w:r>
      <w:r>
        <w:rPr>
          <w:b/>
          <w:i w:val="0"/>
        </w:rPr>
        <w:t>la modificación de la normativa del IVA de 30 de junio de 2021 hizo</w:t>
      </w:r>
      <w:r>
        <w:t xml:space="preserve"> </w:t>
      </w:r>
      <w:r>
        <w:rPr>
          <w:b/>
          <w:i w:val="0"/>
        </w:rPr>
        <w:t>DESAPARECER LA FRANQUICIA DE 22 EUROS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 del envío</w:t>
            </w:r>
          </w:p>
        </w:tc>
        <w:tc>
          <w:tcPr>
            <w:tcW w:type="dxa" w:w="4706"/>
            <w:shd w:val="clear" w:color="auto" w:fill="E4E4E4"/>
          </w:tcPr>
          <w:p>
            <w:pPr>
              <w:pStyle w:val="Tablacabecera"/>
            </w:pPr>
            <w:r/>
            <w:r>
              <w:rPr>
                <w:b w:val="0"/>
                <w:i w:val="0"/>
              </w:rPr>
              <w:t>Qué paga</w:t>
            </w:r>
          </w:p>
        </w:tc>
      </w:tr>
      <w:tr>
        <w:tc>
          <w:tcPr>
            <w:tcW w:type="dxa" w:w="4706"/>
          </w:tcPr>
          <w:p>
            <w:pPr>
              <w:pStyle w:val="Tabla"/>
            </w:pPr>
            <w:r/>
            <w:r>
              <w:rPr>
                <w:b w:val="0"/>
                <w:i w:val="0"/>
              </w:rPr>
            </w:r>
            <w:r>
              <w:rPr>
                <w:b/>
                <w:i w:val="0"/>
              </w:rPr>
              <w:t>Inferior o igual a 150 €</w:t>
            </w:r>
            <w:r>
              <w:rPr>
                <w:b w:val="0"/>
                <w:i w:val="0"/>
              </w:rPr>
            </w:r>
          </w:p>
        </w:tc>
        <w:tc>
          <w:tcPr>
            <w:tcW w:type="dxa" w:w="4706"/>
          </w:tcPr>
          <w:p>
            <w:pPr>
              <w:pStyle w:val="Tabla"/>
            </w:pPr>
            <w:r/>
            <w:r>
              <w:rPr>
                <w:b w:val="0"/>
                <w:i w:val="0"/>
              </w:rPr>
            </w:r>
            <w:r>
              <w:rPr>
                <w:b/>
                <w:i w:val="0"/>
              </w:rPr>
              <w:t>IVA, al 21 %</w:t>
            </w:r>
            <w:r>
              <w:rPr>
                <w:b w:val="0"/>
                <w:i w:val="0"/>
              </w:rPr>
            </w:r>
          </w:p>
        </w:tc>
      </w:tr>
      <w:tr>
        <w:tc>
          <w:tcPr>
            <w:tcW w:type="dxa" w:w="4706"/>
          </w:tcPr>
          <w:p>
            <w:pPr>
              <w:pStyle w:val="Tabla"/>
            </w:pPr>
            <w:r/>
            <w:r>
              <w:rPr>
                <w:b w:val="0"/>
                <w:i w:val="0"/>
              </w:rPr>
            </w:r>
            <w:r>
              <w:rPr>
                <w:b/>
                <w:i w:val="0"/>
              </w:rPr>
              <w:t>Superior a 150 €</w:t>
            </w:r>
            <w:r>
              <w:rPr>
                <w:b w:val="0"/>
                <w:i w:val="0"/>
              </w:rPr>
            </w:r>
          </w:p>
        </w:tc>
        <w:tc>
          <w:tcPr>
            <w:tcW w:type="dxa" w:w="4706"/>
          </w:tcPr>
          <w:p>
            <w:pPr>
              <w:pStyle w:val="Tabla"/>
            </w:pPr>
            <w:r/>
            <w:r>
              <w:rPr>
                <w:b w:val="0"/>
                <w:i w:val="0"/>
              </w:rPr>
            </w:r>
            <w:r>
              <w:rPr>
                <w:b/>
                <w:i w:val="0"/>
              </w:rPr>
              <w:t>IVA MÁS ARANCEL</w:t>
            </w:r>
            <w:r>
              <w:rPr>
                <w:b w:val="0"/>
                <w:i w:val="0"/>
              </w:rPr>
              <w:t>, y los impuestos especiales que procedan</w:t>
            </w:r>
          </w:p>
        </w:tc>
      </w:tr>
    </w:tbl>
    <w:p>
      <w:pPr/>
    </w:p>
    <w:p>
      <w:pPr>
        <w:pStyle w:val="ListBullet"/>
      </w:pPr>
      <w:r>
        <w:rPr>
          <w:b w:val="0"/>
          <w:i w:val="0"/>
        </w:rPr>
      </w:r>
      <w:r>
        <w:rPr>
          <w:b/>
          <w:i w:val="0"/>
        </w:rPr>
        <w:t>QUIÉN PAGA, INDEPENDIENTEMENTE DEL VALOR</w:t>
      </w:r>
      <w:r>
        <w:rPr>
          <w:b w:val="0"/>
          <w:i w:val="0"/>
        </w:rPr>
        <w:t xml:space="preserve"> · </w:t>
      </w:r>
      <w:r>
        <w:rPr>
          <w:rStyle w:val="Código"/>
          <w:b w:val="0"/>
          <w:i w:val="0"/>
        </w:rPr>
        <w:t>[doc]</w:t>
      </w:r>
      <w:r>
        <w:rPr>
          <w:b w:val="0"/>
          <w:i w:val="0"/>
        </w:rPr>
        <w:t xml:space="preserve"> · </w:t>
      </w:r>
      <w:r>
        <w:rPr>
          <w:b/>
          <w:i w:val="0"/>
        </w:rPr>
        <w:t>todos los envíos CON MERCANCÍA, B2C,</w:t>
      </w:r>
      <w:r>
        <w:t xml:space="preserve"> </w:t>
      </w:r>
      <w:r>
        <w:rPr>
          <w:b/>
          <w:i w:val="0"/>
        </w:rPr>
        <w:t>con origen en TERCEROS PAÍSES y destino PENÍNSULA Y BALEARES</w:t>
      </w:r>
      <w:r>
        <w:rPr>
          <w:b w:val="0"/>
          <w:i w:val="0"/>
        </w:rPr>
        <w:t>, a los que no sea de aplicación una</w:t>
      </w:r>
      <w:r>
        <w:t xml:space="preserve"> </w:t>
      </w:r>
      <w:r>
        <w:rPr>
          <w:b w:val="0"/>
          <w:i w:val="0"/>
        </w:rPr>
        <w:t>exención.</w:t>
      </w:r>
    </w:p>
    <w:p>
      <w:pPr>
        <w:pStyle w:val="ListBullet"/>
      </w:pPr>
      <w:r>
        <w:rPr>
          <w:b w:val="0"/>
          <w:i w:val="0"/>
        </w:rPr>
      </w:r>
      <w:r>
        <w:rPr>
          <w:b/>
          <w:i w:val="0"/>
        </w:rPr>
        <w:t>CÓMO SE COBRA</w:t>
      </w:r>
      <w:r>
        <w:rPr>
          <w:b w:val="0"/>
          <w:i w:val="0"/>
        </w:rPr>
        <w:t xml:space="preserve"> · </w:t>
      </w:r>
      <w:r>
        <w:rPr>
          <w:rStyle w:val="Código"/>
          <w:b w:val="0"/>
          <w:i w:val="0"/>
        </w:rPr>
        <w:t>[doc]</w:t>
      </w:r>
      <w:r>
        <w:rPr>
          <w:b w:val="0"/>
          <w:i w:val="0"/>
        </w:rPr>
        <w:t xml:space="preserve"> · </w:t>
      </w:r>
      <w:r>
        <w:rPr>
          <w:b/>
          <w:i w:val="0"/>
        </w:rPr>
        <w:t>a la ENTREGA, sobre las cantidades volcadas a SGIE</w:t>
      </w:r>
      <w:r>
        <w:rPr>
          <w:b w:val="0"/>
          <w:i w:val="0"/>
        </w:rPr>
        <w:t xml:space="preserve">, </w:t>
      </w:r>
      <w:r>
        <w:rPr>
          <w:b/>
          <w:i w:val="0"/>
        </w:rPr>
        <w:t>siempre</w:t>
      </w:r>
      <w:r>
        <w:t xml:space="preserve"> </w:t>
      </w:r>
      <w:r>
        <w:rPr>
          <w:b/>
          <w:i w:val="0"/>
        </w:rPr>
        <w:t>que se haya declarado con H7 y el envío NO esté en régimen IOSS</w:t>
      </w:r>
      <w:r>
        <w:rPr>
          <w:b w:val="0"/>
          <w:i w:val="0"/>
        </w:rPr>
        <w:t xml:space="preserve"> · </w:t>
      </w:r>
      <w:r>
        <w:rPr>
          <w:b/>
          <w:i w:val="0"/>
        </w:rPr>
        <w:t>el destinatario puede pagar</w:t>
      </w:r>
      <w:r>
        <w:t xml:space="preserve"> </w:t>
      </w:r>
      <w:r>
        <w:rPr>
          <w:b/>
          <w:i w:val="0"/>
        </w:rPr>
        <w:t>de dos maneras</w:t>
      </w:r>
      <w:r>
        <w:rPr>
          <w:b w:val="0"/>
          <w:i w:val="0"/>
        </w:rPr>
        <w:t xml:space="preserve">: </w:t>
      </w:r>
      <w:r>
        <w:rPr>
          <w:b/>
          <w:i w:val="0"/>
        </w:rPr>
        <w:t>en efectivo a la entrega física</w:t>
      </w:r>
      <w:r>
        <w:rPr>
          <w:b w:val="0"/>
          <w:i w:val="0"/>
        </w:rPr>
        <w:t xml:space="preserve"> o </w:t>
      </w:r>
      <w:r>
        <w:rPr>
          <w:b/>
          <w:i w:val="0"/>
        </w:rPr>
        <w:t>mediante la app ANTES de la entrega</w:t>
      </w:r>
      <w:r>
        <w:rPr>
          <w:b w:val="0"/>
          <w:i w:val="0"/>
        </w:rPr>
        <w:t>.</w:t>
      </w:r>
    </w:p>
    <w:p>
      <w:pPr>
        <w:pStyle w:val="ListBullet"/>
      </w:pPr>
      <w:r>
        <w:rPr>
          <w:b w:val="0"/>
          <w:i w:val="0"/>
        </w:rPr>
      </w:r>
      <w:r>
        <w:rPr>
          <w:b/>
          <w:i w:val="0"/>
        </w:rPr>
        <w:t>LA SEGUNDA NOVEDAD, DE PROCEDIMIENTO</w:t>
      </w:r>
      <w:r>
        <w:rPr>
          <w:b w:val="0"/>
          <w:i w:val="0"/>
        </w:rPr>
        <w:t xml:space="preserve"> · </w:t>
      </w:r>
      <w:r>
        <w:rPr>
          <w:rStyle w:val="Código"/>
          <w:b w:val="0"/>
          <w:i w:val="0"/>
        </w:rPr>
        <w:t>[doc]</w:t>
      </w:r>
      <w:r>
        <w:rPr>
          <w:b w:val="0"/>
          <w:i w:val="0"/>
        </w:rPr>
        <w:t xml:space="preserve"> · </w:t>
      </w:r>
      <w:r>
        <w:rPr>
          <w:b/>
          <w:i w:val="0"/>
        </w:rPr>
        <w:t>los procedimientos de Correos frente a la</w:t>
      </w:r>
      <w:r>
        <w:t xml:space="preserve"> </w:t>
      </w:r>
      <w:r>
        <w:rPr>
          <w:b/>
          <w:i w:val="0"/>
        </w:rPr>
        <w:t>aduana se reducen a DOS</w:t>
      </w:r>
      <w:r>
        <w:rPr>
          <w:b w:val="0"/>
          <w:i w:val="0"/>
        </w:rPr>
        <w:t xml:space="preserve">: </w:t>
      </w:r>
      <w:r>
        <w:rPr>
          <w:b/>
          <w:i w:val="0"/>
        </w:rPr>
        <w:t>BAJO VALOR u H7</w:t>
      </w:r>
      <w:r>
        <w:rPr>
          <w:b w:val="0"/>
          <w:i w:val="0"/>
        </w:rPr>
        <w:t xml:space="preserve"> y </w:t>
      </w:r>
      <w:r>
        <w:rPr>
          <w:b/>
          <w:i w:val="0"/>
        </w:rPr>
        <w:t>ORDINARIO o DUA COMPLETO</w:t>
      </w:r>
      <w:r>
        <w:rPr>
          <w:b w:val="0"/>
          <w:i w:val="0"/>
        </w:rPr>
        <w:t xml:space="preserve">, que </w:t>
      </w:r>
      <w:r>
        <w:rPr>
          <w:b/>
          <w:i w:val="0"/>
        </w:rPr>
        <w:t>no sufre</w:t>
      </w:r>
      <w:r>
        <w:t xml:space="preserve"> </w:t>
      </w:r>
      <w:r>
        <w:rPr>
          <w:b/>
          <w:i w:val="0"/>
        </w:rPr>
        <w:t>modificaciones respecto a la situación anterior</w:t>
      </w:r>
      <w:r>
        <w:rPr>
          <w:b w:val="0"/>
          <w:i w:val="0"/>
        </w:rPr>
        <w:t>.</w:t>
      </w:r>
    </w:p>
    <w:p>
      <w:pPr>
        <w:pStyle w:val="ListBullet"/>
      </w:pPr>
      <w:r>
        <w:rPr>
          <w:b w:val="0"/>
          <w:i w:val="0"/>
        </w:rPr>
      </w:r>
      <w:r>
        <w:rPr>
          <w:b/>
          <w:i w:val="0"/>
        </w:rPr>
        <w:t>LAS TRES CONDICIONES ACUMULATIVAS DEL H7</w:t>
      </w:r>
      <w:r>
        <w:rPr>
          <w:b w:val="0"/>
          <w:i w:val="0"/>
        </w:rPr>
        <w:t xml:space="preserve"> · </w:t>
      </w:r>
      <w:r>
        <w:rPr>
          <w:rStyle w:val="Código"/>
          <w:b w:val="0"/>
          <w:i w:val="0"/>
        </w:rPr>
        <w:t>[doc]</w:t>
      </w:r>
      <w:r>
        <w:rPr>
          <w:b w:val="0"/>
          <w:i w:val="0"/>
        </w:rPr>
        <w:t xml:space="preserve"> · se aplica a envíos </w:t>
      </w:r>
      <w:r>
        <w:rPr>
          <w:b/>
          <w:i w:val="0"/>
        </w:rPr>
        <w:t>de valor menor o</w:t>
      </w:r>
      <w:r>
        <w:t xml:space="preserve"> </w:t>
      </w:r>
      <w:r>
        <w:rPr>
          <w:b/>
          <w:i w:val="0"/>
        </w:rPr>
        <w:t>igual a 150 €</w:t>
      </w:r>
      <w:r>
        <w:rPr>
          <w:b w:val="0"/>
          <w:i w:val="0"/>
        </w:rPr>
        <w:t xml:space="preserve"> que </w:t>
      </w:r>
      <w:r>
        <w:rPr>
          <w:b/>
          <w:i w:val="0"/>
        </w:rPr>
        <w:t>no contengan mercancía sujeta a controles de sanidad, farmacia o calidad</w:t>
      </w:r>
      <w:r>
        <w:rPr>
          <w:b w:val="0"/>
          <w:i w:val="0"/>
        </w:rPr>
        <w:t>,</w:t>
      </w:r>
      <w:r>
        <w:t xml:space="preserve"> </w:t>
      </w:r>
      <w:r>
        <w:rPr>
          <w:b w:val="0"/>
          <w:i w:val="0"/>
        </w:rPr>
      </w:r>
      <w:r>
        <w:rPr>
          <w:b/>
          <w:i w:val="0"/>
        </w:rPr>
        <w:t>no estén sujetos a impuestos especiales —tabaco o alcohol—</w:t>
      </w:r>
      <w:r>
        <w:rPr>
          <w:b w:val="0"/>
          <w:i w:val="0"/>
        </w:rPr>
        <w:t xml:space="preserve"> y </w:t>
      </w:r>
      <w:r>
        <w:rPr>
          <w:b/>
          <w:i w:val="0"/>
        </w:rPr>
        <w:t>cuyo destinatario sea un</w:t>
      </w:r>
      <w:r>
        <w:t xml:space="preserve"> </w:t>
      </w:r>
      <w:r>
        <w:rPr>
          <w:b/>
          <w:i w:val="0"/>
        </w:rPr>
        <w:t>PARTICULAR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Origen del envío</w:t>
            </w:r>
          </w:p>
        </w:tc>
        <w:tc>
          <w:tcPr>
            <w:tcW w:type="dxa" w:w="4706"/>
            <w:shd w:val="clear" w:color="auto" w:fill="E4E4E4"/>
          </w:tcPr>
          <w:p>
            <w:pPr>
              <w:pStyle w:val="Tablacabecera"/>
            </w:pPr>
            <w:r/>
            <w:r>
              <w:rPr>
                <w:b w:val="0"/>
                <w:i w:val="0"/>
              </w:rPr>
            </w:r>
            <w:r>
              <w:rPr>
                <w:b/>
                <w:i w:val="0"/>
              </w:rPr>
              <w:t>De dónde salen los datos del H7</w:t>
            </w:r>
            <w:r>
              <w:rPr>
                <w:b w:val="0"/>
                <w:i w:val="0"/>
              </w:rPr>
            </w:r>
          </w:p>
        </w:tc>
      </w:tr>
      <w:tr>
        <w:tc>
          <w:tcPr>
            <w:tcW w:type="dxa" w:w="4706"/>
          </w:tcPr>
          <w:p>
            <w:pPr>
              <w:pStyle w:val="Tabla"/>
            </w:pPr>
            <w:r/>
            <w:r>
              <w:rPr>
                <w:b w:val="0"/>
                <w:i w:val="0"/>
              </w:rPr>
            </w:r>
            <w:r>
              <w:rPr>
                <w:b/>
                <w:i w:val="0"/>
              </w:rPr>
              <w:t>Internacional</w:t>
            </w:r>
            <w:r>
              <w:rPr>
                <w:b w:val="0"/>
                <w:i w:val="0"/>
              </w:rPr>
            </w:r>
          </w:p>
        </w:tc>
        <w:tc>
          <w:tcPr>
            <w:tcW w:type="dxa" w:w="4706"/>
          </w:tcPr>
          <w:p>
            <w:pPr>
              <w:pStyle w:val="Tabla"/>
            </w:pPr>
            <w:r/>
            <w:r>
              <w:rPr>
                <w:b w:val="0"/>
                <w:i w:val="0"/>
              </w:rPr>
            </w:r>
            <w:r>
              <w:rPr>
                <w:b/>
                <w:i w:val="0"/>
              </w:rPr>
              <w:t>Del ITMATT</w:t>
            </w:r>
            <w:r>
              <w:rPr>
                <w:b w:val="0"/>
                <w:i w:val="0"/>
              </w:rPr>
              <w:t xml:space="preserve">, es decir del avance electrónico de datos, </w:t>
            </w:r>
            <w:r>
              <w:rPr>
                <w:b/>
                <w:i w:val="0"/>
              </w:rPr>
              <w:t>con los datos del CN22/23 grabados a la admisión EN EL PAÍS DE ORIGEN</w:t>
            </w:r>
            <w:r>
              <w:rPr>
                <w:b w:val="0"/>
                <w:i w:val="0"/>
              </w:rPr>
            </w:r>
          </w:p>
        </w:tc>
      </w:tr>
      <w:tr>
        <w:tc>
          <w:tcPr>
            <w:tcW w:type="dxa" w:w="4706"/>
          </w:tcPr>
          <w:p>
            <w:pPr>
              <w:pStyle w:val="Tabla"/>
            </w:pPr>
            <w:r/>
            <w:r>
              <w:rPr>
                <w:b w:val="0"/>
                <w:i w:val="0"/>
              </w:rPr>
            </w:r>
            <w:r>
              <w:rPr>
                <w:b/>
                <w:i w:val="0"/>
              </w:rPr>
              <w:t>Nacional con origen en Canarias, Ceuta y Melilla</w:t>
            </w:r>
            <w:r>
              <w:rPr>
                <w:b w:val="0"/>
                <w:i w:val="0"/>
              </w:rPr>
            </w:r>
          </w:p>
        </w:tc>
        <w:tc>
          <w:tcPr>
            <w:tcW w:type="dxa" w:w="4706"/>
          </w:tcPr>
          <w:p>
            <w:pPr>
              <w:pStyle w:val="Tabla"/>
            </w:pPr>
            <w:r/>
            <w:r>
              <w:rPr>
                <w:b w:val="0"/>
                <w:i w:val="0"/>
              </w:rPr>
            </w:r>
            <w:r>
              <w:rPr>
                <w:b/>
                <w:i w:val="0"/>
              </w:rPr>
              <w:t>De los datos grabados en la admisión en IRIS y demás sistemas</w:t>
            </w:r>
            <w:r>
              <w:rPr>
                <w:b w:val="0"/>
                <w:i w:val="0"/>
              </w:rPr>
              <w:t xml:space="preserve">, al cumplimentar el CN22/23: </w:t>
            </w:r>
            <w:r>
              <w:rPr>
                <w:b/>
                <w:i w:val="0"/>
              </w:rPr>
              <w:t>un ITMATT «DOMÉSTICO»</w:t>
            </w:r>
            <w:r>
              <w:rPr>
                <w:b w:val="0"/>
                <w:i w:val="0"/>
              </w:rPr>
            </w:r>
          </w:p>
        </w:tc>
      </w:tr>
    </w:tbl>
    <w:p>
      <w:pPr/>
    </w:p>
    <w:p>
      <w:pPr>
        <w:pStyle w:val="ListBullet"/>
      </w:pPr>
      <w:r>
        <w:rPr>
          <w:b w:val="0"/>
          <w:i w:val="0"/>
        </w:rPr>
      </w:r>
      <w:r>
        <w:rPr>
          <w:b/>
          <w:i w:val="0"/>
        </w:rPr>
        <w:t>LA ADVERTENCIA OPERATIVA QUE EL DOCUMENTO SUBRAYA</w:t>
      </w:r>
      <w:r>
        <w:rPr>
          <w:b w:val="0"/>
          <w:i w:val="0"/>
        </w:rPr>
        <w:t xml:space="preserve"> · </w:t>
      </w:r>
      <w:r>
        <w:rPr>
          <w:rStyle w:val="Código"/>
          <w:b w:val="0"/>
          <w:i w:val="0"/>
        </w:rPr>
        <w:t>[doc]</w:t>
      </w:r>
      <w:r>
        <w:rPr>
          <w:b w:val="0"/>
          <w:i w:val="0"/>
        </w:rPr>
        <w:t xml:space="preserve"> · </w:t>
      </w:r>
      <w:r>
        <w:rPr>
          <w:b/>
          <w:i w:val="0"/>
        </w:rPr>
        <w:t>no cargar los datos del</w:t>
      </w:r>
      <w:r>
        <w:t xml:space="preserve"> </w:t>
      </w:r>
      <w:r>
        <w:rPr>
          <w:b/>
          <w:i w:val="0"/>
        </w:rPr>
        <w:t>CN22/23 en el momento de la admisión puede implicar LA PÉRDIDA DE CALIDAD DE LA ENTREGA de los</w:t>
      </w:r>
      <w:r>
        <w:t xml:space="preserve"> </w:t>
      </w:r>
      <w:r>
        <w:rPr>
          <w:b/>
          <w:i w:val="0"/>
        </w:rPr>
        <w:t>envíos NACIONALES</w:t>
      </w:r>
      <w:r>
        <w:rPr>
          <w:b w:val="0"/>
          <w:i w:val="0"/>
        </w:rPr>
        <w:t>.</w:t>
      </w:r>
    </w:p>
    <w:p>
      <w:pPr>
        <w:pStyle w:val="Heading2"/>
      </w:pPr>
      <w:r>
        <w:rPr>
          <w:b w:val="0"/>
          <w:i w:val="0"/>
        </w:rPr>
        <w:t>El sistema IOSS</w:t>
      </w:r>
    </w:p>
    <w:p>
      <w:pPr>
        <w:pStyle w:val="ListBullet"/>
      </w:pPr>
      <w:r>
        <w:rPr>
          <w:b w:val="0"/>
          <w:i w:val="0"/>
        </w:rPr>
      </w:r>
      <w:r>
        <w:rPr>
          <w:b/>
          <w:i w:val="0"/>
        </w:rPr>
        <w:t>LA IDEA EN UNA FRASE</w:t>
      </w:r>
      <w:r>
        <w:rPr>
          <w:b w:val="0"/>
          <w:i w:val="0"/>
        </w:rPr>
        <w:t xml:space="preserve"> · </w:t>
      </w:r>
      <w:r>
        <w:rPr>
          <w:rStyle w:val="Código"/>
          <w:b w:val="0"/>
          <w:i w:val="0"/>
        </w:rPr>
        <w:t>[doc]</w:t>
      </w:r>
      <w:r>
        <w:rPr>
          <w:b w:val="0"/>
          <w:i w:val="0"/>
        </w:rPr>
        <w:t xml:space="preserve"> · </w:t>
      </w:r>
      <w:r>
        <w:rPr>
          <w:b/>
          <w:i w:val="0"/>
        </w:rPr>
        <w:t>son las plataformas de comercio electrónico con domicilio</w:t>
      </w:r>
      <w:r>
        <w:t xml:space="preserve"> </w:t>
      </w:r>
      <w:r>
        <w:rPr>
          <w:b/>
          <w:i w:val="0"/>
        </w:rPr>
        <w:t>FUERA de la Unión Europea —AliExpress, Amazon, Rakuten— las que asumen el INGRESO EN HACIENDA del</w:t>
      </w:r>
      <w:r>
        <w:t xml:space="preserve"> </w:t>
      </w:r>
      <w:r>
        <w:rPr>
          <w:b/>
          <w:i w:val="0"/>
        </w:rPr>
        <w:t>IVA que previamente han facturado y cobrado a sus clientes europeos</w:t>
      </w:r>
      <w:r>
        <w:rPr>
          <w:b w:val="0"/>
          <w:i w:val="0"/>
        </w:rPr>
        <w:t>.</w:t>
      </w:r>
    </w:p>
    <w:p>
      <w:pPr>
        <w:pStyle w:val="ListBullet"/>
      </w:pPr>
      <w:r>
        <w:rPr>
          <w:b w:val="0"/>
          <w:i w:val="0"/>
        </w:rPr>
      </w:r>
      <w:r>
        <w:rPr>
          <w:b/>
          <w:i w:val="0"/>
        </w:rPr>
        <w:t>LAS TRES VENTAJAS SOBRE EL H7</w:t>
      </w:r>
      <w:r>
        <w:rPr>
          <w:b w:val="0"/>
          <w:i w:val="0"/>
        </w:rPr>
        <w:t xml:space="preserve"> · </w:t>
      </w:r>
      <w:r>
        <w:rPr>
          <w:rStyle w:val="Código"/>
          <w:b w:val="0"/>
          <w:i w:val="0"/>
        </w:rPr>
        <w:t>[doc]</w:t>
      </w:r>
      <w:r>
        <w:rPr>
          <w:b w:val="0"/>
          <w:i w:val="0"/>
        </w:rPr>
        <w:t xml:space="preserve"> · </w:t>
      </w:r>
      <w:r>
        <w:rPr>
          <w:b/>
          <w:i w:val="0"/>
        </w:rPr>
        <w:t>agiliza el despacho ante la aduana</w:t>
      </w:r>
      <w:r>
        <w:rPr>
          <w:b w:val="0"/>
          <w:i w:val="0"/>
        </w:rPr>
        <w:t xml:space="preserve"> · </w:t>
      </w:r>
      <w:r>
        <w:rPr>
          <w:b/>
          <w:i w:val="0"/>
        </w:rPr>
        <w:t>evita que</w:t>
      </w:r>
      <w:r>
        <w:t xml:space="preserve"> </w:t>
      </w:r>
      <w:r>
        <w:rPr>
          <w:b/>
          <w:i w:val="0"/>
        </w:rPr>
        <w:t>el destinatario tenga que pagar EN EL ACTO de la entrega</w:t>
      </w:r>
      <w:r>
        <w:rPr>
          <w:b w:val="0"/>
          <w:i w:val="0"/>
        </w:rPr>
        <w:t xml:space="preserve"> · </w:t>
      </w:r>
      <w:r>
        <w:rPr>
          <w:b/>
          <w:i w:val="0"/>
        </w:rPr>
        <w:t>ahorra costes a Correos</w:t>
      </w:r>
      <w:r>
        <w:rPr>
          <w:b w:val="0"/>
          <w:i w:val="0"/>
        </w:rPr>
        <w:t xml:space="preserve"> en los</w:t>
      </w:r>
      <w:r>
        <w:t xml:space="preserve"> </w:t>
      </w:r>
      <w:r>
        <w:rPr>
          <w:b w:val="0"/>
          <w:i w:val="0"/>
        </w:rPr>
        <w:t>envíos de importación de comercio electrónico.</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Las CUATRO condiciones, acumulativas</w:t>
            </w:r>
          </w:p>
        </w:tc>
      </w:tr>
      <w:tr>
        <w:tc>
          <w:tcPr>
            <w:tcW w:type="dxa" w:w="9412"/>
          </w:tcPr>
          <w:p>
            <w:pPr>
              <w:pStyle w:val="Tabla"/>
            </w:pPr>
            <w:r/>
            <w:r>
              <w:rPr>
                <w:b w:val="0"/>
                <w:i w:val="0"/>
              </w:rPr>
            </w:r>
            <w:r>
              <w:rPr>
                <w:b/>
                <w:i w:val="0"/>
              </w:rPr>
              <w:t>El destinatario o importador debe ser PERSONA FÍSICA</w:t>
            </w:r>
            <w:r>
              <w:rPr>
                <w:b w:val="0"/>
                <w:i w:val="0"/>
              </w:rPr>
              <w:t xml:space="preserve">: </w:t>
            </w:r>
            <w:r>
              <w:rPr>
                <w:b/>
                <w:i w:val="0"/>
              </w:rPr>
              <w:t>NO pueden ser empresas</w:t>
            </w:r>
            <w:r>
              <w:rPr>
                <w:b w:val="0"/>
                <w:i w:val="0"/>
              </w:rPr>
            </w:r>
          </w:p>
        </w:tc>
      </w:tr>
      <w:tr>
        <w:tc>
          <w:tcPr>
            <w:tcW w:type="dxa" w:w="9412"/>
          </w:tcPr>
          <w:p>
            <w:pPr>
              <w:pStyle w:val="Tabla"/>
            </w:pPr>
            <w:r/>
            <w:r>
              <w:rPr>
                <w:b w:val="0"/>
                <w:i w:val="0"/>
              </w:rPr>
            </w:r>
            <w:r>
              <w:rPr>
                <w:b/>
                <w:i w:val="0"/>
              </w:rPr>
              <w:t>El valor de la mercancía debe ser inferior o igual a 150 €</w:t>
            </w:r>
            <w:r>
              <w:rPr>
                <w:b w:val="0"/>
                <w:i w:val="0"/>
              </w:rPr>
            </w:r>
          </w:p>
        </w:tc>
      </w:tr>
      <w:tr>
        <w:tc>
          <w:tcPr>
            <w:tcW w:type="dxa" w:w="9412"/>
          </w:tcPr>
          <w:p>
            <w:pPr>
              <w:pStyle w:val="Tabla"/>
            </w:pPr>
            <w:r/>
            <w:r>
              <w:rPr>
                <w:b w:val="0"/>
                <w:i w:val="0"/>
              </w:rPr>
            </w:r>
            <w:r>
              <w:rPr>
                <w:b/>
                <w:i w:val="0"/>
              </w:rPr>
              <w:t>La mercancía NO puede estar sujeta a controles de entrada</w:t>
            </w:r>
            <w:r>
              <w:rPr>
                <w:b w:val="0"/>
                <w:i w:val="0"/>
              </w:rPr>
              <w:t>: sanidad, farmacia, calidad, fitosanitarios</w:t>
            </w:r>
          </w:p>
        </w:tc>
      </w:tr>
      <w:tr>
        <w:tc>
          <w:tcPr>
            <w:tcW w:type="dxa" w:w="9412"/>
          </w:tcPr>
          <w:p>
            <w:pPr>
              <w:pStyle w:val="Tabla"/>
            </w:pPr>
            <w:r/>
            <w:r>
              <w:rPr>
                <w:b w:val="0"/>
                <w:i w:val="0"/>
              </w:rPr>
            </w:r>
            <w:r>
              <w:rPr>
                <w:b/>
                <w:i w:val="0"/>
              </w:rPr>
              <w:t>La mercancía NO debe estar sujeta a impuestos especiales</w:t>
            </w:r>
            <w:r>
              <w:rPr>
                <w:b w:val="0"/>
                <w:i w:val="0"/>
              </w:rPr>
              <w:t>: tabaco, alcohol</w:t>
            </w:r>
          </w:p>
        </w:tc>
      </w:tr>
    </w:tbl>
    <w:p>
      <w:pPr/>
    </w:p>
    <w:p>
      <w:pPr>
        <w:pStyle w:val="ListBullet"/>
      </w:pPr>
      <w:r>
        <w:rPr>
          <w:b w:val="0"/>
          <w:i w:val="0"/>
        </w:rPr>
      </w:r>
      <w:r>
        <w:rPr>
          <w:b/>
          <w:i w:val="0"/>
        </w:rPr>
        <w:t>LA ASIMETRÍA TERRITORIAL, QUE ES DE EXAMEN</w:t>
      </w:r>
      <w:r>
        <w:rPr>
          <w:b w:val="0"/>
          <w:i w:val="0"/>
        </w:rPr>
        <w:t xml:space="preserve"> · </w:t>
      </w:r>
      <w:r>
        <w:rPr>
          <w:rStyle w:val="Código"/>
          <w:b w:val="0"/>
          <w:i w:val="0"/>
        </w:rPr>
        <w:t>[doc]</w:t>
      </w:r>
      <w:r>
        <w:rPr>
          <w:b w:val="0"/>
          <w:i w:val="0"/>
        </w:rPr>
        <w:t xml:space="preserve"> · </w:t>
      </w:r>
      <w:r>
        <w:rPr>
          <w:b/>
          <w:i w:val="0"/>
        </w:rPr>
        <w:t>se aplica en PENÍNSULA Y BALEARES a</w:t>
      </w:r>
      <w:r>
        <w:t xml:space="preserve"> </w:t>
      </w:r>
      <w:r>
        <w:rPr>
          <w:b/>
          <w:i w:val="0"/>
        </w:rPr>
        <w:t>las importaciones con origen en terceros países, Canarias, Ceuta y Melilla</w:t>
      </w:r>
      <w:r>
        <w:rPr>
          <w:b w:val="0"/>
          <w:i w:val="0"/>
        </w:rPr>
        <w:t xml:space="preserve">, pero </w:t>
      </w:r>
      <w:r>
        <w:rPr>
          <w:b/>
          <w:i w:val="0"/>
        </w:rPr>
        <w:t>NO es de</w:t>
      </w:r>
      <w:r>
        <w:t xml:space="preserve"> </w:t>
      </w:r>
      <w:r>
        <w:rPr>
          <w:b/>
          <w:i w:val="0"/>
        </w:rPr>
        <w:t>aplicación EN Canarias, Ceuta y Melilla</w:t>
      </w:r>
      <w:r>
        <w:rPr>
          <w:b w:val="0"/>
          <w:i w:val="0"/>
        </w:rPr>
        <w:t xml:space="preserve"> hasta que se modifiquen las normas reguladoras de sus</w:t>
      </w:r>
      <w:r>
        <w:t xml:space="preserve"> </w:t>
      </w:r>
      <w:r>
        <w:rPr>
          <w:b w:val="0"/>
          <w:i w:val="0"/>
        </w:rPr>
        <w:t xml:space="preserve">tributos · </w:t>
      </w:r>
      <w:r>
        <w:rPr>
          <w:b/>
          <w:i w:val="0"/>
        </w:rPr>
        <w:t>Canarias, Ceuta y Melilla pueden ser ORIGEN del IOSS, pero NO DESTINO</w:t>
      </w:r>
      <w:r>
        <w:rPr>
          <w:b w:val="0"/>
          <w:i w:val="0"/>
        </w:rPr>
        <w:t>.</w:t>
      </w:r>
    </w:p>
    <w:p>
      <w:pPr>
        <w:pStyle w:val="ListBullet"/>
      </w:pPr>
      <w:r>
        <w:rPr>
          <w:b w:val="0"/>
          <w:i w:val="0"/>
        </w:rPr>
      </w:r>
      <w:r>
        <w:rPr>
          <w:b/>
          <w:i w:val="0"/>
        </w:rPr>
        <w:t>LOS SEIS ACTORES</w:t>
      </w:r>
      <w:r>
        <w:rPr>
          <w:b w:val="0"/>
          <w:i w:val="0"/>
        </w:rPr>
        <w:t xml:space="preserve"> · </w:t>
      </w:r>
      <w:r>
        <w:rPr>
          <w:rStyle w:val="Código"/>
          <w:b w:val="0"/>
          <w:i w:val="0"/>
        </w:rPr>
        <w:t>[doc]</w:t>
      </w:r>
      <w:r>
        <w:rPr>
          <w:b w:val="0"/>
          <w:i w:val="0"/>
        </w:rPr>
        <w:t xml:space="preserve"> · </w:t>
      </w:r>
      <w:r>
        <w:rPr>
          <w:b/>
          <w:i w:val="0"/>
        </w:rPr>
        <w:t>la plataforma de comercio electrónico</w:t>
      </w:r>
      <w:r>
        <w:rPr>
          <w:b w:val="0"/>
          <w:i w:val="0"/>
        </w:rPr>
        <w:t>, con domicilio fuera de</w:t>
      </w:r>
      <w:r>
        <w:t xml:space="preserve"> </w:t>
      </w:r>
      <w:r>
        <w:rPr>
          <w:b w:val="0"/>
          <w:i w:val="0"/>
        </w:rPr>
        <w:t xml:space="preserve">la Unión; </w:t>
      </w:r>
      <w:r>
        <w:rPr>
          <w:b/>
          <w:i w:val="0"/>
        </w:rPr>
        <w:t>el comprador por internet</w:t>
      </w:r>
      <w:r>
        <w:rPr>
          <w:b w:val="0"/>
          <w:i w:val="0"/>
        </w:rPr>
        <w:t xml:space="preserve">, situado en Península y Baleares; </w:t>
      </w:r>
      <w:r>
        <w:rPr>
          <w:b/>
          <w:i w:val="0"/>
        </w:rPr>
        <w:t>el operador postal de</w:t>
      </w:r>
      <w:r>
        <w:t xml:space="preserve"> </w:t>
      </w:r>
      <w:r>
        <w:rPr>
          <w:b/>
          <w:i w:val="0"/>
        </w:rPr>
        <w:t>origen</w:t>
      </w:r>
      <w:r>
        <w:rPr>
          <w:b w:val="0"/>
          <w:i w:val="0"/>
        </w:rPr>
        <w:t xml:space="preserve">; </w:t>
      </w:r>
      <w:r>
        <w:rPr>
          <w:b/>
          <w:i w:val="0"/>
        </w:rPr>
        <w:t>el representante fiscal de la plataforma en Europa</w:t>
      </w:r>
      <w:r>
        <w:rPr>
          <w:b w:val="0"/>
          <w:i w:val="0"/>
        </w:rPr>
        <w:t xml:space="preserve">; </w:t>
      </w:r>
      <w:r>
        <w:rPr>
          <w:b/>
          <w:i w:val="0"/>
        </w:rPr>
        <w:t>el operador postal de destino,</w:t>
      </w:r>
      <w:r>
        <w:t xml:space="preserve"> </w:t>
      </w:r>
      <w:r>
        <w:rPr>
          <w:b/>
          <w:i w:val="0"/>
        </w:rPr>
        <w:t>que es Correos</w:t>
      </w:r>
      <w:r>
        <w:rPr>
          <w:b w:val="0"/>
          <w:i w:val="0"/>
        </w:rPr>
        <w:t xml:space="preserve">; </w:t>
      </w:r>
      <w:r>
        <w:rPr>
          <w:b/>
          <w:i w:val="0"/>
        </w:rPr>
        <w:t>la aduana de despacho de Barajas</w:t>
      </w:r>
      <w:r>
        <w:rPr>
          <w:b w:val="0"/>
          <w:i w:val="0"/>
        </w:rPr>
        <w:t>.</w:t>
      </w:r>
    </w:p>
    <w:p>
      <w:pPr>
        <w:pStyle w:val="ListBullet"/>
      </w:pPr>
      <w:r>
        <w:rPr>
          <w:b w:val="0"/>
          <w:i w:val="0"/>
        </w:rPr>
      </w:r>
      <w:r>
        <w:rPr>
          <w:b/>
          <w:i w:val="0"/>
        </w:rPr>
        <w:t>LAS CUATRO OBLIGACIONES DE LA PLATAFORMA</w:t>
      </w:r>
      <w:r>
        <w:rPr>
          <w:b w:val="0"/>
          <w:i w:val="0"/>
        </w:rPr>
        <w:t xml:space="preserve"> · </w:t>
      </w:r>
      <w:r>
        <w:rPr>
          <w:rStyle w:val="Código"/>
          <w:b w:val="0"/>
          <w:i w:val="0"/>
        </w:rPr>
        <w:t>[doc]</w:t>
      </w:r>
      <w:r>
        <w:rPr>
          <w:b w:val="0"/>
          <w:i w:val="0"/>
        </w:rPr>
        <w:t xml:space="preserve"> · </w:t>
      </w:r>
      <w:r>
        <w:rPr>
          <w:b/>
          <w:i w:val="0"/>
        </w:rPr>
        <w:t>obtener un número IOSS ante la Unión</w:t>
      </w:r>
      <w:r>
        <w:t xml:space="preserve"> </w:t>
      </w:r>
      <w:r>
        <w:rPr>
          <w:b/>
          <w:i w:val="0"/>
        </w:rPr>
        <w:t>Europea</w:t>
      </w:r>
      <w:r>
        <w:rPr>
          <w:b w:val="0"/>
          <w:i w:val="0"/>
        </w:rPr>
        <w:t xml:space="preserve"> · </w:t>
      </w:r>
      <w:r>
        <w:rPr>
          <w:b/>
          <w:i w:val="0"/>
        </w:rPr>
        <w:t>nombrar un REPRESENTANTE FISCAL con domicilio en cualquier país de la Unión, que</w:t>
      </w:r>
      <w:r>
        <w:t xml:space="preserve"> </w:t>
      </w:r>
      <w:r>
        <w:rPr>
          <w:b/>
          <w:i w:val="0"/>
        </w:rPr>
        <w:t>garantizará el ingreso del IVA en la Agencia Tributaria</w:t>
      </w:r>
      <w:r>
        <w:rPr>
          <w:b w:val="0"/>
          <w:i w:val="0"/>
        </w:rPr>
        <w:t xml:space="preserve"> · </w:t>
      </w:r>
      <w:r>
        <w:rPr>
          <w:b/>
          <w:i w:val="0"/>
        </w:rPr>
        <w:t>emitir factura DESGLOSANDO el IVA</w:t>
      </w:r>
      <w:r>
        <w:t xml:space="preserve"> </w:t>
      </w:r>
      <w:r>
        <w:rPr>
          <w:b/>
          <w:i w:val="0"/>
        </w:rPr>
        <w:t>aplicable en el país de consumo</w:t>
      </w:r>
      <w:r>
        <w:rPr>
          <w:b w:val="0"/>
          <w:i w:val="0"/>
        </w:rPr>
        <w:t xml:space="preserve"> —</w:t>
      </w:r>
      <w:r>
        <w:rPr>
          <w:b/>
          <w:i w:val="0"/>
        </w:rPr>
        <w:t>en España, el 21 %</w:t>
      </w:r>
      <w:r>
        <w:rPr>
          <w:b w:val="0"/>
          <w:i w:val="0"/>
        </w:rPr>
        <w:t xml:space="preserve">— · </w:t>
      </w:r>
      <w:r>
        <w:rPr>
          <w:b/>
          <w:i w:val="0"/>
        </w:rPr>
        <w:t>presentar sus envíos indicando el</w:t>
      </w:r>
      <w:r>
        <w:t xml:space="preserve"> </w:t>
      </w:r>
      <w:r>
        <w:rPr>
          <w:b/>
          <w:i w:val="0"/>
        </w:rPr>
        <w:t>número IOSS en el CN22/23</w:t>
      </w:r>
      <w:r>
        <w:rPr>
          <w:b w:val="0"/>
          <w:i w:val="0"/>
        </w:rPr>
        <w:t xml:space="preserve">, que </w:t>
      </w:r>
      <w:r>
        <w:rPr>
          <w:b/>
          <w:i w:val="0"/>
        </w:rPr>
        <w:t>deberá ser correcto y válido</w:t>
      </w:r>
      <w:r>
        <w:rPr>
          <w:b w:val="0"/>
          <w:i w:val="0"/>
        </w:rPr>
        <w:t>.</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el Código Aduanero de la Unión (Reglamento UE 952/2013)</w:t>
      </w:r>
      <w:r>
        <w:rPr>
          <w:b w:val="0"/>
          <w:i w:val="0"/>
        </w:rPr>
        <w:t>: se</w:t>
      </w:r>
      <w:r>
        <w:t xml:space="preserve"> </w:t>
      </w:r>
      <w:r>
        <w:rPr>
          <w:b w:val="0"/>
          <w:i w:val="0"/>
        </w:rPr>
        <w:t xml:space="preserve">dan los procedimientos que el documento describe · </w:t>
      </w:r>
      <w:r>
        <w:rPr>
          <w:b/>
          <w:i w:val="0"/>
        </w:rPr>
        <w:t>la normativa del IVA de importación (Ley</w:t>
      </w:r>
      <w:r>
        <w:t xml:space="preserve"> </w:t>
      </w:r>
      <w:r>
        <w:rPr>
          <w:b/>
          <w:i w:val="0"/>
        </w:rPr>
        <w:t>37/1992 y su modificación de 30 de junio de 2021)</w:t>
      </w:r>
      <w:r>
        <w:rPr>
          <w:b w:val="0"/>
          <w:i w:val="0"/>
        </w:rPr>
        <w:t>: se dan la desaparición de la franquicia de 22</w:t>
      </w:r>
      <w:r>
        <w:t xml:space="preserve"> </w:t>
      </w:r>
      <w:r>
        <w:rPr>
          <w:b w:val="0"/>
          <w:i w:val="0"/>
        </w:rPr>
        <w:t xml:space="preserve">euros y los tipos · </w:t>
      </w:r>
      <w:r>
        <w:rPr>
          <w:b/>
          <w:i w:val="0"/>
        </w:rPr>
        <w:t>la Ley 8/1991, del arbitrio de Ceuta y Melilla</w:t>
      </w:r>
      <w:r>
        <w:rPr>
          <w:b w:val="0"/>
          <w:i w:val="0"/>
        </w:rPr>
        <w:t xml:space="preserve"> · </w:t>
      </w:r>
      <w:r>
        <w:rPr>
          <w:b/>
          <w:i w:val="0"/>
        </w:rPr>
        <w:t>los formularios CN22 y</w:t>
      </w:r>
      <w:r>
        <w:t xml:space="preserve"> </w:t>
      </w:r>
      <w:r>
        <w:rPr>
          <w:b/>
          <w:i w:val="0"/>
        </w:rPr>
        <w:t>CN23</w:t>
      </w:r>
      <w:r>
        <w:rPr>
          <w:b w:val="0"/>
          <w:i w:val="0"/>
        </w:rPr>
        <w:t>: se da su función y cuándo son obligatorios.</w:t>
      </w:r>
    </w:p>
    <w:p>
      <w:pPr>
        <w:pStyle w:val="ListBullet"/>
      </w:pPr>
      <w:r>
        <w:rPr>
          <w:b w:val="0"/>
          <w:i w:val="0"/>
        </w:rPr>
      </w:r>
      <w:r>
        <w:rPr>
          <w:b/>
          <w:i w:val="0"/>
        </w:rPr>
        <w:t>DÓNDE ESTÁ LO QUE FALTA</w:t>
      </w:r>
      <w:r>
        <w:rPr>
          <w:b w:val="0"/>
          <w:i w:val="0"/>
        </w:rPr>
        <w:t xml:space="preserve"> · </w:t>
      </w:r>
      <w:r>
        <w:rPr>
          <w:rStyle w:val="Código"/>
          <w:b w:val="0"/>
          <w:i w:val="0"/>
        </w:rPr>
        <w:t>[tem]</w:t>
      </w:r>
      <w:r>
        <w:rPr>
          <w:b w:val="0"/>
          <w:i w:val="0"/>
        </w:rPr>
        <w:t xml:space="preserve"> · </w:t>
      </w:r>
      <w:r>
        <w:rPr>
          <w:b/>
          <w:i w:val="0"/>
        </w:rPr>
        <w:t>el Reglamento de Armas y los objetos prohibidos se</w:t>
      </w:r>
      <w:r>
        <w:t xml:space="preserve"> </w:t>
      </w:r>
      <w:r>
        <w:rPr>
          <w:b/>
          <w:i w:val="0"/>
        </w:rPr>
        <w:t>desarrollan en el TEMA 7</w:t>
      </w:r>
      <w:r>
        <w:rPr>
          <w:b w:val="0"/>
          <w:i w:val="0"/>
        </w:rPr>
        <w:t xml:space="preserve"> · </w:t>
      </w:r>
      <w:r>
        <w:rPr>
          <w:b/>
          <w:i w:val="0"/>
        </w:rPr>
        <w:t>los procedimientos de importación en Canarias y Ceuta y el DUA de</w:t>
      </w:r>
      <w:r>
        <w:t xml:space="preserve"> </w:t>
      </w:r>
      <w:r>
        <w:rPr>
          <w:b/>
          <w:i w:val="0"/>
        </w:rPr>
        <w:t>exportación</w:t>
      </w:r>
      <w:r>
        <w:rPr>
          <w:b w:val="0"/>
          <w:i w:val="0"/>
        </w:rPr>
        <w:t xml:space="preserve"> se dan en su estructura: </w:t>
      </w:r>
      <w:r>
        <w:rPr>
          <w:b/>
          <w:i w:val="0"/>
        </w:rPr>
        <w:t>son procedimientos de ventanilla con modelos de impreso</w:t>
      </w:r>
      <w:r>
        <w:t xml:space="preserve"> </w:t>
      </w:r>
      <w:r>
        <w:rPr>
          <w:b/>
          <w:i w:val="0"/>
        </w:rPr>
        <w:t>que cambian</w:t>
      </w:r>
      <w:r>
        <w:rPr>
          <w:b w:val="0"/>
          <w:i w:val="0"/>
        </w:rPr>
        <w:t>.</w:t>
      </w:r>
    </w:p>
    <w:p>
      <w:pPr>
        <w:pStyle w:val="ListBullet"/>
      </w:pPr>
      <w:r>
        <w:rPr>
          <w:b w:val="0"/>
          <w:i w:val="0"/>
        </w:rPr>
      </w:r>
      <w:r>
        <w:rPr>
          <w:b/>
          <w:i w:val="0"/>
        </w:rPr>
        <w:t>LA ADVERTENCIA DE FUENTE DE ESTE TEMA</w:t>
      </w:r>
      <w:r>
        <w:rPr>
          <w:b w:val="0"/>
          <w:i w:val="0"/>
        </w:rPr>
        <w:t xml:space="preserve"> · </w:t>
      </w:r>
      <w:r>
        <w:rPr>
          <w:rStyle w:val="Código"/>
          <w:b w:val="0"/>
          <w:i w:val="0"/>
        </w:rPr>
        <w:t>[tem]</w:t>
      </w:r>
      <w:r>
        <w:rPr>
          <w:b w:val="0"/>
          <w:i w:val="0"/>
        </w:rPr>
        <w:t xml:space="preserve"> · </w:t>
      </w:r>
      <w:r>
        <w:rPr>
          <w:b/>
          <w:i w:val="0"/>
        </w:rPr>
        <w:t>el PDF traía capa de texto en UNA SOLA de</w:t>
      </w:r>
      <w:r>
        <w:t xml:space="preserve"> </w:t>
      </w:r>
      <w:r>
        <w:rPr>
          <w:b/>
          <w:i w:val="0"/>
        </w:rPr>
        <w:t>sus 44 páginas</w:t>
      </w:r>
      <w:r>
        <w:rPr>
          <w:b w:val="0"/>
          <w:i w:val="0"/>
        </w:rPr>
        <w:t xml:space="preserve"> —la del índice— </w:t>
      </w:r>
      <w:r>
        <w:rPr>
          <w:b/>
          <w:i w:val="0"/>
        </w:rPr>
        <w:t>y estaba corrupta</w:t>
      </w:r>
      <w:r>
        <w:rPr>
          <w:b w:val="0"/>
          <w:i w:val="0"/>
        </w:rPr>
        <w:t>: el volcado devolvía</w:t>
      </w:r>
      <w:r>
        <w:t xml:space="preserve"> </w:t>
      </w:r>
      <w:r>
        <w:rPr>
          <w:b w:val="0"/>
          <w:i w:val="0"/>
        </w:rPr>
      </w:r>
      <w:r>
        <w:rPr>
          <w:b/>
          <w:i w:val="0"/>
        </w:rPr>
        <w:t>«lnternacionalizaci6n de Correos»</w:t>
      </w:r>
      <w:r>
        <w:rPr>
          <w:b w:val="0"/>
          <w:i w:val="0"/>
        </w:rPr>
        <w:t xml:space="preserve"> · </w:t>
      </w:r>
      <w:r>
        <w:rPr>
          <w:b/>
          <w:i w:val="0"/>
        </w:rPr>
        <w:t>las 44 se reconocieron ópticamente</w:t>
      </w:r>
      <w:r>
        <w:rPr>
          <w:b w:val="0"/>
          <w:i w:val="0"/>
        </w:rPr>
        <w:t>.</w:t>
      </w:r>
    </w:p>
    <w:p>
      <w:pPr>
        <w:pStyle w:val="ListBullet"/>
      </w:pPr>
      <w:r>
        <w:rPr>
          <w:b w:val="0"/>
          <w:i w:val="0"/>
        </w:rPr>
      </w:r>
      <w:r>
        <w:rPr>
          <w:b/>
          <w:i w:val="0"/>
        </w:rPr>
        <w:t>LAS DOS CORRECCIONES, RESUELTAS POR EL NOMBRE DE LA NORMA</w:t>
      </w:r>
      <w:r>
        <w:rPr>
          <w:b w:val="0"/>
          <w:i w:val="0"/>
        </w:rPr>
        <w:t xml:space="preserve"> · </w:t>
      </w:r>
      <w:r>
        <w:rPr>
          <w:rStyle w:val="Código"/>
          <w:b w:val="0"/>
          <w:i w:val="0"/>
        </w:rPr>
        <w:t>[tem]</w:t>
      </w:r>
      <w:r>
        <w:rPr>
          <w:b w:val="0"/>
          <w:i w:val="0"/>
        </w:rPr>
        <w:t xml:space="preserve"> · </w:t>
      </w:r>
      <w:r>
        <w:rPr>
          <w:b/>
          <w:i w:val="0"/>
        </w:rPr>
        <w:t>«Real Decreto</w:t>
      </w:r>
      <w:r>
        <w:t xml:space="preserve"> </w:t>
      </w:r>
      <w:r>
        <w:rPr>
          <w:b/>
          <w:i w:val="0"/>
        </w:rPr>
        <w:t>137/1443» → 137/1993</w:t>
      </w:r>
      <w:r>
        <w:rPr>
          <w:b w:val="0"/>
          <w:i w:val="0"/>
        </w:rPr>
        <w:t xml:space="preserve">, Reglamento de Armas · </w:t>
      </w:r>
      <w:r>
        <w:rPr>
          <w:b/>
          <w:i w:val="0"/>
        </w:rPr>
        <w:t>«Ley 8/1441, de 25 de marzo» → Ley 8/1991</w:t>
      </w:r>
      <w:r>
        <w:rPr>
          <w:b w:val="0"/>
          <w:i w:val="0"/>
        </w:rPr>
        <w:t>, del</w:t>
      </w:r>
      <w:r>
        <w:t xml:space="preserve"> </w:t>
      </w:r>
      <w:r>
        <w:rPr>
          <w:b w:val="0"/>
          <w:i w:val="0"/>
        </w:rPr>
        <w:t>arbitrio de Ceuta y Melilla.</w:t>
      </w:r>
    </w:p>
    <w:p>
      <w:pPr>
        <w:pStyle w:val="ListBullet"/>
      </w:pPr>
      <w:r>
        <w:rPr>
          <w:b w:val="0"/>
          <w:i w:val="0"/>
        </w:rPr>
      </w:r>
      <w:r>
        <w:rPr>
          <w:b/>
          <w:i w:val="0"/>
        </w:rPr>
        <w:t>LAS DOS CIFRAS QUE EL DETECTOR SEÑALA Y NO SON DEFECTO</w:t>
      </w:r>
      <w:r>
        <w:rPr>
          <w:b w:val="0"/>
          <w:i w:val="0"/>
        </w:rPr>
        <w:t xml:space="preserve"> · </w:t>
      </w:r>
      <w:r>
        <w:rPr>
          <w:rStyle w:val="Código"/>
          <w:b w:val="0"/>
          <w:i w:val="0"/>
        </w:rPr>
        <w:t>[tem]</w:t>
      </w:r>
      <w:r>
        <w:rPr>
          <w:b w:val="0"/>
          <w:i w:val="0"/>
        </w:rPr>
        <w:t xml:space="preserve"> · </w:t>
      </w:r>
      <w:r>
        <w:rPr>
          <w:b/>
          <w:i w:val="0"/>
        </w:rPr>
        <w:t>«3481» es el número que</w:t>
      </w:r>
      <w:r>
        <w:t xml:space="preserve"> </w:t>
      </w:r>
      <w:r>
        <w:rPr>
          <w:b/>
          <w:i w:val="0"/>
        </w:rPr>
        <w:t>la ONU asigna a las baterías de ION LITIO</w:t>
      </w:r>
      <w:r>
        <w:rPr>
          <w:b w:val="0"/>
          <w:i w:val="0"/>
        </w:rPr>
        <w:t xml:space="preserve">, que el tema 7 desarrolla · </w:t>
      </w:r>
      <w:r>
        <w:rPr>
          <w:b/>
          <w:i w:val="0"/>
        </w:rPr>
        <w:t>«0490» es un modelo de</w:t>
      </w:r>
      <w:r>
        <w:t xml:space="preserve"> </w:t>
      </w:r>
      <w:r>
        <w:rPr>
          <w:b/>
          <w:i w:val="0"/>
        </w:rPr>
        <w:t>impreso de la Consejería de Hacienda de Ceuta</w:t>
      </w:r>
      <w:r>
        <w:rPr>
          <w:b w:val="0"/>
          <w:i w:val="0"/>
        </w:rPr>
        <w:t xml:space="preserve"> · </w:t>
      </w:r>
      <w:r>
        <w:rPr>
          <w:b/>
          <w:i w:val="0"/>
        </w:rPr>
        <w:t>ninguna de las dos es un año</w:t>
      </w:r>
      <w:r>
        <w:rPr>
          <w:b w:val="0"/>
          <w:i w:val="0"/>
        </w:rPr>
        <w:t xml:space="preserve">, y </w:t>
      </w:r>
      <w:r>
        <w:rPr>
          <w:b/>
          <w:i w:val="0"/>
        </w:rPr>
        <w:t>las dos se</w:t>
      </w:r>
      <w:r>
        <w:t xml:space="preserve"> </w:t>
      </w:r>
      <w:r>
        <w:rPr>
          <w:b/>
          <w:i w:val="0"/>
        </w:rPr>
        <w:t>han mirado antes de descartarlas</w:t>
      </w:r>
      <w:r>
        <w:rPr>
          <w:b w:val="0"/>
          <w:i w:val="0"/>
        </w:rPr>
        <w:t>.</w:t>
      </w:r>
    </w:p>
    <w:p>
      <w:r>
        <w:br w:type="page"/>
      </w:r>
    </w:p>
    <w:p>
      <w:pPr>
        <w:pStyle w:val="Rótulo"/>
      </w:pPr>
      <w:r>
        <w:t>Para comprobar si el tema se sostiene</w:t>
      </w:r>
    </w:p>
    <w:p>
      <w:pPr>
        <w:pStyle w:val="Heading1"/>
      </w:pPr>
      <w:r>
        <w:t>Preguntas reales de examen · tema 11</w:t>
      </w:r>
    </w:p>
    <w:p>
      <w:pPr/>
      <w:r>
        <w:rPr>
          <w:i/>
        </w:rPr>
        <w:t>11 preguntas del examen del 7 de mayo de 2023. Las respuestas, al final del volumen.</w:t>
      </w:r>
    </w:p>
    <w:p>
      <w:pPr>
        <w:pStyle w:val="Pregunta"/>
      </w:pPr>
      <w:r>
        <w:rPr>
          <w:rStyle w:val="Númerodepregunta"/>
        </w:rPr>
        <w:t xml:space="preserve">1. </w:t>
      </w:r>
      <w:r>
        <w:rPr>
          <w:b/>
        </w:rPr>
        <w:t>¿Cómo se llama el nuevo centro internacional de Correos que estará dedicado íntegramente al correo internacional de importación?</w:t>
      </w:r>
    </w:p>
    <w:p>
      <w:pPr>
        <w:pStyle w:val="Opción"/>
      </w:pPr>
      <w:r>
        <w:t>a) CTI Barajas</w:t>
      </w:r>
    </w:p>
    <w:p>
      <w:pPr>
        <w:pStyle w:val="Opción"/>
      </w:pPr>
      <w:r>
        <w:t>b) Rampa 7</w:t>
      </w:r>
    </w:p>
    <w:p>
      <w:pPr>
        <w:pStyle w:val="Opción"/>
      </w:pPr>
      <w:r>
        <w:t>c) CCP Barajas</w:t>
      </w:r>
    </w:p>
    <w:p>
      <w:pPr>
        <w:pStyle w:val="Opción"/>
      </w:pPr>
      <w:r>
        <w:t>d) CTP el Prat</w:t>
      </w:r>
    </w:p>
    <w:p>
      <w:pPr>
        <w:pStyle w:val="Pregunta"/>
      </w:pPr>
      <w:r>
        <w:rPr>
          <w:rStyle w:val="Númerodepregunta"/>
        </w:rPr>
        <w:t xml:space="preserve">2. </w:t>
      </w:r>
      <w:r>
        <w:rPr>
          <w:b/>
        </w:rPr>
        <w:t>De las siguientes opciones, ¿cuál no se corresponde exactamente con una de las asociaciones internacionales a las que pertenece Correos?</w:t>
      </w:r>
    </w:p>
    <w:p>
      <w:pPr>
        <w:pStyle w:val="Opción"/>
      </w:pPr>
      <w:r>
        <w:t>a) IPC (International Post Corporation)</w:t>
      </w:r>
    </w:p>
    <w:p>
      <w:pPr>
        <w:pStyle w:val="Opción"/>
      </w:pPr>
      <w:r>
        <w:t>b) UPU (Unión Postal Universal)</w:t>
      </w:r>
    </w:p>
    <w:p>
      <w:pPr>
        <w:pStyle w:val="Opción"/>
      </w:pPr>
      <w:r>
        <w:t>c) UPAE (Unión Postal de las Américas y España)</w:t>
      </w:r>
    </w:p>
    <w:p>
      <w:pPr>
        <w:pStyle w:val="Opción"/>
      </w:pPr>
      <w:r>
        <w:t>d) Kahala Post Group</w:t>
      </w:r>
    </w:p>
    <w:p>
      <w:pPr>
        <w:pStyle w:val="Pregunta"/>
      </w:pPr>
      <w:r>
        <w:rPr>
          <w:rStyle w:val="Númerodepregunta"/>
        </w:rPr>
        <w:t xml:space="preserve">3. </w:t>
      </w:r>
      <w:r>
        <w:rPr>
          <w:b/>
        </w:rPr>
        <w:t>A efectos fiscales y aduaneros, ¿cuál de las siguientes afirmaciones es incorrecta respecto a la situación de Canarias en el marco de la Unión Europea:</w:t>
      </w:r>
    </w:p>
    <w:p>
      <w:pPr>
        <w:pStyle w:val="Opción"/>
      </w:pPr>
      <w:r>
        <w:t>a) Canarias está integrada en el territorio aduanero de la Unión</w:t>
      </w:r>
    </w:p>
    <w:p>
      <w:pPr>
        <w:pStyle w:val="Opción"/>
      </w:pPr>
      <w:r>
        <w:t>b) Canarias es territorio de aplicación del IVA</w:t>
      </w:r>
    </w:p>
    <w:p>
      <w:pPr>
        <w:pStyle w:val="Opción"/>
      </w:pPr>
      <w:r>
        <w:t>c) Canarias es territorio de la Unión Europea</w:t>
      </w:r>
    </w:p>
    <w:p>
      <w:pPr>
        <w:pStyle w:val="Opción"/>
      </w:pPr>
      <w:r>
        <w:t>d) Canarias es territorio de aplicación del impuesto general indirecto canario (IGIC)</w:t>
      </w:r>
    </w:p>
    <w:p>
      <w:pPr>
        <w:pStyle w:val="Pregunta"/>
      </w:pPr>
      <w:r>
        <w:rPr>
          <w:rStyle w:val="Númerodepregunta"/>
        </w:rPr>
        <w:t xml:space="preserve">4. </w:t>
      </w:r>
      <w:r>
        <w:rPr>
          <w:b/>
        </w:rPr>
        <w:t>La legislación fiscal aplicable en España establece el principio general de que la introducción de mercancía se encuentra sujeta al pago de tributos a la importación. ¿En qué productos?</w:t>
      </w:r>
    </w:p>
    <w:p>
      <w:pPr>
        <w:pStyle w:val="Opción"/>
      </w:pPr>
      <w:r>
        <w:t>a) Solo en los productos de paquetería con mercancía</w:t>
      </w:r>
    </w:p>
    <w:p>
      <w:pPr>
        <w:pStyle w:val="Opción"/>
      </w:pPr>
      <w:r>
        <w:t>b) En todos los envíos postales con mercancía</w:t>
      </w:r>
    </w:p>
    <w:p>
      <w:pPr>
        <w:pStyle w:val="Opción"/>
      </w:pPr>
      <w:r>
        <w:t>c) En los productos que contengan mercancía pero que no sean ordinarios</w:t>
      </w:r>
    </w:p>
    <w:p>
      <w:pPr>
        <w:pStyle w:val="Opción"/>
      </w:pPr>
      <w:r>
        <w:t>d) Las cartas certificadas con mercancía no están incluidas en este principio</w:t>
      </w:r>
    </w:p>
    <w:p>
      <w:pPr>
        <w:pStyle w:val="Pregunta"/>
      </w:pPr>
      <w:r>
        <w:rPr>
          <w:rStyle w:val="Númerodepregunta"/>
        </w:rPr>
        <w:t xml:space="preserve">5. </w:t>
      </w:r>
      <w:r>
        <w:rPr>
          <w:b/>
        </w:rPr>
        <w:t>En la actividad internacional de exportación de Correos, ¿qué tipo de prohibiciones se aplican?</w:t>
      </w:r>
    </w:p>
    <w:p>
      <w:pPr>
        <w:pStyle w:val="Opción"/>
      </w:pPr>
      <w:r>
        <w:t>a) Las prohibiciones propias de los distintos países</w:t>
      </w:r>
    </w:p>
    <w:p>
      <w:pPr>
        <w:pStyle w:val="Opción"/>
      </w:pPr>
      <w:r>
        <w:t>b) Las prohibiciones aplicables por los servicios postales de los distintos países</w:t>
      </w:r>
    </w:p>
    <w:p>
      <w:pPr>
        <w:pStyle w:val="Opción"/>
      </w:pPr>
      <w:r>
        <w:t>c) Las prohibiciones universales</w:t>
      </w:r>
    </w:p>
    <w:p>
      <w:pPr>
        <w:pStyle w:val="Opción"/>
      </w:pPr>
      <w:r>
        <w:t>d) Se aplican todas las prohibiciones citadas en las tres respuestas anteriores</w:t>
      </w:r>
    </w:p>
    <w:p>
      <w:pPr>
        <w:pStyle w:val="Pregunta"/>
      </w:pPr>
      <w:r>
        <w:rPr>
          <w:rStyle w:val="Númerodepregunta"/>
        </w:rPr>
        <w:t xml:space="preserve">6. </w:t>
      </w:r>
      <w:r>
        <w:rPr>
          <w:b/>
        </w:rPr>
        <w:t>En Madrid, ¿cuál es el centro internacional encargado de la expedición de todo el correo de exportación?</w:t>
      </w:r>
    </w:p>
    <w:p>
      <w:pPr>
        <w:pStyle w:val="Opción"/>
      </w:pPr>
      <w:r>
        <w:t>a) El CTI de Barajas</w:t>
      </w:r>
    </w:p>
    <w:p>
      <w:pPr>
        <w:pStyle w:val="Opción"/>
      </w:pPr>
      <w:r>
        <w:t>b) El CCP de Barajas</w:t>
      </w:r>
    </w:p>
    <w:p>
      <w:pPr>
        <w:pStyle w:val="Opción"/>
      </w:pPr>
      <w:r>
        <w:t>c) El CI3 de Barajas</w:t>
      </w:r>
    </w:p>
    <w:p>
      <w:pPr>
        <w:pStyle w:val="Opción"/>
      </w:pPr>
      <w:r>
        <w:t>d) Rampa 7</w:t>
      </w:r>
    </w:p>
    <w:p>
      <w:pPr>
        <w:pStyle w:val="Pregunta"/>
      </w:pPr>
      <w:r>
        <w:rPr>
          <w:rStyle w:val="Númerodepregunta"/>
        </w:rPr>
        <w:t xml:space="preserve">7. </w:t>
      </w:r>
      <w:r>
        <w:rPr>
          <w:b/>
        </w:rPr>
        <w:t>¿A qué se debe principalmente la expansión del negocio internacional del Grupo Correos en los últimos años?</w:t>
      </w:r>
    </w:p>
    <w:p>
      <w:pPr>
        <w:pStyle w:val="Opción"/>
      </w:pPr>
      <w:r>
        <w:t>a) A las empresas compartidas KCG eCommerce Solutions y K Parcel, para operar en China</w:t>
      </w:r>
    </w:p>
    <w:p>
      <w:pPr>
        <w:pStyle w:val="Opción"/>
      </w:pPr>
      <w:r>
        <w:t>b) A Correos Express Portugal</w:t>
      </w:r>
    </w:p>
    <w:p>
      <w:pPr>
        <w:pStyle w:val="Opción"/>
      </w:pPr>
      <w:r>
        <w:t>c) A las Oficinas de Cambio Extraterritoriales (ETOE)</w:t>
      </w:r>
    </w:p>
    <w:p>
      <w:pPr>
        <w:pStyle w:val="Opción"/>
      </w:pPr>
      <w:r>
        <w:t>d) Todas las respuestas anteriores son correctas Página 2 de 13 - REP/A A</w:t>
      </w:r>
    </w:p>
    <w:p>
      <w:pPr>
        <w:pStyle w:val="Pregunta"/>
      </w:pPr>
      <w:r>
        <w:rPr>
          <w:rStyle w:val="Númerodepregunta"/>
        </w:rPr>
        <w:t xml:space="preserve">8. </w:t>
      </w:r>
      <w:r>
        <w:rPr>
          <w:b/>
        </w:rPr>
        <w:t>En la actividad de importación de envíos postales con mercancía, Correos, como operador postal, actúa como representante aduanero y además… (señale la respuesta incorrecta):</w:t>
      </w:r>
    </w:p>
    <w:p>
      <w:pPr>
        <w:pStyle w:val="Opción"/>
      </w:pPr>
      <w:r>
        <w:t>a) No se responsabiliza de los tributos cobrados a los destinatarios</w:t>
      </w:r>
    </w:p>
    <w:p>
      <w:pPr>
        <w:pStyle w:val="Opción"/>
      </w:pPr>
      <w:r>
        <w:t>b) Somete los envíos al control de la aduana</w:t>
      </w:r>
    </w:p>
    <w:p>
      <w:pPr>
        <w:pStyle w:val="Opción"/>
      </w:pPr>
      <w:r>
        <w:t>c) Somete los envíos al control del resto de autoridades competentes (sanitarias, farmacéuticas, etc.)</w:t>
      </w:r>
    </w:p>
    <w:p>
      <w:pPr>
        <w:pStyle w:val="Opción"/>
      </w:pPr>
      <w:r>
        <w:t>d) Actúa en nombre del destinatario ingresando en la Agencia Tributaria los tributos cobrados Página 6 de 13 - REP/A A</w:t>
      </w:r>
    </w:p>
    <w:p>
      <w:pPr>
        <w:pStyle w:val="Pregunta"/>
      </w:pPr>
      <w:r>
        <w:rPr>
          <w:rStyle w:val="Númerodepregunta"/>
        </w:rPr>
        <w:t xml:space="preserve">9. </w:t>
      </w:r>
      <w:r>
        <w:rPr>
          <w:b/>
        </w:rPr>
        <w:t>¿Qué red le permite disponer de una amplia cobertura mundial al Paq Premium Internacional?</w:t>
      </w:r>
    </w:p>
    <w:p>
      <w:pPr>
        <w:pStyle w:val="Opción"/>
      </w:pPr>
      <w:r>
        <w:t>a) La red EMS</w:t>
      </w:r>
    </w:p>
    <w:p>
      <w:pPr>
        <w:pStyle w:val="Opción"/>
      </w:pPr>
      <w:r>
        <w:t>b) La red de Correos</w:t>
      </w:r>
    </w:p>
    <w:p>
      <w:pPr>
        <w:pStyle w:val="Opción"/>
      </w:pPr>
      <w:r>
        <w:t>c) La red Kahala</w:t>
      </w:r>
    </w:p>
    <w:p>
      <w:pPr>
        <w:pStyle w:val="Opción"/>
      </w:pPr>
      <w:r>
        <w:t>d) La red SPU</w:t>
      </w:r>
    </w:p>
    <w:p>
      <w:pPr>
        <w:pStyle w:val="Pregunta"/>
      </w:pPr>
      <w:r>
        <w:rPr>
          <w:rStyle w:val="Númerodepregunta"/>
        </w:rPr>
        <w:t xml:space="preserve">10. </w:t>
      </w:r>
      <w:r>
        <w:rPr>
          <w:b/>
        </w:rPr>
        <w:t>No requieren trámites aduaneros a la importación los envíos conteniendo mercancías con destino Canarias cuyo origen sea… (señale la respuesta correcta):</w:t>
      </w:r>
    </w:p>
    <w:p>
      <w:pPr>
        <w:pStyle w:val="Opción"/>
      </w:pPr>
      <w:r>
        <w:t>a) Un país de la Unión Europea</w:t>
      </w:r>
    </w:p>
    <w:p>
      <w:pPr>
        <w:pStyle w:val="Opción"/>
      </w:pPr>
      <w:r>
        <w:t>b) Un país no perteneciente a la Unión Europea</w:t>
      </w:r>
    </w:p>
    <w:p>
      <w:pPr>
        <w:pStyle w:val="Opción"/>
      </w:pPr>
      <w:r>
        <w:t>c) Canarias</w:t>
      </w:r>
    </w:p>
    <w:p>
      <w:pPr>
        <w:pStyle w:val="Opción"/>
      </w:pPr>
      <w:r>
        <w:t>d) La Península, Baleares, Ceuta o Melilla</w:t>
      </w:r>
    </w:p>
    <w:p>
      <w:pPr>
        <w:pStyle w:val="Pregunta"/>
      </w:pPr>
      <w:r>
        <w:rPr>
          <w:rStyle w:val="Númerodepregunta"/>
        </w:rPr>
        <w:t xml:space="preserve">11. </w:t>
      </w:r>
      <w:r>
        <w:rPr>
          <w:b/>
        </w:rPr>
        <w:t>De los siguientes, ¿qué flujo de envíos, conteniendo mercancía, no están sujetos a tramitación aduanera?</w:t>
      </w:r>
    </w:p>
    <w:p>
      <w:pPr>
        <w:pStyle w:val="Opción"/>
      </w:pPr>
      <w:r>
        <w:t>a) Los envíos de la Península con destino a Canarias</w:t>
      </w:r>
    </w:p>
    <w:p>
      <w:pPr>
        <w:pStyle w:val="Opción"/>
      </w:pPr>
      <w:r>
        <w:t>b) Los envíos de la Unión Europea con destino a la Península y Baleares</w:t>
      </w:r>
    </w:p>
    <w:p>
      <w:pPr>
        <w:pStyle w:val="Opción"/>
      </w:pPr>
      <w:r>
        <w:t>c) Los envíos de Canarias con destino a Ceuta</w:t>
      </w:r>
    </w:p>
    <w:p>
      <w:pPr>
        <w:pStyle w:val="Opción"/>
      </w:pPr>
      <w:r>
        <w:t>d) Los envíos de fuera de la Unión Europea con destino a Melilla</w:t>
      </w:r>
    </w:p>
    <w:p>
      <w:r>
        <w:br w:type="page"/>
      </w:r>
    </w:p>
    <w:p>
      <w:pPr>
        <w:pStyle w:val="Rótulo"/>
      </w:pPr>
      <w:r>
        <w:t>Temario específico · Correos · Grupo Profesional IV</w:t>
      </w:r>
    </w:p>
    <w:p>
      <w:pPr>
        <w:pStyle w:val="Heading1"/>
      </w:pPr>
      <w:r>
        <w:t>TEMA 12 – Normas de cumplimiento: datos, blanqueo y ciberseguridad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Correos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10/2010, de 28 de abril</w:t>
            </w:r>
            <w:r>
              <w:rPr>
                <w:b w:val="0"/>
                <w:i w:val="0"/>
              </w:rPr>
              <w:t xml:space="preserve">, de prevención del blanqueo de capitales y de la financiación del terrorismo, y </w:t>
            </w:r>
            <w:r>
              <w:rPr>
                <w:b/>
                <w:i w:val="0"/>
              </w:rPr>
              <w:t>Ley 19/2013, de 9 de diciembre</w:t>
            </w:r>
            <w:r>
              <w:rPr>
                <w:b w:val="0"/>
                <w:i w:val="0"/>
              </w:rPr>
              <w:t>, de transparencia, acceso a la información pública y buen gobierno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BOE-A-2010-6737</w:t>
            </w:r>
            <w:r>
              <w:rPr>
                <w:b w:val="0"/>
                <w:i w:val="0"/>
              </w:rPr>
              <w:t xml:space="preserve"> y </w:t>
            </w:r>
            <w:r>
              <w:rPr>
                <w:rStyle w:val="Código"/>
                <w:b w:val="0"/>
                <w:i w:val="0"/>
              </w:rPr>
              <w:t>BOE-A-2013-12887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vigentes hoy</w:t>
            </w:r>
            <w:r>
              <w:rPr>
                <w:b w:val="0"/>
                <w:i w:val="0"/>
              </w:rPr>
              <w:t xml:space="preserve">. Se comprueban contra ellas los </w:t>
            </w:r>
            <w:r>
              <w:rPr>
                <w:b/>
                <w:i w:val="0"/>
              </w:rPr>
              <w:t>artículos 4, 5, 9, 18.4 y 26</w:t>
            </w:r>
            <w:r>
              <w:rPr>
                <w:b w:val="0"/>
                <w:i w:val="0"/>
              </w:rPr>
              <w:t xml:space="preserve"> de la Ley 10/2010 y los </w:t>
            </w:r>
            <w:r>
              <w:rPr>
                <w:b/>
                <w:i w:val="0"/>
              </w:rPr>
              <w:t>artículos 2, 3, 6, 7 y 8</w:t>
            </w:r>
            <w:r>
              <w:rPr>
                <w:b w:val="0"/>
                <w:i w:val="0"/>
              </w:rPr>
              <w:t xml:space="preserve"> de la Ley 19/2013</w:t>
            </w:r>
          </w:p>
        </w:tc>
      </w:tr>
      <w:tr>
        <w:tc>
          <w:tcPr>
            <w:tcW w:type="dxa" w:w="4706"/>
          </w:tcPr>
          <w:p>
            <w:pPr>
              <w:pStyle w:val="Tabla"/>
            </w:pPr>
            <w:r/>
            <w:r>
              <w:rPr>
                <w:b w:val="0"/>
                <w:i w:val="0"/>
              </w:rPr>
            </w:r>
            <w:r>
              <w:rPr>
                <w:b/>
                <w:i w:val="0"/>
              </w:rPr>
              <w:t>Norma de apoyo</w:t>
            </w:r>
            <w:r>
              <w:rPr>
                <w:b w:val="0"/>
                <w:i w:val="0"/>
              </w:rPr>
            </w:r>
          </w:p>
        </w:tc>
        <w:tc>
          <w:tcPr>
            <w:tcW w:type="dxa" w:w="4706"/>
          </w:tcPr>
          <w:p>
            <w:pPr>
              <w:pStyle w:val="Tabla"/>
            </w:pPr>
            <w:r/>
            <w:r>
              <w:rPr>
                <w:b w:val="0"/>
                <w:i w:val="0"/>
              </w:rPr>
            </w:r>
            <w:r>
              <w:rPr>
                <w:b/>
                <w:i w:val="0"/>
              </w:rPr>
              <w:t>Ley Orgánica 3/2018</w:t>
            </w:r>
            <w:r>
              <w:rPr>
                <w:b w:val="0"/>
                <w:i w:val="0"/>
              </w:rPr>
              <w:t xml:space="preserve"> · </w:t>
            </w:r>
            <w:r>
              <w:rPr>
                <w:rStyle w:val="Código"/>
                <w:b w:val="0"/>
                <w:i w:val="0"/>
              </w:rPr>
              <w:t>BOE-A-2018-16673</w:t>
            </w:r>
            <w:r>
              <w:rPr>
                <w:b w:val="0"/>
                <w:i w:val="0"/>
              </w:rPr>
              <w:t xml:space="preserve"> y </w:t>
            </w:r>
            <w:r>
              <w:rPr>
                <w:b/>
                <w:i w:val="0"/>
              </w:rPr>
              <w:t>Ley 3/2013</w:t>
            </w:r>
            <w:r>
              <w:rPr>
                <w:b w:val="0"/>
                <w:i w:val="0"/>
              </w:rPr>
              <w:t xml:space="preserve"> · </w:t>
            </w:r>
            <w:r>
              <w:rPr>
                <w:rStyle w:val="Código"/>
                <w:b w:val="0"/>
                <w:i w:val="0"/>
              </w:rPr>
              <w:t>BOE-A-2013-5940</w:t>
            </w:r>
          </w:p>
        </w:tc>
      </w:tr>
      <w:tr>
        <w:tc>
          <w:tcPr>
            <w:tcW w:type="dxa" w:w="4706"/>
          </w:tcPr>
          <w:p>
            <w:pPr>
              <w:pStyle w:val="Tabla"/>
            </w:pPr>
            <w:r/>
            <w:r>
              <w:rPr>
                <w:b w:val="0"/>
                <w:i w:val="0"/>
              </w:rPr>
            </w:r>
            <w:r>
              <w:rPr>
                <w:b/>
                <w:i w:val="0"/>
              </w:rPr>
              <w:t>Fuente principal</w:t>
            </w:r>
            <w:r>
              <w:rPr>
                <w:b w:val="0"/>
                <w:i w:val="0"/>
              </w:rPr>
            </w:r>
          </w:p>
        </w:tc>
        <w:tc>
          <w:tcPr>
            <w:tcW w:type="dxa" w:w="4706"/>
          </w:tcPr>
          <w:p>
            <w:pPr>
              <w:pStyle w:val="Tabla"/>
            </w:pPr>
            <w:r/>
            <w:r>
              <w:rPr>
                <w:b w:val="0"/>
                <w:i w:val="0"/>
              </w:rPr>
              <w:t xml:space="preserve">El documento de referencia que publica la propia Correos para esta convocatoria, </w:t>
            </w:r>
            <w:r>
              <w:rPr>
                <w:b/>
                <w:i w:val="0"/>
              </w:rPr>
              <w:t>tema 12</w:t>
            </w:r>
            <w:r>
              <w:rPr>
                <w:b w:val="0"/>
                <w:i w:val="0"/>
              </w:rPr>
              <w:t>, reconocido ópticamente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10.513 palabras</w:t>
            </w:r>
            <w:r>
              <w:rPr>
                <w:b w:val="0"/>
                <w:i w:val="0"/>
              </w:rPr>
            </w:r>
          </w:p>
        </w:tc>
      </w:tr>
    </w:tbl>
    <w:p>
      <w:pPr/>
    </w:p>
    <w:p>
      <w:pPr/>
      <w:r>
        <w:rPr>
          <w:b w:val="0"/>
          <w:i w:val="0"/>
        </w:rPr>
        <w:t>Las siglas de este tema, presentadas de entrada, porque son cuatro materias y cada una trae las</w:t>
      </w:r>
      <w:r>
        <w:t xml:space="preserve"> </w:t>
      </w:r>
      <w:r>
        <w:rPr>
          <w:b w:val="0"/>
          <w:i w:val="0"/>
        </w:rPr>
        <w:t xml:space="preserve">suyas. </w:t>
      </w:r>
      <w:r>
        <w:rPr>
          <w:b/>
          <w:i w:val="0"/>
        </w:rPr>
        <w:t>Protección de datos</w:t>
      </w:r>
      <w:r>
        <w:rPr>
          <w:b w:val="0"/>
          <w:i w:val="0"/>
        </w:rPr>
        <w:t>: el Reglamento General de Protección de Datos (</w:t>
      </w:r>
      <w:r>
        <w:rPr>
          <w:b/>
          <w:i w:val="0"/>
        </w:rPr>
        <w:t>RGPD</w:t>
      </w:r>
      <w:r>
        <w:rPr>
          <w:b w:val="0"/>
          <w:i w:val="0"/>
        </w:rPr>
        <w:t>); la Ley</w:t>
      </w:r>
      <w:r>
        <w:t xml:space="preserve"> </w:t>
      </w:r>
      <w:r>
        <w:rPr>
          <w:b w:val="0"/>
          <w:i w:val="0"/>
        </w:rPr>
        <w:t>Orgánica de Protección de Datos Personales y Garantía de los Derechos Digitales (</w:t>
      </w:r>
      <w:r>
        <w:rPr>
          <w:b/>
          <w:i w:val="0"/>
        </w:rPr>
        <w:t>LOPDGDD</w:t>
      </w:r>
      <w:r>
        <w:rPr>
          <w:b w:val="0"/>
          <w:i w:val="0"/>
        </w:rPr>
        <w:t>); la</w:t>
      </w:r>
      <w:r>
        <w:t xml:space="preserve"> </w:t>
      </w:r>
      <w:r>
        <w:rPr>
          <w:b w:val="0"/>
          <w:i w:val="0"/>
        </w:rPr>
        <w:t>Agencia Española de Protección de Datos (</w:t>
      </w:r>
      <w:r>
        <w:rPr>
          <w:b/>
          <w:i w:val="0"/>
        </w:rPr>
        <w:t>AEPD</w:t>
      </w:r>
      <w:r>
        <w:rPr>
          <w:b w:val="0"/>
          <w:i w:val="0"/>
        </w:rPr>
        <w:t>); el delegado de protección de datos (</w:t>
      </w:r>
      <w:r>
        <w:rPr>
          <w:b/>
          <w:i w:val="0"/>
        </w:rPr>
        <w:t>DPD</w:t>
      </w:r>
      <w:r>
        <w:rPr>
          <w:b w:val="0"/>
          <w:i w:val="0"/>
        </w:rPr>
        <w:t>); y</w:t>
      </w:r>
      <w:r>
        <w:t xml:space="preserve"> </w:t>
      </w:r>
      <w:r>
        <w:rPr>
          <w:b w:val="0"/>
          <w:i w:val="0"/>
        </w:rPr>
        <w:t>la evaluación de impacto en la protección de datos (</w:t>
      </w:r>
      <w:r>
        <w:rPr>
          <w:b/>
          <w:i w:val="0"/>
        </w:rPr>
        <w:t>EIPD</w:t>
      </w:r>
      <w:r>
        <w:rPr>
          <w:b w:val="0"/>
          <w:i w:val="0"/>
        </w:rPr>
        <w:t xml:space="preserve">). </w:t>
      </w:r>
      <w:r>
        <w:rPr>
          <w:b/>
          <w:i w:val="0"/>
        </w:rPr>
        <w:t>Blanqueo</w:t>
      </w:r>
      <w:r>
        <w:rPr>
          <w:b w:val="0"/>
          <w:i w:val="0"/>
        </w:rPr>
        <w:t>: la prevención del</w:t>
      </w:r>
      <w:r>
        <w:t xml:space="preserve"> </w:t>
      </w:r>
      <w:r>
        <w:rPr>
          <w:b w:val="0"/>
          <w:i w:val="0"/>
        </w:rPr>
        <w:t>blanqueo de capitales (</w:t>
      </w:r>
      <w:r>
        <w:rPr>
          <w:b/>
          <w:i w:val="0"/>
        </w:rPr>
        <w:t>PBC</w:t>
      </w:r>
      <w:r>
        <w:rPr>
          <w:b w:val="0"/>
          <w:i w:val="0"/>
        </w:rPr>
        <w:t>) y la financiación del terrorismo (</w:t>
      </w:r>
      <w:r>
        <w:rPr>
          <w:b/>
          <w:i w:val="0"/>
        </w:rPr>
        <w:t>FT</w:t>
      </w:r>
      <w:r>
        <w:rPr>
          <w:b w:val="0"/>
          <w:i w:val="0"/>
        </w:rPr>
        <w:t>); el Grupo de Acción</w:t>
      </w:r>
      <w:r>
        <w:t xml:space="preserve"> </w:t>
      </w:r>
      <w:r>
        <w:rPr>
          <w:b w:val="0"/>
          <w:i w:val="0"/>
        </w:rPr>
        <w:t>Financiera (</w:t>
      </w:r>
      <w:r>
        <w:rPr>
          <w:b/>
          <w:i w:val="0"/>
        </w:rPr>
        <w:t>GAFI</w:t>
      </w:r>
      <w:r>
        <w:rPr>
          <w:b w:val="0"/>
          <w:i w:val="0"/>
        </w:rPr>
        <w:t>); el Servicio Ejecutivo de la Comisión de Prevención del Blanqueo de Capitales</w:t>
      </w:r>
      <w:r>
        <w:t xml:space="preserve"> </w:t>
      </w:r>
      <w:r>
        <w:rPr>
          <w:b w:val="0"/>
          <w:i w:val="0"/>
        </w:rPr>
        <w:t>e Infracciones Monetarias (</w:t>
      </w:r>
      <w:r>
        <w:rPr>
          <w:b/>
          <w:i w:val="0"/>
        </w:rPr>
        <w:t>SEPBLAC</w:t>
      </w:r>
      <w:r>
        <w:rPr>
          <w:b w:val="0"/>
          <w:i w:val="0"/>
        </w:rPr>
        <w:t>); la declaración de actividad económica (</w:t>
      </w:r>
      <w:r>
        <w:rPr>
          <w:b/>
          <w:i w:val="0"/>
        </w:rPr>
        <w:t>DAE</w:t>
      </w:r>
      <w:r>
        <w:rPr>
          <w:b w:val="0"/>
          <w:i w:val="0"/>
        </w:rPr>
        <w:t>); la</w:t>
      </w:r>
      <w:r>
        <w:t xml:space="preserve"> </w:t>
      </w:r>
      <w:r>
        <w:rPr>
          <w:b w:val="0"/>
          <w:i w:val="0"/>
        </w:rPr>
        <w:t>declaración mensual de operaciones (</w:t>
      </w:r>
      <w:r>
        <w:rPr>
          <w:b/>
          <w:i w:val="0"/>
        </w:rPr>
        <w:t>DMO</w:t>
      </w:r>
      <w:r>
        <w:rPr>
          <w:b w:val="0"/>
          <w:i w:val="0"/>
        </w:rPr>
        <w:t>); la persona con responsabilidad pública (</w:t>
      </w:r>
      <w:r>
        <w:rPr>
          <w:b/>
          <w:i w:val="0"/>
        </w:rPr>
        <w:t>PRP</w:t>
      </w:r>
      <w:r>
        <w:rPr>
          <w:b w:val="0"/>
          <w:i w:val="0"/>
        </w:rPr>
        <w:t>); el</w:t>
      </w:r>
      <w:r>
        <w:t xml:space="preserve"> </w:t>
      </w:r>
      <w:r>
        <w:rPr>
          <w:b w:val="0"/>
          <w:i w:val="0"/>
        </w:rPr>
        <w:t>código de control de cobros (</w:t>
      </w:r>
      <w:r>
        <w:rPr>
          <w:b/>
          <w:i w:val="0"/>
        </w:rPr>
        <w:t>CCC</w:t>
      </w:r>
      <w:r>
        <w:rPr>
          <w:b w:val="0"/>
          <w:i w:val="0"/>
        </w:rPr>
        <w:t>); y el sistema interno de envío de dinero (</w:t>
      </w:r>
      <w:r>
        <w:rPr>
          <w:b/>
          <w:i w:val="0"/>
        </w:rPr>
        <w:t>SEDI</w:t>
      </w:r>
      <w:r>
        <w:rPr>
          <w:b w:val="0"/>
          <w:i w:val="0"/>
        </w:rPr>
        <w:t xml:space="preserve">). </w:t>
      </w:r>
      <w:r>
        <w:rPr>
          <w:b/>
          <w:i w:val="0"/>
        </w:rPr>
        <w:t>Ética y</w:t>
      </w:r>
      <w:r>
        <w:t xml:space="preserve"> </w:t>
      </w:r>
      <w:r>
        <w:rPr>
          <w:b/>
          <w:i w:val="0"/>
        </w:rPr>
        <w:t>transparencia</w:t>
      </w:r>
      <w:r>
        <w:rPr>
          <w:b w:val="0"/>
          <w:i w:val="0"/>
        </w:rPr>
        <w:t xml:space="preserve">: el Código General de Conducta y el Comité de Cumplimiento. </w:t>
      </w:r>
      <w:r>
        <w:rPr>
          <w:b/>
          <w:i w:val="0"/>
        </w:rPr>
        <w:t>Ciberseguridad</w:t>
      </w:r>
      <w:r>
        <w:rPr>
          <w:b w:val="0"/>
          <w:i w:val="0"/>
        </w:rPr>
        <w:t>: la</w:t>
      </w:r>
      <w:r>
        <w:t xml:space="preserve"> </w:t>
      </w:r>
      <w:r>
        <w:rPr>
          <w:b w:val="0"/>
          <w:i w:val="0"/>
        </w:rPr>
        <w:t>confidencialidad, integridad y disponibilidad (</w:t>
      </w:r>
      <w:r>
        <w:rPr>
          <w:b/>
          <w:i w:val="0"/>
        </w:rPr>
        <w:t>CID</w:t>
      </w:r>
      <w:r>
        <w:rPr>
          <w:b w:val="0"/>
          <w:i w:val="0"/>
        </w:rPr>
        <w:t>); el centro de atención al usuario (</w:t>
      </w:r>
      <w:r>
        <w:rPr>
          <w:b/>
          <w:i w:val="0"/>
        </w:rPr>
        <w:t>CAU</w:t>
      </w:r>
      <w:r>
        <w:rPr>
          <w:b w:val="0"/>
          <w:i w:val="0"/>
        </w:rPr>
        <w:t>);</w:t>
      </w:r>
      <w:r>
        <w:t xml:space="preserve"> </w:t>
      </w:r>
      <w:r>
        <w:rPr>
          <w:b w:val="0"/>
          <w:i w:val="0"/>
        </w:rPr>
        <w:t>y la norma española de sistemas de gestión de compliance penal (</w:t>
      </w:r>
      <w:r>
        <w:rPr>
          <w:b/>
          <w:i w:val="0"/>
        </w:rPr>
        <w:t>UNE 19601</w:t>
      </w:r>
      <w:r>
        <w:rPr>
          <w:b w:val="0"/>
          <w:i w:val="0"/>
        </w:rPr>
        <w:t>).</w:t>
      </w:r>
    </w:p>
    <w:p>
      <w:pPr>
        <w:pStyle w:val="Citadelanorma"/>
      </w:pPr>
      <w:r>
        <w:rPr>
          <w:b w:val="0"/>
          <w:i w:val="0"/>
        </w:rPr>
        <w:t>Enunciado del programa (Anexo III del Primer Desarrollo de las Bases de la convocatoria de ingreso</w:t>
      </w:r>
      <w:r>
        <w:t xml:space="preserve"> </w:t>
      </w:r>
      <w:r>
        <w:rPr>
          <w:b w:val="0"/>
          <w:i w:val="0"/>
        </w:rPr>
        <w:t>de personal laboral fijo en la Sociedad Estatal Correos y Telégrafos, Grupo Profesional IV, tema</w:t>
      </w:r>
      <w:r>
        <w:t xml:space="preserve"> </w:t>
      </w:r>
      <w:r>
        <w:rPr>
          <w:b w:val="0"/>
          <w:i w:val="0"/>
        </w:rPr>
        <w:t>12): «TEMA 12. Normas de cumplimiento: Protección de datos. Prevención de Blanqueo de Capitales.</w:t>
      </w:r>
      <w:r>
        <w:t xml:space="preserve"> </w:t>
      </w:r>
      <w:r>
        <w:rPr>
          <w:b w:val="0"/>
          <w:i w:val="0"/>
        </w:rPr>
        <w:t>Compromiso ético y transparencia. Seguridad de la Información y Ciberseguridad.»</w:t>
      </w:r>
    </w:p>
    <w:p>
      <w:pPr/>
      <w:r>
        <w:rPr>
          <w:b w:val="0"/>
          <w:i w:val="0"/>
        </w:rPr>
      </w:r>
      <w:r>
        <w:rPr>
          <w:b/>
          <w:i w:val="0"/>
        </w:rPr>
        <w:t>Ciento cuarenta y dos páginas, cuatro materias y una advertencia sobre cómo se pregunta.</w:t>
      </w:r>
      <w:r>
        <w:rPr>
          <w:b w:val="0"/>
          <w:i w:val="0"/>
        </w:rPr>
        <w:t xml:space="preserve"> </w:t>
      </w:r>
      <w:r>
        <w:rPr>
          <w:b/>
          <w:i w:val="0"/>
        </w:rPr>
        <w:t>Este</w:t>
      </w:r>
      <w:r>
        <w:t xml:space="preserve"> </w:t>
      </w:r>
      <w:r>
        <w:rPr>
          <w:b/>
          <w:i w:val="0"/>
        </w:rPr>
        <w:t>es el tema más jurídico del volumen</w:t>
      </w:r>
      <w:r>
        <w:rPr>
          <w:b w:val="0"/>
          <w:i w:val="0"/>
        </w:rPr>
        <w:t>: sus dos primeras partes —protección de datos y blanqueo— son</w:t>
      </w:r>
      <w:r>
        <w:t xml:space="preserve"> </w:t>
      </w:r>
      <w:r>
        <w:rPr>
          <w:b w:val="0"/>
          <w:i w:val="0"/>
        </w:rPr>
      </w:r>
      <w:r>
        <w:rPr>
          <w:b/>
          <w:i w:val="0"/>
        </w:rPr>
        <w:t>norma casi pura</w:t>
      </w:r>
      <w:r>
        <w:rPr>
          <w:b w:val="0"/>
          <w:i w:val="0"/>
        </w:rPr>
        <w:t xml:space="preserve">, y se preguntan </w:t>
      </w:r>
      <w:r>
        <w:rPr>
          <w:b/>
          <w:i w:val="0"/>
        </w:rPr>
        <w:t>por la cifra, el plazo y el umbral</w:t>
      </w:r>
      <w:r>
        <w:rPr>
          <w:b w:val="0"/>
          <w:i w:val="0"/>
        </w:rPr>
        <w:t>: veinte millones o diez,</w:t>
      </w:r>
      <w:r>
        <w:t xml:space="preserve"> </w:t>
      </w:r>
      <w:r>
        <w:rPr>
          <w:b w:val="0"/>
          <w:i w:val="0"/>
        </w:rPr>
        <w:t>el 4 % o el 2 %, un mes o dos, 1.500 € o 3.000 €, 10 años o 5. Las dos últimas —ética y</w:t>
      </w:r>
      <w:r>
        <w:t xml:space="preserve"> </w:t>
      </w:r>
      <w:r>
        <w:rPr>
          <w:b w:val="0"/>
          <w:i w:val="0"/>
        </w:rPr>
        <w:t xml:space="preserve">ciberseguridad— son </w:t>
      </w:r>
      <w:r>
        <w:rPr>
          <w:b/>
          <w:i w:val="0"/>
        </w:rPr>
        <w:t>normativa interna y buenas prácticas</w:t>
      </w:r>
      <w:r>
        <w:rPr>
          <w:b w:val="0"/>
          <w:i w:val="0"/>
        </w:rPr>
        <w:t xml:space="preserve">, y se preguntan </w:t>
      </w:r>
      <w:r>
        <w:rPr>
          <w:b/>
          <w:i w:val="0"/>
        </w:rPr>
        <w:t>por la lista</w:t>
      </w:r>
      <w:r>
        <w:rPr>
          <w:b w:val="0"/>
          <w:i w:val="0"/>
        </w:rPr>
        <w:t>: los</w:t>
      </w:r>
      <w:r>
        <w:t xml:space="preserve"> </w:t>
      </w:r>
      <w:r>
        <w:rPr>
          <w:b w:val="0"/>
          <w:i w:val="0"/>
        </w:rPr>
        <w:t>diez puntos del decálogo, los diez principios del Código, los seis ámbitos del Área de Seguridad.</w:t>
      </w:r>
      <w:r>
        <w:t xml:space="preserve"> </w:t>
      </w:r>
      <w:r>
        <w:rPr>
          <w:b w:val="0"/>
          <w:i w:val="0"/>
        </w:rPr>
      </w:r>
      <w:r>
        <w:rPr>
          <w:b/>
          <w:i w:val="0"/>
        </w:rPr>
        <w:t>Ninguna de las dos mitades se aprueba razonando: las cifras hay que sabérselas y las listas hay</w:t>
      </w:r>
      <w:r>
        <w:t xml:space="preserve"> </w:t>
      </w:r>
      <w:r>
        <w:rPr>
          <w:b/>
          <w:i w:val="0"/>
        </w:rPr>
        <w:t>que contarlas.</w:t>
      </w:r>
      <w:r>
        <w:rPr>
          <w:b w:val="0"/>
          <w:i w:val="0"/>
        </w:rPr>
      </w:r>
    </w:p>
    <w:p>
      <w:pPr>
        <w:pStyle w:val="Heading2"/>
      </w:pPr>
      <w:r>
        <w:rPr>
          <w:b w:val="0"/>
          <w:i w:val="0"/>
        </w:rPr>
        <w:t>12.1 Protección de datos: el derecho y sus dos normas</w:t>
      </w:r>
    </w:p>
    <w:p>
      <w:pPr/>
      <w:r>
        <w:rPr>
          <w:b w:val="0"/>
          <w:i w:val="0"/>
        </w:rPr>
      </w:r>
      <w:r>
        <w:rPr>
          <w:b/>
          <w:i w:val="0"/>
        </w:rPr>
        <w:t>La protección de datos es un derecho fundamental</w:t>
      </w:r>
      <w:r>
        <w:rPr>
          <w:b w:val="0"/>
          <w:i w:val="0"/>
        </w:rPr>
        <w:t>, y el documento lo ancla donde corresponde:</w:t>
      </w:r>
      <w:r>
        <w:t xml:space="preserve"> </w:t>
      </w:r>
      <w:r>
        <w:rPr>
          <w:b w:val="0"/>
          <w:i w:val="0"/>
        </w:rPr>
      </w:r>
      <w:r>
        <w:rPr>
          <w:b/>
          <w:i w:val="0"/>
        </w:rPr>
        <w:t>el artículo 18.4 de la Constitución Española de 1978</w:t>
      </w:r>
      <w:r>
        <w:rPr>
          <w:b w:val="0"/>
          <w:i w:val="0"/>
        </w:rPr>
        <w:t xml:space="preserve">, que dispone que </w:t>
      </w:r>
      <w:r>
        <w:rPr>
          <w:b/>
          <w:i w:val="0"/>
        </w:rPr>
        <w:t>la ley limitará el uso</w:t>
      </w:r>
      <w:r>
        <w:t xml:space="preserve"> </w:t>
      </w:r>
      <w:r>
        <w:rPr>
          <w:b/>
          <w:i w:val="0"/>
        </w:rPr>
        <w:t>de la informática para garantizar el honor y la intimidad personal y familiar de los ciudadanos y el</w:t>
      </w:r>
      <w:r>
        <w:t xml:space="preserve"> </w:t>
      </w:r>
      <w:r>
        <w:rPr>
          <w:b/>
          <w:i w:val="0"/>
        </w:rPr>
        <w:t>pleno ejercicio de sus derechos</w:t>
      </w:r>
      <w:r>
        <w:rPr>
          <w:b w:val="0"/>
          <w:i w:val="0"/>
        </w:rPr>
        <w:t>.</w:t>
      </w:r>
    </w:p>
    <w:p>
      <w:pPr/>
      <w:r>
        <w:rPr>
          <w:b w:val="0"/>
          <w:i w:val="0"/>
        </w:rPr>
      </w:r>
      <w:r>
        <w:rPr>
          <w:b/>
          <w:i w:val="0"/>
        </w:rPr>
        <w:t>La sentencia que lo convierte en derecho autónomo tiene número y hay que saberlo</w:t>
      </w:r>
      <w:r>
        <w:rPr>
          <w:b w:val="0"/>
          <w:i w:val="0"/>
        </w:rPr>
        <w:t xml:space="preserve">: la </w:t>
      </w:r>
      <w:r>
        <w:rPr>
          <w:b/>
          <w:i w:val="0"/>
        </w:rPr>
        <w:t>Sentencia</w:t>
      </w:r>
      <w:r>
        <w:t xml:space="preserve"> </w:t>
      </w:r>
      <w:r>
        <w:rPr>
          <w:b/>
          <w:i w:val="0"/>
        </w:rPr>
        <w:t>292/2000 del Tribunal Constitucional</w:t>
      </w:r>
      <w:r>
        <w:rPr>
          <w:b w:val="0"/>
          <w:i w:val="0"/>
        </w:rPr>
        <w:t xml:space="preserve"> considera el derecho fundamental a la protección de datos</w:t>
      </w:r>
      <w:r>
        <w:t xml:space="preserve"> </w:t>
      </w:r>
      <w:r>
        <w:rPr>
          <w:b w:val="0"/>
          <w:i w:val="0"/>
        </w:rPr>
        <w:t xml:space="preserve">personales </w:t>
      </w:r>
      <w:r>
        <w:rPr>
          <w:b/>
          <w:i w:val="0"/>
        </w:rPr>
        <w:t>un derecho autónomo e independiente del derecho a la intimidad</w:t>
      </w:r>
      <w:r>
        <w:rPr>
          <w:b w:val="0"/>
          <w:i w:val="0"/>
        </w:rPr>
        <w:t xml:space="preserve">, que consiste en </w:t>
      </w:r>
      <w:r>
        <w:rPr>
          <w:b/>
          <w:i w:val="0"/>
        </w:rPr>
        <w:t>un</w:t>
      </w:r>
      <w:r>
        <w:t xml:space="preserve"> </w:t>
      </w:r>
      <w:r>
        <w:rPr>
          <w:b/>
          <w:i w:val="0"/>
        </w:rPr>
        <w:t>poder de disposición y de control sobre los datos personales</w:t>
      </w:r>
      <w:r>
        <w:rPr>
          <w:b w:val="0"/>
          <w:i w:val="0"/>
        </w:rPr>
        <w:t xml:space="preserve"> que faculta a la persona para decidir</w:t>
      </w:r>
      <w:r>
        <w:t xml:space="preserve"> </w:t>
      </w:r>
      <w:r>
        <w:rPr>
          <w:b w:val="0"/>
          <w:i w:val="0"/>
        </w:rPr>
        <w:t xml:space="preserve">cuáles quiere proporcionar a un tercero, qué datos puede ese tercero recoger, y </w:t>
      </w:r>
      <w:r>
        <w:rPr>
          <w:b/>
          <w:i w:val="0"/>
        </w:rPr>
        <w:t>permite conocer a</w:t>
      </w:r>
      <w:r>
        <w:t xml:space="preserve"> </w:t>
      </w:r>
      <w:r>
        <w:rPr>
          <w:b/>
          <w:i w:val="0"/>
        </w:rPr>
        <w:t>la persona que tiene sus datos y para qué los tiene, pudiendo oponerse a esa posesión o uso</w:t>
      </w:r>
      <w:r>
        <w:rPr>
          <w:b w:val="0"/>
          <w:i w:val="0"/>
        </w:rPr>
        <w:t>.</w:t>
      </w:r>
    </w:p>
    <w:p>
      <w:pPr/>
      <w:r>
        <w:rPr>
          <w:b w:val="0"/>
          <w:i w:val="0"/>
        </w:rPr>
      </w:r>
      <w:r>
        <w:rPr>
          <w:b/>
          <w:i w:val="0"/>
        </w:rPr>
        <w:t>Y la referencia europea</w:t>
      </w:r>
      <w:r>
        <w:rPr>
          <w:b w:val="0"/>
          <w:i w:val="0"/>
        </w:rPr>
        <w:t xml:space="preserve">: la </w:t>
      </w:r>
      <w:r>
        <w:rPr>
          <w:b/>
          <w:i w:val="0"/>
        </w:rPr>
        <w:t>Carta de los Derechos Fundamentales de la Unión Europea, de 18 de</w:t>
      </w:r>
      <w:r>
        <w:t xml:space="preserve"> </w:t>
      </w:r>
      <w:r>
        <w:rPr>
          <w:b/>
          <w:i w:val="0"/>
        </w:rPr>
        <w:t>diciembre de 2000</w:t>
      </w:r>
      <w:r>
        <w:rPr>
          <w:b w:val="0"/>
          <w:i w:val="0"/>
        </w:rPr>
        <w:t xml:space="preserve">, reconoce </w:t>
      </w:r>
      <w:r>
        <w:rPr>
          <w:b/>
          <w:i w:val="0"/>
        </w:rPr>
        <w:t>en su artículo 8</w:t>
      </w:r>
      <w:r>
        <w:rPr>
          <w:b w:val="0"/>
          <w:i w:val="0"/>
        </w:rPr>
        <w:t xml:space="preserve"> el derecho a la protección de datos de carácter</w:t>
      </w:r>
      <w:r>
        <w:t xml:space="preserve"> </w:t>
      </w:r>
      <w:r>
        <w:rPr>
          <w:b w:val="0"/>
          <w:i w:val="0"/>
        </w:rPr>
        <w:t>personal.</w:t>
      </w:r>
    </w:p>
    <w:p>
      <w:pPr/>
      <w:r>
        <w:rPr>
          <w:b w:val="0"/>
          <w:i w:val="0"/>
        </w:rPr>
      </w:r>
      <w:r>
        <w:rPr>
          <w:b/>
          <w:i w:val="0"/>
        </w:rPr>
        <w:t>Las dos normas vigentes, y la diferencia entre ellas es pregunta de examen: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Reglamento (UE) 2016/679</w:t>
            </w:r>
            <w:r>
              <w:rPr>
                <w:b w:val="0"/>
                <w:i w:val="0"/>
              </w:rPr>
              <w:t xml:space="preserve">, de 27 de abril de 2016, </w:t>
            </w:r>
            <w:r>
              <w:rPr>
                <w:b/>
                <w:i w:val="0"/>
              </w:rPr>
              <w:t>RGPD</w:t>
            </w:r>
            <w:r>
              <w:rPr>
                <w:b w:val="0"/>
                <w:i w:val="0"/>
              </w:rPr>
            </w:r>
          </w:p>
        </w:tc>
        <w:tc>
          <w:tcPr>
            <w:tcW w:type="dxa" w:w="3137"/>
          </w:tcPr>
          <w:p>
            <w:pPr>
              <w:pStyle w:val="Tabla"/>
            </w:pPr>
            <w:r/>
            <w:r>
              <w:rPr>
                <w:b w:val="0"/>
                <w:i w:val="0"/>
              </w:rPr>
            </w:r>
            <w:r>
              <w:rPr>
                <w:b/>
                <w:i w:val="0"/>
              </w:rPr>
              <w:t>Un reglamento europeo</w:t>
            </w:r>
            <w:r>
              <w:rPr>
                <w:b w:val="0"/>
                <w:i w:val="0"/>
              </w:rPr>
              <w:t xml:space="preserve">: acto legislativo </w:t>
            </w:r>
            <w:r>
              <w:rPr>
                <w:b/>
                <w:i w:val="0"/>
              </w:rPr>
              <w:t>vinculante que debe aplicarse en su integridad en toda la Unión</w:t>
            </w:r>
            <w:r>
              <w:rPr>
                <w:b w:val="0"/>
                <w:i w:val="0"/>
              </w:rPr>
              <w:t xml:space="preserve">, </w:t>
            </w:r>
            <w:r>
              <w:rPr>
                <w:b/>
                <w:i w:val="0"/>
              </w:rPr>
              <w:t>directamente aplicable</w:t>
            </w:r>
            <w:r>
              <w:rPr>
                <w:b w:val="0"/>
                <w:i w:val="0"/>
              </w:rPr>
              <w:t xml:space="preserve">, que </w:t>
            </w:r>
            <w:r>
              <w:rPr>
                <w:b/>
                <w:i w:val="0"/>
              </w:rPr>
              <w:t>no requiere normas internas de transposición</w:t>
            </w:r>
            <w:r>
              <w:rPr>
                <w:b w:val="0"/>
                <w:i w:val="0"/>
              </w:rPr>
            </w:r>
          </w:p>
        </w:tc>
        <w:tc>
          <w:tcPr>
            <w:tcW w:type="dxa" w:w="3137"/>
          </w:tcPr>
          <w:p>
            <w:pPr>
              <w:pStyle w:val="Tabla"/>
            </w:pPr>
            <w:r/>
            <w:r>
              <w:rPr>
                <w:b w:val="0"/>
                <w:i w:val="0"/>
              </w:rPr>
              <w:t xml:space="preserve">Vino a sustituir a la </w:t>
            </w:r>
            <w:r>
              <w:rPr>
                <w:b/>
                <w:i w:val="0"/>
              </w:rPr>
              <w:t>Directiva 95/46/CE, de 24 de octubre de 1995</w:t>
            </w:r>
            <w:r>
              <w:rPr>
                <w:b w:val="0"/>
                <w:i w:val="0"/>
              </w:rPr>
              <w:t xml:space="preserve">, bajo la cual </w:t>
            </w:r>
            <w:r>
              <w:rPr>
                <w:b/>
                <w:i w:val="0"/>
              </w:rPr>
              <w:t>la protección de datos se aplicaba de manera fragmentada</w:t>
            </w:r>
            <w:r>
              <w:rPr>
                <w:b w:val="0"/>
                <w:i w:val="0"/>
              </w:rPr>
            </w:r>
          </w:p>
        </w:tc>
      </w:tr>
      <w:tr>
        <w:tc>
          <w:tcPr>
            <w:tcW w:type="dxa" w:w="3137"/>
          </w:tcPr>
          <w:p>
            <w:pPr>
              <w:pStyle w:val="Tabla"/>
            </w:pPr>
            <w:r/>
            <w:r>
              <w:rPr>
                <w:b w:val="0"/>
                <w:i w:val="0"/>
              </w:rPr>
            </w:r>
            <w:r>
              <w:rPr>
                <w:b/>
                <w:i w:val="0"/>
              </w:rPr>
              <w:t>Ley Orgánica 3/2018, de 5 de diciembre</w:t>
            </w:r>
            <w:r>
              <w:rPr>
                <w:b w:val="0"/>
                <w:i w:val="0"/>
              </w:rPr>
              <w:t xml:space="preserve">, </w:t>
            </w:r>
            <w:r>
              <w:rPr>
                <w:b/>
                <w:i w:val="0"/>
              </w:rPr>
              <w:t>LOPDGDD</w:t>
            </w:r>
            <w:r>
              <w:rPr>
                <w:b w:val="0"/>
                <w:i w:val="0"/>
              </w:rPr>
            </w:r>
          </w:p>
        </w:tc>
        <w:tc>
          <w:tcPr>
            <w:tcW w:type="dxa" w:w="3137"/>
          </w:tcPr>
          <w:p>
            <w:pPr>
              <w:pStyle w:val="Tabla"/>
            </w:pPr>
            <w:r/>
            <w:r>
              <w:rPr>
                <w:b w:val="0"/>
                <w:i w:val="0"/>
              </w:rPr>
            </w:r>
            <w:r>
              <w:rPr>
                <w:b/>
                <w:i w:val="0"/>
              </w:rPr>
              <w:t>La ley española</w:t>
            </w:r>
            <w:r>
              <w:rPr>
                <w:b w:val="0"/>
                <w:i w:val="0"/>
              </w:rPr>
              <w:t xml:space="preserve">, que </w:t>
            </w:r>
            <w:r>
              <w:rPr>
                <w:b/>
                <w:i w:val="0"/>
              </w:rPr>
              <w:t>adapta el ordenamiento jurídico español al Reglamento y completa sus disposiciones</w:t>
            </w:r>
            <w:r>
              <w:rPr>
                <w:b w:val="0"/>
                <w:i w:val="0"/>
              </w:rPr>
            </w:r>
          </w:p>
        </w:tc>
        <w:tc>
          <w:tcPr>
            <w:tcW w:type="dxa" w:w="3137"/>
          </w:tcPr>
          <w:p>
            <w:pPr>
              <w:pStyle w:val="Tabla"/>
            </w:pPr>
            <w:r/>
            <w:r>
              <w:rPr>
                <w:b w:val="0"/>
                <w:i w:val="0"/>
              </w:rPr>
              <w:t xml:space="preserve">Porque </w:t>
            </w:r>
            <w:r>
              <w:rPr>
                <w:b/>
                <w:i w:val="0"/>
              </w:rPr>
              <w:t>los reglamentos, pese a su aplicabilidad directa, pueden exigir en algunos supuestos normas internas complementarias</w:t>
            </w:r>
            <w:r>
              <w:rPr>
                <w:b w:val="0"/>
                <w:i w:val="0"/>
              </w:rPr>
            </w:r>
          </w:p>
        </w:tc>
      </w:tr>
    </w:tbl>
    <w:p>
      <w:pPr/>
    </w:p>
    <w:p>
      <w:pPr/>
      <w:r>
        <w:rPr>
          <w:b w:val="0"/>
          <w:i w:val="0"/>
        </w:rPr>
      </w:r>
      <w:r>
        <w:rPr>
          <w:b/>
          <w:i w:val="0"/>
        </w:rPr>
        <w:t>La distinción que el documento explica y que se pregunta invertida</w:t>
      </w:r>
      <w:r>
        <w:rPr>
          <w:b w:val="0"/>
          <w:i w:val="0"/>
        </w:rPr>
        <w:t xml:space="preserve">: </w:t>
      </w:r>
      <w:r>
        <w:rPr>
          <w:b/>
          <w:i w:val="0"/>
        </w:rPr>
        <w:t>las directivas establecen</w:t>
      </w:r>
      <w:r>
        <w:t xml:space="preserve"> </w:t>
      </w:r>
      <w:r>
        <w:rPr>
          <w:b/>
          <w:i w:val="0"/>
        </w:rPr>
        <w:t>objetivos que todos los países deben cumplir, correspondiendo a cada país elaborar sus propias</w:t>
      </w:r>
      <w:r>
        <w:t xml:space="preserve"> </w:t>
      </w:r>
      <w:r>
        <w:rPr>
          <w:b/>
          <w:i w:val="0"/>
        </w:rPr>
        <w:t>leyes</w:t>
      </w:r>
      <w:r>
        <w:rPr>
          <w:b w:val="0"/>
          <w:i w:val="0"/>
        </w:rPr>
        <w:t xml:space="preserve"> sobre cómo alcanzarlos; </w:t>
      </w:r>
      <w:r>
        <w:rPr>
          <w:b/>
          <w:i w:val="0"/>
        </w:rPr>
        <w:t>los reglamentos son vinculantes y se aplican en su integridad</w:t>
      </w:r>
      <w:r>
        <w:rPr>
          <w:b w:val="0"/>
          <w:i w:val="0"/>
        </w:rPr>
        <w:t>.</w:t>
      </w:r>
    </w:p>
    <w:p>
      <w:pPr/>
      <w:r>
        <w:rPr>
          <w:b w:val="0"/>
          <w:i w:val="0"/>
        </w:rPr>
      </w:r>
      <w:r>
        <w:rPr>
          <w:b/>
          <w:i w:val="0"/>
        </w:rPr>
        <w:t>Y el órgano consultivo, con su número de artículo</w:t>
      </w:r>
      <w:r>
        <w:rPr>
          <w:b w:val="0"/>
          <w:i w:val="0"/>
        </w:rPr>
        <w:t xml:space="preserve">: el </w:t>
      </w:r>
      <w:r>
        <w:rPr>
          <w:b/>
          <w:i w:val="0"/>
        </w:rPr>
        <w:t>Comité Europeo de Protección de Datos</w:t>
      </w:r>
      <w:r>
        <w:rPr>
          <w:b w:val="0"/>
          <w:i w:val="0"/>
        </w:rPr>
      </w:r>
      <w:r>
        <w:t xml:space="preserve"> </w:t>
      </w:r>
      <w:r>
        <w:rPr>
          <w:b w:val="0"/>
          <w:i w:val="0"/>
        </w:rPr>
        <w:t xml:space="preserve">es el órgano de la Unión encargado de </w:t>
      </w:r>
      <w:r>
        <w:rPr>
          <w:b/>
          <w:i w:val="0"/>
        </w:rPr>
        <w:t>asesorar y garantizar la aplicación uniforme del RGPD</w:t>
      </w:r>
      <w:r>
        <w:rPr>
          <w:b w:val="0"/>
          <w:i w:val="0"/>
        </w:rPr>
        <w:t>, y</w:t>
      </w:r>
      <w:r>
        <w:t xml:space="preserve"> </w:t>
      </w:r>
      <w:r>
        <w:rPr>
          <w:b w:val="0"/>
          <w:i w:val="0"/>
        </w:rPr>
      </w:r>
      <w:r>
        <w:rPr>
          <w:b/>
          <w:i w:val="0"/>
        </w:rPr>
        <w:t>sustituye al anterior Grupo de Trabajo del artículo 29</w:t>
      </w:r>
      <w:r>
        <w:rPr>
          <w:b w:val="0"/>
          <w:i w:val="0"/>
        </w:rPr>
        <w:t>, creado con la Directiva 95/46 ya</w:t>
      </w:r>
      <w:r>
        <w:t xml:space="preserve"> </w:t>
      </w:r>
      <w:r>
        <w:rPr>
          <w:b w:val="0"/>
          <w:i w:val="0"/>
        </w:rPr>
        <w:t xml:space="preserve">derogada. </w:t>
      </w:r>
      <w:r>
        <w:rPr>
          <w:b/>
          <w:i w:val="0"/>
        </w:rPr>
        <w:t>Sus directrices y recomendaciones anteriores a la entrada en vigor del RGPD siguen</w:t>
      </w:r>
      <w:r>
        <w:t xml:space="preserve"> </w:t>
      </w:r>
      <w:r>
        <w:rPr>
          <w:b/>
          <w:i w:val="0"/>
        </w:rPr>
        <w:t>siendo válidas, con un importante valor doctrinal.</w:t>
      </w:r>
      <w:r>
        <w:rPr>
          <w:b w:val="0"/>
          <w:i w:val="0"/>
        </w:rPr>
      </w:r>
    </w:p>
    <w:p>
      <w:pPr>
        <w:pStyle w:val="Heading2"/>
      </w:pPr>
      <w:r>
        <w:rPr>
          <w:b w:val="0"/>
          <w:i w:val="0"/>
        </w:rPr>
        <w:t>12.2 Las definiciones del Reglamento</w:t>
      </w:r>
    </w:p>
    <w:p>
      <w:pPr/>
      <w:r>
        <w:rPr>
          <w:b w:val="0"/>
          <w:i w:val="0"/>
        </w:rPr>
      </w:r>
      <w:r>
        <w:rPr>
          <w:b/>
          <w:i w:val="0"/>
        </w:rPr>
        <w:t>El examen pregunta definiciones, y el documento las da con ejemplos de Correos que conviene</w:t>
      </w:r>
      <w:r>
        <w:t xml:space="preserve"> </w:t>
      </w:r>
      <w:r>
        <w:rPr>
          <w:b/>
          <w:i w:val="0"/>
        </w:rPr>
        <w:t>retener porque son los que se reconocen: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y el ejemplo del documento</w:t>
            </w:r>
          </w:p>
        </w:tc>
      </w:tr>
      <w:tr>
        <w:tc>
          <w:tcPr>
            <w:tcW w:type="dxa" w:w="4706"/>
          </w:tcPr>
          <w:p>
            <w:pPr>
              <w:pStyle w:val="Tabla"/>
            </w:pPr>
            <w:r/>
            <w:r>
              <w:rPr>
                <w:b w:val="0"/>
                <w:i w:val="0"/>
              </w:rPr>
            </w:r>
            <w:r>
              <w:rPr>
                <w:b/>
                <w:i w:val="0"/>
              </w:rPr>
              <w:t>Dato personal</w:t>
            </w:r>
            <w:r>
              <w:rPr>
                <w:b w:val="0"/>
                <w:i w:val="0"/>
              </w:rPr>
            </w:r>
          </w:p>
        </w:tc>
        <w:tc>
          <w:tcPr>
            <w:tcW w:type="dxa" w:w="4706"/>
          </w:tcPr>
          <w:p>
            <w:pPr>
              <w:pStyle w:val="Tabla"/>
            </w:pPr>
            <w:r/>
            <w:r>
              <w:rPr>
                <w:b w:val="0"/>
                <w:i w:val="0"/>
              </w:rPr>
            </w:r>
            <w:r>
              <w:rPr>
                <w:b/>
                <w:i w:val="0"/>
              </w:rPr>
              <w:t>Toda información sobre una persona física identificada o identificable</w:t>
            </w:r>
            <w:r>
              <w:rPr>
                <w:b w:val="0"/>
                <w:i w:val="0"/>
              </w:rPr>
              <w:t xml:space="preserve">. Ejemplos: </w:t>
            </w:r>
            <w:r>
              <w:rPr>
                <w:b/>
                <w:i w:val="0"/>
              </w:rPr>
              <w:t>nombre y apellidos, la matrícula de un coche, el número de teléfono, el correo electrónico, el número del documento nacional de identidad (DNI), la dirección de protocolo de internet (IP)</w:t>
            </w:r>
            <w:r>
              <w:rPr>
                <w:b w:val="0"/>
                <w:i w:val="0"/>
              </w:rPr>
            </w:r>
          </w:p>
        </w:tc>
      </w:tr>
      <w:tr>
        <w:tc>
          <w:tcPr>
            <w:tcW w:type="dxa" w:w="4706"/>
          </w:tcPr>
          <w:p>
            <w:pPr>
              <w:pStyle w:val="Tabla"/>
            </w:pPr>
            <w:r/>
            <w:r>
              <w:rPr>
                <w:b w:val="0"/>
                <w:i w:val="0"/>
              </w:rPr>
            </w:r>
            <w:r>
              <w:rPr>
                <w:b/>
                <w:i w:val="0"/>
              </w:rPr>
              <w:t>Tratamiento</w:t>
            </w:r>
            <w:r>
              <w:rPr>
                <w:b w:val="0"/>
                <w:i w:val="0"/>
              </w:rPr>
            </w:r>
          </w:p>
        </w:tc>
        <w:tc>
          <w:tcPr>
            <w:tcW w:type="dxa" w:w="4706"/>
          </w:tcPr>
          <w:p>
            <w:pPr>
              <w:pStyle w:val="Tabla"/>
            </w:pPr>
            <w:r/>
            <w:r>
              <w:rPr>
                <w:b w:val="0"/>
                <w:i w:val="0"/>
              </w:rPr>
            </w:r>
            <w:r>
              <w:rPr>
                <w:b/>
                <w:i w:val="0"/>
              </w:rPr>
              <w:t>Cualquier operación o conjunto de operaciones</w:t>
            </w:r>
            <w:r>
              <w:rPr>
                <w:b w:val="0"/>
                <w:i w:val="0"/>
              </w:rPr>
              <w:t xml:space="preserve"> sobre datos personales, </w:t>
            </w:r>
            <w:r>
              <w:rPr>
                <w:b/>
                <w:i w:val="0"/>
              </w:rPr>
              <w:t>automatizada o no</w:t>
            </w:r>
            <w:r>
              <w:rPr>
                <w:b w:val="0"/>
                <w:i w:val="0"/>
              </w:rPr>
              <w:t xml:space="preserve">. Ejemplo: </w:t>
            </w:r>
            <w:r>
              <w:rPr>
                <w:b/>
                <w:i w:val="0"/>
              </w:rPr>
              <w:t>la mera visualización por el empleado de una oficina de los datos del DNI de una persona es un tratamiento</w:t>
            </w:r>
            <w:r>
              <w:rPr>
                <w:b w:val="0"/>
                <w:i w:val="0"/>
              </w:rPr>
            </w:r>
          </w:p>
        </w:tc>
      </w:tr>
      <w:tr>
        <w:tc>
          <w:tcPr>
            <w:tcW w:type="dxa" w:w="4706"/>
          </w:tcPr>
          <w:p>
            <w:pPr>
              <w:pStyle w:val="Tabla"/>
            </w:pPr>
            <w:r/>
            <w:r>
              <w:rPr>
                <w:b w:val="0"/>
                <w:i w:val="0"/>
              </w:rPr>
            </w:r>
            <w:r>
              <w:rPr>
                <w:b/>
                <w:i w:val="0"/>
              </w:rPr>
              <w:t>Elaboración de perfiles</w:t>
            </w:r>
            <w:r>
              <w:rPr>
                <w:b w:val="0"/>
                <w:i w:val="0"/>
              </w:rPr>
            </w:r>
          </w:p>
        </w:tc>
        <w:tc>
          <w:tcPr>
            <w:tcW w:type="dxa" w:w="4706"/>
          </w:tcPr>
          <w:p>
            <w:pPr>
              <w:pStyle w:val="Tabla"/>
            </w:pPr>
            <w:r/>
            <w:r>
              <w:rPr>
                <w:b w:val="0"/>
                <w:i w:val="0"/>
              </w:rPr>
            </w:r>
            <w:r>
              <w:rPr>
                <w:b/>
                <w:i w:val="0"/>
              </w:rPr>
              <w:t>Tratamiento automatizado para evaluar aspectos personales</w:t>
            </w:r>
            <w:r>
              <w:rPr>
                <w:b w:val="0"/>
                <w:i w:val="0"/>
              </w:rPr>
              <w:t xml:space="preserve">. Tiene </w:t>
            </w:r>
            <w:r>
              <w:rPr>
                <w:b/>
                <w:i w:val="0"/>
              </w:rPr>
              <w:t>tres elementos</w:t>
            </w:r>
            <w:r>
              <w:rPr>
                <w:b w:val="0"/>
                <w:i w:val="0"/>
              </w:rPr>
              <w:t xml:space="preserve">: ser </w:t>
            </w:r>
            <w:r>
              <w:rPr>
                <w:b/>
                <w:i w:val="0"/>
              </w:rPr>
              <w:t>una forma automatizada de tratamiento</w:t>
            </w:r>
            <w:r>
              <w:rPr>
                <w:b w:val="0"/>
                <w:i w:val="0"/>
              </w:rPr>
              <w:t xml:space="preserve">, </w:t>
            </w:r>
            <w:r>
              <w:rPr>
                <w:b/>
                <w:i w:val="0"/>
              </w:rPr>
              <w:t>llevarse a cabo sobre datos personales</w:t>
            </w:r>
            <w:r>
              <w:rPr>
                <w:b w:val="0"/>
                <w:i w:val="0"/>
              </w:rPr>
              <w:t xml:space="preserve">, y </w:t>
            </w:r>
            <w:r>
              <w:rPr>
                <w:b/>
                <w:i w:val="0"/>
              </w:rPr>
              <w:t>tener por objetivo evaluar aspectos personales sobre una persona física</w:t>
            </w:r>
            <w:r>
              <w:rPr>
                <w:b w:val="0"/>
                <w:i w:val="0"/>
              </w:rPr>
            </w:r>
          </w:p>
        </w:tc>
      </w:tr>
      <w:tr>
        <w:tc>
          <w:tcPr>
            <w:tcW w:type="dxa" w:w="4706"/>
          </w:tcPr>
          <w:p>
            <w:pPr>
              <w:pStyle w:val="Tabla"/>
            </w:pPr>
            <w:r/>
            <w:r>
              <w:rPr>
                <w:b w:val="0"/>
                <w:i w:val="0"/>
              </w:rPr>
            </w:r>
            <w:r>
              <w:rPr>
                <w:b/>
                <w:i w:val="0"/>
              </w:rPr>
              <w:t>Seudonimización</w:t>
            </w:r>
            <w:r>
              <w:rPr>
                <w:b w:val="0"/>
                <w:i w:val="0"/>
              </w:rPr>
            </w:r>
          </w:p>
        </w:tc>
        <w:tc>
          <w:tcPr>
            <w:tcW w:type="dxa" w:w="4706"/>
          </w:tcPr>
          <w:p>
            <w:pPr>
              <w:pStyle w:val="Tabla"/>
            </w:pPr>
            <w:r/>
            <w:r>
              <w:rPr>
                <w:b w:val="0"/>
                <w:i w:val="0"/>
              </w:rPr>
              <w:t xml:space="preserve">Tratamiento tal que </w:t>
            </w:r>
            <w:r>
              <w:rPr>
                <w:b/>
                <w:i w:val="0"/>
              </w:rPr>
              <w:t>los datos ya no puedan atribuirse a un interesado sin información adicional</w:t>
            </w:r>
            <w:r>
              <w:rPr>
                <w:b w:val="0"/>
                <w:i w:val="0"/>
              </w:rPr>
              <w:t xml:space="preserve"> que </w:t>
            </w:r>
            <w:r>
              <w:rPr>
                <w:b/>
                <w:i w:val="0"/>
              </w:rPr>
              <w:t>figure por separado</w:t>
            </w:r>
            <w:r>
              <w:rPr>
                <w:b w:val="0"/>
                <w:i w:val="0"/>
              </w:rPr>
              <w:t xml:space="preserve">. </w:t>
            </w:r>
            <w:r>
              <w:rPr>
                <w:b/>
                <w:i w:val="0"/>
              </w:rPr>
              <w:t>Un dato seudonimizado sigue siendo dato personal</w:t>
            </w:r>
            <w:r>
              <w:rPr>
                <w:b w:val="0"/>
                <w:i w:val="0"/>
              </w:rPr>
            </w:r>
          </w:p>
        </w:tc>
      </w:tr>
      <w:tr>
        <w:tc>
          <w:tcPr>
            <w:tcW w:type="dxa" w:w="4706"/>
          </w:tcPr>
          <w:p>
            <w:pPr>
              <w:pStyle w:val="Tabla"/>
            </w:pPr>
            <w:r/>
            <w:r>
              <w:rPr>
                <w:b w:val="0"/>
                <w:i w:val="0"/>
              </w:rPr>
            </w:r>
            <w:r>
              <w:rPr>
                <w:b/>
                <w:i w:val="0"/>
              </w:rPr>
              <w:t>Fichero</w:t>
            </w:r>
            <w:r>
              <w:rPr>
                <w:b w:val="0"/>
                <w:i w:val="0"/>
              </w:rPr>
            </w:r>
          </w:p>
        </w:tc>
        <w:tc>
          <w:tcPr>
            <w:tcW w:type="dxa" w:w="4706"/>
          </w:tcPr>
          <w:p>
            <w:pPr>
              <w:pStyle w:val="Tabla"/>
            </w:pPr>
            <w:r/>
            <w:r>
              <w:rPr>
                <w:b w:val="0"/>
                <w:i w:val="0"/>
              </w:rPr>
            </w:r>
            <w:r>
              <w:rPr>
                <w:b/>
                <w:i w:val="0"/>
              </w:rPr>
              <w:t>Todo conjunto estructurado de datos personales accesibles con arreglo a criterios determinados</w:t>
            </w:r>
            <w:r>
              <w:rPr>
                <w:b w:val="0"/>
                <w:i w:val="0"/>
              </w:rPr>
              <w:t xml:space="preserve">, centralizado o no. Ejemplo: </w:t>
            </w:r>
            <w:r>
              <w:rPr>
                <w:b/>
                <w:i w:val="0"/>
              </w:rPr>
              <w:t>un archivador físico o una base de datos</w:t>
            </w:r>
            <w:r>
              <w:rPr>
                <w:b w:val="0"/>
                <w:i w:val="0"/>
              </w:rPr>
            </w:r>
          </w:p>
        </w:tc>
      </w:tr>
      <w:tr>
        <w:tc>
          <w:tcPr>
            <w:tcW w:type="dxa" w:w="4706"/>
          </w:tcPr>
          <w:p>
            <w:pPr>
              <w:pStyle w:val="Tabla"/>
            </w:pPr>
            <w:r/>
            <w:r>
              <w:rPr>
                <w:b w:val="0"/>
                <w:i w:val="0"/>
              </w:rPr>
            </w:r>
            <w:r>
              <w:rPr>
                <w:b/>
                <w:i w:val="0"/>
              </w:rPr>
              <w:t>Responsable</w:t>
            </w:r>
            <w:r>
              <w:rPr>
                <w:b w:val="0"/>
                <w:i w:val="0"/>
              </w:rPr>
            </w:r>
          </w:p>
        </w:tc>
        <w:tc>
          <w:tcPr>
            <w:tcW w:type="dxa" w:w="4706"/>
          </w:tcPr>
          <w:p>
            <w:pPr>
              <w:pStyle w:val="Tabla"/>
            </w:pPr>
            <w:r/>
            <w:r>
              <w:rPr>
                <w:b w:val="0"/>
                <w:i w:val="0"/>
              </w:rPr>
              <w:t xml:space="preserve">Quien </w:t>
            </w:r>
            <w:r>
              <w:rPr>
                <w:b/>
                <w:i w:val="0"/>
              </w:rPr>
              <w:t>determina los fines y medios del tratamiento</w:t>
            </w:r>
            <w:r>
              <w:rPr>
                <w:b w:val="0"/>
                <w:i w:val="0"/>
              </w:rPr>
              <w:t xml:space="preserve">. Ejemplo: </w:t>
            </w:r>
            <w:r>
              <w:rPr>
                <w:b/>
                <w:i w:val="0"/>
              </w:rPr>
              <w:t>Correos lo es respecto de los datos del remitente y destinatario de una carta certificada</w:t>
            </w:r>
            <w:r>
              <w:rPr>
                <w:b w:val="0"/>
                <w:i w:val="0"/>
              </w:rPr>
            </w:r>
          </w:p>
        </w:tc>
      </w:tr>
      <w:tr>
        <w:tc>
          <w:tcPr>
            <w:tcW w:type="dxa" w:w="4706"/>
          </w:tcPr>
          <w:p>
            <w:pPr>
              <w:pStyle w:val="Tabla"/>
            </w:pPr>
            <w:r/>
            <w:r>
              <w:rPr>
                <w:b w:val="0"/>
                <w:i w:val="0"/>
              </w:rPr>
            </w:r>
            <w:r>
              <w:rPr>
                <w:b/>
                <w:i w:val="0"/>
              </w:rPr>
              <w:t>Encargado</w:t>
            </w:r>
            <w:r>
              <w:rPr>
                <w:b w:val="0"/>
                <w:i w:val="0"/>
              </w:rPr>
            </w:r>
          </w:p>
        </w:tc>
        <w:tc>
          <w:tcPr>
            <w:tcW w:type="dxa" w:w="4706"/>
          </w:tcPr>
          <w:p>
            <w:pPr>
              <w:pStyle w:val="Tabla"/>
            </w:pPr>
            <w:r/>
            <w:r>
              <w:rPr>
                <w:b w:val="0"/>
                <w:i w:val="0"/>
              </w:rPr>
              <w:t xml:space="preserve">Quien </w:t>
            </w:r>
            <w:r>
              <w:rPr>
                <w:b/>
                <w:i w:val="0"/>
              </w:rPr>
              <w:t>trata datos por cuenta del responsable</w:t>
            </w:r>
            <w:r>
              <w:rPr>
                <w:b w:val="0"/>
                <w:i w:val="0"/>
              </w:rPr>
              <w:t xml:space="preserve">. Ejemplo: </w:t>
            </w:r>
            <w:r>
              <w:rPr>
                <w:b/>
                <w:i w:val="0"/>
              </w:rPr>
              <w:t>la empresa contratada por Correos para los servicios informáticos</w:t>
            </w:r>
            <w:r>
              <w:rPr>
                <w:b w:val="0"/>
                <w:i w:val="0"/>
              </w:rPr>
            </w:r>
          </w:p>
        </w:tc>
      </w:tr>
      <w:tr>
        <w:tc>
          <w:tcPr>
            <w:tcW w:type="dxa" w:w="4706"/>
          </w:tcPr>
          <w:p>
            <w:pPr>
              <w:pStyle w:val="Tabla"/>
            </w:pPr>
            <w:r/>
            <w:r>
              <w:rPr>
                <w:b w:val="0"/>
                <w:i w:val="0"/>
              </w:rPr>
            </w:r>
            <w:r>
              <w:rPr>
                <w:b/>
                <w:i w:val="0"/>
              </w:rPr>
              <w:t>Corresponsable</w:t>
            </w:r>
            <w:r>
              <w:rPr>
                <w:b w:val="0"/>
                <w:i w:val="0"/>
              </w:rPr>
            </w:r>
          </w:p>
        </w:tc>
        <w:tc>
          <w:tcPr>
            <w:tcW w:type="dxa" w:w="4706"/>
          </w:tcPr>
          <w:p>
            <w:pPr>
              <w:pStyle w:val="Tabla"/>
            </w:pPr>
            <w:r/>
            <w:r>
              <w:rPr>
                <w:b w:val="0"/>
                <w:i w:val="0"/>
              </w:rPr>
            </w:r>
            <w:r>
              <w:rPr>
                <w:b/>
                <w:i w:val="0"/>
              </w:rPr>
              <w:t>Cada uno de los responsables, dos o más, que determinan conjuntamente los objetivos y los medios</w:t>
            </w:r>
            <w:r>
              <w:rPr>
                <w:b w:val="0"/>
                <w:i w:val="0"/>
              </w:rPr>
            </w:r>
          </w:p>
        </w:tc>
      </w:tr>
      <w:tr>
        <w:tc>
          <w:tcPr>
            <w:tcW w:type="dxa" w:w="4706"/>
          </w:tcPr>
          <w:p>
            <w:pPr>
              <w:pStyle w:val="Tabla"/>
            </w:pPr>
            <w:r/>
            <w:r>
              <w:rPr>
                <w:b w:val="0"/>
                <w:i w:val="0"/>
              </w:rPr>
            </w:r>
            <w:r>
              <w:rPr>
                <w:b/>
                <w:i w:val="0"/>
              </w:rPr>
              <w:t>Tercero</w:t>
            </w:r>
            <w:r>
              <w:rPr>
                <w:b w:val="0"/>
                <w:i w:val="0"/>
              </w:rPr>
            </w:r>
          </w:p>
        </w:tc>
        <w:tc>
          <w:tcPr>
            <w:tcW w:type="dxa" w:w="4706"/>
          </w:tcPr>
          <w:p>
            <w:pPr>
              <w:pStyle w:val="Tabla"/>
            </w:pPr>
            <w:r/>
            <w:r>
              <w:rPr>
                <w:b w:val="0"/>
                <w:i w:val="0"/>
              </w:rPr>
              <w:t xml:space="preserve">Persona </w:t>
            </w:r>
            <w:r>
              <w:rPr>
                <w:b/>
                <w:i w:val="0"/>
              </w:rPr>
              <w:t>distinta del interesado, del responsable, del encargado y de las personas autorizadas</w:t>
            </w:r>
            <w:r>
              <w:rPr>
                <w:b w:val="0"/>
                <w:i w:val="0"/>
              </w:rPr>
              <w:t xml:space="preserve"> para tratar bajo su autoridad directa</w:t>
            </w:r>
          </w:p>
        </w:tc>
      </w:tr>
      <w:tr>
        <w:tc>
          <w:tcPr>
            <w:tcW w:type="dxa" w:w="4706"/>
          </w:tcPr>
          <w:p>
            <w:pPr>
              <w:pStyle w:val="Tabla"/>
            </w:pPr>
            <w:r/>
            <w:r>
              <w:rPr>
                <w:b w:val="0"/>
                <w:i w:val="0"/>
              </w:rPr>
            </w:r>
            <w:r>
              <w:rPr>
                <w:b/>
                <w:i w:val="0"/>
              </w:rPr>
              <w:t>Destinatario</w:t>
            </w:r>
            <w:r>
              <w:rPr>
                <w:b w:val="0"/>
                <w:i w:val="0"/>
              </w:rPr>
            </w:r>
          </w:p>
        </w:tc>
        <w:tc>
          <w:tcPr>
            <w:tcW w:type="dxa" w:w="4706"/>
          </w:tcPr>
          <w:p>
            <w:pPr>
              <w:pStyle w:val="Tabla"/>
            </w:pPr>
            <w:r/>
            <w:r>
              <w:rPr>
                <w:b w:val="0"/>
                <w:i w:val="0"/>
              </w:rPr>
              <w:t xml:space="preserve">Aquel </w:t>
            </w:r>
            <w:r>
              <w:rPr>
                <w:b/>
                <w:i w:val="0"/>
              </w:rPr>
              <w:t>al que se comuniquen datos personales, se trate o no de un tercero</w:t>
            </w:r>
            <w:r>
              <w:rPr>
                <w:b w:val="0"/>
                <w:i w:val="0"/>
              </w:rPr>
              <w:t xml:space="preserve">. </w:t>
            </w:r>
            <w:r>
              <w:rPr>
                <w:b/>
                <w:i w:val="0"/>
              </w:rPr>
              <w:t>No son destinatarios las autoridades públicas que reciban datos en el marco de una investigación concreta</w:t>
            </w:r>
            <w:r>
              <w:rPr>
                <w:b w:val="0"/>
                <w:i w:val="0"/>
              </w:rPr>
            </w:r>
          </w:p>
        </w:tc>
      </w:tr>
      <w:tr>
        <w:tc>
          <w:tcPr>
            <w:tcW w:type="dxa" w:w="4706"/>
          </w:tcPr>
          <w:p>
            <w:pPr>
              <w:pStyle w:val="Tabla"/>
            </w:pPr>
            <w:r/>
            <w:r>
              <w:rPr>
                <w:b w:val="0"/>
                <w:i w:val="0"/>
              </w:rPr>
            </w:r>
            <w:r>
              <w:rPr>
                <w:b/>
                <w:i w:val="0"/>
              </w:rPr>
              <w:t>Consentimiento</w:t>
            </w:r>
            <w:r>
              <w:rPr>
                <w:b w:val="0"/>
                <w:i w:val="0"/>
              </w:rPr>
            </w:r>
          </w:p>
        </w:tc>
        <w:tc>
          <w:tcPr>
            <w:tcW w:type="dxa" w:w="4706"/>
          </w:tcPr>
          <w:p>
            <w:pPr>
              <w:pStyle w:val="Tabla"/>
            </w:pPr>
            <w:r/>
            <w:r>
              <w:rPr>
                <w:b w:val="0"/>
                <w:i w:val="0"/>
              </w:rPr>
            </w:r>
            <w:r>
              <w:rPr>
                <w:b/>
                <w:i w:val="0"/>
              </w:rPr>
              <w:t>Manifestación de voluntad libre, específica, informada e inequívoca</w:t>
            </w:r>
            <w:r>
              <w:rPr>
                <w:b w:val="0"/>
                <w:i w:val="0"/>
              </w:rPr>
              <w:t xml:space="preserve"> mediante </w:t>
            </w:r>
            <w:r>
              <w:rPr>
                <w:b/>
                <w:i w:val="0"/>
              </w:rPr>
              <w:t>una declaración o una clara acción afirmativa</w:t>
            </w:r>
            <w:r>
              <w:rPr>
                <w:b w:val="0"/>
                <w:i w:val="0"/>
              </w:rPr>
            </w:r>
          </w:p>
        </w:tc>
      </w:tr>
      <w:tr>
        <w:tc>
          <w:tcPr>
            <w:tcW w:type="dxa" w:w="4706"/>
          </w:tcPr>
          <w:p>
            <w:pPr>
              <w:pStyle w:val="Tabla"/>
            </w:pPr>
            <w:r/>
            <w:r>
              <w:rPr>
                <w:b w:val="0"/>
                <w:i w:val="0"/>
              </w:rPr>
            </w:r>
            <w:r>
              <w:rPr>
                <w:b/>
                <w:i w:val="0"/>
              </w:rPr>
              <w:t>Violación de la seguridad</w:t>
            </w:r>
            <w:r>
              <w:rPr>
                <w:b w:val="0"/>
                <w:i w:val="0"/>
              </w:rPr>
            </w:r>
          </w:p>
        </w:tc>
        <w:tc>
          <w:tcPr>
            <w:tcW w:type="dxa" w:w="4706"/>
          </w:tcPr>
          <w:p>
            <w:pPr>
              <w:pStyle w:val="Tabla"/>
            </w:pPr>
            <w:r/>
            <w:r>
              <w:rPr>
                <w:b w:val="0"/>
                <w:i w:val="0"/>
              </w:rPr>
            </w:r>
            <w:r>
              <w:rPr>
                <w:b/>
                <w:i w:val="0"/>
              </w:rPr>
              <w:t>Destrucción, pérdida o alteración accidental o ilícita</w:t>
            </w:r>
            <w:r>
              <w:rPr>
                <w:b w:val="0"/>
                <w:i w:val="0"/>
              </w:rPr>
              <w:t xml:space="preserve">, o </w:t>
            </w:r>
            <w:r>
              <w:rPr>
                <w:b/>
                <w:i w:val="0"/>
              </w:rPr>
              <w:t>comunicación o acceso no autorizados</w:t>
            </w:r>
            <w:r>
              <w:rPr>
                <w:b w:val="0"/>
                <w:i w:val="0"/>
              </w:rPr>
              <w:t xml:space="preserve">. Ejemplos: </w:t>
            </w:r>
            <w:r>
              <w:rPr>
                <w:b/>
                <w:i w:val="0"/>
              </w:rPr>
              <w:t>un correo a varios clientes sin copia oculta</w:t>
            </w:r>
            <w:r>
              <w:rPr>
                <w:b w:val="0"/>
                <w:i w:val="0"/>
              </w:rPr>
              <w:t xml:space="preserve">, o </w:t>
            </w:r>
            <w:r>
              <w:rPr>
                <w:b/>
                <w:i w:val="0"/>
              </w:rPr>
              <w:t>la entrega de un envío a persona distinta del destinatario</w:t>
            </w:r>
            <w:r>
              <w:rPr>
                <w:b w:val="0"/>
                <w:i w:val="0"/>
              </w:rPr>
            </w:r>
          </w:p>
        </w:tc>
      </w:tr>
      <w:tr>
        <w:tc>
          <w:tcPr>
            <w:tcW w:type="dxa" w:w="4706"/>
          </w:tcPr>
          <w:p>
            <w:pPr>
              <w:pStyle w:val="Tabla"/>
            </w:pPr>
            <w:r/>
            <w:r>
              <w:rPr>
                <w:b w:val="0"/>
                <w:i w:val="0"/>
              </w:rPr>
            </w:r>
            <w:r>
              <w:rPr>
                <w:b/>
                <w:i w:val="0"/>
              </w:rPr>
              <w:t>Interesado</w:t>
            </w:r>
            <w:r>
              <w:rPr>
                <w:b w:val="0"/>
                <w:i w:val="0"/>
              </w:rPr>
            </w:r>
          </w:p>
        </w:tc>
        <w:tc>
          <w:tcPr>
            <w:tcW w:type="dxa" w:w="4706"/>
          </w:tcPr>
          <w:p>
            <w:pPr>
              <w:pStyle w:val="Tabla"/>
            </w:pPr>
            <w:r/>
            <w:r>
              <w:rPr>
                <w:b w:val="0"/>
                <w:i w:val="0"/>
              </w:rPr>
            </w:r>
            <w:r>
              <w:rPr>
                <w:b/>
                <w:i w:val="0"/>
              </w:rPr>
              <w:t>Persona física titular de los datos objeto de tratamiento</w:t>
            </w:r>
            <w:r>
              <w:rPr>
                <w:b w:val="0"/>
                <w:i w:val="0"/>
              </w:rPr>
            </w:r>
          </w:p>
        </w:tc>
      </w:tr>
    </w:tbl>
    <w:p>
      <w:pPr/>
    </w:p>
    <w:p>
      <w:pPr/>
      <w:r>
        <w:rPr>
          <w:b w:val="0"/>
          <w:i w:val="0"/>
        </w:rPr>
      </w:r>
      <w:r>
        <w:rPr>
          <w:b/>
          <w:i w:val="0"/>
        </w:rPr>
        <w:t>Dos categorías especiales que el documento define aparte</w:t>
      </w:r>
      <w:r>
        <w:rPr>
          <w:b w:val="0"/>
          <w:i w:val="0"/>
        </w:rPr>
        <w:t xml:space="preserve">: los </w:t>
      </w:r>
      <w:r>
        <w:rPr>
          <w:b/>
          <w:i w:val="0"/>
        </w:rPr>
        <w:t>datos biométricos</w:t>
      </w:r>
      <w:r>
        <w:rPr>
          <w:b w:val="0"/>
          <w:i w:val="0"/>
        </w:rPr>
        <w:t xml:space="preserve"> —obtenidos</w:t>
      </w:r>
      <w:r>
        <w:t xml:space="preserve"> </w:t>
      </w:r>
      <w:r>
        <w:rPr>
          <w:b w:val="0"/>
          <w:i w:val="0"/>
        </w:rPr>
        <w:t xml:space="preserve">de </w:t>
      </w:r>
      <w:r>
        <w:rPr>
          <w:b/>
          <w:i w:val="0"/>
        </w:rPr>
        <w:t>un tratamiento técnico específico</w:t>
      </w:r>
      <w:r>
        <w:rPr>
          <w:b w:val="0"/>
          <w:i w:val="0"/>
        </w:rPr>
        <w:t xml:space="preserve"> relativo a características </w:t>
      </w:r>
      <w:r>
        <w:rPr>
          <w:b/>
          <w:i w:val="0"/>
        </w:rPr>
        <w:t>físicas, fisiológicas o</w:t>
      </w:r>
      <w:r>
        <w:t xml:space="preserve"> </w:t>
      </w:r>
      <w:r>
        <w:rPr>
          <w:b/>
          <w:i w:val="0"/>
        </w:rPr>
        <w:t>conductuales</w:t>
      </w:r>
      <w:r>
        <w:rPr>
          <w:b w:val="0"/>
          <w:i w:val="0"/>
        </w:rPr>
        <w:t xml:space="preserve"> que </w:t>
      </w:r>
      <w:r>
        <w:rPr>
          <w:b/>
          <w:i w:val="0"/>
        </w:rPr>
        <w:t>permitan o confirmen la identificación única</w:t>
      </w:r>
      <w:r>
        <w:rPr>
          <w:b w:val="0"/>
          <w:i w:val="0"/>
        </w:rPr>
        <w:t xml:space="preserve">, como </w:t>
      </w:r>
      <w:r>
        <w:rPr>
          <w:b/>
          <w:i w:val="0"/>
        </w:rPr>
        <w:t>imágenes faciales o</w:t>
      </w:r>
      <w:r>
        <w:t xml:space="preserve"> </w:t>
      </w:r>
      <w:r>
        <w:rPr>
          <w:b/>
          <w:i w:val="0"/>
        </w:rPr>
        <w:t>datos dactiloscópicos</w:t>
      </w:r>
      <w:r>
        <w:rPr>
          <w:b w:val="0"/>
          <w:i w:val="0"/>
        </w:rPr>
        <w:t xml:space="preserve">— y los </w:t>
      </w:r>
      <w:r>
        <w:rPr>
          <w:b/>
          <w:i w:val="0"/>
        </w:rPr>
        <w:t>datos relativos a la salud</w:t>
      </w:r>
      <w:r>
        <w:rPr>
          <w:b w:val="0"/>
          <w:i w:val="0"/>
        </w:rPr>
        <w:t>.</w:t>
      </w:r>
    </w:p>
    <w:p>
      <w:pPr/>
      <w:r>
        <w:rPr>
          <w:b w:val="0"/>
          <w:i w:val="0"/>
        </w:rPr>
      </w:r>
      <w:r>
        <w:rPr>
          <w:b/>
          <w:i w:val="0"/>
        </w:rPr>
        <w:t>Y el consentimiento tácito, que el Reglamento excluye</w:t>
      </w:r>
      <w:r>
        <w:rPr>
          <w:b w:val="0"/>
          <w:i w:val="0"/>
        </w:rPr>
        <w:t xml:space="preserve">: </w:t>
      </w:r>
      <w:r>
        <w:rPr>
          <w:b/>
          <w:i w:val="0"/>
        </w:rPr>
        <w:t>el silencio, las casillas ya marcadas o</w:t>
      </w:r>
      <w:r>
        <w:t xml:space="preserve"> </w:t>
      </w:r>
      <w:r>
        <w:rPr>
          <w:b/>
          <w:i w:val="0"/>
        </w:rPr>
        <w:t>la inacción no deben constituir consentimiento</w:t>
      </w:r>
      <w:r>
        <w:rPr>
          <w:b w:val="0"/>
          <w:i w:val="0"/>
        </w:rPr>
        <w:t>.</w:t>
      </w:r>
    </w:p>
    <w:p>
      <w:pPr>
        <w:pStyle w:val="Heading2"/>
      </w:pPr>
      <w:r>
        <w:rPr>
          <w:b w:val="0"/>
          <w:i w:val="0"/>
        </w:rPr>
        <w:t>12.3 Los siete principios del artículo 5</w:t>
      </w:r>
    </w:p>
    <w:p>
      <w:pPr/>
      <w:r>
        <w:rPr>
          <w:b w:val="0"/>
          <w:i w:val="0"/>
        </w:rPr>
      </w:r>
      <w:r>
        <w:rPr>
          <w:b/>
          <w:i w:val="0"/>
        </w:rPr>
        <w:t>Son siete, están numerados, y el examen pregunta cuál es cuál: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I · Licitud, lealtad y transparencia</w:t>
            </w:r>
            <w:r>
              <w:rPr>
                <w:b w:val="0"/>
                <w:i w:val="0"/>
              </w:rPr>
            </w:r>
          </w:p>
        </w:tc>
        <w:tc>
          <w:tcPr>
            <w:tcW w:type="dxa" w:w="4706"/>
          </w:tcPr>
          <w:p>
            <w:pPr>
              <w:pStyle w:val="Tabla"/>
            </w:pPr>
            <w:r/>
            <w:r>
              <w:rPr>
                <w:b w:val="0"/>
                <w:i w:val="0"/>
              </w:rPr>
            </w:r>
            <w:r>
              <w:rPr>
                <w:b/>
                <w:i w:val="0"/>
              </w:rPr>
              <w:t>Tratamiento lícito, leal y transparente</w:t>
            </w:r>
            <w:r>
              <w:rPr>
                <w:b w:val="0"/>
                <w:i w:val="0"/>
              </w:rPr>
              <w:t xml:space="preserve">; información </w:t>
            </w:r>
            <w:r>
              <w:rPr>
                <w:b/>
                <w:i w:val="0"/>
              </w:rPr>
              <w:t>fácilmente accesible y fácil de entender</w:t>
            </w:r>
            <w:r>
              <w:rPr>
                <w:b w:val="0"/>
                <w:i w:val="0"/>
              </w:rPr>
              <w:t xml:space="preserve">, con </w:t>
            </w:r>
            <w:r>
              <w:rPr>
                <w:b/>
                <w:i w:val="0"/>
              </w:rPr>
              <w:t>lenguaje sencillo y claro</w:t>
            </w:r>
            <w:r>
              <w:rPr>
                <w:b w:val="0"/>
                <w:i w:val="0"/>
              </w:rPr>
            </w:r>
          </w:p>
        </w:tc>
      </w:tr>
      <w:tr>
        <w:tc>
          <w:tcPr>
            <w:tcW w:type="dxa" w:w="4706"/>
          </w:tcPr>
          <w:p>
            <w:pPr>
              <w:pStyle w:val="Tabla"/>
            </w:pPr>
            <w:r/>
            <w:r>
              <w:rPr>
                <w:b w:val="0"/>
                <w:i w:val="0"/>
              </w:rPr>
            </w:r>
            <w:r>
              <w:rPr>
                <w:b/>
                <w:i w:val="0"/>
              </w:rPr>
              <w:t>II · Limitación de la finalidad</w:t>
            </w:r>
            <w:r>
              <w:rPr>
                <w:b w:val="0"/>
                <w:i w:val="0"/>
              </w:rPr>
            </w:r>
          </w:p>
        </w:tc>
        <w:tc>
          <w:tcPr>
            <w:tcW w:type="dxa" w:w="4706"/>
          </w:tcPr>
          <w:p>
            <w:pPr>
              <w:pStyle w:val="Tabla"/>
            </w:pPr>
            <w:r/>
            <w:r>
              <w:rPr>
                <w:b w:val="0"/>
                <w:i w:val="0"/>
              </w:rPr>
            </w:r>
            <w:r>
              <w:rPr>
                <w:b/>
                <w:i w:val="0"/>
              </w:rPr>
              <w:t>Fines determinados, explícitos y legítimos</w:t>
            </w:r>
            <w:r>
              <w:rPr>
                <w:b w:val="0"/>
                <w:i w:val="0"/>
              </w:rPr>
              <w:t xml:space="preserve">; </w:t>
            </w:r>
            <w:r>
              <w:rPr>
                <w:b/>
                <w:i w:val="0"/>
              </w:rPr>
              <w:t>no pueden recogerse datos para finalidades indeterminadas o genéricas, abstractas, implícitas o ilegítimas</w:t>
            </w:r>
            <w:r>
              <w:rPr>
                <w:b w:val="0"/>
                <w:i w:val="0"/>
              </w:rPr>
            </w:r>
          </w:p>
        </w:tc>
      </w:tr>
      <w:tr>
        <w:tc>
          <w:tcPr>
            <w:tcW w:type="dxa" w:w="4706"/>
          </w:tcPr>
          <w:p>
            <w:pPr>
              <w:pStyle w:val="Tabla"/>
            </w:pPr>
            <w:r/>
            <w:r>
              <w:rPr>
                <w:b w:val="0"/>
                <w:i w:val="0"/>
              </w:rPr>
            </w:r>
            <w:r>
              <w:rPr>
                <w:b/>
                <w:i w:val="0"/>
              </w:rPr>
              <w:t>III · Minimización</w:t>
            </w:r>
            <w:r>
              <w:rPr>
                <w:b w:val="0"/>
                <w:i w:val="0"/>
              </w:rPr>
            </w:r>
          </w:p>
        </w:tc>
        <w:tc>
          <w:tcPr>
            <w:tcW w:type="dxa" w:w="4706"/>
          </w:tcPr>
          <w:p>
            <w:pPr>
              <w:pStyle w:val="Tabla"/>
            </w:pPr>
            <w:r/>
            <w:r>
              <w:rPr>
                <w:b w:val="0"/>
                <w:i w:val="0"/>
              </w:rPr>
              <w:t xml:space="preserve">Datos </w:t>
            </w:r>
            <w:r>
              <w:rPr>
                <w:b/>
                <w:i w:val="0"/>
              </w:rPr>
              <w:t>adecuados, pertinentes y limitados a lo necesario</w:t>
            </w:r>
            <w:r>
              <w:rPr>
                <w:b w:val="0"/>
                <w:i w:val="0"/>
              </w:rPr>
              <w:t xml:space="preserve">. Ejemplo del documento: </w:t>
            </w:r>
            <w:r>
              <w:rPr>
                <w:b/>
                <w:i w:val="0"/>
              </w:rPr>
              <w:t>preguntar a quien contrata un servicio postal si tiene hijos incumple este principio</w:t>
            </w:r>
            <w:r>
              <w:rPr>
                <w:b w:val="0"/>
                <w:i w:val="0"/>
              </w:rPr>
            </w:r>
          </w:p>
        </w:tc>
      </w:tr>
      <w:tr>
        <w:tc>
          <w:tcPr>
            <w:tcW w:type="dxa" w:w="4706"/>
          </w:tcPr>
          <w:p>
            <w:pPr>
              <w:pStyle w:val="Tabla"/>
            </w:pPr>
            <w:r/>
            <w:r>
              <w:rPr>
                <w:b w:val="0"/>
                <w:i w:val="0"/>
              </w:rPr>
            </w:r>
            <w:r>
              <w:rPr>
                <w:b/>
                <w:i w:val="0"/>
              </w:rPr>
              <w:t>IV · Exactitud</w:t>
            </w:r>
            <w:r>
              <w:rPr>
                <w:b w:val="0"/>
                <w:i w:val="0"/>
              </w:rPr>
            </w:r>
          </w:p>
        </w:tc>
        <w:tc>
          <w:tcPr>
            <w:tcW w:type="dxa" w:w="4706"/>
          </w:tcPr>
          <w:p>
            <w:pPr>
              <w:pStyle w:val="Tabla"/>
            </w:pPr>
            <w:r/>
            <w:r>
              <w:rPr>
                <w:b w:val="0"/>
                <w:i w:val="0"/>
              </w:rPr>
              <w:t xml:space="preserve">Datos </w:t>
            </w:r>
            <w:r>
              <w:rPr>
                <w:b/>
                <w:i w:val="0"/>
              </w:rPr>
              <w:t>exactos y, si fuera necesario, actualizados</w:t>
            </w:r>
            <w:r>
              <w:rPr>
                <w:b w:val="0"/>
                <w:i w:val="0"/>
              </w:rPr>
              <w:t xml:space="preserve">, con </w:t>
            </w:r>
            <w:r>
              <w:rPr>
                <w:b/>
                <w:i w:val="0"/>
              </w:rPr>
              <w:t>todas las medidas razonables</w:t>
            </w:r>
            <w:r>
              <w:rPr>
                <w:b w:val="0"/>
                <w:i w:val="0"/>
              </w:rPr>
              <w:t xml:space="preserve"> para suprimir o rectificar sin dilación indebida los inexactos</w:t>
            </w:r>
          </w:p>
        </w:tc>
      </w:tr>
      <w:tr>
        <w:tc>
          <w:tcPr>
            <w:tcW w:type="dxa" w:w="4706"/>
          </w:tcPr>
          <w:p>
            <w:pPr>
              <w:pStyle w:val="Tabla"/>
            </w:pPr>
            <w:r/>
            <w:r>
              <w:rPr>
                <w:b w:val="0"/>
                <w:i w:val="0"/>
              </w:rPr>
            </w:r>
            <w:r>
              <w:rPr>
                <w:b/>
                <w:i w:val="0"/>
              </w:rPr>
              <w:t>V · Limitación del plazo de conservación</w:t>
            </w:r>
            <w:r>
              <w:rPr>
                <w:b w:val="0"/>
                <w:i w:val="0"/>
              </w:rPr>
            </w:r>
          </w:p>
        </w:tc>
        <w:tc>
          <w:tcPr>
            <w:tcW w:type="dxa" w:w="4706"/>
          </w:tcPr>
          <w:p>
            <w:pPr>
              <w:pStyle w:val="Tabla"/>
            </w:pPr>
            <w:r/>
            <w:r>
              <w:rPr>
                <w:b w:val="0"/>
                <w:i w:val="0"/>
              </w:rPr>
            </w:r>
            <w:r>
              <w:rPr>
                <w:b/>
                <w:i w:val="0"/>
              </w:rPr>
              <w:t>No más tiempo del necesario</w:t>
            </w:r>
            <w:r>
              <w:rPr>
                <w:b w:val="0"/>
                <w:i w:val="0"/>
              </w:rPr>
              <w:t xml:space="preserve">; los datos deben </w:t>
            </w:r>
            <w:r>
              <w:rPr>
                <w:b/>
                <w:i w:val="0"/>
              </w:rPr>
              <w:t>bloquearse durante el plazo de prescripción de las acciones y después borrarse o destruirse definitivamente</w:t>
            </w:r>
            <w:r>
              <w:rPr>
                <w:b w:val="0"/>
                <w:i w:val="0"/>
              </w:rPr>
            </w:r>
          </w:p>
        </w:tc>
      </w:tr>
      <w:tr>
        <w:tc>
          <w:tcPr>
            <w:tcW w:type="dxa" w:w="4706"/>
          </w:tcPr>
          <w:p>
            <w:pPr>
              <w:pStyle w:val="Tabla"/>
            </w:pPr>
            <w:r/>
            <w:r>
              <w:rPr>
                <w:b w:val="0"/>
                <w:i w:val="0"/>
              </w:rPr>
            </w:r>
            <w:r>
              <w:rPr>
                <w:b/>
                <w:i w:val="0"/>
              </w:rPr>
              <w:t>VI · Integridad y confidencialidad</w:t>
            </w:r>
            <w:r>
              <w:rPr>
                <w:b w:val="0"/>
                <w:i w:val="0"/>
              </w:rPr>
            </w:r>
          </w:p>
        </w:tc>
        <w:tc>
          <w:tcPr>
            <w:tcW w:type="dxa" w:w="4706"/>
          </w:tcPr>
          <w:p>
            <w:pPr>
              <w:pStyle w:val="Tabla"/>
            </w:pPr>
            <w:r/>
            <w:r>
              <w:rPr>
                <w:b w:val="0"/>
                <w:i w:val="0"/>
              </w:rPr>
            </w:r>
            <w:r>
              <w:rPr>
                <w:b/>
                <w:i w:val="0"/>
              </w:rPr>
              <w:t>Seguridad adecuada</w:t>
            </w:r>
            <w:r>
              <w:rPr>
                <w:b w:val="0"/>
                <w:i w:val="0"/>
              </w:rPr>
              <w:t xml:space="preserve"> mediante </w:t>
            </w:r>
            <w:r>
              <w:rPr>
                <w:b/>
                <w:i w:val="0"/>
              </w:rPr>
              <w:t>medidas técnicas u organizativas apropiadas</w:t>
            </w:r>
            <w:r>
              <w:rPr>
                <w:b w:val="0"/>
                <w:i w:val="0"/>
              </w:rPr>
              <w:t xml:space="preserve">. </w:t>
            </w:r>
            <w:r>
              <w:rPr>
                <w:b/>
                <w:i w:val="0"/>
              </w:rPr>
              <w:t>El deber de confidencialidad se mantiene aun después de finalizada la relación</w:t>
            </w:r>
            <w:r>
              <w:rPr>
                <w:b w:val="0"/>
                <w:i w:val="0"/>
              </w:rPr>
              <w:t xml:space="preserve">, es decir, </w:t>
            </w:r>
            <w:r>
              <w:rPr>
                <w:b/>
                <w:i w:val="0"/>
              </w:rPr>
              <w:t>de forma indefinida</w:t>
            </w:r>
            <w:r>
              <w:rPr>
                <w:b w:val="0"/>
                <w:i w:val="0"/>
              </w:rPr>
            </w:r>
          </w:p>
        </w:tc>
      </w:tr>
      <w:tr>
        <w:tc>
          <w:tcPr>
            <w:tcW w:type="dxa" w:w="4706"/>
          </w:tcPr>
          <w:p>
            <w:pPr>
              <w:pStyle w:val="Tabla"/>
            </w:pPr>
            <w:r/>
            <w:r>
              <w:rPr>
                <w:b w:val="0"/>
                <w:i w:val="0"/>
              </w:rPr>
            </w:r>
            <w:r>
              <w:rPr>
                <w:b/>
                <w:i w:val="0"/>
              </w:rPr>
              <w:t>VII · Responsabilidad proactiva</w:t>
            </w:r>
            <w:r>
              <w:rPr>
                <w:b w:val="0"/>
                <w:i w:val="0"/>
              </w:rPr>
            </w:r>
          </w:p>
        </w:tc>
        <w:tc>
          <w:tcPr>
            <w:tcW w:type="dxa" w:w="4706"/>
          </w:tcPr>
          <w:p>
            <w:pPr>
              <w:pStyle w:val="Tabla"/>
            </w:pPr>
            <w:r/>
            <w:r>
              <w:rPr>
                <w:b w:val="0"/>
                <w:i w:val="0"/>
              </w:rPr>
              <w:t xml:space="preserve">El responsable </w:t>
            </w:r>
            <w:r>
              <w:rPr>
                <w:b/>
                <w:i w:val="0"/>
              </w:rPr>
              <w:t>debe ser capaz de demostrar el cumplimiento</w:t>
            </w:r>
            <w:r>
              <w:rPr>
                <w:b w:val="0"/>
                <w:i w:val="0"/>
              </w:rPr>
              <w:t xml:space="preserve"> de los anteriores. Es </w:t>
            </w:r>
            <w:r>
              <w:rPr>
                <w:b/>
                <w:i w:val="0"/>
              </w:rPr>
              <w:t>una de las mayores innovaciones del RGPD</w:t>
            </w:r>
            <w:r>
              <w:rPr>
                <w:b w:val="0"/>
                <w:i w:val="0"/>
              </w:rPr>
            </w:r>
          </w:p>
        </w:tc>
      </w:tr>
    </w:tbl>
    <w:p>
      <w:pPr/>
    </w:p>
    <w:p>
      <w:pPr/>
      <w:r>
        <w:rPr>
          <w:b w:val="0"/>
          <w:i w:val="0"/>
        </w:rPr>
      </w:r>
      <w:r>
        <w:rPr>
          <w:b/>
          <w:i w:val="0"/>
        </w:rPr>
        <w:t>El principio de transparencia tiene un momento y el documento lo fija</w:t>
      </w:r>
      <w:r>
        <w:rPr>
          <w:b w:val="0"/>
          <w:i w:val="0"/>
        </w:rPr>
        <w:t xml:space="preserve">: </w:t>
      </w:r>
      <w:r>
        <w:rPr>
          <w:b/>
          <w:i w:val="0"/>
        </w:rPr>
        <w:t>la información debe</w:t>
      </w:r>
      <w:r>
        <w:t xml:space="preserve"> </w:t>
      </w:r>
      <w:r>
        <w:rPr>
          <w:b/>
          <w:i w:val="0"/>
        </w:rPr>
        <w:t>facilitarse en fase inicial del tratamiento, es decir, en el momento de la recogida de los datos</w:t>
      </w:r>
      <w:r>
        <w:rPr>
          <w:b w:val="0"/>
          <w:i w:val="0"/>
        </w:rPr>
        <w:t>.</w:t>
      </w:r>
    </w:p>
    <w:p>
      <w:pPr/>
      <w:r>
        <w:rPr>
          <w:b w:val="0"/>
          <w:i w:val="0"/>
        </w:rPr>
      </w:r>
      <w:r>
        <w:rPr>
          <w:b/>
          <w:i w:val="0"/>
        </w:rPr>
        <w:t>Y el de integridad y confidencialidad tiene su lista de deberes de puesto</w:t>
      </w:r>
      <w:r>
        <w:rPr>
          <w:b w:val="0"/>
          <w:i w:val="0"/>
        </w:rPr>
        <w:t>, que es la que se</w:t>
      </w:r>
      <w:r>
        <w:t xml:space="preserve"> </w:t>
      </w:r>
      <w:r>
        <w:rPr>
          <w:b w:val="0"/>
          <w:i w:val="0"/>
        </w:rPr>
        <w:t xml:space="preserve">pregunta con formato de «cuál de estas no es correcta»: </w:t>
      </w:r>
      <w:r>
        <w:rPr>
          <w:b/>
          <w:i w:val="0"/>
        </w:rPr>
        <w:t>salvapantallas con contraseña siempre</w:t>
      </w:r>
      <w:r>
        <w:t xml:space="preserve"> </w:t>
      </w:r>
      <w:r>
        <w:rPr>
          <w:b/>
          <w:i w:val="0"/>
        </w:rPr>
        <w:t>activado</w:t>
      </w:r>
      <w:r>
        <w:rPr>
          <w:b w:val="0"/>
          <w:i w:val="0"/>
        </w:rPr>
        <w:t xml:space="preserve">; </w:t>
      </w:r>
      <w:r>
        <w:rPr>
          <w:b/>
          <w:i w:val="0"/>
        </w:rPr>
        <w:t>nunca comunicar la contraseña ni escribirla en ningún sitio</w:t>
      </w:r>
      <w:r>
        <w:rPr>
          <w:b w:val="0"/>
          <w:i w:val="0"/>
        </w:rPr>
        <w:t xml:space="preserve">; </w:t>
      </w:r>
      <w:r>
        <w:rPr>
          <w:b/>
          <w:i w:val="0"/>
        </w:rPr>
        <w:t>no enviar correos con</w:t>
      </w:r>
      <w:r>
        <w:t xml:space="preserve"> </w:t>
      </w:r>
      <w:r>
        <w:rPr>
          <w:b/>
          <w:i w:val="0"/>
        </w:rPr>
        <w:t>datos sensibles</w:t>
      </w:r>
      <w:r>
        <w:rPr>
          <w:b w:val="0"/>
          <w:i w:val="0"/>
        </w:rPr>
        <w:t xml:space="preserve">; </w:t>
      </w:r>
      <w:r>
        <w:rPr>
          <w:b/>
          <w:i w:val="0"/>
        </w:rPr>
        <w:t>comprobar el destinatario antes de enviar</w:t>
      </w:r>
      <w:r>
        <w:rPr>
          <w:b w:val="0"/>
          <w:i w:val="0"/>
        </w:rPr>
        <w:t xml:space="preserve">; </w:t>
      </w:r>
      <w:r>
        <w:rPr>
          <w:b/>
          <w:i w:val="0"/>
        </w:rPr>
        <w:t>no dejar desatendidos los</w:t>
      </w:r>
      <w:r>
        <w:t xml:space="preserve"> </w:t>
      </w:r>
      <w:r>
        <w:rPr>
          <w:b/>
          <w:i w:val="0"/>
        </w:rPr>
        <w:t>carritos con cartas o paquetes ni los dispositivos electrónicos</w:t>
      </w:r>
      <w:r>
        <w:rPr>
          <w:b w:val="0"/>
          <w:i w:val="0"/>
        </w:rPr>
        <w:t xml:space="preserve">; </w:t>
      </w:r>
      <w:r>
        <w:rPr>
          <w:b/>
          <w:i w:val="0"/>
        </w:rPr>
        <w:t>no dejar información accesible</w:t>
      </w:r>
      <w:r>
        <w:t xml:space="preserve"> </w:t>
      </w:r>
      <w:r>
        <w:rPr>
          <w:b/>
          <w:i w:val="0"/>
        </w:rPr>
        <w:t>en la mesa ni en la impresora</w:t>
      </w:r>
      <w:r>
        <w:rPr>
          <w:b w:val="0"/>
          <w:i w:val="0"/>
        </w:rPr>
        <w:t xml:space="preserve">; </w:t>
      </w:r>
      <w:r>
        <w:rPr>
          <w:b/>
          <w:i w:val="0"/>
        </w:rPr>
        <w:t>guardar la documentación en armarios y cajones cerrados con</w:t>
      </w:r>
      <w:r>
        <w:t xml:space="preserve"> </w:t>
      </w:r>
      <w:r>
        <w:rPr>
          <w:b/>
          <w:i w:val="0"/>
        </w:rPr>
        <w:t>llave</w:t>
      </w:r>
      <w:r>
        <w:rPr>
          <w:b w:val="0"/>
          <w:i w:val="0"/>
        </w:rPr>
        <w:t xml:space="preserve">; y </w:t>
      </w:r>
      <w:r>
        <w:rPr>
          <w:b/>
          <w:i w:val="0"/>
        </w:rPr>
        <w:t>destruir los documentos con las destructoras que la compañía pone a disposición</w:t>
      </w:r>
      <w:r>
        <w:rPr>
          <w:b w:val="0"/>
          <w:i w:val="0"/>
        </w:rPr>
        <w:t>.</w:t>
      </w:r>
    </w:p>
    <w:p>
      <w:pPr>
        <w:pStyle w:val="Heading2"/>
      </w:pPr>
      <w:r>
        <w:rPr>
          <w:b w:val="0"/>
          <w:i w:val="0"/>
        </w:rPr>
        <w:t>12.4 Las seis bases legítimas y el consentimiento</w:t>
      </w:r>
    </w:p>
    <w:p>
      <w:pPr/>
      <w:r>
        <w:rPr>
          <w:b w:val="0"/>
          <w:i w:val="0"/>
        </w:rPr>
      </w:r>
      <w:r>
        <w:rPr>
          <w:b/>
          <w:i w:val="0"/>
        </w:rPr>
        <w:t>El tratamiento sólo es lícito si se cumple al menos una de seis condiciones</w:t>
      </w:r>
      <w:r>
        <w:rPr>
          <w:b w:val="0"/>
          <w:i w:val="0"/>
        </w:rPr>
        <w:t>, y saber contarlas</w:t>
      </w:r>
      <w:r>
        <w:t xml:space="preserve"> </w:t>
      </w:r>
      <w:r>
        <w:rPr>
          <w:b w:val="0"/>
          <w:i w:val="0"/>
        </w:rPr>
        <w:t>es la pregunta:</w:t>
      </w:r>
    </w:p>
    <w:p>
      <w:pPr>
        <w:pStyle w:val="ListNumber"/>
      </w:pPr>
      <w:r>
        <w:rPr>
          <w:b w:val="0"/>
          <w:i w:val="0"/>
        </w:rPr>
      </w:r>
      <w:r>
        <w:rPr>
          <w:b/>
          <w:i w:val="0"/>
        </w:rPr>
        <w:t>El consentimiento del interesado</w:t>
      </w:r>
      <w:r>
        <w:rPr>
          <w:b w:val="0"/>
          <w:i w:val="0"/>
        </w:rPr>
        <w:t xml:space="preserve"> para uno o varios fines específicos.</w:t>
      </w:r>
    </w:p>
    <w:p>
      <w:pPr>
        <w:pStyle w:val="ListNumber"/>
      </w:pPr>
      <w:r>
        <w:rPr>
          <w:b w:val="0"/>
          <w:i w:val="0"/>
        </w:rPr>
      </w:r>
      <w:r>
        <w:rPr>
          <w:b/>
          <w:i w:val="0"/>
        </w:rPr>
        <w:t>La ejecución de un contrato</w:t>
      </w:r>
      <w:r>
        <w:rPr>
          <w:b w:val="0"/>
          <w:i w:val="0"/>
        </w:rPr>
        <w:t xml:space="preserve"> en el que el interesado es parte, </w:t>
      </w:r>
      <w:r>
        <w:rPr>
          <w:b/>
          <w:i w:val="0"/>
        </w:rPr>
        <w:t>o la aplicación a petición de</w:t>
      </w:r>
      <w:r>
        <w:t xml:space="preserve"> </w:t>
      </w:r>
      <w:r>
        <w:rPr>
          <w:b/>
          <w:i w:val="0"/>
        </w:rPr>
        <w:t>este de medidas precontractuales</w:t>
      </w:r>
      <w:r>
        <w:rPr>
          <w:b w:val="0"/>
          <w:i w:val="0"/>
        </w:rPr>
        <w:t>.</w:t>
      </w:r>
    </w:p>
    <w:p>
      <w:pPr>
        <w:pStyle w:val="ListNumber"/>
      </w:pPr>
      <w:r>
        <w:rPr>
          <w:b w:val="0"/>
          <w:i w:val="0"/>
        </w:rPr>
      </w:r>
      <w:r>
        <w:rPr>
          <w:b/>
          <w:i w:val="0"/>
        </w:rPr>
        <w:t>El cumplimiento de una obligación legal</w:t>
      </w:r>
      <w:r>
        <w:rPr>
          <w:b w:val="0"/>
          <w:i w:val="0"/>
        </w:rPr>
        <w:t xml:space="preserve"> aplicable al responsable.</w:t>
      </w:r>
    </w:p>
    <w:p>
      <w:pPr>
        <w:pStyle w:val="ListNumber"/>
      </w:pPr>
      <w:r>
        <w:rPr>
          <w:b w:val="0"/>
          <w:i w:val="0"/>
        </w:rPr>
      </w:r>
      <w:r>
        <w:rPr>
          <w:b/>
          <w:i w:val="0"/>
        </w:rPr>
        <w:t>La protección de intereses vitales</w:t>
      </w:r>
      <w:r>
        <w:rPr>
          <w:b w:val="0"/>
          <w:i w:val="0"/>
        </w:rPr>
        <w:t xml:space="preserve"> del interesado o de otra persona física.</w:t>
      </w:r>
    </w:p>
    <w:p>
      <w:pPr>
        <w:pStyle w:val="ListNumber"/>
      </w:pPr>
      <w:r>
        <w:rPr>
          <w:b w:val="0"/>
          <w:i w:val="0"/>
        </w:rPr>
      </w:r>
      <w:r>
        <w:rPr>
          <w:b/>
          <w:i w:val="0"/>
        </w:rPr>
        <w:t>El cumplimiento de una misión realizada en interés público o el ejercicio de poderes</w:t>
      </w:r>
      <w:r>
        <w:t xml:space="preserve"> </w:t>
      </w:r>
      <w:r>
        <w:rPr>
          <w:b/>
          <w:i w:val="0"/>
        </w:rPr>
        <w:t>públicos</w:t>
      </w:r>
      <w:r>
        <w:rPr>
          <w:b w:val="0"/>
          <w:i w:val="0"/>
        </w:rPr>
        <w:t>.</w:t>
      </w:r>
    </w:p>
    <w:p>
      <w:pPr>
        <w:pStyle w:val="ListNumber"/>
      </w:pPr>
      <w:r>
        <w:rPr>
          <w:b w:val="0"/>
          <w:i w:val="0"/>
        </w:rPr>
      </w:r>
      <w:r>
        <w:rPr>
          <w:b/>
          <w:i w:val="0"/>
        </w:rPr>
        <w:t>La satisfacción de intereses legítimos</w:t>
      </w:r>
      <w:r>
        <w:rPr>
          <w:b w:val="0"/>
          <w:i w:val="0"/>
        </w:rPr>
        <w:t xml:space="preserve"> del responsable o de un tercero, </w:t>
      </w:r>
      <w:r>
        <w:rPr>
          <w:b/>
          <w:i w:val="0"/>
        </w:rPr>
        <w:t>siempre que sobre</w:t>
      </w:r>
      <w:r>
        <w:t xml:space="preserve"> </w:t>
      </w:r>
      <w:r>
        <w:rPr>
          <w:b/>
          <w:i w:val="0"/>
        </w:rPr>
        <w:t>dichos intereses no prevalezcan los intereses o los derechos y libertades fundamentales del</w:t>
      </w:r>
      <w:r>
        <w:t xml:space="preserve"> </w:t>
      </w:r>
      <w:r>
        <w:rPr>
          <w:b/>
          <w:i w:val="0"/>
        </w:rPr>
        <w:t>interesado</w:t>
      </w:r>
      <w:r>
        <w:rPr>
          <w:b w:val="0"/>
          <w:i w:val="0"/>
        </w:rPr>
        <w:t xml:space="preserve">, </w:t>
      </w:r>
      <w:r>
        <w:rPr>
          <w:b/>
          <w:i w:val="0"/>
        </w:rPr>
        <w:t>en particular cuando el interesado sea un niño</w:t>
      </w:r>
      <w:r>
        <w:rPr>
          <w:b w:val="0"/>
          <w:i w:val="0"/>
        </w:rPr>
        <w:t>.</w:t>
      </w:r>
    </w:p>
    <w:p>
      <w:pPr/>
      <w:r>
        <w:rPr>
          <w:b w:val="0"/>
          <w:i w:val="0"/>
        </w:rPr>
      </w:r>
      <w:r>
        <w:rPr>
          <w:b/>
          <w:i w:val="0"/>
        </w:rPr>
        <w:t>Las cuatro características del consentimiento válido</w:t>
      </w:r>
      <w:r>
        <w:rPr>
          <w:b w:val="0"/>
          <w:i w:val="0"/>
        </w:rPr>
        <w:t>, cada una con su matiz: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Carácter</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Libre</w:t>
            </w:r>
            <w:r>
              <w:rPr>
                <w:b w:val="0"/>
                <w:i w:val="0"/>
              </w:rPr>
            </w:r>
          </w:p>
        </w:tc>
        <w:tc>
          <w:tcPr>
            <w:tcW w:type="dxa" w:w="4706"/>
          </w:tcPr>
          <w:p>
            <w:pPr>
              <w:pStyle w:val="Tabla"/>
            </w:pPr>
            <w:r/>
            <w:r>
              <w:rPr>
                <w:b w:val="0"/>
                <w:i w:val="0"/>
              </w:rPr>
            </w:r>
            <w:r>
              <w:rPr>
                <w:b/>
                <w:i w:val="0"/>
              </w:rPr>
              <w:t>No puede estar condicionado</w:t>
            </w:r>
            <w:r>
              <w:rPr>
                <w:b w:val="0"/>
                <w:i w:val="0"/>
              </w:rPr>
              <w:t xml:space="preserve">. </w:t>
            </w:r>
            <w:r>
              <w:rPr>
                <w:b/>
                <w:i w:val="0"/>
              </w:rPr>
              <w:t>No se considera libre cuando el interesado no goza de verdadera o libre elección, o no puede denegarlo o retirarlo sin sufrir perjuicio alguno</w:t>
            </w:r>
            <w:r>
              <w:rPr>
                <w:b w:val="0"/>
                <w:i w:val="0"/>
              </w:rPr>
            </w:r>
          </w:p>
        </w:tc>
      </w:tr>
      <w:tr>
        <w:tc>
          <w:tcPr>
            <w:tcW w:type="dxa" w:w="4706"/>
          </w:tcPr>
          <w:p>
            <w:pPr>
              <w:pStyle w:val="Tabla"/>
            </w:pPr>
            <w:r/>
            <w:r>
              <w:rPr>
                <w:b w:val="0"/>
                <w:i w:val="0"/>
              </w:rPr>
            </w:r>
            <w:r>
              <w:rPr>
                <w:b/>
                <w:i w:val="0"/>
              </w:rPr>
              <w:t>Específico</w:t>
            </w:r>
            <w:r>
              <w:rPr>
                <w:b w:val="0"/>
                <w:i w:val="0"/>
              </w:rPr>
            </w:r>
          </w:p>
        </w:tc>
        <w:tc>
          <w:tcPr>
            <w:tcW w:type="dxa" w:w="4706"/>
          </w:tcPr>
          <w:p>
            <w:pPr>
              <w:pStyle w:val="Tabla"/>
            </w:pPr>
            <w:r/>
            <w:r>
              <w:rPr>
                <w:b w:val="0"/>
                <w:i w:val="0"/>
              </w:rPr>
            </w:r>
            <w:r>
              <w:rPr>
                <w:b/>
                <w:i w:val="0"/>
              </w:rPr>
              <w:t>Si el tratamiento tiene varias finalidades, se recaba el consentimiento para cada una de ellas</w:t>
            </w:r>
            <w:r>
              <w:rPr>
                <w:b w:val="0"/>
                <w:i w:val="0"/>
              </w:rPr>
            </w:r>
          </w:p>
        </w:tc>
      </w:tr>
      <w:tr>
        <w:tc>
          <w:tcPr>
            <w:tcW w:type="dxa" w:w="4706"/>
          </w:tcPr>
          <w:p>
            <w:pPr>
              <w:pStyle w:val="Tabla"/>
            </w:pPr>
            <w:r/>
            <w:r>
              <w:rPr>
                <w:b w:val="0"/>
                <w:i w:val="0"/>
              </w:rPr>
            </w:r>
            <w:r>
              <w:rPr>
                <w:b/>
                <w:i w:val="0"/>
              </w:rPr>
              <w:t>Informado</w:t>
            </w:r>
            <w:r>
              <w:rPr>
                <w:b w:val="0"/>
                <w:i w:val="0"/>
              </w:rPr>
            </w:r>
          </w:p>
        </w:tc>
        <w:tc>
          <w:tcPr>
            <w:tcW w:type="dxa" w:w="4706"/>
          </w:tcPr>
          <w:p>
            <w:pPr>
              <w:pStyle w:val="Tabla"/>
            </w:pPr>
            <w:r/>
            <w:r>
              <w:rPr>
                <w:b w:val="0"/>
                <w:i w:val="0"/>
              </w:rPr>
            </w:r>
            <w:r>
              <w:rPr>
                <w:b/>
                <w:i w:val="0"/>
              </w:rPr>
              <w:t>Facilitar la información antes de obtenerlo es esencial</w:t>
            </w:r>
            <w:r>
              <w:rPr>
                <w:b w:val="0"/>
                <w:i w:val="0"/>
              </w:rPr>
              <w:t xml:space="preserve"> para tomar decisiones informadas</w:t>
            </w:r>
          </w:p>
        </w:tc>
      </w:tr>
      <w:tr>
        <w:tc>
          <w:tcPr>
            <w:tcW w:type="dxa" w:w="4706"/>
          </w:tcPr>
          <w:p>
            <w:pPr>
              <w:pStyle w:val="Tabla"/>
            </w:pPr>
            <w:r/>
            <w:r>
              <w:rPr>
                <w:b w:val="0"/>
                <w:i w:val="0"/>
              </w:rPr>
            </w:r>
            <w:r>
              <w:rPr>
                <w:b/>
                <w:i w:val="0"/>
              </w:rPr>
              <w:t>Inequívoco</w:t>
            </w:r>
            <w:r>
              <w:rPr>
                <w:b w:val="0"/>
                <w:i w:val="0"/>
              </w:rPr>
            </w:r>
          </w:p>
        </w:tc>
        <w:tc>
          <w:tcPr>
            <w:tcW w:type="dxa" w:w="4706"/>
          </w:tcPr>
          <w:p>
            <w:pPr>
              <w:pStyle w:val="Tabla"/>
            </w:pPr>
            <w:r/>
            <w:r>
              <w:rPr>
                <w:b w:val="0"/>
                <w:i w:val="0"/>
              </w:rPr>
              <w:t xml:space="preserve">Requiere </w:t>
            </w:r>
            <w:r>
              <w:rPr>
                <w:b/>
                <w:i w:val="0"/>
              </w:rPr>
              <w:t>una declaración del interesado o una clara acción afirmativa</w:t>
            </w:r>
            <w:r>
              <w:rPr>
                <w:b w:val="0"/>
                <w:i w:val="0"/>
              </w:rPr>
            </w:r>
          </w:p>
        </w:tc>
      </w:tr>
    </w:tbl>
    <w:p>
      <w:pPr/>
    </w:p>
    <w:p>
      <w:pPr/>
      <w:r>
        <w:rPr>
          <w:b w:val="0"/>
          <w:i w:val="0"/>
        </w:rPr>
      </w:r>
      <w:r>
        <w:rPr>
          <w:b/>
          <w:i w:val="0"/>
        </w:rPr>
        <w:t>El Comité Europeo exige, al menos, cuatro informaciones para que el consentimiento sea válido</w:t>
      </w:r>
      <w:r>
        <w:rPr>
          <w:b w:val="0"/>
          <w:i w:val="0"/>
        </w:rPr>
        <w:t>:</w:t>
      </w:r>
      <w:r>
        <w:t xml:space="preserve"> </w:t>
      </w:r>
      <w:r>
        <w:rPr>
          <w:b w:val="0"/>
          <w:i w:val="0"/>
        </w:rPr>
      </w:r>
      <w:r>
        <w:rPr>
          <w:b/>
          <w:i w:val="0"/>
        </w:rPr>
        <w:t>la identidad del responsable</w:t>
      </w:r>
      <w:r>
        <w:rPr>
          <w:b w:val="0"/>
          <w:i w:val="0"/>
        </w:rPr>
        <w:t xml:space="preserve">; </w:t>
      </w:r>
      <w:r>
        <w:rPr>
          <w:b/>
          <w:i w:val="0"/>
        </w:rPr>
        <w:t>la finalidad para la que se recaba</w:t>
      </w:r>
      <w:r>
        <w:rPr>
          <w:b w:val="0"/>
          <w:i w:val="0"/>
        </w:rPr>
        <w:t xml:space="preserve">; </w:t>
      </w:r>
      <w:r>
        <w:rPr>
          <w:b/>
          <w:i w:val="0"/>
        </w:rPr>
        <w:t>qué tipo de datos van a</w:t>
      </w:r>
      <w:r>
        <w:t xml:space="preserve"> </w:t>
      </w:r>
      <w:r>
        <w:rPr>
          <w:b/>
          <w:i w:val="0"/>
        </w:rPr>
        <w:t>recogerse y utilizarse</w:t>
      </w:r>
      <w:r>
        <w:rPr>
          <w:b w:val="0"/>
          <w:i w:val="0"/>
        </w:rPr>
        <w:t xml:space="preserve">; y </w:t>
      </w:r>
      <w:r>
        <w:rPr>
          <w:b/>
          <w:i w:val="0"/>
        </w:rPr>
        <w:t>la existencia del derecho a retirarlo en cualquier momento</w:t>
      </w:r>
      <w:r>
        <w:rPr>
          <w:b w:val="0"/>
          <w:i w:val="0"/>
        </w:rPr>
        <w:t>.</w:t>
      </w:r>
    </w:p>
    <w:p>
      <w:pPr/>
      <w:r>
        <w:rPr>
          <w:b w:val="0"/>
          <w:i w:val="0"/>
        </w:rPr>
      </w:r>
      <w:r>
        <w:rPr>
          <w:b/>
          <w:i w:val="0"/>
        </w:rPr>
        <w:t>Y dos reglas del Reglamento que se preguntan literalmente</w:t>
      </w:r>
      <w:r>
        <w:rPr>
          <w:b w:val="0"/>
          <w:i w:val="0"/>
        </w:rPr>
        <w:t xml:space="preserve">: </w:t>
      </w:r>
      <w:r>
        <w:rPr>
          <w:b/>
          <w:i w:val="0"/>
        </w:rPr>
        <w:t>el interesado tiene derecho a</w:t>
      </w:r>
      <w:r>
        <w:t xml:space="preserve"> </w:t>
      </w:r>
      <w:r>
        <w:rPr>
          <w:b/>
          <w:i w:val="0"/>
        </w:rPr>
        <w:t>retirar su consentimiento en cualquier momento</w:t>
      </w:r>
      <w:r>
        <w:rPr>
          <w:b w:val="0"/>
          <w:i w:val="0"/>
        </w:rPr>
        <w:t>, sin que ello afecte a la licitud del tratamiento</w:t>
      </w:r>
      <w:r>
        <w:t xml:space="preserve"> </w:t>
      </w:r>
      <w:r>
        <w:rPr>
          <w:b w:val="0"/>
          <w:i w:val="0"/>
        </w:rPr>
        <w:t xml:space="preserve">anterior a la retirada, y </w:t>
      </w:r>
      <w:r>
        <w:rPr>
          <w:b/>
          <w:i w:val="0"/>
        </w:rPr>
        <w:t>será tan fácil retirar el consentimiento como darlo</w:t>
      </w:r>
      <w:r>
        <w:rPr>
          <w:b w:val="0"/>
          <w:i w:val="0"/>
        </w:rPr>
        <w:t>.</w:t>
      </w:r>
    </w:p>
    <w:p>
      <w:pPr/>
      <w:r>
        <w:rPr>
          <w:b w:val="0"/>
          <w:i w:val="0"/>
        </w:rPr>
      </w:r>
      <w:r>
        <w:rPr>
          <w:b/>
          <w:i w:val="0"/>
        </w:rPr>
        <w:t>El interés legítimo</w:t>
      </w:r>
      <w:r>
        <w:rPr>
          <w:b w:val="0"/>
          <w:i w:val="0"/>
        </w:rPr>
        <w:t xml:space="preserve">, que el documento desarrolla aparte, </w:t>
      </w:r>
      <w:r>
        <w:rPr>
          <w:b/>
          <w:i w:val="0"/>
        </w:rPr>
        <w:t>podría darse cuando existe una</w:t>
      </w:r>
      <w:r>
        <w:t xml:space="preserve"> </w:t>
      </w:r>
      <w:r>
        <w:rPr>
          <w:b/>
          <w:i w:val="0"/>
        </w:rPr>
        <w:t>relación pertinente y apropiada entre el interesado y el responsable</w:t>
      </w:r>
      <w:r>
        <w:rPr>
          <w:b w:val="0"/>
          <w:i w:val="0"/>
        </w:rPr>
        <w:t xml:space="preserve">, como cuando </w:t>
      </w:r>
      <w:r>
        <w:rPr>
          <w:b/>
          <w:i w:val="0"/>
        </w:rPr>
        <w:t>el interesado</w:t>
      </w:r>
      <w:r>
        <w:t xml:space="preserve"> </w:t>
      </w:r>
      <w:r>
        <w:rPr>
          <w:b/>
          <w:i w:val="0"/>
        </w:rPr>
        <w:t>es cliente o está al servicio del responsable</w:t>
      </w:r>
      <w:r>
        <w:rPr>
          <w:b w:val="0"/>
          <w:i w:val="0"/>
        </w:rPr>
        <w:t xml:space="preserve">. </w:t>
      </w:r>
      <w:r>
        <w:rPr>
          <w:b/>
          <w:i w:val="0"/>
        </w:rPr>
        <w:t>Tres supuestos que el regulador considera</w:t>
      </w:r>
      <w:r>
        <w:t xml:space="preserve"> </w:t>
      </w:r>
      <w:r>
        <w:rPr>
          <w:b/>
          <w:i w:val="0"/>
        </w:rPr>
        <w:t>amparados</w:t>
      </w:r>
      <w:r>
        <w:rPr>
          <w:b w:val="0"/>
          <w:i w:val="0"/>
        </w:rPr>
        <w:t xml:space="preserve">: </w:t>
      </w:r>
      <w:r>
        <w:rPr>
          <w:b/>
          <w:i w:val="0"/>
        </w:rPr>
        <w:t>la prevención del fraude</w:t>
      </w:r>
      <w:r>
        <w:rPr>
          <w:b w:val="0"/>
          <w:i w:val="0"/>
        </w:rPr>
        <w:t xml:space="preserve">; </w:t>
      </w:r>
      <w:r>
        <w:rPr>
          <w:b/>
          <w:i w:val="0"/>
        </w:rPr>
        <w:t>la mercadotecnia directa</w:t>
      </w:r>
      <w:r>
        <w:rPr>
          <w:b w:val="0"/>
          <w:i w:val="0"/>
        </w:rPr>
        <w:t xml:space="preserve">; y </w:t>
      </w:r>
      <w:r>
        <w:rPr>
          <w:b/>
          <w:i w:val="0"/>
        </w:rPr>
        <w:t>la transmisión de datos</w:t>
      </w:r>
      <w:r>
        <w:t xml:space="preserve"> </w:t>
      </w:r>
      <w:r>
        <w:rPr>
          <w:b/>
          <w:i w:val="0"/>
        </w:rPr>
        <w:t>dentro de un grupo empresarial para fines administrativos internos</w:t>
      </w:r>
      <w:r>
        <w:rPr>
          <w:b w:val="0"/>
          <w:i w:val="0"/>
        </w:rPr>
        <w:t>.</w:t>
      </w:r>
    </w:p>
    <w:p>
      <w:pPr>
        <w:pStyle w:val="Heading2"/>
      </w:pPr>
      <w:r>
        <w:rPr>
          <w:b w:val="0"/>
          <w:i w:val="0"/>
        </w:rPr>
        <w:t>12.5 Los derechos de los interesados</w:t>
      </w:r>
    </w:p>
    <w:p>
      <w:pPr/>
      <w:r>
        <w:rPr>
          <w:b w:val="0"/>
          <w:i w:val="0"/>
        </w:rPr>
      </w:r>
      <w:r>
        <w:rPr>
          <w:b/>
          <w:i w:val="0"/>
        </w:rPr>
        <w:t>Primero las reglas comunes, que valen para todos y son las que traen las cifras:</w:t>
      </w:r>
      <w:r>
        <w:rPr>
          <w:b w:val="0"/>
          <w:i w:val="0"/>
        </w:rPr>
      </w:r>
    </w:p>
    <w:p>
      <w:pPr>
        <w:pStyle w:val="ListBullet"/>
      </w:pPr>
      <w:r>
        <w:rPr>
          <w:b w:val="0"/>
          <w:i w:val="0"/>
        </w:rPr>
      </w:r>
      <w:r>
        <w:rPr>
          <w:b/>
          <w:i w:val="0"/>
        </w:rPr>
        <w:t>Son derechos personalísimos</w:t>
      </w:r>
      <w:r>
        <w:rPr>
          <w:b w:val="0"/>
          <w:i w:val="0"/>
        </w:rPr>
        <w:t xml:space="preserve">: </w:t>
      </w:r>
      <w:r>
        <w:rPr>
          <w:b/>
          <w:i w:val="0"/>
        </w:rPr>
        <w:t>sólo pueden ser ejercitados por el interesado o por su</w:t>
      </w:r>
      <w:r>
        <w:t xml:space="preserve"> </w:t>
      </w:r>
      <w:r>
        <w:rPr>
          <w:b/>
          <w:i w:val="0"/>
        </w:rPr>
        <w:t>representante</w:t>
      </w:r>
      <w:r>
        <w:rPr>
          <w:b w:val="0"/>
          <w:i w:val="0"/>
        </w:rPr>
        <w:t xml:space="preserve">, debiendo acreditarse la solicitud y, en su caso, </w:t>
      </w:r>
      <w:r>
        <w:rPr>
          <w:b/>
          <w:i w:val="0"/>
        </w:rPr>
        <w:t>la capacidad de</w:t>
      </w:r>
      <w:r>
        <w:t xml:space="preserve"> </w:t>
      </w:r>
      <w:r>
        <w:rPr>
          <w:b/>
          <w:i w:val="0"/>
        </w:rPr>
        <w:t>representación</w:t>
      </w:r>
      <w:r>
        <w:rPr>
          <w:b w:val="0"/>
          <w:i w:val="0"/>
        </w:rPr>
        <w:t>.</w:t>
      </w:r>
    </w:p>
    <w:p>
      <w:pPr>
        <w:pStyle w:val="ListBullet"/>
      </w:pPr>
      <w:r>
        <w:rPr>
          <w:b w:val="0"/>
          <w:i w:val="0"/>
        </w:rPr>
      </w:r>
      <w:r>
        <w:rPr>
          <w:b/>
          <w:i w:val="0"/>
        </w:rPr>
        <w:t>Plazo de respuesta</w:t>
      </w:r>
      <w:r>
        <w:rPr>
          <w:b w:val="0"/>
          <w:i w:val="0"/>
        </w:rPr>
        <w:t xml:space="preserve">: </w:t>
      </w:r>
      <w:r>
        <w:rPr>
          <w:b/>
          <w:i w:val="0"/>
        </w:rPr>
        <w:t>un mes desde la recepción de la solicitud</w:t>
      </w:r>
      <w:r>
        <w:rPr>
          <w:b w:val="0"/>
          <w:i w:val="0"/>
        </w:rPr>
        <w:t xml:space="preserve">, prorrogable </w:t>
      </w:r>
      <w:r>
        <w:rPr>
          <w:b/>
          <w:i w:val="0"/>
        </w:rPr>
        <w:t>por dos meses</w:t>
      </w:r>
      <w:r>
        <w:t xml:space="preserve"> </w:t>
      </w:r>
      <w:r>
        <w:rPr>
          <w:b/>
          <w:i w:val="0"/>
        </w:rPr>
        <w:t>más</w:t>
      </w:r>
      <w:r>
        <w:rPr>
          <w:b w:val="0"/>
          <w:i w:val="0"/>
        </w:rPr>
        <w:t xml:space="preserve"> cuando sea necesario </w:t>
      </w:r>
      <w:r>
        <w:rPr>
          <w:b/>
          <w:i w:val="0"/>
        </w:rPr>
        <w:t>por complejidad o número de solicitudes</w:t>
      </w:r>
      <w:r>
        <w:rPr>
          <w:b w:val="0"/>
          <w:i w:val="0"/>
        </w:rPr>
        <w:t xml:space="preserve">, </w:t>
      </w:r>
      <w:r>
        <w:rPr>
          <w:b/>
          <w:i w:val="0"/>
        </w:rPr>
        <w:t>comunicando al</w:t>
      </w:r>
      <w:r>
        <w:t xml:space="preserve"> </w:t>
      </w:r>
      <w:r>
        <w:rPr>
          <w:b/>
          <w:i w:val="0"/>
        </w:rPr>
        <w:t>interesado los motivos de la dilación en el plazo máximo de un mes</w:t>
      </w:r>
      <w:r>
        <w:rPr>
          <w:b w:val="0"/>
          <w:i w:val="0"/>
        </w:rPr>
        <w:t xml:space="preserve"> desde su solicitud.</w:t>
      </w:r>
    </w:p>
    <w:p>
      <w:pPr>
        <w:pStyle w:val="ListBullet"/>
      </w:pPr>
      <w:r>
        <w:rPr>
          <w:b w:val="0"/>
          <w:i w:val="0"/>
        </w:rPr>
      </w:r>
      <w:r>
        <w:rPr>
          <w:b/>
          <w:i w:val="0"/>
        </w:rPr>
        <w:t>Ejercicio gratuito</w:t>
      </w:r>
      <w:r>
        <w:rPr>
          <w:b w:val="0"/>
          <w:i w:val="0"/>
        </w:rPr>
        <w:t xml:space="preserve">: </w:t>
      </w:r>
      <w:r>
        <w:rPr>
          <w:b/>
          <w:i w:val="0"/>
        </w:rPr>
        <w:t>sólo cabe cobrar un canon razonable, en función de los costes</w:t>
      </w:r>
      <w:r>
        <w:t xml:space="preserve"> </w:t>
      </w:r>
      <w:r>
        <w:rPr>
          <w:b/>
          <w:i w:val="0"/>
        </w:rPr>
        <w:t>administrativos, en caso de reiteraciones injustificadas</w:t>
      </w:r>
      <w:r>
        <w:rPr>
          <w:b w:val="0"/>
          <w:i w:val="0"/>
        </w:rPr>
        <w:t xml:space="preserve">; el responsable </w:t>
      </w:r>
      <w:r>
        <w:rPr>
          <w:b/>
          <w:i w:val="0"/>
        </w:rPr>
        <w:t>podrá, a su elección,</w:t>
      </w:r>
      <w:r>
        <w:t xml:space="preserve"> </w:t>
      </w:r>
      <w:r>
        <w:rPr>
          <w:b/>
          <w:i w:val="0"/>
        </w:rPr>
        <w:t>negarse a actuar</w:t>
      </w:r>
      <w:r>
        <w:rPr>
          <w:b w:val="0"/>
          <w:i w:val="0"/>
        </w:rPr>
        <w:t xml:space="preserve">, y </w:t>
      </w:r>
      <w:r>
        <w:rPr>
          <w:b/>
          <w:i w:val="0"/>
        </w:rPr>
        <w:t>soportará la carga de demostrar el carácter manifiestamente excesivo o</w:t>
      </w:r>
      <w:r>
        <w:t xml:space="preserve"> </w:t>
      </w:r>
      <w:r>
        <w:rPr>
          <w:b/>
          <w:i w:val="0"/>
        </w:rPr>
        <w:t>infundado de la solicitud</w:t>
      </w:r>
      <w:r>
        <w:rPr>
          <w:b w:val="0"/>
          <w:i w:val="0"/>
        </w:rPr>
        <w:t>.</w:t>
      </w:r>
    </w:p>
    <w:p>
      <w:pPr/>
      <w:r>
        <w:rPr>
          <w:b w:val="0"/>
          <w:i w:val="0"/>
        </w:rPr>
      </w:r>
      <w:r>
        <w:rPr>
          <w:b/>
          <w:i w:val="0"/>
        </w:rPr>
        <w:t>Y los seis derechos, con lo que cada uno permite: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Derecho</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Acceso</w:t>
            </w:r>
            <w:r>
              <w:rPr>
                <w:b w:val="0"/>
                <w:i w:val="0"/>
              </w:rPr>
            </w:r>
          </w:p>
        </w:tc>
        <w:tc>
          <w:tcPr>
            <w:tcW w:type="dxa" w:w="4706"/>
          </w:tcPr>
          <w:p>
            <w:pPr>
              <w:pStyle w:val="Tabla"/>
            </w:pPr>
            <w:r/>
            <w:r>
              <w:rPr>
                <w:b w:val="0"/>
                <w:i w:val="0"/>
              </w:rPr>
            </w:r>
            <w:r>
              <w:rPr>
                <w:b/>
                <w:i w:val="0"/>
              </w:rPr>
              <w:t>Confirmación de si se están tratando o no datos</w:t>
            </w:r>
            <w:r>
              <w:rPr>
                <w:b w:val="0"/>
                <w:i w:val="0"/>
              </w:rPr>
              <w:t xml:space="preserve"> y, en tal caso, acceso a ellos y a la información del tratamiento. </w:t>
            </w:r>
            <w:r>
              <w:rPr>
                <w:b/>
                <w:i w:val="0"/>
              </w:rPr>
              <w:t>El responsable facilitará una copia</w:t>
            </w:r>
            <w:r>
              <w:rPr>
                <w:b w:val="0"/>
                <w:i w:val="0"/>
              </w:rPr>
              <w:t xml:space="preserve">; por </w:t>
            </w:r>
            <w:r>
              <w:rPr>
                <w:b/>
                <w:i w:val="0"/>
              </w:rPr>
              <w:t>cualquier otra copia</w:t>
            </w:r>
            <w:r>
              <w:rPr>
                <w:b w:val="0"/>
                <w:i w:val="0"/>
              </w:rPr>
              <w:t xml:space="preserve"> puede percibir </w:t>
            </w:r>
            <w:r>
              <w:rPr>
                <w:b/>
                <w:i w:val="0"/>
              </w:rPr>
              <w:t>un canon razonable basado en los costes administrativos</w:t>
            </w:r>
            <w:r>
              <w:rPr>
                <w:b w:val="0"/>
                <w:i w:val="0"/>
              </w:rPr>
              <w:t xml:space="preserve">. </w:t>
            </w:r>
            <w:r>
              <w:rPr>
                <w:b/>
                <w:i w:val="0"/>
              </w:rPr>
              <w:t>No afectará negativamente a los derechos y libertades de otros</w:t>
            </w:r>
            <w:r>
              <w:rPr>
                <w:b w:val="0"/>
                <w:i w:val="0"/>
              </w:rPr>
            </w:r>
          </w:p>
        </w:tc>
      </w:tr>
      <w:tr>
        <w:tc>
          <w:tcPr>
            <w:tcW w:type="dxa" w:w="4706"/>
          </w:tcPr>
          <w:p>
            <w:pPr>
              <w:pStyle w:val="Tabla"/>
            </w:pPr>
            <w:r/>
            <w:r>
              <w:rPr>
                <w:b w:val="0"/>
                <w:i w:val="0"/>
              </w:rPr>
            </w:r>
            <w:r>
              <w:rPr>
                <w:b/>
                <w:i w:val="0"/>
              </w:rPr>
              <w:t>Rectificación</w:t>
            </w:r>
            <w:r>
              <w:rPr>
                <w:b w:val="0"/>
                <w:i w:val="0"/>
              </w:rPr>
            </w:r>
          </w:p>
        </w:tc>
        <w:tc>
          <w:tcPr>
            <w:tcW w:type="dxa" w:w="4706"/>
          </w:tcPr>
          <w:p>
            <w:pPr>
              <w:pStyle w:val="Tabla"/>
            </w:pPr>
            <w:r/>
            <w:r>
              <w:rPr>
                <w:b w:val="0"/>
                <w:i w:val="0"/>
              </w:rPr>
            </w:r>
            <w:r>
              <w:rPr>
                <w:b/>
                <w:i w:val="0"/>
              </w:rPr>
              <w:t>Rectificar los datos inexactos</w:t>
            </w:r>
            <w:r>
              <w:rPr>
                <w:b w:val="0"/>
                <w:i w:val="0"/>
              </w:rPr>
              <w:t xml:space="preserve"> y </w:t>
            </w:r>
            <w:r>
              <w:rPr>
                <w:b/>
                <w:i w:val="0"/>
              </w:rPr>
              <w:t>completar los incompletos, inclusive mediante una declaración adicional</w:t>
            </w:r>
            <w:r>
              <w:rPr>
                <w:b w:val="0"/>
                <w:i w:val="0"/>
              </w:rPr>
            </w:r>
          </w:p>
        </w:tc>
      </w:tr>
      <w:tr>
        <w:tc>
          <w:tcPr>
            <w:tcW w:type="dxa" w:w="4706"/>
          </w:tcPr>
          <w:p>
            <w:pPr>
              <w:pStyle w:val="Tabla"/>
            </w:pPr>
            <w:r/>
            <w:r>
              <w:rPr>
                <w:b w:val="0"/>
                <w:i w:val="0"/>
              </w:rPr>
            </w:r>
            <w:r>
              <w:rPr>
                <w:b/>
                <w:i w:val="0"/>
              </w:rPr>
              <w:t>Supresión</w:t>
            </w:r>
            <w:r>
              <w:rPr>
                <w:b w:val="0"/>
                <w:i w:val="0"/>
              </w:rPr>
            </w:r>
          </w:p>
        </w:tc>
        <w:tc>
          <w:tcPr>
            <w:tcW w:type="dxa" w:w="4706"/>
          </w:tcPr>
          <w:p>
            <w:pPr>
              <w:pStyle w:val="Tabla"/>
            </w:pPr>
            <w:r/>
            <w:r>
              <w:rPr>
                <w:b w:val="0"/>
                <w:i w:val="0"/>
              </w:rPr>
            </w:r>
            <w:r>
              <w:rPr>
                <w:b/>
                <w:i w:val="0"/>
              </w:rPr>
              <w:t>Suprimir sin dilación indebida</w:t>
            </w:r>
            <w:r>
              <w:rPr>
                <w:b w:val="0"/>
                <w:i w:val="0"/>
              </w:rPr>
              <w:t xml:space="preserve"> cuando los datos </w:t>
            </w:r>
            <w:r>
              <w:rPr>
                <w:b/>
                <w:i w:val="0"/>
              </w:rPr>
              <w:t>ya no sean necesarios</w:t>
            </w:r>
            <w:r>
              <w:rPr>
                <w:b w:val="0"/>
                <w:i w:val="0"/>
              </w:rPr>
              <w:t xml:space="preserve">, </w:t>
            </w:r>
            <w:r>
              <w:rPr>
                <w:b/>
                <w:i w:val="0"/>
              </w:rPr>
              <w:t>se retire el consentimiento</w:t>
            </w:r>
            <w:r>
              <w:rPr>
                <w:b w:val="0"/>
                <w:i w:val="0"/>
              </w:rPr>
              <w:t xml:space="preserve">, </w:t>
            </w:r>
            <w:r>
              <w:rPr>
                <w:b/>
                <w:i w:val="0"/>
              </w:rPr>
              <w:t>haya oposición sin motivos legítimos prevalentes</w:t>
            </w:r>
            <w:r>
              <w:rPr>
                <w:b w:val="0"/>
                <w:i w:val="0"/>
              </w:rPr>
              <w:t xml:space="preserve">, </w:t>
            </w:r>
            <w:r>
              <w:rPr>
                <w:b/>
                <w:i w:val="0"/>
              </w:rPr>
              <w:t>hayan sido tratados ilícitamente</w:t>
            </w:r>
            <w:r>
              <w:rPr>
                <w:b w:val="0"/>
                <w:i w:val="0"/>
              </w:rPr>
              <w:t xml:space="preserve"> o </w:t>
            </w:r>
            <w:r>
              <w:rPr>
                <w:b/>
                <w:i w:val="0"/>
              </w:rPr>
              <w:t>deban suprimirse por obligación legal</w:t>
            </w:r>
            <w:r>
              <w:rPr>
                <w:b w:val="0"/>
                <w:i w:val="0"/>
              </w:rPr>
            </w:r>
          </w:p>
        </w:tc>
      </w:tr>
      <w:tr>
        <w:tc>
          <w:tcPr>
            <w:tcW w:type="dxa" w:w="4706"/>
          </w:tcPr>
          <w:p>
            <w:pPr>
              <w:pStyle w:val="Tabla"/>
            </w:pPr>
            <w:r/>
            <w:r>
              <w:rPr>
                <w:b w:val="0"/>
                <w:i w:val="0"/>
              </w:rPr>
            </w:r>
            <w:r>
              <w:rPr>
                <w:b/>
                <w:i w:val="0"/>
              </w:rPr>
              <w:t>Limitación del tratamiento</w:t>
            </w:r>
            <w:r>
              <w:rPr>
                <w:b w:val="0"/>
                <w:i w:val="0"/>
              </w:rPr>
            </w:r>
          </w:p>
        </w:tc>
        <w:tc>
          <w:tcPr>
            <w:tcW w:type="dxa" w:w="4706"/>
          </w:tcPr>
          <w:p>
            <w:pPr>
              <w:pStyle w:val="Tabla"/>
            </w:pPr>
            <w:r/>
            <w:r>
              <w:rPr>
                <w:b w:val="0"/>
                <w:i w:val="0"/>
              </w:rPr>
            </w:r>
            <w:r>
              <w:rPr>
                <w:b/>
                <w:i w:val="0"/>
              </w:rPr>
              <w:t>Marcar los datos para limitar su tratamiento futuro</w:t>
            </w:r>
            <w:r>
              <w:rPr>
                <w:b w:val="0"/>
                <w:i w:val="0"/>
              </w:rPr>
              <w:t xml:space="preserve">, cuando se </w:t>
            </w:r>
            <w:r>
              <w:rPr>
                <w:b/>
                <w:i w:val="0"/>
              </w:rPr>
              <w:t>impugne la exactitud</w:t>
            </w:r>
            <w:r>
              <w:rPr>
                <w:b w:val="0"/>
                <w:i w:val="0"/>
              </w:rPr>
              <w:t xml:space="preserve">, el tratamiento sea </w:t>
            </w:r>
            <w:r>
              <w:rPr>
                <w:b/>
                <w:i w:val="0"/>
              </w:rPr>
              <w:t>ilícito y el interesado se oponga a la supresión</w:t>
            </w:r>
            <w:r>
              <w:rPr>
                <w:b w:val="0"/>
                <w:i w:val="0"/>
              </w:rPr>
              <w:t xml:space="preserve">, el responsable </w:t>
            </w:r>
            <w:r>
              <w:rPr>
                <w:b/>
                <w:i w:val="0"/>
              </w:rPr>
              <w:t>ya no los necesite pero el interesado sí para reclamaciones</w:t>
            </w:r>
            <w:r>
              <w:rPr>
                <w:b w:val="0"/>
                <w:i w:val="0"/>
              </w:rPr>
              <w:t xml:space="preserve">, o el interesado </w:t>
            </w:r>
            <w:r>
              <w:rPr>
                <w:b/>
                <w:i w:val="0"/>
              </w:rPr>
              <w:t>se haya opuesto</w:t>
            </w:r>
            <w:r>
              <w:rPr>
                <w:b w:val="0"/>
                <w:i w:val="0"/>
              </w:rPr>
              <w:t xml:space="preserve"> mientras se verifica</w:t>
            </w:r>
          </w:p>
        </w:tc>
      </w:tr>
      <w:tr>
        <w:tc>
          <w:tcPr>
            <w:tcW w:type="dxa" w:w="4706"/>
          </w:tcPr>
          <w:p>
            <w:pPr>
              <w:pStyle w:val="Tabla"/>
            </w:pPr>
            <w:r/>
            <w:r>
              <w:rPr>
                <w:b w:val="0"/>
                <w:i w:val="0"/>
              </w:rPr>
            </w:r>
            <w:r>
              <w:rPr>
                <w:b/>
                <w:i w:val="0"/>
              </w:rPr>
              <w:t>Portabilidad</w:t>
            </w:r>
            <w:r>
              <w:rPr>
                <w:b w:val="0"/>
                <w:i w:val="0"/>
              </w:rPr>
            </w:r>
          </w:p>
        </w:tc>
        <w:tc>
          <w:tcPr>
            <w:tcW w:type="dxa" w:w="4706"/>
          </w:tcPr>
          <w:p>
            <w:pPr>
              <w:pStyle w:val="Tabla"/>
            </w:pPr>
            <w:r/>
            <w:r>
              <w:rPr>
                <w:b w:val="0"/>
                <w:i w:val="0"/>
              </w:rPr>
              <w:t xml:space="preserve">Recibir los datos </w:t>
            </w:r>
            <w:r>
              <w:rPr>
                <w:b/>
                <w:i w:val="0"/>
              </w:rPr>
              <w:t>en un formato estructurado, de uso común y lectura mecánica</w:t>
            </w:r>
            <w:r>
              <w:rPr>
                <w:b w:val="0"/>
                <w:i w:val="0"/>
              </w:rPr>
              <w:t xml:space="preserve"> y </w:t>
            </w:r>
            <w:r>
              <w:rPr>
                <w:b/>
                <w:i w:val="0"/>
              </w:rPr>
              <w:t>transmitirlos a otro responsable</w:t>
            </w:r>
            <w:r>
              <w:rPr>
                <w:b w:val="0"/>
                <w:i w:val="0"/>
              </w:rPr>
              <w:t xml:space="preserve">. Exige </w:t>
            </w:r>
            <w:r>
              <w:rPr>
                <w:b/>
                <w:i w:val="0"/>
              </w:rPr>
              <w:t>dos condiciones acumulativas</w:t>
            </w:r>
            <w:r>
              <w:rPr>
                <w:b w:val="0"/>
                <w:i w:val="0"/>
              </w:rPr>
              <w:t xml:space="preserve">: </w:t>
            </w:r>
            <w:r>
              <w:rPr>
                <w:b/>
                <w:i w:val="0"/>
              </w:rPr>
              <w:t>que el tratamiento se base en el consentimiento o en un contrato</w:t>
            </w:r>
            <w:r>
              <w:rPr>
                <w:b w:val="0"/>
                <w:i w:val="0"/>
              </w:rPr>
              <w:t xml:space="preserve"> y </w:t>
            </w:r>
            <w:r>
              <w:rPr>
                <w:b/>
                <w:i w:val="0"/>
              </w:rPr>
              <w:t>que se efectúe por medios automatizados</w:t>
            </w:r>
            <w:r>
              <w:rPr>
                <w:b w:val="0"/>
                <w:i w:val="0"/>
              </w:rPr>
            </w:r>
          </w:p>
        </w:tc>
      </w:tr>
      <w:tr>
        <w:tc>
          <w:tcPr>
            <w:tcW w:type="dxa" w:w="4706"/>
          </w:tcPr>
          <w:p>
            <w:pPr>
              <w:pStyle w:val="Tabla"/>
            </w:pPr>
            <w:r/>
            <w:r>
              <w:rPr>
                <w:b w:val="0"/>
                <w:i w:val="0"/>
              </w:rPr>
            </w:r>
            <w:r>
              <w:rPr>
                <w:b/>
                <w:i w:val="0"/>
              </w:rPr>
              <w:t>Oposición</w:t>
            </w:r>
            <w:r>
              <w:rPr>
                <w:b w:val="0"/>
                <w:i w:val="0"/>
              </w:rPr>
            </w:r>
          </w:p>
        </w:tc>
        <w:tc>
          <w:tcPr>
            <w:tcW w:type="dxa" w:w="4706"/>
          </w:tcPr>
          <w:p>
            <w:pPr>
              <w:pStyle w:val="Tabla"/>
            </w:pPr>
            <w:r/>
            <w:r>
              <w:rPr>
                <w:b w:val="0"/>
                <w:i w:val="0"/>
              </w:rPr>
              <w:t xml:space="preserve">Oponerse </w:t>
            </w:r>
            <w:r>
              <w:rPr>
                <w:b/>
                <w:i w:val="0"/>
              </w:rPr>
              <w:t>por motivos relacionados con su situación particular</w:t>
            </w:r>
            <w:r>
              <w:rPr>
                <w:b w:val="0"/>
                <w:i w:val="0"/>
              </w:rPr>
              <w:t xml:space="preserve"> al tratamiento basado en </w:t>
            </w:r>
            <w:r>
              <w:rPr>
                <w:b/>
                <w:i w:val="0"/>
              </w:rPr>
              <w:t>interés legítimo o interés público</w:t>
            </w:r>
            <w:r>
              <w:rPr>
                <w:b w:val="0"/>
                <w:i w:val="0"/>
              </w:rPr>
              <w:t>, incluida la elaboración de perfiles</w:t>
            </w:r>
          </w:p>
        </w:tc>
      </w:tr>
    </w:tbl>
    <w:p>
      <w:pPr/>
    </w:p>
    <w:p>
      <w:pPr/>
      <w:r>
        <w:rPr>
          <w:b w:val="0"/>
          <w:i w:val="0"/>
        </w:rPr>
      </w:r>
      <w:r>
        <w:rPr>
          <w:b/>
          <w:i w:val="0"/>
        </w:rPr>
        <w:t>Cuatro supuestos en que el derecho de supresión no se aplica</w:t>
      </w:r>
      <w:r>
        <w:rPr>
          <w:b w:val="0"/>
          <w:i w:val="0"/>
        </w:rPr>
        <w:t xml:space="preserve">: </w:t>
      </w:r>
      <w:r>
        <w:rPr>
          <w:b/>
          <w:i w:val="0"/>
        </w:rPr>
        <w:t>libertad de expresión e</w:t>
      </w:r>
      <w:r>
        <w:t xml:space="preserve"> </w:t>
      </w:r>
      <w:r>
        <w:rPr>
          <w:b/>
          <w:i w:val="0"/>
        </w:rPr>
        <w:t>información</w:t>
      </w:r>
      <w:r>
        <w:rPr>
          <w:b w:val="0"/>
          <w:i w:val="0"/>
        </w:rPr>
        <w:t xml:space="preserve">; </w:t>
      </w:r>
      <w:r>
        <w:rPr>
          <w:b/>
          <w:i w:val="0"/>
        </w:rPr>
        <w:t>cumplimiento de una obligación legal</w:t>
      </w:r>
      <w:r>
        <w:rPr>
          <w:b w:val="0"/>
          <w:i w:val="0"/>
        </w:rPr>
        <w:t xml:space="preserve">; </w:t>
      </w:r>
      <w:r>
        <w:rPr>
          <w:b/>
          <w:i w:val="0"/>
        </w:rPr>
        <w:t>razones de interés público en el ámbito</w:t>
      </w:r>
      <w:r>
        <w:t xml:space="preserve"> </w:t>
      </w:r>
      <w:r>
        <w:rPr>
          <w:b/>
          <w:i w:val="0"/>
        </w:rPr>
        <w:t>de la salud pública</w:t>
      </w:r>
      <w:r>
        <w:rPr>
          <w:b w:val="0"/>
          <w:i w:val="0"/>
        </w:rPr>
        <w:t xml:space="preserve">; y </w:t>
      </w:r>
      <w:r>
        <w:rPr>
          <w:b/>
          <w:i w:val="0"/>
        </w:rPr>
        <w:t>formulación, ejercicio o defensa de reclamaciones</w:t>
      </w:r>
      <w:r>
        <w:rPr>
          <w:b w:val="0"/>
          <w:i w:val="0"/>
        </w:rPr>
        <w:t>.</w:t>
      </w:r>
    </w:p>
    <w:p>
      <w:pPr/>
      <w:r>
        <w:rPr>
          <w:b w:val="0"/>
          <w:i w:val="0"/>
        </w:rPr>
      </w:r>
      <w:r>
        <w:rPr>
          <w:b/>
          <w:i w:val="0"/>
        </w:rPr>
        <w:t>Dos particularidades que se preguntan cruzadas</w:t>
      </w:r>
      <w:r>
        <w:rPr>
          <w:b w:val="0"/>
          <w:i w:val="0"/>
        </w:rPr>
        <w:t xml:space="preserve">: </w:t>
      </w:r>
      <w:r>
        <w:rPr>
          <w:b/>
          <w:i w:val="0"/>
        </w:rPr>
        <w:t>el interesado que haya obtenido la limitación</w:t>
      </w:r>
      <w:r>
        <w:t xml:space="preserve"> </w:t>
      </w:r>
      <w:r>
        <w:rPr>
          <w:b/>
          <w:i w:val="0"/>
        </w:rPr>
        <w:t>ha de ser informado antes del levantamiento de dicha limitación</w:t>
      </w:r>
      <w:r>
        <w:rPr>
          <w:b w:val="0"/>
          <w:i w:val="0"/>
        </w:rPr>
        <w:t xml:space="preserve">; y </w:t>
      </w:r>
      <w:r>
        <w:rPr>
          <w:b/>
          <w:i w:val="0"/>
        </w:rPr>
        <w:t>cuando el interesado se</w:t>
      </w:r>
      <w:r>
        <w:t xml:space="preserve"> </w:t>
      </w:r>
      <w:r>
        <w:rPr>
          <w:b/>
          <w:i w:val="0"/>
        </w:rPr>
        <w:t>oponga al tratamiento con fines de mercadotecnia directa, los datos dejarán de ser tratados para</w:t>
      </w:r>
      <w:r>
        <w:t xml:space="preserve"> </w:t>
      </w:r>
      <w:r>
        <w:rPr>
          <w:b/>
          <w:i w:val="0"/>
        </w:rPr>
        <w:t>dichos fines</w:t>
      </w:r>
      <w:r>
        <w:rPr>
          <w:b w:val="0"/>
          <w:i w:val="0"/>
        </w:rPr>
        <w:t xml:space="preserve">, </w:t>
      </w:r>
      <w:r>
        <w:rPr>
          <w:b/>
          <w:i w:val="0"/>
        </w:rPr>
        <w:t>debiendo mencionarse ese derecho explícitamente y al margen de cualquier otra</w:t>
      </w:r>
      <w:r>
        <w:t xml:space="preserve"> </w:t>
      </w:r>
      <w:r>
        <w:rPr>
          <w:b/>
          <w:i w:val="0"/>
        </w:rPr>
        <w:t>información a más tardar en la primera comunicación</w:t>
      </w:r>
      <w:r>
        <w:rPr>
          <w:b w:val="0"/>
          <w:i w:val="0"/>
        </w:rPr>
        <w:t>.</w:t>
      </w:r>
    </w:p>
    <w:p>
      <w:pPr/>
      <w:r>
        <w:rPr>
          <w:b w:val="0"/>
          <w:i w:val="0"/>
        </w:rPr>
      </w:r>
      <w:r>
        <w:rPr>
          <w:b/>
          <w:i w:val="0"/>
        </w:rPr>
        <w:t>Y el plazo de información cuando los datos no se obtienen del interesado</w:t>
      </w:r>
      <w:r>
        <w:rPr>
          <w:b w:val="0"/>
          <w:i w:val="0"/>
        </w:rPr>
        <w:t xml:space="preserve">: </w:t>
      </w:r>
      <w:r>
        <w:rPr>
          <w:b/>
          <w:i w:val="0"/>
        </w:rPr>
        <w:t>dentro de un plazo</w:t>
      </w:r>
      <w:r>
        <w:t xml:space="preserve"> </w:t>
      </w:r>
      <w:r>
        <w:rPr>
          <w:b/>
          <w:i w:val="0"/>
        </w:rPr>
        <w:t>razonable y a más tardar dentro de un mes</w:t>
      </w:r>
      <w:r>
        <w:rPr>
          <w:b w:val="0"/>
          <w:i w:val="0"/>
        </w:rPr>
        <w:t xml:space="preserve">; </w:t>
      </w:r>
      <w:r>
        <w:rPr>
          <w:b/>
          <w:i w:val="0"/>
        </w:rPr>
        <w:t>si van a usarse para comunicarse con él, a más tardar</w:t>
      </w:r>
      <w:r>
        <w:t xml:space="preserve"> </w:t>
      </w:r>
      <w:r>
        <w:rPr>
          <w:b/>
          <w:i w:val="0"/>
        </w:rPr>
        <w:t>en la primera comunicación</w:t>
      </w:r>
      <w:r>
        <w:rPr>
          <w:b w:val="0"/>
          <w:i w:val="0"/>
        </w:rPr>
        <w:t xml:space="preserve">; </w:t>
      </w:r>
      <w:r>
        <w:rPr>
          <w:b/>
          <w:i w:val="0"/>
        </w:rPr>
        <w:t>si está previsto comunicarlos a otro destinatario, a más tardar</w:t>
      </w:r>
      <w:r>
        <w:t xml:space="preserve"> </w:t>
      </w:r>
      <w:r>
        <w:rPr>
          <w:b/>
          <w:i w:val="0"/>
        </w:rPr>
        <w:t>cuando se comuniquen por primera vez</w:t>
      </w:r>
      <w:r>
        <w:rPr>
          <w:b w:val="0"/>
          <w:i w:val="0"/>
        </w:rPr>
        <w:t>.</w:t>
      </w:r>
    </w:p>
    <w:p>
      <w:pPr/>
      <w:r>
        <w:rPr>
          <w:b w:val="0"/>
          <w:i w:val="0"/>
        </w:rPr>
      </w:r>
      <w:r>
        <w:rPr>
          <w:b/>
          <w:i w:val="0"/>
        </w:rPr>
        <w:t>El enfoque por niveles</w:t>
      </w:r>
      <w:r>
        <w:rPr>
          <w:b w:val="0"/>
          <w:i w:val="0"/>
        </w:rPr>
        <w:t xml:space="preserve">, que el Grupo de Trabajo del artículo 29 recomienda </w:t>
      </w:r>
      <w:r>
        <w:rPr>
          <w:b/>
          <w:i w:val="0"/>
        </w:rPr>
        <w:t>para evitar la</w:t>
      </w:r>
      <w:r>
        <w:t xml:space="preserve"> </w:t>
      </w:r>
      <w:r>
        <w:rPr>
          <w:b/>
          <w:i w:val="0"/>
        </w:rPr>
        <w:t>fatiga informativa</w:t>
      </w:r>
      <w:r>
        <w:rPr>
          <w:b w:val="0"/>
          <w:i w:val="0"/>
        </w:rPr>
        <w:t xml:space="preserve">: </w:t>
      </w:r>
      <w:r>
        <w:rPr>
          <w:b/>
          <w:i w:val="0"/>
        </w:rPr>
        <w:t>el primer nivel da los fines del tratamiento, quién es el responsable y una</w:t>
      </w:r>
      <w:r>
        <w:t xml:space="preserve"> </w:t>
      </w:r>
      <w:r>
        <w:rPr>
          <w:b/>
          <w:i w:val="0"/>
        </w:rPr>
        <w:t>descripción de los derechos</w:t>
      </w:r>
      <w:r>
        <w:rPr>
          <w:b w:val="0"/>
          <w:i w:val="0"/>
        </w:rPr>
        <w:t xml:space="preserve">, y </w:t>
      </w:r>
      <w:r>
        <w:rPr>
          <w:b/>
          <w:i w:val="0"/>
        </w:rPr>
        <w:t>remite al interesado a un segundo nivel</w:t>
      </w:r>
      <w:r>
        <w:rPr>
          <w:b w:val="0"/>
          <w:i w:val="0"/>
        </w:rPr>
        <w:t xml:space="preserve"> con el resto.</w:t>
      </w:r>
    </w:p>
    <w:p>
      <w:pPr>
        <w:pStyle w:val="Heading2"/>
      </w:pPr>
      <w:r>
        <w:rPr>
          <w:b w:val="0"/>
          <w:i w:val="0"/>
        </w:rPr>
        <w:t>12.6 Las obligaciones de la empresa</w:t>
      </w:r>
    </w:p>
    <w:p>
      <w:pPr/>
      <w:r>
        <w:rPr>
          <w:b w:val="0"/>
          <w:i w:val="0"/>
        </w:rPr>
      </w:r>
      <w:r>
        <w:rPr>
          <w:b/>
          <w:i w:val="0"/>
        </w:rPr>
        <w:t>El delegado de protección de datos es obligatorio en dos casos</w:t>
      </w:r>
      <w:r>
        <w:rPr>
          <w:b w:val="0"/>
          <w:i w:val="0"/>
        </w:rPr>
        <w:t xml:space="preserve"> —</w:t>
      </w:r>
      <w:r>
        <w:rPr>
          <w:b/>
          <w:i w:val="0"/>
        </w:rPr>
        <w:t>todas las autoridades y</w:t>
      </w:r>
      <w:r>
        <w:t xml:space="preserve"> </w:t>
      </w:r>
      <w:r>
        <w:rPr>
          <w:b/>
          <w:i w:val="0"/>
        </w:rPr>
        <w:t>organismos públicos</w:t>
      </w:r>
      <w:r>
        <w:rPr>
          <w:b w:val="0"/>
          <w:i w:val="0"/>
        </w:rPr>
        <w:t xml:space="preserve">, y </w:t>
      </w:r>
      <w:r>
        <w:rPr>
          <w:b/>
          <w:i w:val="0"/>
        </w:rPr>
        <w:t>las organizaciones cuya actividad fundamental consista en la observación</w:t>
      </w:r>
      <w:r>
        <w:t xml:space="preserve"> </w:t>
      </w:r>
      <w:r>
        <w:rPr>
          <w:b/>
          <w:i w:val="0"/>
        </w:rPr>
        <w:t>sistemática a gran escala de personas o que traten categorías especiales de datos a gran escala</w:t>
      </w:r>
      <w:r>
        <w:rPr>
          <w:b w:val="0"/>
          <w:i w:val="0"/>
        </w:rPr>
        <w:t>— y</w:t>
      </w:r>
      <w:r>
        <w:t xml:space="preserve"> </w:t>
      </w:r>
      <w:r>
        <w:rPr>
          <w:b w:val="0"/>
          <w:i w:val="0"/>
        </w:rPr>
      </w:r>
      <w:r>
        <w:rPr>
          <w:b/>
          <w:i w:val="0"/>
        </w:rPr>
        <w:t>voluntario en el resto</w:t>
      </w:r>
      <w:r>
        <w:rPr>
          <w:b w:val="0"/>
          <w:i w:val="0"/>
        </w:rPr>
        <w:t xml:space="preserve">. </w:t>
      </w:r>
      <w:r>
        <w:rPr>
          <w:b/>
          <w:i w:val="0"/>
        </w:rPr>
        <w:t>La Sociedad Estatal Correos y Telégrafos ha designado uno.</w:t>
      </w:r>
      <w:r>
        <w:rPr>
          <w:b w:val="0"/>
          <w:i w:val="0"/>
        </w:rPr>
      </w:r>
    </w:p>
    <w:p>
      <w:pPr/>
      <w:r>
        <w:rPr>
          <w:b w:val="0"/>
          <w:i w:val="0"/>
        </w:rPr>
      </w:r>
      <w:r>
        <w:rPr>
          <w:b/>
          <w:i w:val="0"/>
        </w:rPr>
        <w:t>Y la regla que más se pregunta invertida</w:t>
      </w:r>
      <w:r>
        <w:rPr>
          <w:b w:val="0"/>
          <w:i w:val="0"/>
        </w:rPr>
        <w:t xml:space="preserve">: </w:t>
      </w:r>
      <w:r>
        <w:rPr>
          <w:b/>
          <w:i w:val="0"/>
        </w:rPr>
        <w:t>los delegados de protección de datos no son los</w:t>
      </w:r>
      <w:r>
        <w:t xml:space="preserve"> </w:t>
      </w:r>
      <w:r>
        <w:rPr>
          <w:b/>
          <w:i w:val="0"/>
        </w:rPr>
        <w:t>responsables en caso de incumplimiento de la normativa</w:t>
      </w:r>
      <w:r>
        <w:rPr>
          <w:b w:val="0"/>
          <w:i w:val="0"/>
        </w:rPr>
        <w:t xml:space="preserve">; </w:t>
      </w:r>
      <w:r>
        <w:rPr>
          <w:b/>
          <w:i w:val="0"/>
        </w:rPr>
        <w:t>son las organizaciones las que tienen la</w:t>
      </w:r>
      <w:r>
        <w:t xml:space="preserve"> </w:t>
      </w:r>
      <w:r>
        <w:rPr>
          <w:b/>
          <w:i w:val="0"/>
        </w:rPr>
        <w:t>obligación de garantizar y demostrar</w:t>
      </w:r>
      <w:r>
        <w:rPr>
          <w:b w:val="0"/>
          <w:i w:val="0"/>
        </w:rPr>
        <w:t xml:space="preserve"> el cumplimiento.</w:t>
      </w:r>
    </w:p>
    <w:p>
      <w:pPr/>
      <w:r>
        <w:rPr>
          <w:b w:val="0"/>
          <w:i w:val="0"/>
        </w:rPr>
      </w:r>
      <w:r>
        <w:rPr>
          <w:b/>
          <w:i w:val="0"/>
        </w:rPr>
        <w:t>Sus cuatro funciones</w:t>
      </w:r>
      <w:r>
        <w:rPr>
          <w:b w:val="0"/>
          <w:i w:val="0"/>
        </w:rPr>
        <w:t xml:space="preserve">: </w:t>
      </w:r>
      <w:r>
        <w:rPr>
          <w:b/>
          <w:i w:val="0"/>
        </w:rPr>
        <w:t>informar y asesorar</w:t>
      </w:r>
      <w:r>
        <w:rPr>
          <w:b w:val="0"/>
          <w:i w:val="0"/>
        </w:rPr>
        <w:t xml:space="preserve">; </w:t>
      </w:r>
      <w:r>
        <w:rPr>
          <w:b/>
          <w:i w:val="0"/>
        </w:rPr>
        <w:t>supervisar el cumplimiento</w:t>
      </w:r>
      <w:r>
        <w:rPr>
          <w:b w:val="0"/>
          <w:i w:val="0"/>
        </w:rPr>
        <w:t>, incluyendo</w:t>
      </w:r>
      <w:r>
        <w:t xml:space="preserve"> </w:t>
      </w:r>
      <w:r>
        <w:rPr>
          <w:b w:val="0"/>
          <w:i w:val="0"/>
        </w:rPr>
      </w:r>
      <w:r>
        <w:rPr>
          <w:b/>
          <w:i w:val="0"/>
        </w:rPr>
        <w:t>asignación de responsabilidades, concienciación, formación y auditorías</w:t>
      </w:r>
      <w:r>
        <w:rPr>
          <w:b w:val="0"/>
          <w:i w:val="0"/>
        </w:rPr>
        <w:t xml:space="preserve">; </w:t>
      </w:r>
      <w:r>
        <w:rPr>
          <w:b/>
          <w:i w:val="0"/>
        </w:rPr>
        <w:t>ofrecer el</w:t>
      </w:r>
      <w:r>
        <w:t xml:space="preserve"> </w:t>
      </w:r>
      <w:r>
        <w:rPr>
          <w:b/>
          <w:i w:val="0"/>
        </w:rPr>
        <w:t>asesoramiento que se le solicite acerca de las evaluaciones de impacto</w:t>
      </w:r>
      <w:r>
        <w:rPr>
          <w:b w:val="0"/>
          <w:i w:val="0"/>
        </w:rPr>
        <w:t xml:space="preserve">; y </w:t>
      </w:r>
      <w:r>
        <w:rPr>
          <w:b/>
          <w:i w:val="0"/>
        </w:rPr>
        <w:t>cooperar con la</w:t>
      </w:r>
      <w:r>
        <w:t xml:space="preserve"> </w:t>
      </w:r>
      <w:r>
        <w:rPr>
          <w:b/>
          <w:i w:val="0"/>
        </w:rPr>
        <w:t>autoridad de control</w:t>
      </w:r>
      <w:r>
        <w:rPr>
          <w:b w:val="0"/>
          <w:i w:val="0"/>
        </w:rPr>
        <w:t>.</w:t>
      </w:r>
    </w:p>
    <w:p>
      <w:pPr/>
      <w:r>
        <w:rPr>
          <w:b w:val="0"/>
          <w:i w:val="0"/>
        </w:rPr>
      </w:r>
      <w:r>
        <w:rPr>
          <w:b/>
          <w:i w:val="0"/>
        </w:rPr>
        <w:t>Los riesgos del análisis de riesgos son los de las personas, no los de la empresa</w:t>
      </w:r>
      <w:r>
        <w:rPr>
          <w:b w:val="0"/>
          <w:i w:val="0"/>
        </w:rPr>
        <w:t>: el documento</w:t>
      </w:r>
      <w:r>
        <w:t xml:space="preserve"> </w:t>
      </w:r>
      <w:r>
        <w:rPr>
          <w:b w:val="0"/>
          <w:i w:val="0"/>
        </w:rPr>
        <w:t>lo subraya porque es la confusión típica —</w:t>
      </w:r>
      <w:r>
        <w:rPr>
          <w:b/>
          <w:i w:val="0"/>
        </w:rPr>
        <w:t>los riesgos a los que hace referencia el Reglamento son</w:t>
      </w:r>
      <w:r>
        <w:t xml:space="preserve"> </w:t>
      </w:r>
      <w:r>
        <w:rPr>
          <w:b/>
          <w:i w:val="0"/>
        </w:rPr>
        <w:t>los riesgos para los derechos y libertades de las personas</w:t>
      </w:r>
      <w:r>
        <w:rPr>
          <w:b w:val="0"/>
          <w:i w:val="0"/>
        </w:rPr>
        <w:t>—.</w:t>
      </w:r>
    </w:p>
    <w:p>
      <w:pPr/>
      <w:r>
        <w:rPr>
          <w:b w:val="0"/>
          <w:i w:val="0"/>
        </w:rPr>
      </w:r>
      <w:r>
        <w:rPr>
          <w:b/>
          <w:i w:val="0"/>
        </w:rPr>
        <w:t>Las medidas técnicas y organizativas se establecen teniendo en cuenta cuatro factores</w:t>
      </w:r>
      <w:r>
        <w:rPr>
          <w:b w:val="0"/>
          <w:i w:val="0"/>
        </w:rPr>
        <w:t xml:space="preserve">: </w:t>
      </w:r>
      <w:r>
        <w:rPr>
          <w:b/>
          <w:i w:val="0"/>
        </w:rPr>
        <w:t>el</w:t>
      </w:r>
      <w:r>
        <w:t xml:space="preserve"> </w:t>
      </w:r>
      <w:r>
        <w:rPr>
          <w:b/>
          <w:i w:val="0"/>
        </w:rPr>
        <w:t>estado de la técnica</w:t>
      </w:r>
      <w:r>
        <w:rPr>
          <w:b w:val="0"/>
          <w:i w:val="0"/>
        </w:rPr>
        <w:t xml:space="preserve">, </w:t>
      </w:r>
      <w:r>
        <w:rPr>
          <w:b/>
          <w:i w:val="0"/>
        </w:rPr>
        <w:t>los costes de aplicación</w:t>
      </w:r>
      <w:r>
        <w:rPr>
          <w:b w:val="0"/>
          <w:i w:val="0"/>
        </w:rPr>
        <w:t xml:space="preserve">, </w:t>
      </w:r>
      <w:r>
        <w:rPr>
          <w:b/>
          <w:i w:val="0"/>
        </w:rPr>
        <w:t>la naturaleza, alcance, contexto y fines del</w:t>
      </w:r>
      <w:r>
        <w:t xml:space="preserve"> </w:t>
      </w:r>
      <w:r>
        <w:rPr>
          <w:b/>
          <w:i w:val="0"/>
        </w:rPr>
        <w:t>tratamiento</w:t>
      </w:r>
      <w:r>
        <w:rPr>
          <w:b w:val="0"/>
          <w:i w:val="0"/>
        </w:rPr>
        <w:t xml:space="preserve">, y </w:t>
      </w:r>
      <w:r>
        <w:rPr>
          <w:b/>
          <w:i w:val="0"/>
        </w:rPr>
        <w:t>los riesgos de probabilidad y gravedad variables</w:t>
      </w:r>
      <w:r>
        <w:rPr>
          <w:b w:val="0"/>
          <w:i w:val="0"/>
        </w:rPr>
        <w:t xml:space="preserve">. </w:t>
      </w:r>
      <w:r>
        <w:rPr>
          <w:b/>
          <w:i w:val="0"/>
        </w:rPr>
        <w:t>Y deben incluir, entre</w:t>
      </w:r>
      <w:r>
        <w:t xml:space="preserve"> </w:t>
      </w:r>
      <w:r>
        <w:rPr>
          <w:b/>
          <w:i w:val="0"/>
        </w:rPr>
        <w:t>otros, cuatro elementos</w:t>
      </w:r>
      <w:r>
        <w:rPr>
          <w:b w:val="0"/>
          <w:i w:val="0"/>
        </w:rPr>
        <w:t xml:space="preserve">: </w:t>
      </w:r>
      <w:r>
        <w:rPr>
          <w:b/>
          <w:i w:val="0"/>
        </w:rPr>
        <w:t>la seudonimización y el cifrado</w:t>
      </w:r>
      <w:r>
        <w:rPr>
          <w:b w:val="0"/>
          <w:i w:val="0"/>
        </w:rPr>
        <w:t xml:space="preserve">; </w:t>
      </w:r>
      <w:r>
        <w:rPr>
          <w:b/>
          <w:i w:val="0"/>
        </w:rPr>
        <w:t>la capacidad de garantizar</w:t>
      </w:r>
      <w:r>
        <w:t xml:space="preserve"> </w:t>
      </w:r>
      <w:r>
        <w:rPr>
          <w:b/>
          <w:i w:val="0"/>
        </w:rPr>
        <w:t>confidencialidad, integridad, disponibilidad y resiliencia permanentes</w:t>
      </w:r>
      <w:r>
        <w:rPr>
          <w:b w:val="0"/>
          <w:i w:val="0"/>
        </w:rPr>
        <w:t xml:space="preserve">; </w:t>
      </w:r>
      <w:r>
        <w:rPr>
          <w:b/>
          <w:i w:val="0"/>
        </w:rPr>
        <w:t>la capacidad de</w:t>
      </w:r>
      <w:r>
        <w:t xml:space="preserve"> </w:t>
      </w:r>
      <w:r>
        <w:rPr>
          <w:b/>
          <w:i w:val="0"/>
        </w:rPr>
        <w:t>restaurar la disponibilidad y el acceso de forma rápida en caso de incidente físico o técnico</w:t>
      </w:r>
      <w:r>
        <w:rPr>
          <w:b w:val="0"/>
          <w:i w:val="0"/>
        </w:rPr>
        <w:t>; y</w:t>
      </w:r>
      <w:r>
        <w:t xml:space="preserve"> </w:t>
      </w:r>
      <w:r>
        <w:rPr>
          <w:b w:val="0"/>
          <w:i w:val="0"/>
        </w:rPr>
      </w:r>
      <w:r>
        <w:rPr>
          <w:b/>
          <w:i w:val="0"/>
        </w:rPr>
        <w:t>un proceso de verificación, evaluación y valoración regulares de la eficacia</w:t>
      </w:r>
      <w:r>
        <w:rPr>
          <w:b w:val="0"/>
          <w:i w:val="0"/>
        </w:rPr>
        <w:t>.</w:t>
      </w:r>
    </w:p>
    <w:p>
      <w:pPr/>
      <w:r>
        <w:rPr>
          <w:b w:val="0"/>
          <w:i w:val="0"/>
        </w:rPr>
      </w:r>
      <w:r>
        <w:rPr>
          <w:b/>
          <w:i w:val="0"/>
        </w:rPr>
        <w:t>La evaluación de impacto se hace antes del tratamiento</w:t>
      </w:r>
      <w:r>
        <w:rPr>
          <w:b w:val="0"/>
          <w:i w:val="0"/>
        </w:rPr>
        <w:t xml:space="preserve">, cuando sea probable que este </w:t>
      </w:r>
      <w:r>
        <w:rPr>
          <w:b/>
          <w:i w:val="0"/>
        </w:rPr>
        <w:t>entrañe</w:t>
      </w:r>
      <w:r>
        <w:t xml:space="preserve"> </w:t>
      </w:r>
      <w:r>
        <w:rPr>
          <w:b/>
          <w:i w:val="0"/>
        </w:rPr>
        <w:t>un alto riesgo para los derechos y libertades</w:t>
      </w:r>
      <w:r>
        <w:rPr>
          <w:b w:val="0"/>
          <w:i w:val="0"/>
        </w:rPr>
        <w:t xml:space="preserve">, y el documento da </w:t>
      </w:r>
      <w:r>
        <w:rPr>
          <w:b/>
          <w:i w:val="0"/>
        </w:rPr>
        <w:t>tres supuestos</w:t>
      </w:r>
      <w:r>
        <w:rPr>
          <w:b w:val="0"/>
          <w:i w:val="0"/>
        </w:rPr>
        <w:t xml:space="preserve">: </w:t>
      </w:r>
      <w:r>
        <w:rPr>
          <w:b/>
          <w:i w:val="0"/>
        </w:rPr>
        <w:t>evaluación</w:t>
      </w:r>
      <w:r>
        <w:t xml:space="preserve"> </w:t>
      </w:r>
      <w:r>
        <w:rPr>
          <w:b/>
          <w:i w:val="0"/>
        </w:rPr>
        <w:t>sistemática y exhaustiva de aspectos personales basada en tratamiento automatizado con decisiones de</w:t>
      </w:r>
      <w:r>
        <w:t xml:space="preserve"> </w:t>
      </w:r>
      <w:r>
        <w:rPr>
          <w:b/>
          <w:i w:val="0"/>
        </w:rPr>
        <w:t>efectos jurídicos</w:t>
      </w:r>
      <w:r>
        <w:rPr>
          <w:b w:val="0"/>
          <w:i w:val="0"/>
        </w:rPr>
        <w:t xml:space="preserve">; </w:t>
      </w:r>
      <w:r>
        <w:rPr>
          <w:b/>
          <w:i w:val="0"/>
        </w:rPr>
        <w:t>tratamientos a gran escala de categorías especiales de datos e infracciones</w:t>
      </w:r>
      <w:r>
        <w:t xml:space="preserve"> </w:t>
      </w:r>
      <w:r>
        <w:rPr>
          <w:b/>
          <w:i w:val="0"/>
        </w:rPr>
        <w:t>penales</w:t>
      </w:r>
      <w:r>
        <w:rPr>
          <w:b w:val="0"/>
          <w:i w:val="0"/>
        </w:rPr>
        <w:t xml:space="preserve">; y </w:t>
      </w:r>
      <w:r>
        <w:rPr>
          <w:b/>
          <w:i w:val="0"/>
        </w:rPr>
        <w:t>observación sistemática a gran escala de una zona de acceso al público</w:t>
      </w:r>
      <w:r>
        <w:rPr>
          <w:b w:val="0"/>
          <w:i w:val="0"/>
        </w:rPr>
        <w:t>.</w:t>
      </w:r>
    </w:p>
    <w:p>
      <w:pPr/>
      <w:r>
        <w:rPr>
          <w:b w:val="0"/>
          <w:i w:val="0"/>
        </w:rPr>
      </w:r>
      <w:r>
        <w:rPr>
          <w:b/>
          <w:i w:val="0"/>
        </w:rPr>
        <w:t>Las brechas de seguridad afectan a tres dimensiones</w:t>
      </w:r>
      <w:r>
        <w:rPr>
          <w:b w:val="0"/>
          <w:i w:val="0"/>
        </w:rPr>
        <w:t>, y el examen pregunta a cuál corresponde</w:t>
      </w:r>
      <w:r>
        <w:t xml:space="preserve"> </w:t>
      </w:r>
      <w:r>
        <w:rPr>
          <w:b w:val="0"/>
          <w:i w:val="0"/>
        </w:rPr>
        <w:t>cada ejemplo: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Dimensión</w:t>
            </w:r>
          </w:p>
        </w:tc>
        <w:tc>
          <w:tcPr>
            <w:tcW w:type="dxa" w:w="3137"/>
            <w:shd w:val="clear" w:color="auto" w:fill="E4E4E4"/>
          </w:tcPr>
          <w:p>
            <w:pPr>
              <w:pStyle w:val="Tablacabecera"/>
            </w:pPr>
            <w:r/>
            <w:r>
              <w:rPr>
                <w:b w:val="0"/>
                <w:i w:val="0"/>
              </w:rPr>
              <w:t>Cuándo se afecta</w:t>
            </w:r>
          </w:p>
        </w:tc>
        <w:tc>
          <w:tcPr>
            <w:tcW w:type="dxa" w:w="3137"/>
            <w:shd w:val="clear" w:color="auto" w:fill="E4E4E4"/>
          </w:tcPr>
          <w:p>
            <w:pPr>
              <w:pStyle w:val="Tablacabecera"/>
            </w:pPr>
            <w:r/>
            <w:r>
              <w:rPr>
                <w:b w:val="0"/>
                <w:i w:val="0"/>
              </w:rPr>
              <w:t>Ejemplos del documento</w:t>
            </w:r>
          </w:p>
        </w:tc>
      </w:tr>
      <w:tr>
        <w:tc>
          <w:tcPr>
            <w:tcW w:type="dxa" w:w="3137"/>
          </w:tcPr>
          <w:p>
            <w:pPr>
              <w:pStyle w:val="Tabla"/>
            </w:pPr>
            <w:r/>
            <w:r>
              <w:rPr>
                <w:b w:val="0"/>
                <w:i w:val="0"/>
              </w:rPr>
            </w:r>
            <w:r>
              <w:rPr>
                <w:b/>
                <w:i w:val="0"/>
              </w:rPr>
              <w:t>Confidencialidad</w:t>
            </w:r>
            <w:r>
              <w:rPr>
                <w:b w:val="0"/>
                <w:i w:val="0"/>
              </w:rPr>
            </w:r>
          </w:p>
        </w:tc>
        <w:tc>
          <w:tcPr>
            <w:tcW w:type="dxa" w:w="3137"/>
          </w:tcPr>
          <w:p>
            <w:pPr>
              <w:pStyle w:val="Tabla"/>
            </w:pPr>
            <w:r/>
            <w:r>
              <w:rPr>
                <w:b w:val="0"/>
                <w:i w:val="0"/>
              </w:rPr>
            </w:r>
            <w:r>
              <w:rPr>
                <w:b/>
                <w:i w:val="0"/>
              </w:rPr>
              <w:t>Los datos han podido ser accedidos por terceros sin permiso</w:t>
            </w:r>
            <w:r>
              <w:rPr>
                <w:b w:val="0"/>
                <w:i w:val="0"/>
              </w:rPr>
            </w:r>
          </w:p>
        </w:tc>
        <w:tc>
          <w:tcPr>
            <w:tcW w:type="dxa" w:w="3137"/>
          </w:tcPr>
          <w:p>
            <w:pPr>
              <w:pStyle w:val="Tabla"/>
            </w:pPr>
            <w:r/>
            <w:r>
              <w:rPr>
                <w:b w:val="0"/>
                <w:i w:val="0"/>
              </w:rPr>
            </w:r>
            <w:r>
              <w:rPr>
                <w:b/>
                <w:i w:val="0"/>
              </w:rPr>
              <w:t>Pérdida de una tableta</w:t>
            </w:r>
            <w:r>
              <w:rPr>
                <w:b w:val="0"/>
                <w:i w:val="0"/>
              </w:rPr>
              <w:t xml:space="preserve">; </w:t>
            </w:r>
            <w:r>
              <w:rPr>
                <w:b/>
                <w:i w:val="0"/>
              </w:rPr>
              <w:t>envío por error de un documento con datos</w:t>
            </w:r>
            <w:r>
              <w:rPr>
                <w:b w:val="0"/>
                <w:i w:val="0"/>
              </w:rPr>
              <w:t xml:space="preserve">; </w:t>
            </w:r>
            <w:r>
              <w:rPr>
                <w:b/>
                <w:i w:val="0"/>
              </w:rPr>
              <w:t>correo a múltiples destinatarios sin copia oculta</w:t>
            </w:r>
            <w:r>
              <w:rPr>
                <w:b w:val="0"/>
                <w:i w:val="0"/>
              </w:rPr>
              <w:t xml:space="preserve">; </w:t>
            </w:r>
            <w:r>
              <w:rPr>
                <w:b/>
                <w:i w:val="0"/>
              </w:rPr>
              <w:t>robo o sustracción de una furgoneta con envíos</w:t>
            </w:r>
            <w:r>
              <w:rPr>
                <w:b w:val="0"/>
                <w:i w:val="0"/>
              </w:rPr>
              <w:t xml:space="preserve">; </w:t>
            </w:r>
            <w:r>
              <w:rPr>
                <w:b/>
                <w:i w:val="0"/>
              </w:rPr>
              <w:t>pérdida de un envío postal</w:t>
            </w:r>
            <w:r>
              <w:rPr>
                <w:b w:val="0"/>
                <w:i w:val="0"/>
              </w:rPr>
            </w:r>
          </w:p>
        </w:tc>
      </w:tr>
      <w:tr>
        <w:tc>
          <w:tcPr>
            <w:tcW w:type="dxa" w:w="3137"/>
          </w:tcPr>
          <w:p>
            <w:pPr>
              <w:pStyle w:val="Tabla"/>
            </w:pPr>
            <w:r/>
            <w:r>
              <w:rPr>
                <w:b w:val="0"/>
                <w:i w:val="0"/>
              </w:rPr>
            </w:r>
            <w:r>
              <w:rPr>
                <w:b/>
                <w:i w:val="0"/>
              </w:rPr>
              <w:t>Disponibilidad</w:t>
            </w:r>
            <w:r>
              <w:rPr>
                <w:b w:val="0"/>
                <w:i w:val="0"/>
              </w:rPr>
            </w:r>
          </w:p>
        </w:tc>
        <w:tc>
          <w:tcPr>
            <w:tcW w:type="dxa" w:w="3137"/>
          </w:tcPr>
          <w:p>
            <w:pPr>
              <w:pStyle w:val="Tabla"/>
            </w:pPr>
            <w:r/>
            <w:r>
              <w:rPr>
                <w:b w:val="0"/>
                <w:i w:val="0"/>
              </w:rPr>
            </w:r>
            <w:r>
              <w:rPr>
                <w:b/>
                <w:i w:val="0"/>
              </w:rPr>
              <w:t>Los datos han estado inaccesibles temporal o permanentemente para quien legítimamente debe tratarlos</w:t>
            </w:r>
            <w:r>
              <w:rPr>
                <w:b w:val="0"/>
                <w:i w:val="0"/>
              </w:rPr>
            </w:r>
          </w:p>
        </w:tc>
        <w:tc>
          <w:tcPr>
            <w:tcW w:type="dxa" w:w="3137"/>
          </w:tcPr>
          <w:p>
            <w:pPr>
              <w:pStyle w:val="Tabla"/>
            </w:pPr>
            <w:r/>
            <w:r>
              <w:rPr>
                <w:b w:val="0"/>
                <w:i w:val="0"/>
              </w:rPr>
            </w:r>
            <w:r>
              <w:rPr>
                <w:b/>
                <w:i w:val="0"/>
              </w:rPr>
              <w:t>Pérdida de un envío postal</w:t>
            </w:r>
            <w:r>
              <w:rPr>
                <w:b w:val="0"/>
                <w:i w:val="0"/>
              </w:rPr>
              <w:t xml:space="preserve">; </w:t>
            </w:r>
            <w:r>
              <w:rPr>
                <w:b/>
                <w:i w:val="0"/>
              </w:rPr>
              <w:t>robo o pérdida de un dispositivo</w:t>
            </w:r>
            <w:r>
              <w:rPr>
                <w:b w:val="0"/>
                <w:i w:val="0"/>
              </w:rPr>
              <w:t xml:space="preserve">; </w:t>
            </w:r>
            <w:r>
              <w:rPr>
                <w:b/>
                <w:i w:val="0"/>
              </w:rPr>
              <w:t>un ciberincidente de ransomware</w:t>
            </w:r>
            <w:r>
              <w:rPr>
                <w:b w:val="0"/>
                <w:i w:val="0"/>
              </w:rPr>
            </w:r>
          </w:p>
        </w:tc>
      </w:tr>
      <w:tr>
        <w:tc>
          <w:tcPr>
            <w:tcW w:type="dxa" w:w="3137"/>
          </w:tcPr>
          <w:p>
            <w:pPr>
              <w:pStyle w:val="Tabla"/>
            </w:pPr>
            <w:r/>
            <w:r>
              <w:rPr>
                <w:b w:val="0"/>
                <w:i w:val="0"/>
              </w:rPr>
            </w:r>
            <w:r>
              <w:rPr>
                <w:b/>
                <w:i w:val="0"/>
              </w:rPr>
              <w:t>Integridad</w:t>
            </w:r>
            <w:r>
              <w:rPr>
                <w:b w:val="0"/>
                <w:i w:val="0"/>
              </w:rPr>
            </w:r>
          </w:p>
        </w:tc>
        <w:tc>
          <w:tcPr>
            <w:tcW w:type="dxa" w:w="3137"/>
          </w:tcPr>
          <w:p>
            <w:pPr>
              <w:pStyle w:val="Tabla"/>
            </w:pPr>
            <w:r/>
            <w:r>
              <w:rPr>
                <w:b w:val="0"/>
                <w:i w:val="0"/>
              </w:rPr>
            </w:r>
            <w:r>
              <w:rPr>
                <w:b/>
                <w:i w:val="0"/>
              </w:rPr>
              <w:t>Se han alterado los datos de forma ilegítima</w:t>
            </w:r>
            <w:r>
              <w:rPr>
                <w:b w:val="0"/>
                <w:i w:val="0"/>
              </w:rPr>
              <w:t xml:space="preserve"> y su tratamiento puede causar un daño</w:t>
            </w:r>
          </w:p>
        </w:tc>
        <w:tc>
          <w:tcPr>
            <w:tcW w:type="dxa" w:w="3137"/>
          </w:tcPr>
          <w:p>
            <w:pPr>
              <w:pStyle w:val="Tabla"/>
            </w:pPr>
            <w:r/>
            <w:r>
              <w:rPr>
                <w:b w:val="0"/>
                <w:i w:val="0"/>
              </w:rPr>
            </w:r>
            <w:r>
              <w:rPr>
                <w:b/>
                <w:i w:val="0"/>
              </w:rPr>
              <w:t>Un tercero ha modificado la base de datos de los clientes</w:t>
            </w:r>
            <w:r>
              <w:rPr>
                <w:b w:val="0"/>
                <w:i w:val="0"/>
              </w:rPr>
            </w:r>
          </w:p>
        </w:tc>
      </w:tr>
    </w:tbl>
    <w:p>
      <w:pPr/>
    </w:p>
    <w:p>
      <w:pPr/>
      <w:r>
        <w:rPr>
          <w:b w:val="0"/>
          <w:i w:val="0"/>
        </w:rPr>
      </w:r>
      <w:r>
        <w:rPr>
          <w:b/>
          <w:i w:val="0"/>
        </w:rPr>
        <w:t>La notificación a la autoridad de control es la cifra del epígrafe</w:t>
      </w:r>
      <w:r>
        <w:rPr>
          <w:b w:val="0"/>
          <w:i w:val="0"/>
        </w:rPr>
        <w:t xml:space="preserve">: </w:t>
      </w:r>
      <w:r>
        <w:rPr>
          <w:b/>
          <w:i w:val="0"/>
        </w:rPr>
        <w:t>sin dilación indebida y a</w:t>
      </w:r>
      <w:r>
        <w:t xml:space="preserve"> </w:t>
      </w:r>
      <w:r>
        <w:rPr>
          <w:b/>
          <w:i w:val="0"/>
        </w:rPr>
        <w:t>ser posible antes de las 72 horas</w:t>
      </w:r>
      <w:r>
        <w:rPr>
          <w:b w:val="0"/>
          <w:i w:val="0"/>
        </w:rPr>
        <w:t xml:space="preserve"> desde que se tuvo constancia de la brecha. </w:t>
      </w:r>
      <w:r>
        <w:rPr>
          <w:b/>
          <w:i w:val="0"/>
        </w:rPr>
        <w:t>Su contenido mínimo</w:t>
      </w:r>
      <w:r>
        <w:t xml:space="preserve"> </w:t>
      </w:r>
      <w:r>
        <w:rPr>
          <w:b/>
          <w:i w:val="0"/>
        </w:rPr>
        <w:t>son cinco puntos</w:t>
      </w:r>
      <w:r>
        <w:rPr>
          <w:b w:val="0"/>
          <w:i w:val="0"/>
        </w:rPr>
        <w:t xml:space="preserve">: </w:t>
      </w:r>
      <w:r>
        <w:rPr>
          <w:b/>
          <w:i w:val="0"/>
        </w:rPr>
        <w:t>descripción de la naturaleza</w:t>
      </w:r>
      <w:r>
        <w:rPr>
          <w:b w:val="0"/>
          <w:i w:val="0"/>
        </w:rPr>
        <w:t xml:space="preserve">; </w:t>
      </w:r>
      <w:r>
        <w:rPr>
          <w:b/>
          <w:i w:val="0"/>
        </w:rPr>
        <w:t>nombre y datos del delegado o de otro punto</w:t>
      </w:r>
      <w:r>
        <w:t xml:space="preserve"> </w:t>
      </w:r>
      <w:r>
        <w:rPr>
          <w:b/>
          <w:i w:val="0"/>
        </w:rPr>
        <w:t>de contacto</w:t>
      </w:r>
      <w:r>
        <w:rPr>
          <w:b w:val="0"/>
          <w:i w:val="0"/>
        </w:rPr>
        <w:t xml:space="preserve">; </w:t>
      </w:r>
      <w:r>
        <w:rPr>
          <w:b/>
          <w:i w:val="0"/>
        </w:rPr>
        <w:t>categorías de datos y número de interesados afectados, y categorías y número</w:t>
      </w:r>
      <w:r>
        <w:t xml:space="preserve"> </w:t>
      </w:r>
      <w:r>
        <w:rPr>
          <w:b/>
          <w:i w:val="0"/>
        </w:rPr>
        <w:t>aproximado de registros</w:t>
      </w:r>
      <w:r>
        <w:rPr>
          <w:b w:val="0"/>
          <w:i w:val="0"/>
        </w:rPr>
        <w:t xml:space="preserve">; </w:t>
      </w:r>
      <w:r>
        <w:rPr>
          <w:b/>
          <w:i w:val="0"/>
        </w:rPr>
        <w:t>descripción de las posibles consecuencias</w:t>
      </w:r>
      <w:r>
        <w:rPr>
          <w:b w:val="0"/>
          <w:i w:val="0"/>
        </w:rPr>
        <w:t xml:space="preserve">; y </w:t>
      </w:r>
      <w:r>
        <w:rPr>
          <w:b/>
          <w:i w:val="0"/>
        </w:rPr>
        <w:t>descripción de las</w:t>
      </w:r>
      <w:r>
        <w:t xml:space="preserve"> </w:t>
      </w:r>
      <w:r>
        <w:rPr>
          <w:b/>
          <w:i w:val="0"/>
        </w:rPr>
        <w:t>medidas adoptadas o propuestas</w:t>
      </w:r>
      <w:r>
        <w:rPr>
          <w:b w:val="0"/>
          <w:i w:val="0"/>
        </w:rPr>
        <w:t xml:space="preserve">. </w:t>
      </w:r>
      <w:r>
        <w:rPr>
          <w:b/>
          <w:i w:val="0"/>
        </w:rPr>
        <w:t>Y todas las violaciones deben documentarse.</w:t>
      </w:r>
      <w:r>
        <w:rPr>
          <w:b w:val="0"/>
          <w:i w:val="0"/>
        </w:rPr>
      </w:r>
    </w:p>
    <w:p>
      <w:pPr/>
      <w:r>
        <w:rPr>
          <w:b w:val="0"/>
          <w:i w:val="0"/>
        </w:rPr>
      </w:r>
      <w:r>
        <w:rPr>
          <w:b/>
          <w:i w:val="0"/>
        </w:rPr>
        <w:t>La comunicación al interesado</w:t>
      </w:r>
      <w:r>
        <w:rPr>
          <w:b w:val="0"/>
          <w:i w:val="0"/>
        </w:rPr>
        <w:t xml:space="preserve"> sólo procede </w:t>
      </w:r>
      <w:r>
        <w:rPr>
          <w:b/>
          <w:i w:val="0"/>
        </w:rPr>
        <w:t>cuando sea probable que la violación entrañe un</w:t>
      </w:r>
      <w:r>
        <w:t xml:space="preserve"> </w:t>
      </w:r>
      <w:r>
        <w:rPr>
          <w:b/>
          <w:i w:val="0"/>
        </w:rPr>
        <w:t>alto riesgo para sus derechos y libertades</w:t>
      </w:r>
      <w:r>
        <w:rPr>
          <w:b w:val="0"/>
          <w:i w:val="0"/>
        </w:rPr>
        <w:t xml:space="preserve">, </w:t>
      </w:r>
      <w:r>
        <w:rPr>
          <w:b/>
          <w:i w:val="0"/>
        </w:rPr>
        <w:t>sin dilación indebida</w:t>
      </w:r>
      <w:r>
        <w:rPr>
          <w:b w:val="0"/>
          <w:i w:val="0"/>
        </w:rPr>
        <w:t xml:space="preserve">, y describe </w:t>
      </w:r>
      <w:r>
        <w:rPr>
          <w:b/>
          <w:i w:val="0"/>
        </w:rPr>
        <w:t>cuatro de los</w:t>
      </w:r>
      <w:r>
        <w:t xml:space="preserve"> </w:t>
      </w:r>
      <w:r>
        <w:rPr>
          <w:b/>
          <w:i w:val="0"/>
        </w:rPr>
        <w:t>cinco puntos anteriores</w:t>
      </w:r>
      <w:r>
        <w:rPr>
          <w:b w:val="0"/>
          <w:i w:val="0"/>
        </w:rPr>
        <w:t xml:space="preserve"> —todos menos el de las categorías y el número—, </w:t>
      </w:r>
      <w:r>
        <w:rPr>
          <w:b/>
          <w:i w:val="0"/>
        </w:rPr>
        <w:t>en lenguaje claro y</w:t>
      </w:r>
      <w:r>
        <w:t xml:space="preserve"> </w:t>
      </w:r>
      <w:r>
        <w:rPr>
          <w:b/>
          <w:i w:val="0"/>
        </w:rPr>
        <w:t>sencillo</w:t>
      </w:r>
      <w:r>
        <w:rPr>
          <w:b w:val="0"/>
          <w:i w:val="0"/>
        </w:rPr>
        <w:t xml:space="preserve">. </w:t>
      </w:r>
      <w:r>
        <w:rPr>
          <w:b/>
          <w:i w:val="0"/>
        </w:rPr>
        <w:t>Una comunicación a destiempo puede llegar a tener el mismo efecto que una comunicación</w:t>
      </w:r>
      <w:r>
        <w:t xml:space="preserve"> </w:t>
      </w:r>
      <w:r>
        <w:rPr>
          <w:b/>
          <w:i w:val="0"/>
        </w:rPr>
        <w:t>no realizada.</w:t>
      </w:r>
      <w:r>
        <w:rPr>
          <w:b w:val="0"/>
          <w:i w:val="0"/>
        </w:rPr>
      </w:r>
    </w:p>
    <w:p>
      <w:pPr>
        <w:pStyle w:val="Heading2"/>
      </w:pPr>
      <w:r>
        <w:rPr>
          <w:b w:val="0"/>
          <w:i w:val="0"/>
        </w:rPr>
        <w:t>12.7 El régimen de sanciones</w:t>
      </w:r>
    </w:p>
    <w:p>
      <w:pPr/>
      <w:r>
        <w:rPr>
          <w:b w:val="0"/>
          <w:i w:val="0"/>
        </w:rPr>
      </w:r>
      <w:r>
        <w:rPr>
          <w:b/>
          <w:i w:val="0"/>
        </w:rPr>
        <w:t>Los dos tramos del RGPD, y confundirlos es el error clásico: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Tramo</w:t>
            </w:r>
          </w:p>
        </w:tc>
        <w:tc>
          <w:tcPr>
            <w:tcW w:type="dxa" w:w="3137"/>
            <w:shd w:val="clear" w:color="auto" w:fill="E4E4E4"/>
          </w:tcPr>
          <w:p>
            <w:pPr>
              <w:pStyle w:val="Tablacabecera"/>
            </w:pPr>
            <w:r/>
            <w:r>
              <w:rPr>
                <w:b w:val="0"/>
                <w:i w:val="0"/>
              </w:rPr>
              <w:t>Cuantía</w:t>
            </w:r>
          </w:p>
        </w:tc>
        <w:tc>
          <w:tcPr>
            <w:tcW w:type="dxa" w:w="3137"/>
            <w:shd w:val="clear" w:color="auto" w:fill="E4E4E4"/>
          </w:tcPr>
          <w:p>
            <w:pPr>
              <w:pStyle w:val="Tablacabecera"/>
            </w:pPr>
            <w:r/>
            <w:r>
              <w:rPr>
                <w:b w:val="0"/>
                <w:i w:val="0"/>
              </w:rPr>
              <w:t>Infracciones</w:t>
            </w:r>
          </w:p>
        </w:tc>
      </w:tr>
      <w:tr>
        <w:tc>
          <w:tcPr>
            <w:tcW w:type="dxa" w:w="3137"/>
          </w:tcPr>
          <w:p>
            <w:pPr>
              <w:pStyle w:val="Tabla"/>
            </w:pPr>
            <w:r/>
            <w:r>
              <w:rPr>
                <w:b w:val="0"/>
                <w:i w:val="0"/>
              </w:rPr>
            </w:r>
            <w:r>
              <w:rPr>
                <w:b/>
                <w:i w:val="0"/>
              </w:rPr>
              <w:t>Superior</w:t>
            </w:r>
            <w:r>
              <w:rPr>
                <w:b w:val="0"/>
                <w:i w:val="0"/>
              </w:rPr>
            </w:r>
          </w:p>
        </w:tc>
        <w:tc>
          <w:tcPr>
            <w:tcW w:type="dxa" w:w="3137"/>
          </w:tcPr>
          <w:p>
            <w:pPr>
              <w:pStyle w:val="Tabla"/>
            </w:pPr>
            <w:r/>
            <w:r>
              <w:rPr>
                <w:b w:val="0"/>
                <w:i w:val="0"/>
              </w:rPr>
            </w:r>
            <w:r>
              <w:rPr>
                <w:b/>
                <w:i w:val="0"/>
              </w:rPr>
              <w:t>20.000.000 de euros como máximo</w:t>
            </w:r>
            <w:r>
              <w:rPr>
                <w:b w:val="0"/>
                <w:i w:val="0"/>
              </w:rPr>
              <w:t xml:space="preserve"> o, tratándose de una empresa, </w:t>
            </w:r>
            <w:r>
              <w:rPr>
                <w:b/>
                <w:i w:val="0"/>
              </w:rPr>
              <w:t>el 4 % como máximo del volumen de negocio total anual global del ejercicio financiero anterior</w:t>
            </w:r>
            <w:r>
              <w:rPr>
                <w:b w:val="0"/>
                <w:i w:val="0"/>
              </w:rPr>
              <w:t xml:space="preserve">, </w:t>
            </w:r>
            <w:r>
              <w:rPr>
                <w:b/>
                <w:i w:val="0"/>
              </w:rPr>
              <w:t>optándose por el de mayor cuantía</w:t>
            </w:r>
            <w:r>
              <w:rPr>
                <w:b w:val="0"/>
                <w:i w:val="0"/>
              </w:rPr>
            </w:r>
          </w:p>
        </w:tc>
        <w:tc>
          <w:tcPr>
            <w:tcW w:type="dxa" w:w="3137"/>
          </w:tcPr>
          <w:p>
            <w:pPr>
              <w:pStyle w:val="Tabla"/>
            </w:pPr>
            <w:r/>
            <w:r>
              <w:rPr>
                <w:b w:val="0"/>
                <w:i w:val="0"/>
              </w:rPr>
            </w:r>
            <w:r>
              <w:rPr>
                <w:b/>
                <w:i w:val="0"/>
              </w:rPr>
              <w:t>Incumplimiento de los principios básicos</w:t>
            </w:r>
            <w:r>
              <w:rPr>
                <w:b w:val="0"/>
                <w:i w:val="0"/>
              </w:rPr>
              <w:t xml:space="preserve">, incluidas las condiciones para el consentimiento; </w:t>
            </w:r>
            <w:r>
              <w:rPr>
                <w:b/>
                <w:i w:val="0"/>
              </w:rPr>
              <w:t>infracción de los derechos de los interesados</w:t>
            </w:r>
            <w:r>
              <w:rPr>
                <w:b w:val="0"/>
                <w:i w:val="0"/>
              </w:rPr>
              <w:t xml:space="preserve">; </w:t>
            </w:r>
            <w:r>
              <w:rPr>
                <w:b/>
                <w:i w:val="0"/>
              </w:rPr>
              <w:t>transferencias a un tercer país u organización internacional sin cumplir los requisitos</w:t>
            </w:r>
            <w:r>
              <w:rPr>
                <w:b w:val="0"/>
                <w:i w:val="0"/>
              </w:rPr>
            </w:r>
          </w:p>
        </w:tc>
      </w:tr>
      <w:tr>
        <w:tc>
          <w:tcPr>
            <w:tcW w:type="dxa" w:w="3137"/>
          </w:tcPr>
          <w:p>
            <w:pPr>
              <w:pStyle w:val="Tabla"/>
            </w:pPr>
            <w:r/>
            <w:r>
              <w:rPr>
                <w:b w:val="0"/>
                <w:i w:val="0"/>
              </w:rPr>
            </w:r>
            <w:r>
              <w:rPr>
                <w:b/>
                <w:i w:val="0"/>
              </w:rPr>
              <w:t>Inferior</w:t>
            </w:r>
            <w:r>
              <w:rPr>
                <w:b w:val="0"/>
                <w:i w:val="0"/>
              </w:rPr>
            </w:r>
          </w:p>
        </w:tc>
        <w:tc>
          <w:tcPr>
            <w:tcW w:type="dxa" w:w="3137"/>
          </w:tcPr>
          <w:p>
            <w:pPr>
              <w:pStyle w:val="Tabla"/>
            </w:pPr>
            <w:r/>
            <w:r>
              <w:rPr>
                <w:b w:val="0"/>
                <w:i w:val="0"/>
              </w:rPr>
            </w:r>
            <w:r>
              <w:rPr>
                <w:b/>
                <w:i w:val="0"/>
              </w:rPr>
              <w:t>10.000.000 de euros como máximo</w:t>
            </w:r>
            <w:r>
              <w:rPr>
                <w:b w:val="0"/>
                <w:i w:val="0"/>
              </w:rPr>
              <w:t xml:space="preserve"> o </w:t>
            </w:r>
            <w:r>
              <w:rPr>
                <w:b/>
                <w:i w:val="0"/>
              </w:rPr>
              <w:t>el 2 % como máximo</w:t>
            </w:r>
            <w:r>
              <w:rPr>
                <w:b w:val="0"/>
                <w:i w:val="0"/>
              </w:rPr>
              <w:t xml:space="preserve"> del mismo volumen, </w:t>
            </w:r>
            <w:r>
              <w:rPr>
                <w:b/>
                <w:i w:val="0"/>
              </w:rPr>
              <w:t>optándose por el de mayor cuantía</w:t>
            </w:r>
            <w:r>
              <w:rPr>
                <w:b w:val="0"/>
                <w:i w:val="0"/>
              </w:rPr>
            </w:r>
          </w:p>
        </w:tc>
        <w:tc>
          <w:tcPr>
            <w:tcW w:type="dxa" w:w="3137"/>
          </w:tcPr>
          <w:p>
            <w:pPr>
              <w:pStyle w:val="Tabla"/>
            </w:pPr>
            <w:r/>
            <w:r>
              <w:rPr>
                <w:b w:val="0"/>
                <w:i w:val="0"/>
              </w:rPr>
            </w:r>
            <w:r>
              <w:rPr>
                <w:b/>
                <w:i w:val="0"/>
              </w:rPr>
              <w:t>Obligaciones de responsables y encargados</w:t>
            </w:r>
            <w:r>
              <w:rPr>
                <w:b w:val="0"/>
                <w:i w:val="0"/>
              </w:rPr>
            </w:r>
          </w:p>
        </w:tc>
      </w:tr>
    </w:tbl>
    <w:p>
      <w:pPr/>
    </w:p>
    <w:p>
      <w:pPr/>
      <w:r>
        <w:rPr>
          <w:b w:val="0"/>
          <w:i w:val="0"/>
        </w:rPr>
      </w:r>
      <w:r>
        <w:rPr>
          <w:b/>
          <w:i w:val="0"/>
        </w:rPr>
        <w:t>La autoridad que las impone es la AEPD</w:t>
      </w:r>
      <w:r>
        <w:rPr>
          <w:b w:val="0"/>
          <w:i w:val="0"/>
        </w:rPr>
        <w:t xml:space="preserve">, </w:t>
      </w:r>
      <w:r>
        <w:rPr>
          <w:b/>
          <w:i w:val="0"/>
        </w:rPr>
        <w:t>autoridad independiente encargada de supervisar la</w:t>
      </w:r>
      <w:r>
        <w:t xml:space="preserve"> </w:t>
      </w:r>
      <w:r>
        <w:rPr>
          <w:b/>
          <w:i w:val="0"/>
        </w:rPr>
        <w:t>aplicación de la normativa</w:t>
      </w:r>
      <w:r>
        <w:rPr>
          <w:b w:val="0"/>
          <w:i w:val="0"/>
        </w:rPr>
        <w:t xml:space="preserve">. </w:t>
      </w:r>
      <w:r>
        <w:rPr>
          <w:b/>
          <w:i w:val="0"/>
        </w:rPr>
        <w:t>Y existen autoridades autonómicas de protección de datos</w:t>
      </w:r>
      <w:r>
        <w:rPr>
          <w:b w:val="0"/>
          <w:i w:val="0"/>
        </w:rPr>
        <w:t>, que</w:t>
      </w:r>
      <w:r>
        <w:t xml:space="preserve"> </w:t>
      </w:r>
      <w:r>
        <w:rPr>
          <w:b w:val="0"/>
          <w:i w:val="0"/>
        </w:rPr>
        <w:t xml:space="preserve">ejercen sus funciones sobre los tratamientos de los que sean responsables, entre otras, </w:t>
      </w:r>
      <w:r>
        <w:rPr>
          <w:b/>
          <w:i w:val="0"/>
        </w:rPr>
        <w:t>las</w:t>
      </w:r>
      <w:r>
        <w:t xml:space="preserve"> </w:t>
      </w:r>
      <w:r>
        <w:rPr>
          <w:b/>
          <w:i w:val="0"/>
        </w:rPr>
        <w:t>entidades del sector público de las comunidades autónomas o de las entidades locales incluidas en su</w:t>
      </w:r>
      <w:r>
        <w:t xml:space="preserve"> </w:t>
      </w:r>
      <w:r>
        <w:rPr>
          <w:b/>
          <w:i w:val="0"/>
        </w:rPr>
        <w:t>ámbito territorial</w:t>
      </w:r>
      <w:r>
        <w:rPr>
          <w:b w:val="0"/>
          <w:i w:val="0"/>
        </w:rPr>
        <w:t>.</w:t>
      </w:r>
    </w:p>
    <w:p>
      <w:pPr>
        <w:pStyle w:val="Heading2"/>
      </w:pPr>
      <w:r>
        <w:rPr>
          <w:b w:val="0"/>
          <w:i w:val="0"/>
        </w:rPr>
        <w:t>12.8 Blanqueo de capitales: concepto y marco legal</w:t>
      </w:r>
    </w:p>
    <w:p>
      <w:pPr/>
      <w:r>
        <w:rPr>
          <w:b w:val="0"/>
          <w:i w:val="0"/>
        </w:rPr>
      </w:r>
      <w:r>
        <w:rPr>
          <w:b/>
          <w:i w:val="0"/>
        </w:rPr>
        <w:t>La definición que hay que saber recitar</w:t>
      </w:r>
      <w:r>
        <w:rPr>
          <w:b w:val="0"/>
          <w:i w:val="0"/>
        </w:rPr>
        <w:t xml:space="preserve">: </w:t>
      </w:r>
      <w:r>
        <w:rPr>
          <w:b/>
          <w:i w:val="0"/>
        </w:rPr>
        <w:t>el blanqueo de capitales o lavado de dinero es el</w:t>
      </w:r>
      <w:r>
        <w:t xml:space="preserve"> </w:t>
      </w:r>
      <w:r>
        <w:rPr>
          <w:b/>
          <w:i w:val="0"/>
        </w:rPr>
        <w:t>proceso que usan los delincuentes en virtud del cual los bienes de origen delictivo se integran en</w:t>
      </w:r>
      <w:r>
        <w:t xml:space="preserve"> </w:t>
      </w:r>
      <w:r>
        <w:rPr>
          <w:b/>
          <w:i w:val="0"/>
        </w:rPr>
        <w:t>el sistema económico legal con apariencia de haber sido obtenidos de forma lícita</w:t>
      </w:r>
      <w:r>
        <w:rPr>
          <w:b w:val="0"/>
          <w:i w:val="0"/>
        </w:rPr>
        <w:t>.</w:t>
      </w:r>
    </w:p>
    <w:p>
      <w:pPr/>
      <w:r>
        <w:rPr>
          <w:b w:val="0"/>
          <w:i w:val="0"/>
        </w:rPr>
      </w:r>
      <w:r>
        <w:rPr>
          <w:b/>
          <w:i w:val="0"/>
        </w:rPr>
        <w:t>Las tres fases de la doctrina del GAFI</w:t>
      </w:r>
      <w:r>
        <w:rPr>
          <w:b w:val="0"/>
          <w:i w:val="0"/>
        </w:rPr>
        <w:t>, en orden, porque el orden es la pregunta:</w:t>
      </w:r>
    </w:p>
    <w:p>
      <w:pPr>
        <w:pStyle w:val="ListNumber"/>
      </w:pPr>
      <w:r>
        <w:rPr>
          <w:b w:val="0"/>
          <w:i w:val="0"/>
        </w:rPr>
      </w:r>
      <w:r>
        <w:rPr>
          <w:b/>
          <w:i w:val="0"/>
        </w:rPr>
        <w:t>Colocación</w:t>
      </w:r>
      <w:r>
        <w:rPr>
          <w:b w:val="0"/>
          <w:i w:val="0"/>
        </w:rPr>
        <w:t xml:space="preserve">: </w:t>
      </w:r>
      <w:r>
        <w:rPr>
          <w:b/>
          <w:i w:val="0"/>
        </w:rPr>
        <w:t>introducir el dinero en efectivo en el sistema financiero para desvincularlo</w:t>
      </w:r>
      <w:r>
        <w:t xml:space="preserve"> </w:t>
      </w:r>
      <w:r>
        <w:rPr>
          <w:b/>
          <w:i w:val="0"/>
        </w:rPr>
        <w:t>del delito de origen</w:t>
      </w:r>
      <w:r>
        <w:rPr>
          <w:b w:val="0"/>
          <w:i w:val="0"/>
        </w:rPr>
        <w:t>.</w:t>
      </w:r>
    </w:p>
    <w:p>
      <w:pPr>
        <w:pStyle w:val="ListNumber"/>
      </w:pPr>
      <w:r>
        <w:rPr>
          <w:b w:val="0"/>
          <w:i w:val="0"/>
        </w:rPr>
      </w:r>
      <w:r>
        <w:rPr>
          <w:b/>
          <w:i w:val="0"/>
        </w:rPr>
        <w:t>Encubrimiento</w:t>
      </w:r>
      <w:r>
        <w:rPr>
          <w:b w:val="0"/>
          <w:i w:val="0"/>
        </w:rPr>
        <w:t xml:space="preserve">: </w:t>
      </w:r>
      <w:r>
        <w:rPr>
          <w:b/>
          <w:i w:val="0"/>
        </w:rPr>
        <w:t>se realizan muchas transacciones y conversiones para disipar los rastros</w:t>
      </w:r>
      <w:r>
        <w:rPr>
          <w:b w:val="0"/>
          <w:i w:val="0"/>
        </w:rPr>
        <w:t>.</w:t>
      </w:r>
    </w:p>
    <w:p>
      <w:pPr>
        <w:pStyle w:val="ListNumber"/>
      </w:pPr>
      <w:r>
        <w:rPr>
          <w:b w:val="0"/>
          <w:i w:val="0"/>
        </w:rPr>
      </w:r>
      <w:r>
        <w:rPr>
          <w:b/>
          <w:i w:val="0"/>
        </w:rPr>
        <w:t>Integración</w:t>
      </w:r>
      <w:r>
        <w:rPr>
          <w:b w:val="0"/>
          <w:i w:val="0"/>
        </w:rPr>
        <w:t xml:space="preserve">: </w:t>
      </w:r>
      <w:r>
        <w:rPr>
          <w:b/>
          <w:i w:val="0"/>
        </w:rPr>
        <w:t>vuelve a introducir los fondos en la economía con una procedencia</w:t>
      </w:r>
      <w:r>
        <w:t xml:space="preserve"> </w:t>
      </w:r>
      <w:r>
        <w:rPr>
          <w:b/>
          <w:i w:val="0"/>
        </w:rPr>
        <w:t>aparentemente legítima</w:t>
      </w:r>
      <w:r>
        <w:rPr>
          <w:b w:val="0"/>
          <w:i w:val="0"/>
        </w:rPr>
        <w:t>.</w:t>
      </w:r>
    </w:p>
    <w:p>
      <w:pPr/>
      <w:r>
        <w:rPr>
          <w:b w:val="0"/>
          <w:i w:val="0"/>
        </w:rPr>
      </w:r>
      <w:r>
        <w:rPr>
          <w:b/>
          <w:i w:val="0"/>
        </w:rPr>
        <w:t>El GAFI, según el glosario del documento</w:t>
      </w:r>
      <w:r>
        <w:rPr>
          <w:b w:val="0"/>
          <w:i w:val="0"/>
        </w:rPr>
        <w:t xml:space="preserve">, es una </w:t>
      </w:r>
      <w:r>
        <w:rPr>
          <w:b/>
          <w:i w:val="0"/>
        </w:rPr>
        <w:t>institución intergubernamental creada en 1989</w:t>
      </w:r>
      <w:r>
        <w:t xml:space="preserve"> </w:t>
      </w:r>
      <w:r>
        <w:rPr>
          <w:b/>
          <w:i w:val="0"/>
        </w:rPr>
        <w:t>por el G8</w:t>
      </w:r>
      <w:r>
        <w:rPr>
          <w:b w:val="0"/>
          <w:i w:val="0"/>
        </w:rPr>
        <w:t xml:space="preserve"> con el propósito de </w:t>
      </w:r>
      <w:r>
        <w:rPr>
          <w:b/>
          <w:i w:val="0"/>
        </w:rPr>
        <w:t>desarrollar políticas que ayuden a combatir el blanqueo de</w:t>
      </w:r>
      <w:r>
        <w:t xml:space="preserve"> </w:t>
      </w:r>
      <w:r>
        <w:rPr>
          <w:b/>
          <w:i w:val="0"/>
        </w:rPr>
        <w:t>capitales y la financiación del terrorismo</w:t>
      </w:r>
      <w:r>
        <w:rPr>
          <w:b w:val="0"/>
          <w:i w:val="0"/>
        </w:rPr>
        <w:t>.</w:t>
      </w:r>
    </w:p>
    <w:p>
      <w:pPr/>
      <w:r>
        <w:rPr>
          <w:b w:val="0"/>
          <w:i w:val="0"/>
        </w:rPr>
      </w:r>
      <w:r>
        <w:rPr>
          <w:b/>
          <w:i w:val="0"/>
        </w:rPr>
        <w:t>Por qué Correos está sujeto, con el precepto exacto</w:t>
      </w:r>
      <w:r>
        <w:rPr>
          <w:b w:val="0"/>
          <w:i w:val="0"/>
        </w:rPr>
        <w:t>: está incluido entre los sujetos obligados</w:t>
      </w:r>
      <w:r>
        <w:t xml:space="preserve"> </w:t>
      </w:r>
      <w:r>
        <w:rPr>
          <w:b w:val="0"/>
          <w:i w:val="0"/>
        </w:rPr>
        <w:t xml:space="preserve">por la letra j) del </w:t>
      </w:r>
      <w:r>
        <w:rPr>
          <w:b/>
          <w:i w:val="0"/>
        </w:rPr>
        <w:t>artículo 2</w:t>
      </w:r>
      <w:r>
        <w:rPr>
          <w:b w:val="0"/>
          <w:i w:val="0"/>
        </w:rPr>
        <w:t xml:space="preserve"> de esa misma ley, que enumera </w:t>
      </w:r>
      <w:r>
        <w:rPr>
          <w:b/>
          <w:i w:val="0"/>
        </w:rPr>
        <w:t>«los servicios postales respecto</w:t>
      </w:r>
      <w:r>
        <w:t xml:space="preserve"> </w:t>
      </w:r>
      <w:r>
        <w:rPr>
          <w:b/>
          <w:i w:val="0"/>
        </w:rPr>
        <w:t>de las actividades de giro o transferencia»</w:t>
      </w:r>
      <w:r>
        <w:rPr>
          <w:b w:val="0"/>
          <w:i w:val="0"/>
        </w:rPr>
        <w:t xml:space="preserve"> y que en su apartado 2 añade la salvedad que decide de</w:t>
      </w:r>
      <w:r>
        <w:t xml:space="preserve"> </w:t>
      </w:r>
      <w:r>
        <w:rPr>
          <w:b w:val="0"/>
          <w:i w:val="0"/>
        </w:rPr>
        <w:t>quién es la obligación, salvedad que el documento no recoge —</w:t>
      </w:r>
      <w:r>
        <w:rPr>
          <w:b/>
          <w:i w:val="0"/>
        </w:rPr>
        <w:t>«No obstante, cuando las personas</w:t>
      </w:r>
      <w:r>
        <w:t xml:space="preserve"> </w:t>
      </w:r>
      <w:r>
        <w:rPr>
          <w:b/>
          <w:i w:val="0"/>
        </w:rPr>
        <w:t>físicas actúen en calidad de empleados de una persona jurídica, o le presten servicios permanentes o</w:t>
      </w:r>
      <w:r>
        <w:t xml:space="preserve"> </w:t>
      </w:r>
      <w:r>
        <w:rPr>
          <w:b/>
          <w:i w:val="0"/>
        </w:rPr>
        <w:t>esporádicos, las obligaciones impuestas por esta Ley recaerán sobre dicha persona jurídica respecto</w:t>
      </w:r>
      <w:r>
        <w:t xml:space="preserve"> </w:t>
      </w:r>
      <w:r>
        <w:rPr>
          <w:b/>
          <w:i w:val="0"/>
        </w:rPr>
        <w:t>de los servicios prestados»</w:t>
      </w:r>
      <w:r>
        <w:rPr>
          <w:b w:val="0"/>
          <w:i w:val="0"/>
        </w:rPr>
        <w:t xml:space="preserve">—. </w:t>
      </w:r>
      <w:r>
        <w:rPr>
          <w:b/>
          <w:i w:val="0"/>
        </w:rPr>
        <w:t>Es decir: el sujeto obligado es Correos, no el empleado de</w:t>
      </w:r>
      <w:r>
        <w:t xml:space="preserve"> </w:t>
      </w:r>
      <w:r>
        <w:rPr>
          <w:b/>
          <w:i w:val="0"/>
        </w:rPr>
        <w:t>ventanilla</w:t>
      </w:r>
      <w:r>
        <w:rPr>
          <w:b w:val="0"/>
          <w:i w:val="0"/>
        </w:rPr>
        <w:t>, sin perjuicio de que el proceso interno le imponga a este deberes de identificación y</w:t>
      </w:r>
      <w:r>
        <w:t xml:space="preserve"> </w:t>
      </w:r>
      <w:r>
        <w:rPr>
          <w:b w:val="0"/>
          <w:i w:val="0"/>
        </w:rPr>
        <w:t xml:space="preserve">comunicación. Y su propio objeto social lo confirma: </w:t>
      </w:r>
      <w:r>
        <w:rPr>
          <w:b/>
          <w:i w:val="0"/>
        </w:rPr>
        <w:t>el apartado c) de sus estatutos sociales</w:t>
      </w:r>
      <w:r>
        <w:rPr>
          <w:b w:val="0"/>
          <w:i w:val="0"/>
        </w:rPr>
      </w:r>
      <w:r>
        <w:t xml:space="preserve"> </w:t>
      </w:r>
      <w:r>
        <w:rPr>
          <w:b w:val="0"/>
          <w:i w:val="0"/>
        </w:rPr>
        <w:t xml:space="preserve">incluye </w:t>
      </w:r>
      <w:r>
        <w:rPr>
          <w:b/>
          <w:i w:val="0"/>
        </w:rPr>
        <w:t>«la prestación de los servicios financieros relacionados con los servicios postales, los</w:t>
      </w:r>
      <w:r>
        <w:t xml:space="preserve"> </w:t>
      </w:r>
      <w:r>
        <w:rPr>
          <w:b/>
          <w:i w:val="0"/>
        </w:rPr>
        <w:t>servicios de giro y de transferencias monetarias»</w:t>
      </w:r>
      <w:r>
        <w:rPr>
          <w:b w:val="0"/>
          <w:i w:val="0"/>
        </w:rPr>
        <w:t>.</w:t>
      </w:r>
    </w:p>
    <w:p>
      <w:pPr/>
      <w:r>
        <w:rPr>
          <w:b w:val="0"/>
          <w:i w:val="0"/>
        </w:rPr>
      </w:r>
      <w:r>
        <w:rPr>
          <w:b/>
          <w:i w:val="0"/>
        </w:rPr>
        <w:t>La definición legal de financiación del terrorismo</w:t>
      </w:r>
      <w:r>
        <w:rPr>
          <w:b w:val="0"/>
          <w:i w:val="0"/>
        </w:rPr>
        <w:t>, que el documento cita de la Ley 10/2010:</w:t>
      </w:r>
      <w:r>
        <w:t xml:space="preserve"> </w:t>
      </w:r>
      <w:r>
        <w:rPr>
          <w:b w:val="0"/>
          <w:i w:val="0"/>
        </w:rPr>
      </w:r>
      <w:r>
        <w:rPr>
          <w:b/>
          <w:i w:val="0"/>
        </w:rPr>
        <w:t>«el suministro, el depósito, la distribución o la recogida de fondos o bienes, por cualquier</w:t>
      </w:r>
      <w:r>
        <w:t xml:space="preserve"> </w:t>
      </w:r>
      <w:r>
        <w:rPr>
          <w:b/>
          <w:i w:val="0"/>
        </w:rPr>
        <w:t>medio, de forma directa o indirecta, con la intención de utilizarlos o con el conocimiento de que</w:t>
      </w:r>
      <w:r>
        <w:t xml:space="preserve"> </w:t>
      </w:r>
      <w:r>
        <w:rPr>
          <w:b/>
          <w:i w:val="0"/>
        </w:rPr>
        <w:t>serán utilizados, íntegramente o en parte, para la comisión de cualquiera de los delitos de</w:t>
      </w:r>
      <w:r>
        <w:t xml:space="preserve"> </w:t>
      </w:r>
      <w:r>
        <w:rPr>
          <w:b/>
          <w:i w:val="0"/>
        </w:rPr>
        <w:t>terrorismo tipificados en el Código Penal»</w:t>
      </w:r>
      <w:r>
        <w:rPr>
          <w:b w:val="0"/>
          <w:i w:val="0"/>
        </w:rPr>
        <w:t>.</w:t>
      </w:r>
    </w:p>
    <w:p>
      <w:pPr/>
      <w:r>
        <w:rPr>
          <w:b w:val="0"/>
          <w:i w:val="0"/>
        </w:rPr>
      </w:r>
      <w:r>
        <w:rPr>
          <w:b/>
          <w:i w:val="0"/>
        </w:rPr>
        <w:t>Y el cuadro comparativo, que es la pregunta de contraste del 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Blanqueo de capitales</w:t>
            </w:r>
            <w:r>
              <w:rPr>
                <w:b w:val="0"/>
                <w:i w:val="0"/>
              </w:rPr>
            </w:r>
          </w:p>
        </w:tc>
        <w:tc>
          <w:tcPr>
            <w:tcW w:type="dxa" w:w="3137"/>
            <w:shd w:val="clear" w:color="auto" w:fill="E4E4E4"/>
          </w:tcPr>
          <w:p>
            <w:pPr>
              <w:pStyle w:val="Tablacabecera"/>
            </w:pPr>
            <w:r/>
            <w:r>
              <w:rPr>
                <w:b w:val="0"/>
                <w:i w:val="0"/>
              </w:rPr>
            </w:r>
            <w:r>
              <w:rPr>
                <w:b/>
                <w:i w:val="0"/>
              </w:rPr>
              <w:t>Financiación del terrorismo</w:t>
            </w:r>
            <w:r>
              <w:rPr>
                <w:b w:val="0"/>
                <w:i w:val="0"/>
              </w:rPr>
            </w:r>
          </w:p>
        </w:tc>
      </w:tr>
      <w:tr>
        <w:tc>
          <w:tcPr>
            <w:tcW w:type="dxa" w:w="3137"/>
          </w:tcPr>
          <w:p>
            <w:pPr>
              <w:pStyle w:val="Tabla"/>
            </w:pPr>
            <w:r/>
            <w:r>
              <w:rPr>
                <w:b w:val="0"/>
                <w:i w:val="0"/>
              </w:rPr>
            </w:r>
            <w:r>
              <w:rPr>
                <w:b/>
                <w:i w:val="0"/>
              </w:rPr>
              <w:t>Origen del dinero</w:t>
            </w:r>
            <w:r>
              <w:rPr>
                <w:b w:val="0"/>
                <w:i w:val="0"/>
              </w:rPr>
            </w:r>
          </w:p>
        </w:tc>
        <w:tc>
          <w:tcPr>
            <w:tcW w:type="dxa" w:w="3137"/>
          </w:tcPr>
          <w:p>
            <w:pPr>
              <w:pStyle w:val="Tabla"/>
            </w:pPr>
            <w:r/>
            <w:r>
              <w:rPr>
                <w:b w:val="0"/>
                <w:i w:val="0"/>
              </w:rPr>
            </w:r>
            <w:r>
              <w:rPr>
                <w:b/>
                <w:i w:val="0"/>
              </w:rPr>
              <w:t>Siempre ilícito</w:t>
            </w:r>
            <w:r>
              <w:rPr>
                <w:b w:val="0"/>
                <w:i w:val="0"/>
              </w:rPr>
            </w:r>
          </w:p>
        </w:tc>
        <w:tc>
          <w:tcPr>
            <w:tcW w:type="dxa" w:w="3137"/>
          </w:tcPr>
          <w:p>
            <w:pPr>
              <w:pStyle w:val="Tabla"/>
            </w:pPr>
            <w:r/>
            <w:r>
              <w:rPr>
                <w:b w:val="0"/>
                <w:i w:val="0"/>
              </w:rPr>
            </w:r>
            <w:r>
              <w:rPr>
                <w:b/>
                <w:i w:val="0"/>
              </w:rPr>
              <w:t>Lícito o ilícito</w:t>
            </w:r>
            <w:r>
              <w:rPr>
                <w:b w:val="0"/>
                <w:i w:val="0"/>
              </w:rPr>
            </w:r>
          </w:p>
        </w:tc>
      </w:tr>
      <w:tr>
        <w:tc>
          <w:tcPr>
            <w:tcW w:type="dxa" w:w="3137"/>
          </w:tcPr>
          <w:p>
            <w:pPr>
              <w:pStyle w:val="Tabla"/>
            </w:pPr>
            <w:r/>
            <w:r>
              <w:rPr>
                <w:b w:val="0"/>
                <w:i w:val="0"/>
              </w:rPr>
            </w:r>
            <w:r>
              <w:rPr>
                <w:b/>
                <w:i w:val="0"/>
              </w:rPr>
              <w:t>Motivación</w:t>
            </w:r>
            <w:r>
              <w:rPr>
                <w:b w:val="0"/>
                <w:i w:val="0"/>
              </w:rPr>
            </w:r>
          </w:p>
        </w:tc>
        <w:tc>
          <w:tcPr>
            <w:tcW w:type="dxa" w:w="3137"/>
          </w:tcPr>
          <w:p>
            <w:pPr>
              <w:pStyle w:val="Tabla"/>
            </w:pPr>
            <w:r/>
            <w:r>
              <w:rPr>
                <w:b w:val="0"/>
                <w:i w:val="0"/>
              </w:rPr>
            </w:r>
            <w:r>
              <w:rPr>
                <w:b/>
                <w:i w:val="0"/>
              </w:rPr>
              <w:t>Ganancia</w:t>
            </w:r>
            <w:r>
              <w:rPr>
                <w:b w:val="0"/>
                <w:i w:val="0"/>
              </w:rPr>
            </w:r>
          </w:p>
        </w:tc>
        <w:tc>
          <w:tcPr>
            <w:tcW w:type="dxa" w:w="3137"/>
          </w:tcPr>
          <w:p>
            <w:pPr>
              <w:pStyle w:val="Tabla"/>
            </w:pPr>
            <w:r/>
            <w:r>
              <w:rPr>
                <w:b w:val="0"/>
                <w:i w:val="0"/>
              </w:rPr>
            </w:r>
            <w:r>
              <w:rPr>
                <w:b/>
                <w:i w:val="0"/>
              </w:rPr>
              <w:t>Ideológica</w:t>
            </w:r>
            <w:r>
              <w:rPr>
                <w:b w:val="0"/>
                <w:i w:val="0"/>
              </w:rPr>
            </w:r>
          </w:p>
        </w:tc>
      </w:tr>
      <w:tr>
        <w:tc>
          <w:tcPr>
            <w:tcW w:type="dxa" w:w="3137"/>
          </w:tcPr>
          <w:p>
            <w:pPr>
              <w:pStyle w:val="Tabla"/>
            </w:pPr>
            <w:r/>
            <w:r>
              <w:rPr>
                <w:b w:val="0"/>
                <w:i w:val="0"/>
              </w:rPr>
            </w:r>
            <w:r>
              <w:rPr>
                <w:b/>
                <w:i w:val="0"/>
              </w:rPr>
              <w:t>Procedencia</w:t>
            </w:r>
            <w:r>
              <w:rPr>
                <w:b w:val="0"/>
                <w:i w:val="0"/>
              </w:rPr>
            </w:r>
          </w:p>
        </w:tc>
        <w:tc>
          <w:tcPr>
            <w:tcW w:type="dxa" w:w="3137"/>
          </w:tcPr>
          <w:p>
            <w:pPr>
              <w:pStyle w:val="Tabla"/>
            </w:pPr>
            <w:r/>
            <w:r>
              <w:rPr>
                <w:b w:val="0"/>
                <w:i w:val="0"/>
              </w:rPr>
            </w:r>
            <w:r>
              <w:rPr>
                <w:b/>
                <w:i w:val="0"/>
              </w:rPr>
              <w:t>Internamente, desde dentro de la organización</w:t>
            </w:r>
            <w:r>
              <w:rPr>
                <w:b w:val="0"/>
                <w:i w:val="0"/>
              </w:rPr>
            </w:r>
          </w:p>
        </w:tc>
        <w:tc>
          <w:tcPr>
            <w:tcW w:type="dxa" w:w="3137"/>
          </w:tcPr>
          <w:p>
            <w:pPr>
              <w:pStyle w:val="Tabla"/>
            </w:pPr>
            <w:r/>
            <w:r>
              <w:rPr>
                <w:b w:val="0"/>
                <w:i w:val="0"/>
              </w:rPr>
            </w:r>
            <w:r>
              <w:rPr>
                <w:b/>
                <w:i w:val="0"/>
              </w:rPr>
              <w:t>Internamente desde células autofinanciadas</w:t>
            </w:r>
            <w:r>
              <w:rPr>
                <w:b w:val="0"/>
                <w:i w:val="0"/>
              </w:rPr>
              <w:t xml:space="preserve">; </w:t>
            </w:r>
            <w:r>
              <w:rPr>
                <w:b/>
                <w:i w:val="0"/>
              </w:rPr>
              <w:t>externamente de benefactores y recaudadores de fondos</w:t>
            </w:r>
            <w:r>
              <w:rPr>
                <w:b w:val="0"/>
                <w:i w:val="0"/>
              </w:rPr>
            </w:r>
          </w:p>
        </w:tc>
      </w:tr>
      <w:tr>
        <w:tc>
          <w:tcPr>
            <w:tcW w:type="dxa" w:w="3137"/>
          </w:tcPr>
          <w:p>
            <w:pPr>
              <w:pStyle w:val="Tabla"/>
            </w:pPr>
            <w:r/>
            <w:r>
              <w:rPr>
                <w:b w:val="0"/>
                <w:i w:val="0"/>
              </w:rPr>
            </w:r>
            <w:r>
              <w:rPr>
                <w:b/>
                <w:i w:val="0"/>
              </w:rPr>
              <w:t>Señal</w:t>
            </w:r>
            <w:r>
              <w:rPr>
                <w:b w:val="0"/>
                <w:i w:val="0"/>
              </w:rPr>
            </w:r>
          </w:p>
        </w:tc>
        <w:tc>
          <w:tcPr>
            <w:tcW w:type="dxa" w:w="3137"/>
          </w:tcPr>
          <w:p>
            <w:pPr>
              <w:pStyle w:val="Tabla"/>
            </w:pPr>
            <w:r/>
            <w:r>
              <w:rPr>
                <w:b w:val="0"/>
                <w:i w:val="0"/>
              </w:rPr>
            </w:r>
            <w:r>
              <w:rPr>
                <w:b/>
                <w:i w:val="0"/>
              </w:rPr>
              <w:t>Transacciones sospechosas</w:t>
            </w:r>
            <w:r>
              <w:rPr>
                <w:b w:val="0"/>
                <w:i w:val="0"/>
              </w:rPr>
            </w:r>
          </w:p>
        </w:tc>
        <w:tc>
          <w:tcPr>
            <w:tcW w:type="dxa" w:w="3137"/>
          </w:tcPr>
          <w:p>
            <w:pPr>
              <w:pStyle w:val="Tabla"/>
            </w:pPr>
            <w:r/>
            <w:r>
              <w:rPr>
                <w:b w:val="0"/>
                <w:i w:val="0"/>
              </w:rPr>
            </w:r>
            <w:r>
              <w:rPr>
                <w:b/>
                <w:i w:val="0"/>
              </w:rPr>
              <w:t>Relaciones sospechosas</w:t>
            </w:r>
            <w:r>
              <w:rPr>
                <w:b w:val="0"/>
                <w:i w:val="0"/>
              </w:rPr>
              <w:t xml:space="preserve">, como </w:t>
            </w:r>
            <w:r>
              <w:rPr>
                <w:b/>
                <w:i w:val="0"/>
              </w:rPr>
              <w:t>transferencias entre personas aparentemente no relacionadas</w:t>
            </w:r>
            <w:r>
              <w:rPr>
                <w:b w:val="0"/>
                <w:i w:val="0"/>
              </w:rPr>
            </w:r>
          </w:p>
        </w:tc>
      </w:tr>
      <w:tr>
        <w:tc>
          <w:tcPr>
            <w:tcW w:type="dxa" w:w="3137"/>
          </w:tcPr>
          <w:p>
            <w:pPr>
              <w:pStyle w:val="Tabla"/>
            </w:pPr>
            <w:r/>
            <w:r>
              <w:rPr>
                <w:b w:val="0"/>
                <w:i w:val="0"/>
              </w:rPr>
            </w:r>
            <w:r>
              <w:rPr>
                <w:b/>
                <w:i w:val="0"/>
              </w:rPr>
              <w:t>Importes</w:t>
            </w:r>
            <w:r>
              <w:rPr>
                <w:b w:val="0"/>
                <w:i w:val="0"/>
              </w:rPr>
            </w:r>
          </w:p>
        </w:tc>
        <w:tc>
          <w:tcPr>
            <w:tcW w:type="dxa" w:w="3137"/>
          </w:tcPr>
          <w:p>
            <w:pPr>
              <w:pStyle w:val="Tabla"/>
            </w:pPr>
            <w:r/>
            <w:r>
              <w:rPr>
                <w:b w:val="0"/>
                <w:i w:val="0"/>
              </w:rPr>
            </w:r>
            <w:r>
              <w:rPr>
                <w:b/>
                <w:i w:val="0"/>
              </w:rPr>
              <w:t>Grandes sumas, frecuentemente estructuradas para evitar su detección</w:t>
            </w:r>
            <w:r>
              <w:rPr>
                <w:b w:val="0"/>
                <w:i w:val="0"/>
              </w:rPr>
            </w:r>
          </w:p>
        </w:tc>
        <w:tc>
          <w:tcPr>
            <w:tcW w:type="dxa" w:w="3137"/>
          </w:tcPr>
          <w:p>
            <w:pPr>
              <w:pStyle w:val="Tabla"/>
            </w:pPr>
            <w:r/>
            <w:r>
              <w:rPr>
                <w:b w:val="0"/>
                <w:i w:val="0"/>
              </w:rPr>
            </w:r>
            <w:r>
              <w:rPr>
                <w:b/>
                <w:i w:val="0"/>
              </w:rPr>
              <w:t>Pequeñas sumas, en general por debajo de los límites de identificación establecidos</w:t>
            </w:r>
            <w:r>
              <w:rPr>
                <w:b w:val="0"/>
                <w:i w:val="0"/>
              </w:rPr>
            </w:r>
          </w:p>
        </w:tc>
      </w:tr>
      <w:tr>
        <w:tc>
          <w:tcPr>
            <w:tcW w:type="dxa" w:w="3137"/>
          </w:tcPr>
          <w:p>
            <w:pPr>
              <w:pStyle w:val="Tabla"/>
            </w:pPr>
            <w:r/>
            <w:r>
              <w:rPr>
                <w:b w:val="0"/>
                <w:i w:val="0"/>
              </w:rPr>
            </w:r>
            <w:r>
              <w:rPr>
                <w:b/>
                <w:i w:val="0"/>
              </w:rPr>
              <w:t>Red</w:t>
            </w:r>
            <w:r>
              <w:rPr>
                <w:b w:val="0"/>
                <w:i w:val="0"/>
              </w:rPr>
            </w:r>
          </w:p>
        </w:tc>
        <w:tc>
          <w:tcPr>
            <w:tcW w:type="dxa" w:w="3137"/>
          </w:tcPr>
          <w:p>
            <w:pPr>
              <w:pStyle w:val="Tabla"/>
            </w:pPr>
            <w:r/>
            <w:r>
              <w:rPr>
                <w:b w:val="0"/>
                <w:i w:val="0"/>
              </w:rPr>
            </w:r>
            <w:r>
              <w:rPr>
                <w:b/>
                <w:i w:val="0"/>
              </w:rPr>
              <w:t>Compleja red de transacciones: empresas pantalla o fantasma y paraísos fiscales</w:t>
            </w:r>
            <w:r>
              <w:rPr>
                <w:b w:val="0"/>
                <w:i w:val="0"/>
              </w:rPr>
            </w:r>
          </w:p>
        </w:tc>
        <w:tc>
          <w:tcPr>
            <w:tcW w:type="dxa" w:w="3137"/>
          </w:tcPr>
          <w:p>
            <w:pPr>
              <w:pStyle w:val="Tabla"/>
            </w:pPr>
            <w:r/>
            <w:r>
              <w:rPr>
                <w:b w:val="0"/>
                <w:i w:val="0"/>
              </w:rPr>
            </w:r>
            <w:r>
              <w:rPr>
                <w:b/>
                <w:i w:val="0"/>
              </w:rPr>
              <w:t>No hay perfil financiero utilizable para los terroristas</w:t>
            </w:r>
            <w:r>
              <w:rPr>
                <w:b w:val="0"/>
                <w:i w:val="0"/>
              </w:rPr>
            </w:r>
          </w:p>
        </w:tc>
      </w:tr>
      <w:tr>
        <w:tc>
          <w:tcPr>
            <w:tcW w:type="dxa" w:w="3137"/>
          </w:tcPr>
          <w:p>
            <w:pPr>
              <w:pStyle w:val="Tabla"/>
            </w:pPr>
            <w:r/>
            <w:r>
              <w:rPr>
                <w:b w:val="0"/>
                <w:i w:val="0"/>
              </w:rPr>
            </w:r>
            <w:r>
              <w:rPr>
                <w:b/>
                <w:i w:val="0"/>
              </w:rPr>
              <w:t>Trayectoria</w:t>
            </w:r>
            <w:r>
              <w:rPr>
                <w:b w:val="0"/>
                <w:i w:val="0"/>
              </w:rPr>
            </w:r>
          </w:p>
        </w:tc>
        <w:tc>
          <w:tcPr>
            <w:tcW w:type="dxa" w:w="3137"/>
          </w:tcPr>
          <w:p>
            <w:pPr>
              <w:pStyle w:val="Tabla"/>
            </w:pPr>
            <w:r/>
            <w:r>
              <w:rPr>
                <w:b w:val="0"/>
                <w:i w:val="0"/>
              </w:rPr>
            </w:r>
            <w:r>
              <w:rPr>
                <w:b/>
                <w:i w:val="0"/>
              </w:rPr>
              <w:t>Circular</w:t>
            </w:r>
            <w:r>
              <w:rPr>
                <w:b w:val="0"/>
                <w:i w:val="0"/>
              </w:rPr>
              <w:t xml:space="preserve">: </w:t>
            </w:r>
            <w:r>
              <w:rPr>
                <w:b/>
                <w:i w:val="0"/>
              </w:rPr>
              <w:t>generalmente vuelve a la persona que lo generó</w:t>
            </w:r>
            <w:r>
              <w:rPr>
                <w:b w:val="0"/>
                <w:i w:val="0"/>
              </w:rPr>
            </w:r>
          </w:p>
        </w:tc>
        <w:tc>
          <w:tcPr>
            <w:tcW w:type="dxa" w:w="3137"/>
          </w:tcPr>
          <w:p>
            <w:pPr>
              <w:pStyle w:val="Tabla"/>
            </w:pPr>
            <w:r/>
            <w:r>
              <w:rPr>
                <w:b w:val="0"/>
                <w:i w:val="0"/>
              </w:rPr>
            </w:r>
            <w:r>
              <w:rPr>
                <w:b/>
                <w:i w:val="0"/>
              </w:rPr>
              <w:t>Lineal</w:t>
            </w:r>
            <w:r>
              <w:rPr>
                <w:b w:val="0"/>
                <w:i w:val="0"/>
              </w:rPr>
              <w:t xml:space="preserve">: </w:t>
            </w:r>
            <w:r>
              <w:rPr>
                <w:b/>
                <w:i w:val="0"/>
              </w:rPr>
              <w:t>el dinero generado se usa para propagar el grupo y sus actividades terroristas</w:t>
            </w:r>
            <w:r>
              <w:rPr>
                <w:b w:val="0"/>
                <w:i w:val="0"/>
              </w:rPr>
            </w:r>
          </w:p>
        </w:tc>
      </w:tr>
    </w:tbl>
    <w:p>
      <w:pPr/>
    </w:p>
    <w:p>
      <w:pPr/>
      <w:r>
        <w:rPr>
          <w:b w:val="0"/>
          <w:i w:val="0"/>
        </w:rPr>
      </w:r>
      <w:r>
        <w:rPr>
          <w:b/>
          <w:i w:val="0"/>
        </w:rPr>
        <w:t>Y la cifra del epígrafe</w:t>
      </w:r>
      <w:r>
        <w:rPr>
          <w:b w:val="0"/>
          <w:i w:val="0"/>
        </w:rPr>
        <w:t xml:space="preserve">: </w:t>
      </w:r>
      <w:r>
        <w:rPr>
          <w:b/>
          <w:i w:val="0"/>
        </w:rPr>
        <w:t>el principal coste (90 %) de la financiación se destina al</w:t>
      </w:r>
      <w:r>
        <w:t xml:space="preserve"> </w:t>
      </w:r>
      <w:r>
        <w:rPr>
          <w:b/>
          <w:i w:val="0"/>
        </w:rPr>
        <w:t>mantenimiento de cédulas y comandos</w:t>
      </w:r>
      <w:r>
        <w:rPr>
          <w:b w:val="0"/>
          <w:i w:val="0"/>
        </w:rPr>
        <w:t>.</w:t>
      </w:r>
    </w:p>
    <w:p>
      <w:pPr/>
      <w:r>
        <w:rPr>
          <w:b w:val="0"/>
          <w:i w:val="0"/>
        </w:rPr>
      </w:r>
      <w:r>
        <w:rPr>
          <w:b/>
          <w:i w:val="0"/>
        </w:rPr>
        <w:t>Las dos normas nacionales que gobiernan la materia</w:t>
      </w:r>
      <w:r>
        <w:rPr>
          <w:b w:val="0"/>
          <w:i w:val="0"/>
        </w:rPr>
        <w:t xml:space="preserve">: la </w:t>
      </w:r>
      <w:r>
        <w:rPr>
          <w:b/>
          <w:i w:val="0"/>
        </w:rPr>
        <w:t>Ley 10/2010, de 28 de abril, de</w:t>
      </w:r>
      <w:r>
        <w:t xml:space="preserve"> </w:t>
      </w:r>
      <w:r>
        <w:rPr>
          <w:b/>
          <w:i w:val="0"/>
        </w:rPr>
        <w:t>prevención del blanqueo de capitales y de la financiación del terrorismo</w:t>
      </w:r>
      <w:r>
        <w:rPr>
          <w:b w:val="0"/>
          <w:i w:val="0"/>
        </w:rPr>
        <w:t xml:space="preserve">, publicada en el </w:t>
      </w:r>
      <w:r>
        <w:rPr>
          <w:b/>
          <w:i w:val="0"/>
        </w:rPr>
        <w:t>BOE de</w:t>
      </w:r>
      <w:r>
        <w:t xml:space="preserve"> </w:t>
      </w:r>
      <w:r>
        <w:rPr>
          <w:b/>
          <w:i w:val="0"/>
        </w:rPr>
        <w:t>29 de abril de 2010</w:t>
      </w:r>
      <w:r>
        <w:rPr>
          <w:b w:val="0"/>
          <w:i w:val="0"/>
        </w:rPr>
        <w:t xml:space="preserve">, y el </w:t>
      </w:r>
      <w:r>
        <w:rPr>
          <w:b/>
          <w:i w:val="0"/>
        </w:rPr>
        <w:t>Real Decreto 304/2014, de 5 de mayo</w:t>
      </w:r>
      <w:r>
        <w:rPr>
          <w:b w:val="0"/>
          <w:i w:val="0"/>
        </w:rPr>
        <w:t>, por el que se aprueba su</w:t>
      </w:r>
      <w:r>
        <w:t xml:space="preserve"> </w:t>
      </w:r>
      <w:r>
        <w:rPr>
          <w:b w:val="0"/>
          <w:i w:val="0"/>
        </w:rPr>
        <w:t xml:space="preserve">Reglamento, que </w:t>
      </w:r>
      <w:r>
        <w:rPr>
          <w:b/>
          <w:i w:val="0"/>
        </w:rPr>
        <w:t>culmina el nuevo enfoque orientado al riesgo</w:t>
      </w:r>
      <w:r>
        <w:rPr>
          <w:b w:val="0"/>
          <w:i w:val="0"/>
        </w:rPr>
        <w:t xml:space="preserve"> e </w:t>
      </w:r>
      <w:r>
        <w:rPr>
          <w:b/>
          <w:i w:val="0"/>
        </w:rPr>
        <w:t>incorpora las principales</w:t>
      </w:r>
      <w:r>
        <w:t xml:space="preserve"> </w:t>
      </w:r>
      <w:r>
        <w:rPr>
          <w:b/>
          <w:i w:val="0"/>
        </w:rPr>
        <w:t>novedades de la normativa internacional surgidas a partir de las nuevas Recomendaciones del GAFI</w:t>
      </w:r>
      <w:r>
        <w:rPr>
          <w:b w:val="0"/>
          <w:i w:val="0"/>
        </w:rPr>
        <w:t>.</w:t>
      </w:r>
    </w:p>
    <w:p>
      <w:pPr/>
      <w:r>
        <w:rPr>
          <w:b w:val="0"/>
          <w:i w:val="0"/>
        </w:rPr>
      </w:r>
      <w:r>
        <w:rPr>
          <w:b/>
          <w:i w:val="0"/>
        </w:rPr>
        <w:t>El informe de autoevaluación del riesgo</w:t>
      </w:r>
      <w:r>
        <w:rPr>
          <w:b w:val="0"/>
          <w:i w:val="0"/>
        </w:rPr>
        <w:t xml:space="preserve">, que Correos elabora </w:t>
      </w:r>
      <w:r>
        <w:rPr>
          <w:b/>
          <w:i w:val="0"/>
        </w:rPr>
        <w:t>anualmente</w:t>
      </w:r>
      <w:r>
        <w:rPr>
          <w:b w:val="0"/>
          <w:i w:val="0"/>
        </w:rPr>
        <w:t xml:space="preserve"> siguiendo las</w:t>
      </w:r>
      <w:r>
        <w:t xml:space="preserve"> </w:t>
      </w:r>
      <w:r>
        <w:rPr>
          <w:b w:val="0"/>
          <w:i w:val="0"/>
        </w:rPr>
        <w:t xml:space="preserve">recomendaciones del </w:t>
      </w:r>
      <w:r>
        <w:rPr>
          <w:b/>
          <w:i w:val="0"/>
        </w:rPr>
        <w:t>SEPBLAC</w:t>
      </w:r>
      <w:r>
        <w:rPr>
          <w:b w:val="0"/>
          <w:i w:val="0"/>
        </w:rPr>
        <w:t xml:space="preserve">, </w:t>
      </w:r>
      <w:r>
        <w:rPr>
          <w:b/>
          <w:i w:val="0"/>
        </w:rPr>
        <w:t>analiza en profundidad las áreas de negocio para identificar</w:t>
      </w:r>
      <w:r>
        <w:t xml:space="preserve"> </w:t>
      </w:r>
      <w:r>
        <w:rPr>
          <w:b/>
          <w:i w:val="0"/>
        </w:rPr>
        <w:t>dónde hay mayor exposición al riesgo</w:t>
      </w:r>
      <w:r>
        <w:rPr>
          <w:b w:val="0"/>
          <w:i w:val="0"/>
        </w:rPr>
        <w:t xml:space="preserve"> y </w:t>
      </w:r>
      <w:r>
        <w:rPr>
          <w:b/>
          <w:i w:val="0"/>
        </w:rPr>
        <w:t>definir las medidas de control interno del Manual de</w:t>
      </w:r>
      <w:r>
        <w:t xml:space="preserve"> </w:t>
      </w:r>
      <w:r>
        <w:rPr>
          <w:b/>
          <w:i w:val="0"/>
        </w:rPr>
        <w:t>Prevención</w:t>
      </w:r>
      <w:r>
        <w:rPr>
          <w:b w:val="0"/>
          <w:i w:val="0"/>
        </w:rPr>
        <w:t xml:space="preserve">. </w:t>
      </w:r>
      <w:r>
        <w:rPr>
          <w:b/>
          <w:i w:val="0"/>
        </w:rPr>
        <w:t>Es de carácter confidencial</w:t>
      </w:r>
      <w:r>
        <w:rPr>
          <w:b w:val="0"/>
          <w:i w:val="0"/>
        </w:rPr>
        <w:t xml:space="preserve">, </w:t>
      </w:r>
      <w:r>
        <w:rPr>
          <w:b/>
          <w:i w:val="0"/>
        </w:rPr>
        <w:t>se presenta a la Comisión de Control</w:t>
      </w:r>
      <w:r>
        <w:rPr>
          <w:b w:val="0"/>
          <w:i w:val="0"/>
        </w:rPr>
        <w:t xml:space="preserve"> y </w:t>
      </w:r>
      <w:r>
        <w:rPr>
          <w:b/>
          <w:i w:val="0"/>
        </w:rPr>
        <w:t>está a</w:t>
      </w:r>
      <w:r>
        <w:t xml:space="preserve"> </w:t>
      </w:r>
      <w:r>
        <w:rPr>
          <w:b/>
          <w:i w:val="0"/>
        </w:rPr>
        <w:t>disposición de las Unidades de Control y del Servicio Ejecutivo</w:t>
      </w:r>
      <w:r>
        <w:rPr>
          <w:b w:val="0"/>
          <w:i w:val="0"/>
        </w:rPr>
        <w:t>.</w:t>
      </w:r>
    </w:p>
    <w:p>
      <w:pPr>
        <w:pStyle w:val="Heading2"/>
      </w:pPr>
      <w:r>
        <w:rPr>
          <w:b w:val="0"/>
          <w:i w:val="0"/>
        </w:rPr>
        <w:t>12.9 La diligencia debida y sus tres niveles</w:t>
      </w:r>
    </w:p>
    <w:p>
      <w:pPr/>
      <w:r>
        <w:rPr>
          <w:b w:val="0"/>
          <w:i w:val="0"/>
        </w:rPr>
      </w:r>
      <w:r>
        <w:rPr>
          <w:b/>
          <w:i w:val="0"/>
        </w:rPr>
        <w:t>Toda la operativa de envío de dinero se considera de riesgo alto</w:t>
      </w:r>
      <w:r>
        <w:rPr>
          <w:b w:val="0"/>
          <w:i w:val="0"/>
        </w:rPr>
        <w:t xml:space="preserve">, de modo que </w:t>
      </w:r>
      <w:r>
        <w:rPr>
          <w:b/>
          <w:i w:val="0"/>
        </w:rPr>
        <w:t>a todos los</w:t>
      </w:r>
      <w:r>
        <w:t xml:space="preserve"> </w:t>
      </w:r>
      <w:r>
        <w:rPr>
          <w:b/>
          <w:i w:val="0"/>
        </w:rPr>
        <w:t>clientes se les aplican, como mínimo, medidas normales</w:t>
      </w:r>
      <w:r>
        <w:rPr>
          <w:b w:val="0"/>
          <w:i w:val="0"/>
        </w:rPr>
        <w:t>.</w:t>
      </w:r>
    </w:p>
    <w:p>
      <w:pPr/>
      <w:r>
        <w:rPr>
          <w:b w:val="0"/>
          <w:i w:val="0"/>
        </w:rPr>
      </w:r>
      <w:r>
        <w:rPr>
          <w:b/>
          <w:i w:val="0"/>
        </w:rPr>
        <w:t>La identificación formal es previa y sin umbral</w:t>
      </w:r>
      <w:r>
        <w:rPr>
          <w:b w:val="0"/>
          <w:i w:val="0"/>
        </w:rPr>
        <w:t xml:space="preserve">: los empleados </w:t>
      </w:r>
      <w:r>
        <w:rPr>
          <w:b/>
          <w:i w:val="0"/>
        </w:rPr>
        <w:t>identificarán y comprobarán,</w:t>
      </w:r>
      <w:r>
        <w:t xml:space="preserve"> </w:t>
      </w:r>
      <w:r>
        <w:rPr>
          <w:b/>
          <w:i w:val="0"/>
        </w:rPr>
        <w:t>mediante documentos fehacientes, la identidad del cliente con carácter previo a la realización de</w:t>
      </w:r>
      <w:r>
        <w:t xml:space="preserve"> </w:t>
      </w:r>
      <w:r>
        <w:rPr>
          <w:b/>
          <w:i w:val="0"/>
        </w:rPr>
        <w:t>operaciones</w:t>
      </w:r>
      <w:r>
        <w:rPr>
          <w:b w:val="0"/>
          <w:i w:val="0"/>
        </w:rPr>
        <w:t xml:space="preserve"> —</w:t>
      </w:r>
      <w:r>
        <w:rPr>
          <w:b/>
          <w:i w:val="0"/>
        </w:rPr>
        <w:t>admisión o pago de giro nacional o internacional, en cualquiera de sus modalidades</w:t>
      </w:r>
      <w:r>
        <w:t xml:space="preserve"> </w:t>
      </w:r>
      <w:r>
        <w:rPr>
          <w:b/>
          <w:i w:val="0"/>
        </w:rPr>
        <w:t>y con independencia del importe</w:t>
      </w:r>
      <w:r>
        <w:rPr>
          <w:b w:val="0"/>
          <w:i w:val="0"/>
        </w:rPr>
        <w:t>—.</w:t>
      </w:r>
    </w:p>
    <w:p>
      <w:pPr/>
      <w:r>
        <w:rPr>
          <w:b w:val="0"/>
          <w:i w:val="0"/>
        </w:rPr>
      </w:r>
      <w:r>
        <w:rPr>
          <w:b/>
          <w:i w:val="0"/>
        </w:rPr>
        <w:t>Los documentos válidos por nacionalidad: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Cliente</w:t>
            </w:r>
          </w:p>
        </w:tc>
        <w:tc>
          <w:tcPr>
            <w:tcW w:type="dxa" w:w="4706"/>
            <w:shd w:val="clear" w:color="auto" w:fill="E4E4E4"/>
          </w:tcPr>
          <w:p>
            <w:pPr>
              <w:pStyle w:val="Tablacabecera"/>
            </w:pPr>
            <w:r/>
            <w:r>
              <w:rPr>
                <w:b w:val="0"/>
                <w:i w:val="0"/>
              </w:rPr>
              <w:t>Documento</w:t>
            </w:r>
          </w:p>
        </w:tc>
      </w:tr>
      <w:tr>
        <w:tc>
          <w:tcPr>
            <w:tcW w:type="dxa" w:w="4706"/>
          </w:tcPr>
          <w:p>
            <w:pPr>
              <w:pStyle w:val="Tabla"/>
            </w:pPr>
            <w:r/>
            <w:r>
              <w:rPr>
                <w:b w:val="0"/>
                <w:i w:val="0"/>
              </w:rPr>
            </w:r>
            <w:r>
              <w:rPr>
                <w:b/>
                <w:i w:val="0"/>
              </w:rPr>
              <w:t>Español</w:t>
            </w:r>
            <w:r>
              <w:rPr>
                <w:b w:val="0"/>
                <w:i w:val="0"/>
              </w:rPr>
            </w:r>
          </w:p>
        </w:tc>
        <w:tc>
          <w:tcPr>
            <w:tcW w:type="dxa" w:w="4706"/>
          </w:tcPr>
          <w:p>
            <w:pPr>
              <w:pStyle w:val="Tabla"/>
            </w:pPr>
            <w:r/>
            <w:r>
              <w:rPr>
                <w:b w:val="0"/>
                <w:i w:val="0"/>
              </w:rPr>
            </w:r>
            <w:r>
              <w:rPr>
                <w:b/>
                <w:i w:val="0"/>
              </w:rPr>
              <w:t>Documento Nacional de Identidad</w:t>
            </w:r>
            <w:r>
              <w:rPr>
                <w:b w:val="0"/>
                <w:i w:val="0"/>
              </w:rPr>
            </w:r>
          </w:p>
        </w:tc>
      </w:tr>
      <w:tr>
        <w:tc>
          <w:tcPr>
            <w:tcW w:type="dxa" w:w="4706"/>
          </w:tcPr>
          <w:p>
            <w:pPr>
              <w:pStyle w:val="Tabla"/>
            </w:pPr>
            <w:r/>
            <w:r>
              <w:rPr>
                <w:b w:val="0"/>
                <w:i w:val="0"/>
              </w:rPr>
            </w:r>
            <w:r>
              <w:rPr>
                <w:b/>
                <w:i w:val="0"/>
              </w:rPr>
              <w:t>Extranjero</w:t>
            </w:r>
            <w:r>
              <w:rPr>
                <w:b w:val="0"/>
                <w:i w:val="0"/>
              </w:rPr>
            </w:r>
          </w:p>
        </w:tc>
        <w:tc>
          <w:tcPr>
            <w:tcW w:type="dxa" w:w="4706"/>
          </w:tcPr>
          <w:p>
            <w:pPr>
              <w:pStyle w:val="Tabla"/>
            </w:pPr>
            <w:r/>
            <w:r>
              <w:rPr>
                <w:b w:val="0"/>
                <w:i w:val="0"/>
              </w:rPr>
            </w:r>
            <w:r>
              <w:rPr>
                <w:b/>
                <w:i w:val="0"/>
              </w:rPr>
              <w:t>Tarjeta de Identidad de Extranjero o Tarjeta de Residencia</w:t>
            </w:r>
            <w:r>
              <w:rPr>
                <w:b w:val="0"/>
                <w:i w:val="0"/>
              </w:rPr>
              <w:t xml:space="preserve">; </w:t>
            </w:r>
            <w:r>
              <w:rPr>
                <w:b/>
                <w:i w:val="0"/>
              </w:rPr>
              <w:t>pasaporte válido en el país de procedencia con fotografía</w:t>
            </w:r>
            <w:r>
              <w:rPr>
                <w:b w:val="0"/>
                <w:i w:val="0"/>
              </w:rPr>
              <w:t xml:space="preserve">; para </w:t>
            </w:r>
            <w:r>
              <w:rPr>
                <w:b/>
                <w:i w:val="0"/>
              </w:rPr>
              <w:t>ciudadanos de la Unión Europea (UE), del Espacio Económico Europeo (EEE) y de la Confederación Suiza</w:t>
            </w:r>
            <w:r>
              <w:rPr>
                <w:b w:val="0"/>
                <w:i w:val="0"/>
              </w:rPr>
              <w:t xml:space="preserve">, el </w:t>
            </w:r>
            <w:r>
              <w:rPr>
                <w:b/>
                <w:i w:val="0"/>
              </w:rPr>
              <w:t>documento, carta o tarjeta oficial de identidad personal</w:t>
            </w:r>
            <w:r>
              <w:rPr>
                <w:b w:val="0"/>
                <w:i w:val="0"/>
              </w:rPr>
              <w:t xml:space="preserve"> expedido por las autoridades de origen o el pasaporte; </w:t>
            </w:r>
            <w:r>
              <w:rPr>
                <w:b/>
                <w:i w:val="0"/>
              </w:rPr>
              <w:t>Tarjeta de Asilo Político</w:t>
            </w:r>
            <w:r>
              <w:rPr>
                <w:b w:val="0"/>
                <w:i w:val="0"/>
              </w:rPr>
            </w:r>
          </w:p>
        </w:tc>
      </w:tr>
      <w:tr>
        <w:tc>
          <w:tcPr>
            <w:tcW w:type="dxa" w:w="4706"/>
          </w:tcPr>
          <w:p>
            <w:pPr>
              <w:pStyle w:val="Tabla"/>
            </w:pPr>
            <w:r/>
            <w:r>
              <w:rPr>
                <w:b w:val="0"/>
                <w:i w:val="0"/>
              </w:rPr>
            </w:r>
            <w:r>
              <w:rPr>
                <w:b/>
                <w:i w:val="0"/>
              </w:rPr>
              <w:t>Diplomáticos</w:t>
            </w:r>
            <w:r>
              <w:rPr>
                <w:b w:val="0"/>
                <w:i w:val="0"/>
              </w:rPr>
            </w:r>
          </w:p>
        </w:tc>
        <w:tc>
          <w:tcPr>
            <w:tcW w:type="dxa" w:w="4706"/>
          </w:tcPr>
          <w:p>
            <w:pPr>
              <w:pStyle w:val="Tabla"/>
            </w:pPr>
            <w:r/>
            <w:r>
              <w:rPr>
                <w:b w:val="0"/>
                <w:i w:val="0"/>
              </w:rPr>
              <w:t xml:space="preserve">El </w:t>
            </w:r>
            <w:r>
              <w:rPr>
                <w:b/>
                <w:i w:val="0"/>
              </w:rPr>
              <w:t>documento de identidad expedido por el Ministerio de Asuntos Exteriores y de Cooperación</w:t>
            </w:r>
            <w:r>
              <w:rPr>
                <w:b w:val="0"/>
                <w:i w:val="0"/>
              </w:rPr>
              <w:t xml:space="preserve"> para el personal de las representaciones diplomáticas y consulares</w:t>
            </w:r>
          </w:p>
        </w:tc>
      </w:tr>
    </w:tbl>
    <w:p>
      <w:pPr/>
    </w:p>
    <w:p>
      <w:pPr/>
      <w:r>
        <w:rPr>
          <w:b w:val="0"/>
          <w:i w:val="0"/>
        </w:rPr>
      </w:r>
      <w:r>
        <w:rPr>
          <w:b/>
          <w:i w:val="0"/>
        </w:rPr>
        <w:t>Y los seis documentos que NO son válidos</w:t>
      </w:r>
      <w:r>
        <w:rPr>
          <w:b w:val="0"/>
          <w:i w:val="0"/>
        </w:rPr>
        <w:t>, con el motivo, porque el motivo es la mitad de la</w:t>
      </w:r>
      <w:r>
        <w:t xml:space="preserve"> </w:t>
      </w:r>
      <w:r>
        <w:rPr>
          <w:b w:val="0"/>
          <w:i w:val="0"/>
        </w:rPr>
        <w:t>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 válido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Permiso de conducir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Pasaporte español</w:t>
            </w:r>
            <w:r>
              <w:rPr>
                <w:b w:val="0"/>
                <w:i w:val="0"/>
              </w:rPr>
            </w:r>
          </w:p>
        </w:tc>
        <w:tc>
          <w:tcPr>
            <w:tcW w:type="dxa" w:w="4706"/>
          </w:tcPr>
          <w:p>
            <w:pPr>
              <w:pStyle w:val="Tabla"/>
            </w:pPr>
            <w:r/>
            <w:r>
              <w:rPr>
                <w:b w:val="0"/>
                <w:i w:val="0"/>
              </w:rPr>
            </w:r>
            <w:r>
              <w:rPr>
                <w:b/>
                <w:i w:val="0"/>
              </w:rPr>
              <w:t>El RD 304/2014 sólo reconoce el DNI</w:t>
            </w:r>
            <w:r>
              <w:rPr>
                <w:b w:val="0"/>
                <w:i w:val="0"/>
              </w:rPr>
              <w:t xml:space="preserve"> como documento identificativo para los españoles</w:t>
            </w:r>
          </w:p>
        </w:tc>
      </w:tr>
      <w:tr>
        <w:tc>
          <w:tcPr>
            <w:tcW w:type="dxa" w:w="4706"/>
          </w:tcPr>
          <w:p>
            <w:pPr>
              <w:pStyle w:val="Tabla"/>
            </w:pPr>
            <w:r/>
            <w:r>
              <w:rPr>
                <w:b w:val="0"/>
                <w:i w:val="0"/>
              </w:rPr>
            </w:r>
            <w:r>
              <w:rPr>
                <w:b/>
                <w:i w:val="0"/>
              </w:rPr>
              <w:t>Cédulas de identificación de países no pertenecientes a la UE o al EEE</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Certificado de registro de ciudadanos de la Unión (carta verde)</w:t>
            </w:r>
            <w:r>
              <w:rPr>
                <w:b w:val="0"/>
                <w:i w:val="0"/>
              </w:rPr>
            </w:r>
          </w:p>
        </w:tc>
        <w:tc>
          <w:tcPr>
            <w:tcW w:type="dxa" w:w="4706"/>
          </w:tcPr>
          <w:p>
            <w:pPr>
              <w:pStyle w:val="Tabla"/>
            </w:pPr>
            <w:r/>
            <w:r>
              <w:rPr>
                <w:b w:val="0"/>
                <w:i w:val="0"/>
              </w:rPr>
            </w:r>
            <w:r>
              <w:rPr>
                <w:b/>
                <w:i w:val="0"/>
              </w:rPr>
              <w:t>Consta expresamente en el propio certificado que no es válido a efectos de identificación</w:t>
            </w:r>
            <w:r>
              <w:rPr>
                <w:b w:val="0"/>
                <w:i w:val="0"/>
              </w:rPr>
            </w:r>
          </w:p>
        </w:tc>
      </w:tr>
      <w:tr>
        <w:tc>
          <w:tcPr>
            <w:tcW w:type="dxa" w:w="4706"/>
          </w:tcPr>
          <w:p>
            <w:pPr>
              <w:pStyle w:val="Tabla"/>
            </w:pPr>
            <w:r/>
            <w:r>
              <w:rPr>
                <w:b w:val="0"/>
                <w:i w:val="0"/>
              </w:rPr>
            </w:r>
            <w:r>
              <w:rPr>
                <w:b/>
                <w:i w:val="0"/>
              </w:rPr>
              <w:t>Seaman's book o libreta marítima</w:t>
            </w:r>
            <w:r>
              <w:rPr>
                <w:b w:val="0"/>
                <w:i w:val="0"/>
              </w:rPr>
            </w:r>
          </w:p>
        </w:tc>
        <w:tc>
          <w:tcPr>
            <w:tcW w:type="dxa" w:w="4706"/>
          </w:tcPr>
          <w:p>
            <w:pPr>
              <w:pStyle w:val="Tabla"/>
            </w:pPr>
            <w:r/>
            <w:r>
              <w:rPr>
                <w:b w:val="0"/>
                <w:i w:val="0"/>
              </w:rPr>
              <w:t xml:space="preserve">Es </w:t>
            </w:r>
            <w:r>
              <w:rPr>
                <w:b/>
                <w:i w:val="0"/>
              </w:rPr>
              <w:t>un documento no oficial</w:t>
            </w:r>
            <w:r>
              <w:rPr>
                <w:b w:val="0"/>
                <w:i w:val="0"/>
              </w:rPr>
              <w:t xml:space="preserve">; </w:t>
            </w:r>
            <w:r>
              <w:rPr>
                <w:b/>
                <w:i w:val="0"/>
              </w:rPr>
              <w:t>es admisible para acreditar la estancia</w:t>
            </w:r>
            <w:r>
              <w:rPr>
                <w:b w:val="0"/>
                <w:i w:val="0"/>
              </w:rPr>
              <w:t xml:space="preserve">. </w:t>
            </w:r>
            <w:r>
              <w:rPr>
                <w:b/>
                <w:i w:val="0"/>
              </w:rPr>
              <w:t>Excepcionalmente son válidos</w:t>
            </w:r>
            <w:r>
              <w:rPr>
                <w:b w:val="0"/>
                <w:i w:val="0"/>
              </w:rPr>
              <w:t xml:space="preserve"> los emitidos bajo la Convención </w:t>
            </w:r>
            <w:r>
              <w:rPr>
                <w:b/>
                <w:i w:val="0"/>
              </w:rPr>
              <w:t>«Seafarers Identity Documents» de la Organización de las Naciones Unidas (ONU)</w:t>
            </w:r>
            <w:r>
              <w:rPr>
                <w:b w:val="0"/>
                <w:i w:val="0"/>
              </w:rPr>
            </w:r>
          </w:p>
        </w:tc>
      </w:tr>
      <w:tr>
        <w:tc>
          <w:tcPr>
            <w:tcW w:type="dxa" w:w="4706"/>
          </w:tcPr>
          <w:p>
            <w:pPr>
              <w:pStyle w:val="Tabla"/>
            </w:pPr>
            <w:r/>
            <w:r>
              <w:rPr>
                <w:b w:val="0"/>
                <w:i w:val="0"/>
              </w:rPr>
            </w:r>
            <w:r>
              <w:rPr>
                <w:b/>
                <w:i w:val="0"/>
              </w:rPr>
              <w:t>Carné consular</w:t>
            </w:r>
            <w:r>
              <w:rPr>
                <w:b w:val="0"/>
                <w:i w:val="0"/>
              </w:rPr>
            </w:r>
          </w:p>
        </w:tc>
        <w:tc>
          <w:tcPr>
            <w:tcW w:type="dxa" w:w="4706"/>
          </w:tcPr>
          <w:p>
            <w:pPr>
              <w:pStyle w:val="Tabla"/>
            </w:pPr>
            <w:r/>
            <w:r>
              <w:rPr>
                <w:b w:val="0"/>
                <w:i w:val="0"/>
              </w:rPr>
            </w:r>
            <w:r>
              <w:rPr>
                <w:b/>
                <w:i w:val="0"/>
              </w:rPr>
              <w:t>No es válido cuando haya sido expedido en un tercer país</w:t>
            </w:r>
            <w:r>
              <w:rPr>
                <w:b w:val="0"/>
                <w:i w:val="0"/>
              </w:rPr>
              <w:t xml:space="preserve">. </w:t>
            </w:r>
            <w:r>
              <w:rPr>
                <w:b/>
                <w:i w:val="0"/>
              </w:rPr>
              <w:t>El RD 304/2014 admite los expedidos por el Ministerio de Asuntos Exteriores para diplomáticos residentes en España</w:t>
            </w:r>
            <w:r>
              <w:rPr>
                <w:b w:val="0"/>
                <w:i w:val="0"/>
              </w:rPr>
            </w:r>
          </w:p>
        </w:tc>
      </w:tr>
    </w:tbl>
    <w:p>
      <w:pPr/>
    </w:p>
    <w:p>
      <w:pPr/>
      <w:r>
        <w:rPr>
          <w:b w:val="0"/>
          <w:i w:val="0"/>
        </w:rPr>
      </w:r>
      <w:r>
        <w:rPr>
          <w:b/>
          <w:i w:val="0"/>
        </w:rPr>
        <w:t>El titular real, definido por el artículo 4 de la Ley 10/2010</w:t>
      </w:r>
      <w:r>
        <w:rPr>
          <w:b w:val="0"/>
          <w:i w:val="0"/>
        </w:rPr>
        <w:t xml:space="preserve">, es </w:t>
      </w:r>
      <w:r>
        <w:rPr>
          <w:b/>
          <w:i w:val="0"/>
        </w:rPr>
        <w:t>la persona o personas</w:t>
      </w:r>
      <w:r>
        <w:t xml:space="preserve"> </w:t>
      </w:r>
      <w:r>
        <w:rPr>
          <w:b/>
          <w:i w:val="0"/>
        </w:rPr>
        <w:t>físicas por cuya cuenta se pretenda establecer una relación de negocios o intervenir en cualesquiera</w:t>
      </w:r>
      <w:r>
        <w:t xml:space="preserve"> </w:t>
      </w:r>
      <w:r>
        <w:rPr>
          <w:b/>
          <w:i w:val="0"/>
        </w:rPr>
        <w:t>operaciones</w:t>
      </w:r>
      <w:r>
        <w:rPr>
          <w:b w:val="0"/>
          <w:i w:val="0"/>
        </w:rPr>
        <w:t xml:space="preserve">, y </w:t>
      </w:r>
      <w:r>
        <w:rPr>
          <w:b/>
          <w:i w:val="0"/>
        </w:rPr>
        <w:t>la persona o personas físicas que en último término posean o controlen, directa o</w:t>
      </w:r>
      <w:r>
        <w:t xml:space="preserve"> </w:t>
      </w:r>
      <w:r>
        <w:rPr>
          <w:b/>
          <w:i w:val="0"/>
        </w:rPr>
        <w:t>indirectamente, un porcentaje superior al 25 por ciento del capital o de los derechos de voto de una</w:t>
      </w:r>
      <w:r>
        <w:t xml:space="preserve"> </w:t>
      </w:r>
      <w:r>
        <w:rPr>
          <w:b/>
          <w:i w:val="0"/>
        </w:rPr>
        <w:t>persona jurídica, o que por otros medios ejerzan el control</w:t>
      </w:r>
      <w:r>
        <w:rPr>
          <w:b w:val="0"/>
          <w:i w:val="0"/>
        </w:rPr>
        <w:t xml:space="preserve">, </w:t>
      </w:r>
      <w:r>
        <w:rPr>
          <w:b/>
          <w:i w:val="0"/>
        </w:rPr>
        <w:t>aplicándose entre otros los</w:t>
      </w:r>
      <w:r>
        <w:t xml:space="preserve"> </w:t>
      </w:r>
      <w:r>
        <w:rPr>
          <w:b/>
          <w:i w:val="0"/>
        </w:rPr>
        <w:t>criterios del artículo 42 del Código de Comercio</w:t>
      </w:r>
      <w:r>
        <w:rPr>
          <w:b w:val="0"/>
          <w:i w:val="0"/>
        </w:rPr>
        <w:t xml:space="preserve">. </w:t>
      </w:r>
      <w:r>
        <w:rPr>
          <w:b/>
          <w:i w:val="0"/>
        </w:rPr>
        <w:t>Cuando no exista tal persona física, se</w:t>
      </w:r>
      <w:r>
        <w:t xml:space="preserve"> </w:t>
      </w:r>
      <w:r>
        <w:rPr>
          <w:b/>
          <w:i w:val="0"/>
        </w:rPr>
        <w:t>considera que ejerce el control el administrador o administradores.</w:t>
      </w:r>
      <w:r>
        <w:rPr>
          <w:b w:val="0"/>
          <w:i w:val="0"/>
        </w:rPr>
      </w:r>
    </w:p>
    <w:p>
      <w:pPr/>
      <w:r>
        <w:rPr>
          <w:b w:val="0"/>
          <w:i w:val="0"/>
        </w:rPr>
      </w:r>
      <w:r>
        <w:rPr>
          <w:b/>
          <w:i w:val="0"/>
        </w:rPr>
        <w:t>Los tres niveles, con sus umbrales, que son la tabla más preguntable de la segunda mitad del</w:t>
      </w:r>
      <w:r>
        <w:t xml:space="preserve"> </w:t>
      </w:r>
      <w:r>
        <w:rPr>
          <w:b/>
          <w:i w:val="0"/>
        </w:rPr>
        <w:t>tema: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A quién se aplica</w:t>
            </w:r>
          </w:p>
        </w:tc>
      </w:tr>
      <w:tr>
        <w:tc>
          <w:tcPr>
            <w:tcW w:type="dxa" w:w="4706"/>
          </w:tcPr>
          <w:p>
            <w:pPr>
              <w:pStyle w:val="Tabla"/>
            </w:pPr>
            <w:r/>
            <w:r>
              <w:rPr>
                <w:b w:val="0"/>
                <w:i w:val="0"/>
              </w:rPr>
            </w:r>
            <w:r>
              <w:rPr>
                <w:b/>
                <w:i w:val="0"/>
              </w:rPr>
              <w:t>Simplificadas</w:t>
            </w:r>
            <w:r>
              <w:rPr>
                <w:b w:val="0"/>
                <w:i w:val="0"/>
              </w:rPr>
            </w:r>
          </w:p>
        </w:tc>
        <w:tc>
          <w:tcPr>
            <w:tcW w:type="dxa" w:w="4706"/>
          </w:tcPr>
          <w:p>
            <w:pPr>
              <w:pStyle w:val="Tabla"/>
            </w:pPr>
            <w:r/>
            <w:r>
              <w:rPr>
                <w:b w:val="0"/>
                <w:i w:val="0"/>
              </w:rPr>
            </w:r>
            <w:r>
              <w:rPr>
                <w:b/>
                <w:i w:val="0"/>
              </w:rPr>
              <w:t>Administraciones o empresas públicas previamente clasificadas mediante su código de identificación fiscal (CIF) por Correos</w:t>
            </w:r>
            <w:r>
              <w:rPr>
                <w:b w:val="0"/>
                <w:i w:val="0"/>
              </w:rPr>
              <w:t xml:space="preserve">; </w:t>
            </w:r>
            <w:r>
              <w:rPr>
                <w:b/>
                <w:i w:val="0"/>
              </w:rPr>
              <w:t>entidades de derecho público de la UE o de países terceros equivalentes</w:t>
            </w:r>
            <w:r>
              <w:rPr>
                <w:b w:val="0"/>
                <w:i w:val="0"/>
              </w:rPr>
              <w:t xml:space="preserve">; </w:t>
            </w:r>
            <w:r>
              <w:rPr>
                <w:b/>
                <w:i w:val="0"/>
              </w:rPr>
              <w:t>sociedades controladas o participadas mayoritariamente</w:t>
            </w:r>
            <w:r>
              <w:rPr>
                <w:b w:val="0"/>
                <w:i w:val="0"/>
              </w:rPr>
              <w:t xml:space="preserve"> por ellas; </w:t>
            </w:r>
            <w:r>
              <w:rPr>
                <w:b/>
                <w:i w:val="0"/>
              </w:rPr>
              <w:t>entidades financieras, exceptuadas las entidades de pago</w:t>
            </w:r>
            <w:r>
              <w:rPr>
                <w:b w:val="0"/>
                <w:i w:val="0"/>
              </w:rPr>
              <w:t xml:space="preserve">, domiciliadas en la UE o países equivalentes; </w:t>
            </w:r>
            <w:r>
              <w:rPr>
                <w:b/>
                <w:i w:val="0"/>
              </w:rPr>
              <w:t>sus sucursales y filiales</w:t>
            </w:r>
            <w:r>
              <w:rPr>
                <w:b w:val="0"/>
                <w:i w:val="0"/>
              </w:rPr>
              <w:t xml:space="preserve">; </w:t>
            </w:r>
            <w:r>
              <w:rPr>
                <w:b/>
                <w:i w:val="0"/>
              </w:rPr>
              <w:t>sociedades cotizadas</w:t>
            </w:r>
            <w:r>
              <w:rPr>
                <w:b w:val="0"/>
                <w:i w:val="0"/>
              </w:rPr>
              <w:t xml:space="preserve"> en mercado regulado; y </w:t>
            </w:r>
            <w:r>
              <w:rPr>
                <w:b/>
                <w:i w:val="0"/>
              </w:rPr>
              <w:t>los giros para pago del propio Servicio Postal con origen y destino en el propio servicio de Correos</w:t>
            </w:r>
            <w:r>
              <w:rPr>
                <w:b w:val="0"/>
                <w:i w:val="0"/>
              </w:rPr>
            </w:r>
          </w:p>
        </w:tc>
      </w:tr>
      <w:tr>
        <w:tc>
          <w:tcPr>
            <w:tcW w:type="dxa" w:w="4706"/>
          </w:tcPr>
          <w:p>
            <w:pPr>
              <w:pStyle w:val="Tabla"/>
            </w:pPr>
            <w:r/>
            <w:r>
              <w:rPr>
                <w:b w:val="0"/>
                <w:i w:val="0"/>
              </w:rPr>
            </w:r>
            <w:r>
              <w:rPr>
                <w:b/>
                <w:i w:val="0"/>
              </w:rPr>
              <w:t>Normales</w:t>
            </w:r>
            <w:r>
              <w:rPr>
                <w:b w:val="0"/>
                <w:i w:val="0"/>
              </w:rPr>
            </w:r>
          </w:p>
        </w:tc>
        <w:tc>
          <w:tcPr>
            <w:tcW w:type="dxa" w:w="4706"/>
          </w:tcPr>
          <w:p>
            <w:pPr>
              <w:pStyle w:val="Tabla"/>
            </w:pPr>
            <w:r/>
            <w:r>
              <w:rPr>
                <w:b w:val="0"/>
                <w:i w:val="0"/>
              </w:rPr>
            </w:r>
            <w:r>
              <w:rPr>
                <w:b/>
                <w:i w:val="0"/>
              </w:rPr>
              <w:t>Clientes de giro nacional e internacional que actúen en su propio nombre, remitentes o destinatarios en oficina, que no superen los 3.000 €</w:t>
            </w:r>
            <w:r>
              <w:rPr>
                <w:b w:val="0"/>
                <w:i w:val="0"/>
              </w:rPr>
              <w:t xml:space="preserve">, individuales o acumulados, </w:t>
            </w:r>
            <w:r>
              <w:rPr>
                <w:b/>
                <w:i w:val="0"/>
              </w:rPr>
              <w:t>en un trimestre</w:t>
            </w:r>
            <w:r>
              <w:rPr>
                <w:b w:val="0"/>
                <w:i w:val="0"/>
              </w:rPr>
              <w:t xml:space="preserve">; y </w:t>
            </w:r>
            <w:r>
              <w:rPr>
                <w:b/>
                <w:i w:val="0"/>
              </w:rPr>
              <w:t>clientes de giro internacional con países designados</w:t>
            </w:r>
            <w:r>
              <w:rPr>
                <w:b w:val="0"/>
                <w:i w:val="0"/>
              </w:rPr>
              <w:t xml:space="preserve"> que, acumuladas con las del </w:t>
            </w:r>
            <w:r>
              <w:rPr>
                <w:b/>
                <w:i w:val="0"/>
              </w:rPr>
              <w:t>último mes natural</w:t>
            </w:r>
            <w:r>
              <w:rPr>
                <w:b w:val="0"/>
                <w:i w:val="0"/>
              </w:rPr>
              <w:t xml:space="preserve">, </w:t>
            </w:r>
            <w:r>
              <w:rPr>
                <w:b/>
                <w:i w:val="0"/>
              </w:rPr>
              <w:t>no superen los 1.500 €</w:t>
            </w:r>
            <w:r>
              <w:rPr>
                <w:b w:val="0"/>
                <w:i w:val="0"/>
              </w:rPr>
            </w:r>
          </w:p>
        </w:tc>
      </w:tr>
      <w:tr>
        <w:tc>
          <w:tcPr>
            <w:tcW w:type="dxa" w:w="4706"/>
          </w:tcPr>
          <w:p>
            <w:pPr>
              <w:pStyle w:val="Tabla"/>
            </w:pPr>
            <w:r/>
            <w:r>
              <w:rPr>
                <w:b w:val="0"/>
                <w:i w:val="0"/>
              </w:rPr>
            </w:r>
            <w:r>
              <w:rPr>
                <w:b/>
                <w:i w:val="0"/>
              </w:rPr>
              <w:t>Reforzadas</w:t>
            </w:r>
            <w:r>
              <w:rPr>
                <w:b w:val="0"/>
                <w:i w:val="0"/>
              </w:rPr>
            </w:r>
          </w:p>
        </w:tc>
        <w:tc>
          <w:tcPr>
            <w:tcW w:type="dxa" w:w="4706"/>
          </w:tcPr>
          <w:p>
            <w:pPr>
              <w:pStyle w:val="Tabla"/>
            </w:pPr>
            <w:r/>
            <w:r>
              <w:rPr>
                <w:b w:val="0"/>
                <w:i w:val="0"/>
              </w:rPr>
            </w:r>
            <w:r>
              <w:rPr>
                <w:b/>
                <w:i w:val="0"/>
              </w:rPr>
              <w:t>Giro internacional de países, territorios o jurisdicciones de riesgo</w:t>
            </w:r>
            <w:r>
              <w:rPr>
                <w:b w:val="0"/>
                <w:i w:val="0"/>
              </w:rPr>
              <w:t xml:space="preserve"> cuyo </w:t>
            </w:r>
            <w:r>
              <w:rPr>
                <w:b/>
                <w:i w:val="0"/>
              </w:rPr>
              <w:t>importe acumulado en el mes natural sea superior a 1.500 €</w:t>
            </w:r>
            <w:r>
              <w:rPr>
                <w:b w:val="0"/>
                <w:i w:val="0"/>
              </w:rPr>
              <w:t xml:space="preserve">; </w:t>
            </w:r>
            <w:r>
              <w:rPr>
                <w:b/>
                <w:i w:val="0"/>
              </w:rPr>
              <w:t>giro nacional o internacional que supere 3.000 €</w:t>
            </w:r>
            <w:r>
              <w:rPr>
                <w:b w:val="0"/>
                <w:i w:val="0"/>
              </w:rPr>
              <w:t xml:space="preserve">, individuales o acumulados </w:t>
            </w:r>
            <w:r>
              <w:rPr>
                <w:b/>
                <w:i w:val="0"/>
              </w:rPr>
              <w:t>en un periodo de 90 días</w:t>
            </w:r>
            <w:r>
              <w:rPr>
                <w:b w:val="0"/>
                <w:i w:val="0"/>
              </w:rPr>
              <w:t xml:space="preserve">; </w:t>
            </w:r>
            <w:r>
              <w:rPr>
                <w:b/>
                <w:i w:val="0"/>
              </w:rPr>
              <w:t>clientes relacionados con peticiones de Juzgados o Policía</w:t>
            </w:r>
            <w:r>
              <w:rPr>
                <w:b w:val="0"/>
                <w:i w:val="0"/>
              </w:rPr>
              <w:t xml:space="preserve">; </w:t>
            </w:r>
            <w:r>
              <w:rPr>
                <w:b/>
                <w:i w:val="0"/>
              </w:rPr>
              <w:t>operaciones fuera de lo normal, inusuales o con indicios de sospecha</w:t>
            </w:r>
            <w:r>
              <w:rPr>
                <w:b w:val="0"/>
                <w:i w:val="0"/>
              </w:rPr>
              <w:t xml:space="preserve">; </w:t>
            </w:r>
            <w:r>
              <w:rPr>
                <w:b/>
                <w:i w:val="0"/>
              </w:rPr>
              <w:t>operaciones con países de riesgo superior</w:t>
            </w:r>
            <w:r>
              <w:rPr>
                <w:b w:val="0"/>
                <w:i w:val="0"/>
              </w:rPr>
              <w:t xml:space="preserve">; </w:t>
            </w:r>
            <w:r>
              <w:rPr>
                <w:b/>
                <w:i w:val="0"/>
              </w:rPr>
              <w:t>los menores de edad</w:t>
            </w:r>
            <w:r>
              <w:rPr>
                <w:b w:val="0"/>
                <w:i w:val="0"/>
              </w:rPr>
              <w:t xml:space="preserve">; y </w:t>
            </w:r>
            <w:r>
              <w:rPr>
                <w:b/>
                <w:i w:val="0"/>
              </w:rPr>
              <w:t>las personas con responsabilidad pública</w:t>
            </w:r>
            <w:r>
              <w:rPr>
                <w:b w:val="0"/>
                <w:i w:val="0"/>
              </w:rPr>
            </w:r>
          </w:p>
        </w:tc>
      </w:tr>
    </w:tbl>
    <w:p>
      <w:pPr/>
    </w:p>
    <w:p>
      <w:pPr/>
      <w:r>
        <w:rPr>
          <w:b w:val="0"/>
          <w:i w:val="0"/>
        </w:rPr>
      </w:r>
      <w:r>
        <w:rPr>
          <w:b/>
          <w:i w:val="0"/>
        </w:rPr>
        <w:t>La regla que cierra las simplificadas</w:t>
      </w:r>
      <w:r>
        <w:rPr>
          <w:b w:val="0"/>
          <w:i w:val="0"/>
        </w:rPr>
        <w:t xml:space="preserve">: </w:t>
      </w:r>
      <w:r>
        <w:rPr>
          <w:b/>
          <w:i w:val="0"/>
        </w:rPr>
        <w:t>no se aplicarán o se cesará su aplicación cuando</w:t>
      </w:r>
      <w:r>
        <w:t xml:space="preserve"> </w:t>
      </w:r>
      <w:r>
        <w:rPr>
          <w:b/>
          <w:i w:val="0"/>
        </w:rPr>
        <w:t>concurran o surjan indicios o certeza de blanqueo o financiación del terrorismo, o riesgos</w:t>
      </w:r>
      <w:r>
        <w:t xml:space="preserve"> </w:t>
      </w:r>
      <w:r>
        <w:rPr>
          <w:b/>
          <w:i w:val="0"/>
        </w:rPr>
        <w:t>superiores al promedio</w:t>
      </w:r>
      <w:r>
        <w:rPr>
          <w:b w:val="0"/>
          <w:i w:val="0"/>
        </w:rPr>
        <w:t>.</w:t>
      </w:r>
    </w:p>
    <w:p>
      <w:pPr/>
      <w:r>
        <w:rPr>
          <w:b w:val="0"/>
          <w:i w:val="0"/>
        </w:rPr>
      </w:r>
      <w:r>
        <w:rPr>
          <w:b/>
          <w:i w:val="0"/>
        </w:rPr>
        <w:t>La primera de las tres medidas normales</w:t>
      </w:r>
      <w:r>
        <w:rPr>
          <w:b w:val="0"/>
          <w:i w:val="0"/>
        </w:rPr>
        <w:t xml:space="preserve">, además de la identificación, es el </w:t>
      </w:r>
      <w:r>
        <w:rPr>
          <w:b/>
          <w:i w:val="0"/>
        </w:rPr>
        <w:t>conocimiento de la</w:t>
      </w:r>
      <w:r>
        <w:t xml:space="preserve"> </w:t>
      </w:r>
      <w:r>
        <w:rPr>
          <w:b/>
          <w:i w:val="0"/>
        </w:rPr>
        <w:t>actividad profesional o empresarial del cliente</w:t>
      </w:r>
      <w:r>
        <w:rPr>
          <w:b w:val="0"/>
          <w:i w:val="0"/>
        </w:rPr>
        <w:t xml:space="preserve">, que en la Ley 10/2010 manda su </w:t>
      </w:r>
      <w:r>
        <w:rPr>
          <w:b/>
          <w:i w:val="0"/>
        </w:rPr>
        <w:t>artículo 5</w:t>
      </w:r>
      <w:r>
        <w:rPr>
          <w:b w:val="0"/>
          <w:i w:val="0"/>
        </w:rPr>
        <w:t>:</w:t>
      </w:r>
      <w:r>
        <w:t xml:space="preserve"> </w:t>
      </w:r>
      <w:r>
        <w:rPr>
          <w:b w:val="0"/>
          <w:i w:val="0"/>
        </w:rPr>
        <w:t xml:space="preserve">los sujetos obligados </w:t>
      </w:r>
      <w:r>
        <w:rPr>
          <w:b/>
          <w:i w:val="0"/>
        </w:rPr>
        <w:t>«recabarán de sus clientes información a fin de conocer la naturaleza de su</w:t>
      </w:r>
      <w:r>
        <w:t xml:space="preserve"> </w:t>
      </w:r>
      <w:r>
        <w:rPr>
          <w:b/>
          <w:i w:val="0"/>
        </w:rPr>
        <w:t>actividad profesional o empresarial y adoptarán medidas dirigidas a comprobar razonablemente la</w:t>
      </w:r>
      <w:r>
        <w:t xml:space="preserve"> </w:t>
      </w:r>
      <w:r>
        <w:rPr>
          <w:b/>
          <w:i w:val="0"/>
        </w:rPr>
        <w:t>veracidad de dicha información»</w:t>
      </w:r>
      <w:r>
        <w:rPr>
          <w:b w:val="0"/>
          <w:i w:val="0"/>
        </w:rPr>
        <w:t>.</w:t>
      </w:r>
    </w:p>
    <w:p>
      <w:pPr/>
      <w:r>
        <w:rPr>
          <w:b w:val="0"/>
          <w:i w:val="0"/>
        </w:rPr>
      </w:r>
      <w:r>
        <w:rPr>
          <w:b/>
          <w:i w:val="0"/>
        </w:rPr>
        <w:t>Las otras dos</w:t>
      </w:r>
      <w:r>
        <w:rPr>
          <w:b w:val="0"/>
          <w:i w:val="0"/>
        </w:rPr>
        <w:t xml:space="preserve"> son el </w:t>
      </w:r>
      <w:r>
        <w:rPr>
          <w:b/>
          <w:i w:val="0"/>
        </w:rPr>
        <w:t>conocimiento del propósito y la índole que motiva la operación</w:t>
      </w:r>
      <w:r>
        <w:rPr>
          <w:b w:val="0"/>
          <w:i w:val="0"/>
        </w:rPr>
        <w:t>,</w:t>
      </w:r>
      <w:r>
        <w:t xml:space="preserve"> </w:t>
      </w:r>
      <w:r>
        <w:rPr>
          <w:b w:val="0"/>
          <w:i w:val="0"/>
        </w:rPr>
        <w:t xml:space="preserve">mediante el </w:t>
      </w:r>
      <w:r>
        <w:rPr>
          <w:b/>
          <w:i w:val="0"/>
        </w:rPr>
        <w:t>«motivo del envío»</w:t>
      </w:r>
      <w:r>
        <w:rPr>
          <w:b w:val="0"/>
          <w:i w:val="0"/>
        </w:rPr>
        <w:t xml:space="preserve">, campo obligatorio, y el </w:t>
      </w:r>
      <w:r>
        <w:rPr>
          <w:b/>
          <w:i w:val="0"/>
        </w:rPr>
        <w:t>seguimiento continuo de la relación de</w:t>
      </w:r>
      <w:r>
        <w:t xml:space="preserve"> </w:t>
      </w:r>
      <w:r>
        <w:rPr>
          <w:b/>
          <w:i w:val="0"/>
        </w:rPr>
        <w:t>negocio</w:t>
      </w:r>
      <w:r>
        <w:rPr>
          <w:b w:val="0"/>
          <w:i w:val="0"/>
        </w:rPr>
        <w:t xml:space="preserve">, que Correos hace </w:t>
      </w:r>
      <w:r>
        <w:rPr>
          <w:b/>
          <w:i w:val="0"/>
        </w:rPr>
        <w:t>automáticamente mediante la aplicación de análisis de riesgo (ARED)</w:t>
      </w:r>
      <w:r>
        <w:rPr>
          <w:b w:val="0"/>
          <w:i w:val="0"/>
        </w:rPr>
        <w:t>,</w:t>
      </w:r>
      <w:r>
        <w:t xml:space="preserve"> </w:t>
      </w:r>
      <w:r>
        <w:rPr>
          <w:b w:val="0"/>
          <w:i w:val="0"/>
        </w:rPr>
        <w:t xml:space="preserve">con </w:t>
      </w:r>
      <w:r>
        <w:rPr>
          <w:b/>
          <w:i w:val="0"/>
        </w:rPr>
        <w:t>patrones de comportamiento asignados al estudio de perfil de los clientes</w:t>
      </w:r>
      <w:r>
        <w:rPr>
          <w:b w:val="0"/>
          <w:i w:val="0"/>
        </w:rPr>
        <w:t>.</w:t>
      </w:r>
    </w:p>
    <w:p>
      <w:pPr/>
      <w:r>
        <w:rPr>
          <w:b w:val="0"/>
          <w:i w:val="0"/>
        </w:rPr>
      </w:r>
      <w:r>
        <w:rPr>
          <w:b/>
          <w:i w:val="0"/>
        </w:rPr>
        <w:t>Y la regla de oro de las reforzadas</w:t>
      </w:r>
      <w:r>
        <w:rPr>
          <w:b w:val="0"/>
          <w:i w:val="0"/>
        </w:rPr>
        <w:t xml:space="preserve">: </w:t>
      </w:r>
      <w:r>
        <w:rPr>
          <w:b/>
          <w:i w:val="0"/>
        </w:rPr>
        <w:t>las operaciones en las que intervengan clientes sujetos a</w:t>
      </w:r>
      <w:r>
        <w:t xml:space="preserve"> </w:t>
      </w:r>
      <w:r>
        <w:rPr>
          <w:b/>
          <w:i w:val="0"/>
        </w:rPr>
        <w:t>medidas reforzadas NO se realizarán hasta que el cliente acredite su actividad económica y el origen</w:t>
      </w:r>
      <w:r>
        <w:t xml:space="preserve"> </w:t>
      </w:r>
      <w:r>
        <w:rPr>
          <w:b/>
          <w:i w:val="0"/>
        </w:rPr>
        <w:t>lícito de sus fondos, mediante la presentación de documentos fehacientes</w:t>
      </w:r>
      <w:r>
        <w:rPr>
          <w:b w:val="0"/>
          <w:i w:val="0"/>
        </w:rPr>
        <w:t xml:space="preserve">. </w:t>
      </w:r>
      <w:r>
        <w:rPr>
          <w:b/>
          <w:i w:val="0"/>
        </w:rPr>
        <w:t>El plazo máximo de</w:t>
      </w:r>
      <w:r>
        <w:t xml:space="preserve"> </w:t>
      </w:r>
      <w:r>
        <w:rPr>
          <w:b/>
          <w:i w:val="0"/>
        </w:rPr>
        <w:t>validez de la documentación es de un año</w:t>
      </w:r>
      <w:r>
        <w:rPr>
          <w:b w:val="0"/>
          <w:i w:val="0"/>
        </w:rPr>
        <w:t>, salvo que las operaciones dejen de ser coherentes con</w:t>
      </w:r>
      <w:r>
        <w:t xml:space="preserve"> </w:t>
      </w:r>
      <w:r>
        <w:rPr>
          <w:b w:val="0"/>
          <w:i w:val="0"/>
        </w:rPr>
        <w:t>ella.</w:t>
      </w:r>
    </w:p>
    <w:p>
      <w:pPr/>
      <w:r>
        <w:rPr>
          <w:b w:val="0"/>
          <w:i w:val="0"/>
        </w:rPr>
      </w:r>
      <w:r>
        <w:rPr>
          <w:b/>
          <w:i w:val="0"/>
        </w:rPr>
        <w:t>La distinción documental entre envíos y pagos, que es donde más se falla: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Qué hay que justificar</w:t>
            </w:r>
          </w:p>
        </w:tc>
      </w:tr>
      <w:tr>
        <w:tc>
          <w:tcPr>
            <w:tcW w:type="dxa" w:w="4706"/>
          </w:tcPr>
          <w:p>
            <w:pPr>
              <w:pStyle w:val="Tabla"/>
            </w:pPr>
            <w:r/>
            <w:r>
              <w:rPr>
                <w:b w:val="0"/>
                <w:i w:val="0"/>
              </w:rPr>
            </w:r>
            <w:r>
              <w:rPr>
                <w:b/>
                <w:i w:val="0"/>
              </w:rPr>
              <w:t>Envíos</w:t>
            </w:r>
            <w:r>
              <w:rPr>
                <w:b w:val="0"/>
                <w:i w:val="0"/>
              </w:rPr>
            </w:r>
          </w:p>
        </w:tc>
        <w:tc>
          <w:tcPr>
            <w:tcW w:type="dxa" w:w="4706"/>
          </w:tcPr>
          <w:p>
            <w:pPr>
              <w:pStyle w:val="Tabla"/>
            </w:pPr>
            <w:r/>
            <w:r>
              <w:rPr>
                <w:b w:val="0"/>
                <w:i w:val="0"/>
              </w:rPr>
            </w:r>
            <w:r>
              <w:rPr>
                <w:b/>
                <w:i w:val="0"/>
              </w:rPr>
              <w:t>El origen lícito de los fondos</w:t>
            </w:r>
            <w:r>
              <w:rPr>
                <w:b w:val="0"/>
                <w:i w:val="0"/>
              </w:rPr>
              <w:t xml:space="preserve">, o </w:t>
            </w:r>
            <w:r>
              <w:rPr>
                <w:b/>
                <w:i w:val="0"/>
              </w:rPr>
              <w:t>documentación acreditativa de la actividad económica</w:t>
            </w:r>
            <w:r>
              <w:rPr>
                <w:b w:val="0"/>
                <w:i w:val="0"/>
              </w:rPr>
            </w:r>
          </w:p>
        </w:tc>
      </w:tr>
      <w:tr>
        <w:tc>
          <w:tcPr>
            <w:tcW w:type="dxa" w:w="4706"/>
          </w:tcPr>
          <w:p>
            <w:pPr>
              <w:pStyle w:val="Tabla"/>
            </w:pPr>
            <w:r/>
            <w:r>
              <w:rPr>
                <w:b w:val="0"/>
                <w:i w:val="0"/>
              </w:rPr>
            </w:r>
            <w:r>
              <w:rPr>
                <w:b/>
                <w:i w:val="0"/>
              </w:rPr>
              <w:t>Pagos</w:t>
            </w:r>
            <w:r>
              <w:rPr>
                <w:b w:val="0"/>
                <w:i w:val="0"/>
              </w:rPr>
            </w:r>
          </w:p>
        </w:tc>
        <w:tc>
          <w:tcPr>
            <w:tcW w:type="dxa" w:w="4706"/>
          </w:tcPr>
          <w:p>
            <w:pPr>
              <w:pStyle w:val="Tabla"/>
            </w:pPr>
            <w:r/>
            <w:r>
              <w:rPr>
                <w:b w:val="0"/>
                <w:i w:val="0"/>
              </w:rPr>
            </w:r>
            <w:r>
              <w:rPr>
                <w:b/>
                <w:i w:val="0"/>
              </w:rPr>
              <w:t>El vínculo familiar existente entre los intervinientes</w:t>
            </w:r>
            <w:r>
              <w:rPr>
                <w:b w:val="0"/>
                <w:i w:val="0"/>
              </w:rPr>
              <w:t xml:space="preserve"> y </w:t>
            </w:r>
            <w:r>
              <w:rPr>
                <w:b/>
                <w:i w:val="0"/>
              </w:rPr>
              <w:t>el propósito e índole de la operación</w:t>
            </w:r>
            <w:r>
              <w:rPr>
                <w:b w:val="0"/>
                <w:i w:val="0"/>
              </w:rPr>
              <w:t xml:space="preserve">. </w:t>
            </w:r>
            <w:r>
              <w:rPr>
                <w:b/>
                <w:i w:val="0"/>
              </w:rPr>
              <w:t>Opcionalmente</w:t>
            </w:r>
            <w:r>
              <w:rPr>
                <w:b w:val="0"/>
                <w:i w:val="0"/>
              </w:rPr>
              <w:t>, documentación del origen de los fondos del remitente</w:t>
            </w:r>
          </w:p>
        </w:tc>
      </w:tr>
    </w:tbl>
    <w:p>
      <w:pPr/>
    </w:p>
    <w:p>
      <w:pPr/>
      <w:r>
        <w:rPr>
          <w:b w:val="0"/>
          <w:i w:val="0"/>
        </w:rPr>
      </w:r>
      <w:r>
        <w:rPr>
          <w:b/>
          <w:i w:val="0"/>
        </w:rPr>
        <w:t>Y el criterio de coherencia, con su porcentaje</w:t>
      </w:r>
      <w:r>
        <w:rPr>
          <w:b w:val="0"/>
          <w:i w:val="0"/>
        </w:rPr>
        <w:t xml:space="preserve">: </w:t>
      </w:r>
      <w:r>
        <w:rPr>
          <w:b/>
          <w:i w:val="0"/>
        </w:rPr>
        <w:t>el importe de los giros enviados no debe ser</w:t>
      </w:r>
      <w:r>
        <w:t xml:space="preserve"> </w:t>
      </w:r>
      <w:r>
        <w:rPr>
          <w:b/>
          <w:i w:val="0"/>
        </w:rPr>
        <w:t>superior al 75 % del importe de la nómina presentada</w:t>
      </w:r>
      <w:r>
        <w:rPr>
          <w:b w:val="0"/>
          <w:i w:val="0"/>
        </w:rPr>
        <w:t xml:space="preserve">; si el cliente aporta extracto bancario, </w:t>
      </w:r>
      <w:r>
        <w:rPr>
          <w:b/>
          <w:i w:val="0"/>
        </w:rPr>
        <w:t>el</w:t>
      </w:r>
      <w:r>
        <w:t xml:space="preserve"> </w:t>
      </w:r>
      <w:r>
        <w:rPr>
          <w:b/>
          <w:i w:val="0"/>
        </w:rPr>
        <w:t>saldo medio de los últimos tres meses debe ser superior al importe enviado en dicho periodo</w:t>
      </w:r>
      <w:r>
        <w:rPr>
          <w:b w:val="0"/>
          <w:i w:val="0"/>
        </w:rPr>
        <w:t>.</w:t>
      </w:r>
    </w:p>
    <w:p>
      <w:pPr/>
      <w:r>
        <w:rPr>
          <w:b w:val="0"/>
          <w:i w:val="0"/>
        </w:rPr>
      </w:r>
      <w:r>
        <w:rPr>
          <w:b/>
          <w:i w:val="0"/>
        </w:rPr>
        <w:t>La DAE</w:t>
      </w:r>
      <w:r>
        <w:rPr>
          <w:b w:val="0"/>
          <w:i w:val="0"/>
        </w:rPr>
        <w:t xml:space="preserve"> —Declaración de Actividad Económica— </w:t>
      </w:r>
      <w:r>
        <w:rPr>
          <w:b/>
          <w:i w:val="0"/>
        </w:rPr>
        <w:t>debe recoger la firma del declarante y del</w:t>
      </w:r>
      <w:r>
        <w:t xml:space="preserve"> </w:t>
      </w:r>
      <w:r>
        <w:rPr>
          <w:b/>
          <w:i w:val="0"/>
        </w:rPr>
        <w:t>empleado</w:t>
      </w:r>
      <w:r>
        <w:rPr>
          <w:b w:val="0"/>
          <w:i w:val="0"/>
        </w:rPr>
        <w:t xml:space="preserve">, y </w:t>
      </w:r>
      <w:r>
        <w:rPr>
          <w:b/>
          <w:i w:val="0"/>
        </w:rPr>
        <w:t>la negativa del cliente a cumplimentarla cuando sea requerido conlleva la NO</w:t>
      </w:r>
      <w:r>
        <w:t xml:space="preserve"> </w:t>
      </w:r>
      <w:r>
        <w:rPr>
          <w:b/>
          <w:i w:val="0"/>
        </w:rPr>
        <w:t>ACEPTACIÓN de la operación</w:t>
      </w:r>
      <w:r>
        <w:rPr>
          <w:b w:val="0"/>
          <w:i w:val="0"/>
        </w:rPr>
        <w:t xml:space="preserve">, igual que </w:t>
      </w:r>
      <w:r>
        <w:rPr>
          <w:b/>
          <w:i w:val="0"/>
        </w:rPr>
        <w:t>rehusar cualquier otra información requerida o facilitar</w:t>
      </w:r>
      <w:r>
        <w:t xml:space="preserve"> </w:t>
      </w:r>
      <w:r>
        <w:rPr>
          <w:b/>
          <w:i w:val="0"/>
        </w:rPr>
        <w:t>datos falsos</w:t>
      </w:r>
      <w:r>
        <w:rPr>
          <w:b w:val="0"/>
          <w:i w:val="0"/>
        </w:rPr>
        <w:t xml:space="preserve">; </w:t>
      </w:r>
      <w:r>
        <w:rPr>
          <w:b/>
          <w:i w:val="0"/>
        </w:rPr>
        <w:t>en cualquiera de estos casos se comunica al Área de Prevención como operación</w:t>
      </w:r>
      <w:r>
        <w:t xml:space="preserve"> </w:t>
      </w:r>
      <w:r>
        <w:rPr>
          <w:b/>
          <w:i w:val="0"/>
        </w:rPr>
        <w:t>sospechosa</w:t>
      </w:r>
      <w:r>
        <w:rPr>
          <w:b w:val="0"/>
          <w:i w:val="0"/>
        </w:rPr>
        <w:t>.</w:t>
      </w:r>
    </w:p>
    <w:p>
      <w:pPr/>
      <w:r>
        <w:rPr>
          <w:b w:val="0"/>
          <w:i w:val="0"/>
        </w:rPr>
      </w:r>
      <w:r>
        <w:rPr>
          <w:b/>
          <w:i w:val="0"/>
        </w:rPr>
        <w:t>Los menores</w:t>
      </w:r>
      <w:r>
        <w:rPr>
          <w:b w:val="0"/>
          <w:i w:val="0"/>
        </w:rPr>
        <w:t xml:space="preserve">, que el documento trata como categoría de riesgo elevado: </w:t>
      </w:r>
      <w:r>
        <w:rPr>
          <w:b/>
          <w:i w:val="0"/>
        </w:rPr>
        <w:t>deben actuar</w:t>
      </w:r>
      <w:r>
        <w:t xml:space="preserve"> </w:t>
      </w:r>
      <w:r>
        <w:rPr>
          <w:b/>
          <w:i w:val="0"/>
        </w:rPr>
        <w:t>necesariamente representados por sus padres, tutores o representantes legales</w:t>
      </w:r>
      <w:r>
        <w:rPr>
          <w:b w:val="0"/>
          <w:i w:val="0"/>
        </w:rPr>
        <w:t xml:space="preserve">, y </w:t>
      </w:r>
      <w:r>
        <w:rPr>
          <w:b/>
          <w:i w:val="0"/>
        </w:rPr>
        <w:t>al ser</w:t>
      </w:r>
      <w:r>
        <w:t xml:space="preserve"> </w:t>
      </w:r>
      <w:r>
        <w:rPr>
          <w:b/>
          <w:i w:val="0"/>
        </w:rPr>
        <w:t>necesaria la presentación del DNI con carácter previo, únicamente pueden admitirse y pagarse giros a</w:t>
      </w:r>
      <w:r>
        <w:t xml:space="preserve"> </w:t>
      </w:r>
      <w:r>
        <w:rPr>
          <w:b/>
          <w:i w:val="0"/>
        </w:rPr>
        <w:t>los mayores de catorce años</w:t>
      </w:r>
      <w:r>
        <w:rPr>
          <w:b w:val="0"/>
          <w:i w:val="0"/>
        </w:rPr>
        <w:t xml:space="preserve">. </w:t>
      </w:r>
      <w:r>
        <w:rPr>
          <w:b/>
          <w:i w:val="0"/>
        </w:rPr>
        <w:t>Deben escanearse los documentos identificativos de ambos y el que</w:t>
      </w:r>
      <w:r>
        <w:t xml:space="preserve"> </w:t>
      </w:r>
      <w:r>
        <w:rPr>
          <w:b/>
          <w:i w:val="0"/>
        </w:rPr>
        <w:t>acredite el parentesco o la representación legal.</w:t>
      </w:r>
      <w:r>
        <w:rPr>
          <w:b w:val="0"/>
          <w:i w:val="0"/>
        </w:rPr>
        <w:t xml:space="preserve"> </w:t>
      </w:r>
      <w:r>
        <w:rPr>
          <w:b/>
          <w:i w:val="0"/>
        </w:rPr>
        <w:t>Los menores emancipados presentan la escritura</w:t>
      </w:r>
      <w:r>
        <w:t xml:space="preserve"> </w:t>
      </w:r>
      <w:r>
        <w:rPr>
          <w:b/>
          <w:i w:val="0"/>
        </w:rPr>
        <w:t>de emancipación y no necesitan tutor.</w:t>
      </w:r>
      <w:r>
        <w:rPr>
          <w:b w:val="0"/>
          <w:i w:val="0"/>
        </w:rPr>
      </w:r>
    </w:p>
    <w:p>
      <w:pPr/>
      <w:r>
        <w:rPr>
          <w:b w:val="0"/>
          <w:i w:val="0"/>
        </w:rPr>
      </w:r>
      <w:r>
        <w:rPr>
          <w:b/>
          <w:i w:val="0"/>
        </w:rPr>
        <w:t>Las personas con responsabilidad pública</w:t>
      </w:r>
      <w:r>
        <w:rPr>
          <w:b w:val="0"/>
          <w:i w:val="0"/>
        </w:rPr>
        <w:t xml:space="preserve"> conservan la condición </w:t>
      </w:r>
      <w:r>
        <w:rPr>
          <w:b/>
          <w:i w:val="0"/>
        </w:rPr>
        <w:t>por un periodo de dos años</w:t>
      </w:r>
      <w:r>
        <w:rPr>
          <w:b w:val="0"/>
          <w:i w:val="0"/>
        </w:rPr>
      </w:r>
      <w:r>
        <w:t xml:space="preserve"> </w:t>
      </w:r>
      <w:r>
        <w:rPr>
          <w:b w:val="0"/>
          <w:i w:val="0"/>
        </w:rPr>
        <w:t xml:space="preserve">después de haber dejado de desempeñar sus funciones; </w:t>
      </w:r>
      <w:r>
        <w:rPr>
          <w:b/>
          <w:i w:val="0"/>
        </w:rPr>
        <w:t>las medidas se aplican también a sus</w:t>
      </w:r>
      <w:r>
        <w:t xml:space="preserve"> </w:t>
      </w:r>
      <w:r>
        <w:rPr>
          <w:b/>
          <w:i w:val="0"/>
        </w:rPr>
        <w:t>familiares y allegados</w:t>
      </w:r>
      <w:r>
        <w:rPr>
          <w:b w:val="0"/>
          <w:i w:val="0"/>
        </w:rPr>
        <w:t xml:space="preserve">; </w:t>
      </w:r>
      <w:r>
        <w:rPr>
          <w:b/>
          <w:i w:val="0"/>
        </w:rPr>
        <w:t>su admisión como clientes debe ser autorizada directamente por el</w:t>
      </w:r>
      <w:r>
        <w:t xml:space="preserve"> </w:t>
      </w:r>
      <w:r>
        <w:rPr>
          <w:b/>
          <w:i w:val="0"/>
        </w:rPr>
        <w:t>responsable de Oficina o Unidad de Reparto</w:t>
      </w:r>
      <w:r>
        <w:rPr>
          <w:b w:val="0"/>
          <w:i w:val="0"/>
        </w:rPr>
        <w:t xml:space="preserve">; y </w:t>
      </w:r>
      <w:r>
        <w:rPr>
          <w:b/>
          <w:i w:val="0"/>
        </w:rPr>
        <w:t>ninguna de las categorías incluye empleados</w:t>
      </w:r>
      <w:r>
        <w:t xml:space="preserve"> </w:t>
      </w:r>
      <w:r>
        <w:rPr>
          <w:b/>
          <w:i w:val="0"/>
        </w:rPr>
        <w:t>públicos de niveles intermedios o inferiores</w:t>
      </w:r>
      <w:r>
        <w:rPr>
          <w:b w:val="0"/>
          <w:i w:val="0"/>
        </w:rPr>
        <w:t>.</w:t>
      </w:r>
    </w:p>
    <w:p>
      <w:pPr/>
      <w:r>
        <w:rPr>
          <w:b w:val="0"/>
          <w:i w:val="0"/>
        </w:rPr>
      </w:r>
      <w:r>
        <w:rPr>
          <w:b/>
          <w:i w:val="0"/>
        </w:rPr>
        <w:t>Y el umbral de las entidades locales</w:t>
      </w:r>
      <w:r>
        <w:rPr>
          <w:b w:val="0"/>
          <w:i w:val="0"/>
        </w:rPr>
        <w:t>, que es la cifra que se pregunta: en el ámbito local son</w:t>
      </w:r>
      <w:r>
        <w:t xml:space="preserve"> </w:t>
      </w:r>
      <w:r>
        <w:rPr>
          <w:b w:val="0"/>
          <w:i w:val="0"/>
        </w:rPr>
        <w:t xml:space="preserve">PRP </w:t>
      </w:r>
      <w:r>
        <w:rPr>
          <w:b/>
          <w:i w:val="0"/>
        </w:rPr>
        <w:t>los alcaldes, concejales y cargos equivalentes de los municipios capitales de provincia o de</w:t>
      </w:r>
      <w:r>
        <w:t xml:space="preserve"> </w:t>
      </w:r>
      <w:r>
        <w:rPr>
          <w:b/>
          <w:i w:val="0"/>
        </w:rPr>
        <w:t>Comunidad Autónoma y de las Entidades Locales de más de 50.000 habitantes</w:t>
      </w:r>
      <w:r>
        <w:rPr>
          <w:b w:val="0"/>
          <w:i w:val="0"/>
        </w:rPr>
        <w:t>.</w:t>
      </w:r>
    </w:p>
    <w:p>
      <w:pPr>
        <w:pStyle w:val="Heading2"/>
      </w:pPr>
      <w:r>
        <w:rPr>
          <w:b w:val="0"/>
          <w:i w:val="0"/>
        </w:rPr>
        <w:t>12.10 La estructura de la prevención en Correos</w:t>
      </w:r>
    </w:p>
    <w:p>
      <w:pPr/>
      <w:r>
        <w:rPr>
          <w:b w:val="0"/>
          <w:i w:val="0"/>
        </w:rPr>
      </w:r>
      <w:r>
        <w:rPr>
          <w:b/>
          <w:i w:val="0"/>
        </w:rPr>
        <w:t>Los cuatro niveles, de arriba 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Órgano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Consejo de Administración</w:t>
            </w:r>
            <w:r>
              <w:rPr>
                <w:b w:val="0"/>
                <w:i w:val="0"/>
              </w:rPr>
            </w:r>
          </w:p>
        </w:tc>
        <w:tc>
          <w:tcPr>
            <w:tcW w:type="dxa" w:w="4706"/>
          </w:tcPr>
          <w:p>
            <w:pPr>
              <w:pStyle w:val="Tabla"/>
            </w:pPr>
            <w:r/>
            <w:r>
              <w:rPr>
                <w:b w:val="0"/>
                <w:i w:val="0"/>
              </w:rPr>
            </w:r>
            <w:r>
              <w:rPr>
                <w:b/>
                <w:i w:val="0"/>
              </w:rPr>
              <w:t>Máximo órgano de dirección</w:t>
            </w:r>
            <w:r>
              <w:rPr>
                <w:b w:val="0"/>
                <w:i w:val="0"/>
              </w:rPr>
              <w:t xml:space="preserve">; </w:t>
            </w:r>
            <w:r>
              <w:rPr>
                <w:b/>
                <w:i w:val="0"/>
              </w:rPr>
              <w:t>recibe el informe del experto externo en el plazo máximo de tres meses desde su emisión</w:t>
            </w:r>
            <w:r>
              <w:rPr>
                <w:b w:val="0"/>
                <w:i w:val="0"/>
              </w:rPr>
              <w:t xml:space="preserve"> y </w:t>
            </w:r>
            <w:r>
              <w:rPr>
                <w:b/>
                <w:i w:val="0"/>
              </w:rPr>
              <w:t>adopta las medidas necesarias para solventar las deficiencias</w:t>
            </w:r>
            <w:r>
              <w:rPr>
                <w:b w:val="0"/>
                <w:i w:val="0"/>
              </w:rPr>
            </w:r>
          </w:p>
        </w:tc>
      </w:tr>
      <w:tr>
        <w:tc>
          <w:tcPr>
            <w:tcW w:type="dxa" w:w="4706"/>
          </w:tcPr>
          <w:p>
            <w:pPr>
              <w:pStyle w:val="Tabla"/>
            </w:pPr>
            <w:r/>
            <w:r>
              <w:rPr>
                <w:b w:val="0"/>
                <w:i w:val="0"/>
              </w:rPr>
            </w:r>
            <w:r>
              <w:rPr>
                <w:b/>
                <w:i w:val="0"/>
              </w:rPr>
              <w:t>Comisión de Control</w:t>
            </w:r>
            <w:r>
              <w:rPr>
                <w:b w:val="0"/>
                <w:i w:val="0"/>
              </w:rPr>
            </w:r>
          </w:p>
        </w:tc>
        <w:tc>
          <w:tcPr>
            <w:tcW w:type="dxa" w:w="4706"/>
          </w:tcPr>
          <w:p>
            <w:pPr>
              <w:pStyle w:val="Tabla"/>
            </w:pPr>
            <w:r/>
            <w:r>
              <w:rPr>
                <w:b w:val="0"/>
                <w:i w:val="0"/>
              </w:rPr>
            </w:r>
            <w:r>
              <w:rPr>
                <w:b/>
                <w:i w:val="0"/>
              </w:rPr>
              <w:t>Órgano de Control Interno en materia de PBC</w:t>
            </w:r>
            <w:r>
              <w:rPr>
                <w:b w:val="0"/>
                <w:i w:val="0"/>
              </w:rPr>
              <w:t xml:space="preserve">, conforme a la </w:t>
            </w:r>
            <w:r>
              <w:rPr>
                <w:b/>
                <w:i w:val="0"/>
              </w:rPr>
              <w:t>Instrucción del presidente de 24 de noviembre de 2020</w:t>
            </w:r>
            <w:r>
              <w:rPr>
                <w:b w:val="0"/>
                <w:i w:val="0"/>
              </w:rPr>
              <w:t xml:space="preserve">, que </w:t>
            </w:r>
            <w:r>
              <w:rPr>
                <w:b/>
                <w:i w:val="0"/>
              </w:rPr>
              <w:t>sustituye a la anterior de 4 de mayo de 2009</w:t>
            </w:r>
            <w:r>
              <w:rPr>
                <w:b w:val="0"/>
                <w:i w:val="0"/>
              </w:rPr>
            </w:r>
          </w:p>
        </w:tc>
      </w:tr>
      <w:tr>
        <w:tc>
          <w:tcPr>
            <w:tcW w:type="dxa" w:w="4706"/>
          </w:tcPr>
          <w:p>
            <w:pPr>
              <w:pStyle w:val="Tabla"/>
            </w:pPr>
            <w:r/>
            <w:r>
              <w:rPr>
                <w:b w:val="0"/>
                <w:i w:val="0"/>
              </w:rPr>
            </w:r>
            <w:r>
              <w:rPr>
                <w:b/>
                <w:i w:val="0"/>
              </w:rPr>
              <w:t>Representante ante el SEPBLAC</w:t>
            </w:r>
            <w:r>
              <w:rPr>
                <w:b w:val="0"/>
                <w:i w:val="0"/>
              </w:rPr>
            </w:r>
          </w:p>
        </w:tc>
        <w:tc>
          <w:tcPr>
            <w:tcW w:type="dxa" w:w="4706"/>
          </w:tcPr>
          <w:p>
            <w:pPr>
              <w:pStyle w:val="Tabla"/>
            </w:pPr>
            <w:r/>
            <w:r>
              <w:rPr>
                <w:b w:val="0"/>
                <w:i w:val="0"/>
              </w:rPr>
            </w:r>
            <w:r>
              <w:rPr>
                <w:b/>
                <w:i w:val="0"/>
              </w:rPr>
              <w:t>Persona residente en España que ejerza cargo de administración o dirección</w:t>
            </w:r>
            <w:r>
              <w:rPr>
                <w:b w:val="0"/>
                <w:i w:val="0"/>
              </w:rPr>
              <w:t xml:space="preserve">; </w:t>
            </w:r>
            <w:r>
              <w:rPr>
                <w:b/>
                <w:i w:val="0"/>
              </w:rPr>
              <w:t>canaliza todas las comunicaciones</w:t>
            </w:r>
            <w:r>
              <w:rPr>
                <w:b w:val="0"/>
                <w:i w:val="0"/>
              </w:rPr>
            </w:r>
          </w:p>
        </w:tc>
      </w:tr>
      <w:tr>
        <w:tc>
          <w:tcPr>
            <w:tcW w:type="dxa" w:w="4706"/>
          </w:tcPr>
          <w:p>
            <w:pPr>
              <w:pStyle w:val="Tabla"/>
            </w:pPr>
            <w:r/>
            <w:r>
              <w:rPr>
                <w:b w:val="0"/>
                <w:i w:val="0"/>
              </w:rPr>
            </w:r>
            <w:r>
              <w:rPr>
                <w:b/>
                <w:i w:val="0"/>
              </w:rPr>
              <w:t>Área de PBC</w:t>
            </w:r>
            <w:r>
              <w:rPr>
                <w:b w:val="0"/>
                <w:i w:val="0"/>
              </w:rPr>
            </w:r>
          </w:p>
        </w:tc>
        <w:tc>
          <w:tcPr>
            <w:tcW w:type="dxa" w:w="4706"/>
          </w:tcPr>
          <w:p>
            <w:pPr>
              <w:pStyle w:val="Tabla"/>
            </w:pPr>
            <w:r/>
            <w:r>
              <w:rPr>
                <w:b w:val="0"/>
                <w:i w:val="0"/>
              </w:rPr>
            </w:r>
            <w:r>
              <w:rPr>
                <w:b/>
                <w:i w:val="0"/>
              </w:rPr>
              <w:t>Unidad técnica para el tratamiento y análisis de la información</w:t>
            </w:r>
            <w:r>
              <w:rPr>
                <w:b w:val="0"/>
                <w:i w:val="0"/>
              </w:rPr>
              <w:t xml:space="preserve">, </w:t>
            </w:r>
            <w:r>
              <w:rPr>
                <w:b/>
                <w:i w:val="0"/>
              </w:rPr>
              <w:t>integrada en la Vicesecretaría General y del Consejo</w:t>
            </w:r>
            <w:r>
              <w:rPr>
                <w:b w:val="0"/>
                <w:i w:val="0"/>
              </w:rPr>
              <w:t xml:space="preserve">, con </w:t>
            </w:r>
            <w:r>
              <w:rPr>
                <w:b/>
                <w:i w:val="0"/>
              </w:rPr>
              <w:t>dedicación exclusiva</w:t>
            </w:r>
            <w:r>
              <w:rPr>
                <w:b w:val="0"/>
                <w:i w:val="0"/>
              </w:rPr>
            </w:r>
          </w:p>
        </w:tc>
      </w:tr>
    </w:tbl>
    <w:p>
      <w:pPr/>
    </w:p>
    <w:p>
      <w:pPr/>
      <w:r>
        <w:rPr>
          <w:b w:val="0"/>
          <w:i w:val="0"/>
        </w:rPr>
      </w:r>
      <w:r>
        <w:rPr>
          <w:b/>
          <w:i w:val="0"/>
        </w:rPr>
        <w:t>La composición de la Comisión de Control</w:t>
      </w:r>
      <w:r>
        <w:rPr>
          <w:b w:val="0"/>
          <w:i w:val="0"/>
        </w:rPr>
        <w:t xml:space="preserve">, conforme al </w:t>
      </w:r>
      <w:r>
        <w:rPr>
          <w:b/>
          <w:i w:val="0"/>
        </w:rPr>
        <w:t>artículo 35 del Real Decreto 304/2014</w:t>
      </w:r>
      <w:r>
        <w:rPr>
          <w:b w:val="0"/>
          <w:i w:val="0"/>
        </w:rPr>
        <w:t>:</w:t>
      </w:r>
      <w:r>
        <w:t xml:space="preserve"> </w:t>
      </w:r>
      <w:r>
        <w:rPr>
          <w:b w:val="0"/>
          <w:i w:val="0"/>
        </w:rPr>
      </w:r>
      <w:r>
        <w:rPr>
          <w:b/>
          <w:i w:val="0"/>
        </w:rPr>
        <w:t>la Presidencia la ostenta el titular de la Subdirección de Compliance y Buen Gobierno</w:t>
      </w:r>
      <w:r>
        <w:rPr>
          <w:b w:val="0"/>
          <w:i w:val="0"/>
        </w:rPr>
        <w:t xml:space="preserve">; </w:t>
      </w:r>
      <w:r>
        <w:rPr>
          <w:b/>
          <w:i w:val="0"/>
        </w:rPr>
        <w:t>la</w:t>
      </w:r>
      <w:r>
        <w:t xml:space="preserve"> </w:t>
      </w:r>
      <w:r>
        <w:rPr>
          <w:b/>
          <w:i w:val="0"/>
        </w:rPr>
        <w:t>Secretaría, un representante de la Subdirección de Servicios Jurídicos</w:t>
      </w:r>
      <w:r>
        <w:rPr>
          <w:b w:val="0"/>
          <w:i w:val="0"/>
        </w:rPr>
        <w:t xml:space="preserve">; y </w:t>
      </w:r>
      <w:r>
        <w:rPr>
          <w:b/>
          <w:i w:val="0"/>
        </w:rPr>
        <w:t>hay cinco vocalías</w:t>
      </w:r>
      <w:r>
        <w:rPr>
          <w:b w:val="0"/>
          <w:i w:val="0"/>
        </w:rPr>
        <w:t>,</w:t>
      </w:r>
      <w:r>
        <w:t xml:space="preserve"> </w:t>
      </w:r>
      <w:r>
        <w:rPr>
          <w:b w:val="0"/>
          <w:i w:val="0"/>
        </w:rPr>
        <w:t xml:space="preserve">una por la </w:t>
      </w:r>
      <w:r>
        <w:rPr>
          <w:b/>
          <w:i w:val="0"/>
        </w:rPr>
        <w:t>Dirección Financiera</w:t>
      </w:r>
      <w:r>
        <w:rPr>
          <w:b w:val="0"/>
          <w:i w:val="0"/>
        </w:rPr>
        <w:t xml:space="preserve">, la de </w:t>
      </w:r>
      <w:r>
        <w:rPr>
          <w:b/>
          <w:i w:val="0"/>
        </w:rPr>
        <w:t>Tecnología</w:t>
      </w:r>
      <w:r>
        <w:rPr>
          <w:b w:val="0"/>
          <w:i w:val="0"/>
        </w:rPr>
        <w:t xml:space="preserve">, la de </w:t>
      </w:r>
      <w:r>
        <w:rPr>
          <w:b/>
          <w:i w:val="0"/>
        </w:rPr>
        <w:t>Operaciones y Desarrollo de</w:t>
      </w:r>
      <w:r>
        <w:t xml:space="preserve"> </w:t>
      </w:r>
      <w:r>
        <w:rPr>
          <w:b/>
          <w:i w:val="0"/>
        </w:rPr>
        <w:t>Negocio</w:t>
      </w:r>
      <w:r>
        <w:rPr>
          <w:b w:val="0"/>
          <w:i w:val="0"/>
        </w:rPr>
        <w:t xml:space="preserve">, la </w:t>
      </w:r>
      <w:r>
        <w:rPr>
          <w:b/>
          <w:i w:val="0"/>
        </w:rPr>
        <w:t>Comercial</w:t>
      </w:r>
      <w:r>
        <w:rPr>
          <w:b w:val="0"/>
          <w:i w:val="0"/>
        </w:rPr>
        <w:t xml:space="preserve"> y la de </w:t>
      </w:r>
      <w:r>
        <w:rPr>
          <w:b/>
          <w:i w:val="0"/>
        </w:rPr>
        <w:t>Productos y Servicios</w:t>
      </w:r>
      <w:r>
        <w:rPr>
          <w:b w:val="0"/>
          <w:i w:val="0"/>
        </w:rPr>
        <w:t>.</w:t>
      </w:r>
    </w:p>
    <w:p>
      <w:pPr/>
      <w:r>
        <w:rPr>
          <w:b w:val="0"/>
          <w:i w:val="0"/>
        </w:rPr>
      </w:r>
      <w:r>
        <w:rPr>
          <w:b/>
          <w:i w:val="0"/>
        </w:rPr>
        <w:t>Su funcionamiento, con las cifras</w:t>
      </w:r>
      <w:r>
        <w:rPr>
          <w:b w:val="0"/>
          <w:i w:val="0"/>
        </w:rPr>
        <w:t xml:space="preserve">: </w:t>
      </w:r>
      <w:r>
        <w:rPr>
          <w:b/>
          <w:i w:val="0"/>
        </w:rPr>
        <w:t>se reúne tantas veces como sea necesario y, en todo caso,</w:t>
      </w:r>
      <w:r>
        <w:t xml:space="preserve"> </w:t>
      </w:r>
      <w:r>
        <w:rPr>
          <w:b/>
          <w:i w:val="0"/>
        </w:rPr>
        <w:t>una vez cada mes</w:t>
      </w:r>
      <w:r>
        <w:rPr>
          <w:b w:val="0"/>
          <w:i w:val="0"/>
        </w:rPr>
        <w:t xml:space="preserve">; </w:t>
      </w:r>
      <w:r>
        <w:rPr>
          <w:b/>
          <w:i w:val="0"/>
        </w:rPr>
        <w:t>las decisiones se adoptan por mayoría simple mediante voto no secreto</w:t>
      </w:r>
      <w:r>
        <w:rPr>
          <w:b w:val="0"/>
          <w:i w:val="0"/>
        </w:rPr>
        <w:t>;</w:t>
      </w:r>
      <w:r>
        <w:t xml:space="preserve"> </w:t>
      </w:r>
      <w:r>
        <w:rPr>
          <w:b w:val="0"/>
          <w:i w:val="0"/>
        </w:rPr>
      </w:r>
      <w:r>
        <w:rPr>
          <w:b/>
          <w:i w:val="0"/>
        </w:rPr>
        <w:t>excepcionalmente y previa motivación razonada el presidente puede exigir unanimidad o voto</w:t>
      </w:r>
      <w:r>
        <w:t xml:space="preserve"> </w:t>
      </w:r>
      <w:r>
        <w:rPr>
          <w:b/>
          <w:i w:val="0"/>
        </w:rPr>
        <w:t>secreto</w:t>
      </w:r>
      <w:r>
        <w:rPr>
          <w:b w:val="0"/>
          <w:i w:val="0"/>
        </w:rPr>
        <w:t xml:space="preserve">; </w:t>
      </w:r>
      <w:r>
        <w:rPr>
          <w:b/>
          <w:i w:val="0"/>
        </w:rPr>
        <w:t>el presidente, en caso de empate, tiene voto dirimente</w:t>
      </w:r>
      <w:r>
        <w:rPr>
          <w:b w:val="0"/>
          <w:i w:val="0"/>
        </w:rPr>
        <w:t xml:space="preserve">; y </w:t>
      </w:r>
      <w:r>
        <w:rPr>
          <w:b/>
          <w:i w:val="0"/>
        </w:rPr>
        <w:t>para la válida</w:t>
      </w:r>
      <w:r>
        <w:t xml:space="preserve"> </w:t>
      </w:r>
      <w:r>
        <w:rPr>
          <w:b/>
          <w:i w:val="0"/>
        </w:rPr>
        <w:t>constitución es necesaria la asistencia de un miembro de cada Dirección, entendiéndose que cada</w:t>
      </w:r>
      <w:r>
        <w:t xml:space="preserve"> </w:t>
      </w:r>
      <w:r>
        <w:rPr>
          <w:b/>
          <w:i w:val="0"/>
        </w:rPr>
        <w:t>Dirección tendrá un voto</w:t>
      </w:r>
      <w:r>
        <w:rPr>
          <w:b w:val="0"/>
          <w:i w:val="0"/>
        </w:rPr>
        <w:t>.</w:t>
      </w:r>
    </w:p>
    <w:p>
      <w:pPr/>
      <w:r>
        <w:rPr>
          <w:b w:val="0"/>
          <w:i w:val="0"/>
        </w:rPr>
      </w:r>
      <w:r>
        <w:rPr>
          <w:b/>
          <w:i w:val="0"/>
        </w:rPr>
        <w:t>El SEPBLAC</w:t>
      </w:r>
      <w:r>
        <w:rPr>
          <w:b w:val="0"/>
          <w:i w:val="0"/>
        </w:rPr>
        <w:t xml:space="preserve">, </w:t>
      </w:r>
      <w:r>
        <w:rPr>
          <w:b/>
          <w:i w:val="0"/>
        </w:rPr>
        <w:t>Unidad de Inteligencia Financiera española</w:t>
      </w:r>
      <w:r>
        <w:rPr>
          <w:b w:val="0"/>
          <w:i w:val="0"/>
        </w:rPr>
        <w:t xml:space="preserve">, tiene </w:t>
      </w:r>
      <w:r>
        <w:rPr>
          <w:b/>
          <w:i w:val="0"/>
        </w:rPr>
        <w:t>tres funciones</w:t>
      </w:r>
      <w:r>
        <w:t xml:space="preserve"> </w:t>
      </w:r>
      <w:r>
        <w:rPr>
          <w:b/>
          <w:i w:val="0"/>
        </w:rPr>
        <w:t>principales</w:t>
      </w:r>
      <w:r>
        <w:rPr>
          <w:b w:val="0"/>
          <w:i w:val="0"/>
        </w:rPr>
        <w:t xml:space="preserve">: </w:t>
      </w:r>
      <w:r>
        <w:rPr>
          <w:b/>
          <w:i w:val="0"/>
        </w:rPr>
        <w:t>análisis de operaciones sospechosas o de Declaración Mensual Obligatoria</w:t>
      </w:r>
      <w:r>
        <w:rPr>
          <w:b w:val="0"/>
          <w:i w:val="0"/>
        </w:rPr>
        <w:t>;</w:t>
      </w:r>
      <w:r>
        <w:t xml:space="preserve"> </w:t>
      </w:r>
      <w:r>
        <w:rPr>
          <w:b w:val="0"/>
          <w:i w:val="0"/>
        </w:rPr>
      </w:r>
      <w:r>
        <w:rPr>
          <w:b/>
          <w:i w:val="0"/>
        </w:rPr>
        <w:t>supervisar a los sujetos obligados</w:t>
      </w:r>
      <w:r>
        <w:rPr>
          <w:b w:val="0"/>
          <w:i w:val="0"/>
        </w:rPr>
        <w:t xml:space="preserve">; e </w:t>
      </w:r>
      <w:r>
        <w:rPr>
          <w:b/>
          <w:i w:val="0"/>
        </w:rPr>
        <w:t>informar a las autoridades competentes</w:t>
      </w:r>
      <w:r>
        <w:rPr>
          <w:b w:val="0"/>
          <w:i w:val="0"/>
        </w:rPr>
        <w:t xml:space="preserve">. </w:t>
      </w:r>
      <w:r>
        <w:rPr>
          <w:b/>
          <w:i w:val="0"/>
        </w:rPr>
        <w:t>El</w:t>
      </w:r>
      <w:r>
        <w:t xml:space="preserve"> </w:t>
      </w:r>
      <w:r>
        <w:rPr>
          <w:b/>
          <w:i w:val="0"/>
        </w:rPr>
        <w:t>representante puede autorizar o apoderar hasta a dos personas</w:t>
      </w:r>
      <w:r>
        <w:rPr>
          <w:b w:val="0"/>
          <w:i w:val="0"/>
        </w:rPr>
        <w:t xml:space="preserve"> para actuar en su nombre.</w:t>
      </w:r>
    </w:p>
    <w:p>
      <w:pPr/>
      <w:r>
        <w:rPr>
          <w:b w:val="0"/>
          <w:i w:val="0"/>
        </w:rPr>
      </w:r>
      <w:r>
        <w:rPr>
          <w:b/>
          <w:i w:val="0"/>
        </w:rPr>
        <w:t>La política de admisión de clientes evalúa tres factores</w:t>
      </w:r>
      <w:r>
        <w:rPr>
          <w:b w:val="0"/>
          <w:i w:val="0"/>
        </w:rPr>
        <w:t xml:space="preserve"> —</w:t>
      </w:r>
      <w:r>
        <w:rPr>
          <w:b/>
          <w:i w:val="0"/>
        </w:rPr>
        <w:t>frecuencia y cuantía de los</w:t>
      </w:r>
      <w:r>
        <w:t xml:space="preserve"> </w:t>
      </w:r>
      <w:r>
        <w:rPr>
          <w:b/>
          <w:i w:val="0"/>
        </w:rPr>
        <w:t>envíos</w:t>
      </w:r>
      <w:r>
        <w:rPr>
          <w:b w:val="0"/>
          <w:i w:val="0"/>
        </w:rPr>
        <w:t xml:space="preserve">, </w:t>
      </w:r>
      <w:r>
        <w:rPr>
          <w:b/>
          <w:i w:val="0"/>
        </w:rPr>
        <w:t>actividad que motiva los envíos</w:t>
      </w:r>
      <w:r>
        <w:rPr>
          <w:b w:val="0"/>
          <w:i w:val="0"/>
        </w:rPr>
        <w:t xml:space="preserve">, </w:t>
      </w:r>
      <w:r>
        <w:rPr>
          <w:b/>
          <w:i w:val="0"/>
        </w:rPr>
        <w:t>origen o destino del dinero enviado</w:t>
      </w:r>
      <w:r>
        <w:rPr>
          <w:b w:val="0"/>
          <w:i w:val="0"/>
        </w:rPr>
        <w:t>— y define</w:t>
      </w:r>
      <w:r>
        <w:t xml:space="preserve"> </w:t>
      </w:r>
      <w:r>
        <w:rPr>
          <w:b w:val="0"/>
          <w:i w:val="0"/>
        </w:rPr>
      </w:r>
      <w:r>
        <w:rPr>
          <w:b/>
          <w:i w:val="0"/>
        </w:rPr>
        <w:t>tres perfiles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Perfil</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Riesgo bajo</w:t>
            </w:r>
            <w:r>
              <w:rPr>
                <w:b w:val="0"/>
                <w:i w:val="0"/>
              </w:rPr>
            </w:r>
          </w:p>
        </w:tc>
        <w:tc>
          <w:tcPr>
            <w:tcW w:type="dxa" w:w="4706"/>
          </w:tcPr>
          <w:p>
            <w:pPr>
              <w:pStyle w:val="Tabla"/>
            </w:pPr>
            <w:r/>
            <w:r>
              <w:rPr>
                <w:b w:val="0"/>
                <w:i w:val="0"/>
              </w:rPr>
            </w:r>
            <w:r>
              <w:rPr>
                <w:b/>
                <w:i w:val="0"/>
              </w:rPr>
              <w:t>No necesitan ninguna autorización específica</w:t>
            </w:r>
            <w:r>
              <w:rPr>
                <w:b w:val="0"/>
                <w:i w:val="0"/>
              </w:rPr>
              <w:t xml:space="preserve">; se les aplican </w:t>
            </w:r>
            <w:r>
              <w:rPr>
                <w:b/>
                <w:i w:val="0"/>
              </w:rPr>
              <w:t>medidas normales</w:t>
            </w:r>
            <w:r>
              <w:rPr>
                <w:b w:val="0"/>
                <w:i w:val="0"/>
              </w:rPr>
            </w:r>
          </w:p>
        </w:tc>
      </w:tr>
      <w:tr>
        <w:tc>
          <w:tcPr>
            <w:tcW w:type="dxa" w:w="4706"/>
          </w:tcPr>
          <w:p>
            <w:pPr>
              <w:pStyle w:val="Tabla"/>
            </w:pPr>
            <w:r/>
            <w:r>
              <w:rPr>
                <w:b w:val="0"/>
                <w:i w:val="0"/>
              </w:rPr>
            </w:r>
            <w:r>
              <w:rPr>
                <w:b/>
                <w:i w:val="0"/>
              </w:rPr>
              <w:t>Riesgo medio</w:t>
            </w:r>
            <w:r>
              <w:rPr>
                <w:b w:val="0"/>
                <w:i w:val="0"/>
              </w:rPr>
            </w:r>
          </w:p>
        </w:tc>
        <w:tc>
          <w:tcPr>
            <w:tcW w:type="dxa" w:w="4706"/>
          </w:tcPr>
          <w:p>
            <w:pPr>
              <w:pStyle w:val="Tabla"/>
            </w:pPr>
            <w:r/>
            <w:r>
              <w:rPr>
                <w:b w:val="0"/>
                <w:i w:val="0"/>
              </w:rPr>
            </w:r>
            <w:r>
              <w:rPr>
                <w:b/>
                <w:i w:val="0"/>
              </w:rPr>
              <w:t>Riesgo superior al promedio</w:t>
            </w:r>
            <w:r>
              <w:rPr>
                <w:b w:val="0"/>
                <w:i w:val="0"/>
              </w:rPr>
              <w:t xml:space="preserve">: </w:t>
            </w:r>
            <w:r>
              <w:rPr>
                <w:b/>
                <w:i w:val="0"/>
              </w:rPr>
              <w:t>medidas reforzadas</w:t>
            </w:r>
            <w:r>
              <w:rPr>
                <w:b w:val="0"/>
                <w:i w:val="0"/>
              </w:rPr>
              <w:t xml:space="preserve"> y </w:t>
            </w:r>
            <w:r>
              <w:rPr>
                <w:b/>
                <w:i w:val="0"/>
              </w:rPr>
              <w:t>autorización expresa del Área de Prevención</w:t>
            </w:r>
            <w:r>
              <w:rPr>
                <w:b w:val="0"/>
                <w:i w:val="0"/>
              </w:rPr>
            </w:r>
          </w:p>
        </w:tc>
      </w:tr>
      <w:tr>
        <w:tc>
          <w:tcPr>
            <w:tcW w:type="dxa" w:w="4706"/>
          </w:tcPr>
          <w:p>
            <w:pPr>
              <w:pStyle w:val="Tabla"/>
            </w:pPr>
            <w:r/>
            <w:r>
              <w:rPr>
                <w:b w:val="0"/>
                <w:i w:val="0"/>
              </w:rPr>
            </w:r>
            <w:r>
              <w:rPr>
                <w:b/>
                <w:i w:val="0"/>
              </w:rPr>
              <w:t>Riesgo alto</w:t>
            </w:r>
            <w:r>
              <w:rPr>
                <w:b w:val="0"/>
                <w:i w:val="0"/>
              </w:rPr>
            </w:r>
          </w:p>
        </w:tc>
        <w:tc>
          <w:tcPr>
            <w:tcW w:type="dxa" w:w="4706"/>
          </w:tcPr>
          <w:p>
            <w:pPr>
              <w:pStyle w:val="Tabla"/>
            </w:pPr>
            <w:r/>
            <w:r>
              <w:rPr>
                <w:b w:val="0"/>
                <w:i w:val="0"/>
              </w:rPr>
            </w:r>
            <w:r>
              <w:rPr>
                <w:b/>
                <w:i w:val="0"/>
              </w:rPr>
              <w:t>Personas que no son admitidas como clientes de Correos</w:t>
            </w:r>
            <w:r>
              <w:rPr>
                <w:b w:val="0"/>
                <w:i w:val="0"/>
              </w:rPr>
            </w:r>
          </w:p>
        </w:tc>
      </w:tr>
    </w:tbl>
    <w:p>
      <w:pPr/>
    </w:p>
    <w:p>
      <w:pPr/>
      <w:r>
        <w:rPr>
          <w:b w:val="0"/>
          <w:i w:val="0"/>
        </w:rPr>
      </w:r>
      <w:r>
        <w:rPr>
          <w:b/>
          <w:i w:val="0"/>
        </w:rPr>
        <w:t>Y los conservados, que son la cifra que más se pregunta del bloque</w:t>
      </w:r>
      <w:r>
        <w:rPr>
          <w:b w:val="0"/>
          <w:i w:val="0"/>
        </w:rPr>
        <w:t xml:space="preserve">: </w:t>
      </w:r>
      <w:r>
        <w:rPr>
          <w:b/>
          <w:i w:val="0"/>
        </w:rPr>
        <w:t>la documentación se</w:t>
      </w:r>
      <w:r>
        <w:t xml:space="preserve"> </w:t>
      </w:r>
      <w:r>
        <w:rPr>
          <w:b/>
          <w:i w:val="0"/>
        </w:rPr>
        <w:t>conserva durante 10 años</w:t>
      </w:r>
      <w:r>
        <w:rPr>
          <w:b w:val="0"/>
          <w:i w:val="0"/>
        </w:rPr>
        <w:t xml:space="preserve"> desde la ejecución de la operación o desde la terminación de la relación</w:t>
      </w:r>
      <w:r>
        <w:t xml:space="preserve"> </w:t>
      </w:r>
      <w:r>
        <w:rPr>
          <w:b w:val="0"/>
          <w:i w:val="0"/>
        </w:rPr>
        <w:t xml:space="preserve">de negocios; </w:t>
      </w:r>
      <w:r>
        <w:rPr>
          <w:b/>
          <w:i w:val="0"/>
        </w:rPr>
        <w:t>transcurridos 5 años desde ese mismo momento, la documentación conservada únicamente</w:t>
      </w:r>
      <w:r>
        <w:t xml:space="preserve"> </w:t>
      </w:r>
      <w:r>
        <w:rPr>
          <w:b/>
          <w:i w:val="0"/>
        </w:rPr>
        <w:t>será accesible por los órganos de control interno</w:t>
      </w:r>
      <w:r>
        <w:rPr>
          <w:b w:val="0"/>
          <w:i w:val="0"/>
        </w:rPr>
        <w:t xml:space="preserve">, incluido el Área de PBC, y por </w:t>
      </w:r>
      <w:r>
        <w:rPr>
          <w:b/>
          <w:i w:val="0"/>
        </w:rPr>
        <w:t>quienes se</w:t>
      </w:r>
      <w:r>
        <w:t xml:space="preserve"> </w:t>
      </w:r>
      <w:r>
        <w:rPr>
          <w:b/>
          <w:i w:val="0"/>
        </w:rPr>
        <w:t>encarguen de la defensa legal de la Entidad</w:t>
      </w:r>
      <w:r>
        <w:rPr>
          <w:b w:val="0"/>
          <w:i w:val="0"/>
        </w:rPr>
        <w:t>.</w:t>
      </w:r>
    </w:p>
    <w:p>
      <w:pPr/>
      <w:r>
        <w:rPr>
          <w:b w:val="0"/>
          <w:i w:val="0"/>
        </w:rPr>
      </w:r>
      <w:r>
        <w:rPr>
          <w:b/>
          <w:i w:val="0"/>
        </w:rPr>
        <w:t>El Manual de Prevención</w:t>
      </w:r>
      <w:r>
        <w:rPr>
          <w:b w:val="0"/>
          <w:i w:val="0"/>
        </w:rPr>
        <w:t xml:space="preserve"> es </w:t>
      </w:r>
      <w:r>
        <w:rPr>
          <w:b/>
          <w:i w:val="0"/>
        </w:rPr>
        <w:t>norma de obligado cumplimiento para todos los empleados y</w:t>
      </w:r>
      <w:r>
        <w:t xml:space="preserve"> </w:t>
      </w:r>
      <w:r>
        <w:rPr>
          <w:b/>
          <w:i w:val="0"/>
        </w:rPr>
        <w:t>directivos</w:t>
      </w:r>
      <w:r>
        <w:rPr>
          <w:b w:val="0"/>
          <w:i w:val="0"/>
        </w:rPr>
        <w:t xml:space="preserve">; </w:t>
      </w:r>
      <w:r>
        <w:rPr>
          <w:b/>
          <w:i w:val="0"/>
        </w:rPr>
        <w:t>su primera versión fue aprobada por el Comité de Dirección de Oficinas y por la</w:t>
      </w:r>
      <w:r>
        <w:t xml:space="preserve"> </w:t>
      </w:r>
      <w:r>
        <w:rPr>
          <w:b/>
          <w:i w:val="0"/>
        </w:rPr>
        <w:t>Comisión de Control el 24 de junio de 2006 y remitida al SEPBLAC el 6 de julio</w:t>
      </w:r>
      <w:r>
        <w:rPr>
          <w:b w:val="0"/>
          <w:i w:val="0"/>
        </w:rPr>
        <w:t xml:space="preserve"> de ese mismo año.</w:t>
      </w:r>
      <w:r>
        <w:t xml:space="preserve"> </w:t>
      </w:r>
      <w:r>
        <w:rPr>
          <w:b w:val="0"/>
          <w:i w:val="0"/>
        </w:rPr>
      </w:r>
      <w:r>
        <w:rPr>
          <w:b/>
          <w:i w:val="0"/>
        </w:rPr>
        <w:t>Lo aprueba la Comisión de Control</w:t>
      </w:r>
      <w:r>
        <w:rPr>
          <w:b w:val="0"/>
          <w:i w:val="0"/>
        </w:rPr>
        <w:t xml:space="preserve">, </w:t>
      </w:r>
      <w:r>
        <w:rPr>
          <w:b/>
          <w:i w:val="0"/>
        </w:rPr>
        <w:t>salvo las actualizaciones que sólo afecten al listado de</w:t>
      </w:r>
      <w:r>
        <w:t xml:space="preserve"> </w:t>
      </w:r>
      <w:r>
        <w:rPr>
          <w:b/>
          <w:i w:val="0"/>
        </w:rPr>
        <w:t>paraísos fiscales o a los formularios de sus Anexos</w:t>
      </w:r>
      <w:r>
        <w:rPr>
          <w:b w:val="0"/>
          <w:i w:val="0"/>
        </w:rPr>
        <w:t>.</w:t>
      </w:r>
    </w:p>
    <w:p>
      <w:pPr/>
      <w:r>
        <w:rPr>
          <w:b w:val="0"/>
          <w:i w:val="0"/>
        </w:rPr>
      </w:r>
      <w:r>
        <w:rPr>
          <w:b/>
          <w:i w:val="0"/>
        </w:rPr>
        <w:t>Correos actúa como agente de Western Union Payment Services Ireland Limited</w:t>
      </w:r>
      <w:r>
        <w:rPr>
          <w:b w:val="0"/>
          <w:i w:val="0"/>
        </w:rPr>
        <w:t xml:space="preserve"> para ordenar y pagar</w:t>
      </w:r>
      <w:r>
        <w:t xml:space="preserve"> </w:t>
      </w:r>
      <w:r>
        <w:rPr>
          <w:b w:val="0"/>
          <w:i w:val="0"/>
        </w:rPr>
        <w:t xml:space="preserve">transferencias </w:t>
      </w:r>
      <w:r>
        <w:rPr>
          <w:b/>
          <w:i w:val="0"/>
        </w:rPr>
        <w:t>en más de ciento noventa países</w:t>
      </w:r>
      <w:r>
        <w:rPr>
          <w:b w:val="0"/>
          <w:i w:val="0"/>
        </w:rPr>
        <w:t xml:space="preserve">, y </w:t>
      </w:r>
      <w:r>
        <w:rPr>
          <w:b/>
          <w:i w:val="0"/>
        </w:rPr>
        <w:t>es la matriz del Grupo con una participación</w:t>
      </w:r>
      <w:r>
        <w:t xml:space="preserve"> </w:t>
      </w:r>
      <w:r>
        <w:rPr>
          <w:b/>
          <w:i w:val="0"/>
        </w:rPr>
        <w:t>del 100 % en Correos Express, Correos Nexea y Correos Telecom</w:t>
      </w:r>
      <w:r>
        <w:rPr>
          <w:b w:val="0"/>
          <w:i w:val="0"/>
        </w:rPr>
        <w:t xml:space="preserve">, </w:t>
      </w:r>
      <w:r>
        <w:rPr>
          <w:b/>
          <w:i w:val="0"/>
        </w:rPr>
        <w:t>ninguna de las cuales realiza</w:t>
      </w:r>
      <w:r>
        <w:t xml:space="preserve"> </w:t>
      </w:r>
      <w:r>
        <w:rPr>
          <w:b/>
          <w:i w:val="0"/>
        </w:rPr>
        <w:t>actividades sujetas a la normativa de PBC</w:t>
      </w:r>
      <w:r>
        <w:rPr>
          <w:b w:val="0"/>
          <w:i w:val="0"/>
        </w:rPr>
        <w:t>.</w:t>
      </w:r>
    </w:p>
    <w:p>
      <w:pPr>
        <w:pStyle w:val="Heading2"/>
      </w:pPr>
      <w:r>
        <w:rPr>
          <w:b w:val="0"/>
          <w:i w:val="0"/>
        </w:rPr>
        <w:t>12.11 Las obligaciones de información y los fraudes</w:t>
      </w:r>
    </w:p>
    <w:p>
      <w:pPr/>
      <w:r>
        <w:rPr>
          <w:b w:val="0"/>
          <w:i w:val="0"/>
        </w:rPr>
      </w:r>
      <w:r>
        <w:rPr>
          <w:b/>
          <w:i w:val="0"/>
        </w:rPr>
        <w:t>La comunicación sistemática, la DMO, y sus umbrales: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Declaración</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Declaraciones positivas</w:t>
            </w:r>
            <w:r>
              <w:rPr>
                <w:b w:val="0"/>
                <w:i w:val="0"/>
              </w:rPr>
            </w:r>
          </w:p>
        </w:tc>
        <w:tc>
          <w:tcPr>
            <w:tcW w:type="dxa" w:w="4706"/>
          </w:tcPr>
          <w:p>
            <w:pPr>
              <w:pStyle w:val="Tabla"/>
            </w:pPr>
            <w:r/>
            <w:r>
              <w:rPr>
                <w:b w:val="0"/>
                <w:i w:val="0"/>
              </w:rPr>
            </w:r>
            <w:r>
              <w:rPr>
                <w:b/>
                <w:i w:val="0"/>
              </w:rPr>
              <w:t>Las operaciones individuales por importe superior a 1.500 €</w:t>
            </w:r>
            <w:r>
              <w:rPr>
                <w:b w:val="0"/>
                <w:i w:val="0"/>
              </w:rPr>
              <w:t xml:space="preserve"> y </w:t>
            </w:r>
            <w:r>
              <w:rPr>
                <w:b/>
                <w:i w:val="0"/>
              </w:rPr>
              <w:t>las operaciones no ejecutadas (fallidas)</w:t>
            </w:r>
            <w:r>
              <w:rPr>
                <w:b w:val="0"/>
                <w:i w:val="0"/>
              </w:rPr>
            </w:r>
          </w:p>
        </w:tc>
      </w:tr>
      <w:tr>
        <w:tc>
          <w:tcPr>
            <w:tcW w:type="dxa" w:w="4706"/>
          </w:tcPr>
          <w:p>
            <w:pPr>
              <w:pStyle w:val="Tabla"/>
            </w:pPr>
            <w:r/>
            <w:r>
              <w:rPr>
                <w:b w:val="0"/>
                <w:i w:val="0"/>
              </w:rPr>
            </w:r>
            <w:r>
              <w:rPr>
                <w:b/>
                <w:i w:val="0"/>
              </w:rPr>
              <w:t>Fraccionamientos</w:t>
            </w:r>
            <w:r>
              <w:rPr>
                <w:b w:val="0"/>
                <w:i w:val="0"/>
              </w:rPr>
            </w:r>
          </w:p>
        </w:tc>
        <w:tc>
          <w:tcPr>
            <w:tcW w:type="dxa" w:w="4706"/>
          </w:tcPr>
          <w:p>
            <w:pPr>
              <w:pStyle w:val="Tabla"/>
            </w:pPr>
            <w:r/>
            <w:r>
              <w:rPr>
                <w:b w:val="0"/>
                <w:i w:val="0"/>
              </w:rPr>
            </w:r>
            <w:r>
              <w:rPr>
                <w:b/>
                <w:i w:val="0"/>
              </w:rPr>
              <w:t>Las operaciones de clientes que acumuladas en el mes superan los 1.500 €</w:t>
            </w:r>
            <w:r>
              <w:rPr>
                <w:b w:val="0"/>
                <w:i w:val="0"/>
              </w:rPr>
              <w:t xml:space="preserve">, </w:t>
            </w:r>
            <w:r>
              <w:rPr>
                <w:b/>
                <w:i w:val="0"/>
              </w:rPr>
              <w:t>sin incluir las operaciones individuales de 1.500 €</w:t>
            </w:r>
            <w:r>
              <w:rPr>
                <w:b w:val="0"/>
                <w:i w:val="0"/>
              </w:rPr>
            </w:r>
          </w:p>
        </w:tc>
      </w:tr>
    </w:tbl>
    <w:p>
      <w:pPr/>
    </w:p>
    <w:p>
      <w:pPr/>
      <w:r>
        <w:rPr>
          <w:b w:val="0"/>
          <w:i w:val="0"/>
        </w:rPr>
      </w:r>
      <w:r>
        <w:rPr>
          <w:b/>
          <w:i w:val="0"/>
        </w:rPr>
        <w:t>Se genera mensualmente</w:t>
      </w:r>
      <w:r>
        <w:rPr>
          <w:b w:val="0"/>
          <w:i w:val="0"/>
        </w:rPr>
        <w:t xml:space="preserve">, y el Departamento de Tecnología y Sistemas produce </w:t>
      </w:r>
      <w:r>
        <w:rPr>
          <w:b/>
          <w:i w:val="0"/>
        </w:rPr>
        <w:t>tres ficheros</w:t>
      </w:r>
      <w:r>
        <w:rPr>
          <w:b w:val="0"/>
          <w:i w:val="0"/>
        </w:rPr>
        <w:t>:</w:t>
      </w:r>
      <w:r>
        <w:t xml:space="preserve"> </w:t>
      </w:r>
      <w:r>
        <w:rPr>
          <w:b w:val="0"/>
          <w:i w:val="0"/>
        </w:rPr>
      </w:r>
      <w:r>
        <w:rPr>
          <w:b/>
          <w:i w:val="0"/>
        </w:rPr>
        <w:t>declaraciones positivas</w:t>
      </w:r>
      <w:r>
        <w:rPr>
          <w:b w:val="0"/>
          <w:i w:val="0"/>
        </w:rPr>
        <w:t xml:space="preserve">, </w:t>
      </w:r>
      <w:r>
        <w:rPr>
          <w:b/>
          <w:i w:val="0"/>
        </w:rPr>
        <w:t>fraccionamientos enviados</w:t>
      </w:r>
      <w:r>
        <w:rPr>
          <w:b w:val="0"/>
          <w:i w:val="0"/>
        </w:rPr>
        <w:t xml:space="preserve"> y </w:t>
      </w:r>
      <w:r>
        <w:rPr>
          <w:b/>
          <w:i w:val="0"/>
        </w:rPr>
        <w:t>fraccionamientos recibidos</w:t>
      </w:r>
      <w:r>
        <w:rPr>
          <w:b w:val="0"/>
          <w:i w:val="0"/>
        </w:rPr>
        <w:t>.</w:t>
      </w:r>
    </w:p>
    <w:p>
      <w:pPr/>
      <w:r>
        <w:rPr>
          <w:b w:val="0"/>
          <w:i w:val="0"/>
        </w:rPr>
      </w:r>
      <w:r>
        <w:rPr>
          <w:b/>
          <w:i w:val="0"/>
        </w:rPr>
        <w:t>Los plazos de la comunicación de una operación sospechosa son tres, y van encadenados:</w:t>
      </w:r>
      <w:r>
        <w:rPr>
          <w:b w:val="0"/>
          <w:i w:val="0"/>
        </w:rPr>
      </w:r>
    </w:p>
    <w:p>
      <w:pPr>
        <w:pStyle w:val="ListNumber"/>
      </w:pPr>
      <w:r>
        <w:rPr>
          <w:b w:val="0"/>
          <w:i w:val="0"/>
        </w:rPr>
      </w:r>
      <w:r>
        <w:rPr>
          <w:b/>
          <w:i w:val="0"/>
        </w:rPr>
        <w:t>5 días desde la recepción de la comunicación</w:t>
      </w:r>
      <w:r>
        <w:rPr>
          <w:b w:val="0"/>
          <w:i w:val="0"/>
        </w:rPr>
        <w:t xml:space="preserve">: el Área de Prevención </w:t>
      </w:r>
      <w:r>
        <w:rPr>
          <w:b/>
          <w:i w:val="0"/>
        </w:rPr>
        <w:t>acusa recibo</w:t>
      </w:r>
      <w:r>
        <w:rPr>
          <w:b w:val="0"/>
          <w:i w:val="0"/>
        </w:rPr>
        <w:t>.</w:t>
      </w:r>
    </w:p>
    <w:p>
      <w:pPr>
        <w:pStyle w:val="ListNumber"/>
      </w:pPr>
      <w:r>
        <w:rPr>
          <w:b w:val="0"/>
          <w:i w:val="0"/>
        </w:rPr>
      </w:r>
      <w:r>
        <w:rPr>
          <w:b/>
          <w:i w:val="0"/>
        </w:rPr>
        <w:t>3 meses desde el acuse de recibo</w:t>
      </w:r>
      <w:r>
        <w:rPr>
          <w:b w:val="0"/>
          <w:i w:val="0"/>
        </w:rPr>
        <w:t xml:space="preserve">: </w:t>
      </w:r>
      <w:r>
        <w:rPr>
          <w:b/>
          <w:i w:val="0"/>
        </w:rPr>
        <w:t>notifica a la persona que atendió al cliente el estado de</w:t>
      </w:r>
      <w:r>
        <w:t xml:space="preserve"> </w:t>
      </w:r>
      <w:r>
        <w:rPr>
          <w:b/>
          <w:i w:val="0"/>
        </w:rPr>
        <w:t>la comunicación</w:t>
      </w:r>
      <w:r>
        <w:rPr>
          <w:b w:val="0"/>
          <w:i w:val="0"/>
        </w:rPr>
        <w:t>.</w:t>
      </w:r>
    </w:p>
    <w:p>
      <w:pPr>
        <w:pStyle w:val="ListNumber"/>
      </w:pPr>
      <w:r>
        <w:rPr>
          <w:b w:val="0"/>
          <w:i w:val="0"/>
        </w:rPr>
      </w:r>
      <w:r>
        <w:rPr>
          <w:b/>
          <w:i w:val="0"/>
        </w:rPr>
        <w:t>6 meses como máximo</w:t>
      </w:r>
      <w:r>
        <w:rPr>
          <w:b w:val="0"/>
          <w:i w:val="0"/>
        </w:rPr>
        <w:t xml:space="preserve">: </w:t>
      </w:r>
      <w:r>
        <w:rPr>
          <w:b/>
          <w:i w:val="0"/>
        </w:rPr>
        <w:t>finaliza el análisis y notifica las medidas adoptadas</w:t>
      </w:r>
      <w:r>
        <w:rPr>
          <w:b w:val="0"/>
          <w:i w:val="0"/>
        </w:rPr>
        <w:t>, a los efectos</w:t>
      </w:r>
      <w:r>
        <w:t xml:space="preserve"> </w:t>
      </w:r>
      <w:r>
        <w:rPr>
          <w:b w:val="0"/>
          <w:i w:val="0"/>
        </w:rPr>
        <w:t xml:space="preserve">de que, de no producirse, </w:t>
      </w:r>
      <w:r>
        <w:rPr>
          <w:b/>
          <w:i w:val="0"/>
        </w:rPr>
        <w:t>la persona pueda actuar conforme al artículo 18.4 de la Ley</w:t>
      </w:r>
      <w:r>
        <w:t xml:space="preserve"> </w:t>
      </w:r>
      <w:r>
        <w:rPr>
          <w:b/>
          <w:i w:val="0"/>
        </w:rPr>
        <w:t>10/2010</w:t>
      </w:r>
      <w:r>
        <w:rPr>
          <w:b w:val="0"/>
          <w:i w:val="0"/>
        </w:rPr>
        <w:t>.</w:t>
      </w:r>
    </w:p>
    <w:p>
      <w:pPr/>
      <w:r>
        <w:rPr>
          <w:b w:val="0"/>
          <w:i w:val="0"/>
        </w:rPr>
      </w:r>
      <w:r>
        <w:rPr>
          <w:b/>
          <w:i w:val="0"/>
        </w:rPr>
        <w:t>Las tres opciones que la aplicación ofrece al pulsar el botón rojo «Avisar operación</w:t>
      </w:r>
      <w:r>
        <w:t xml:space="preserve"> </w:t>
      </w:r>
      <w:r>
        <w:rPr>
          <w:b/>
          <w:i w:val="0"/>
        </w:rPr>
        <w:t>sospechosa»</w:t>
      </w:r>
      <w:r>
        <w:rPr>
          <w:b w:val="0"/>
          <w:i w:val="0"/>
        </w:rPr>
        <w:t xml:space="preserve">: </w:t>
      </w:r>
      <w:r>
        <w:rPr>
          <w:b/>
          <w:i w:val="0"/>
        </w:rPr>
        <w:t>documentación sospechosa</w:t>
      </w:r>
      <w:r>
        <w:rPr>
          <w:b w:val="0"/>
          <w:i w:val="0"/>
        </w:rPr>
        <w:t xml:space="preserve"> (cuando la documentación es falsa), </w:t>
      </w:r>
      <w:r>
        <w:rPr>
          <w:b/>
          <w:i w:val="0"/>
        </w:rPr>
        <w:t>no aporta</w:t>
      </w:r>
      <w:r>
        <w:t xml:space="preserve"> </w:t>
      </w:r>
      <w:r>
        <w:rPr>
          <w:b/>
          <w:i w:val="0"/>
        </w:rPr>
        <w:t>documentación</w:t>
      </w:r>
      <w:r>
        <w:rPr>
          <w:b w:val="0"/>
          <w:i w:val="0"/>
        </w:rPr>
        <w:t xml:space="preserve"> (operación no ejecutada) y </w:t>
      </w:r>
      <w:r>
        <w:rPr>
          <w:b/>
          <w:i w:val="0"/>
        </w:rPr>
        <w:t>operación sospechosa</w:t>
      </w:r>
      <w:r>
        <w:rPr>
          <w:b w:val="0"/>
          <w:i w:val="0"/>
        </w:rPr>
        <w:t xml:space="preserve"> (opción por defecto).</w:t>
      </w:r>
    </w:p>
    <w:p>
      <w:pPr/>
      <w:r>
        <w:rPr>
          <w:b w:val="0"/>
          <w:i w:val="0"/>
        </w:rPr>
        <w:t xml:space="preserve">En la Ley 10/2010, el </w:t>
      </w:r>
      <w:r>
        <w:rPr>
          <w:b/>
          <w:i w:val="0"/>
        </w:rPr>
        <w:t>artículo 26</w:t>
      </w:r>
      <w:r>
        <w:rPr>
          <w:b w:val="0"/>
          <w:i w:val="0"/>
        </w:rPr>
        <w:t xml:space="preserve"> obliga a tres cosas —</w:t>
      </w:r>
      <w:r>
        <w:rPr>
          <w:b/>
          <w:i w:val="0"/>
        </w:rPr>
        <w:t>aprobarán por escrito y aplicarán</w:t>
      </w:r>
      <w:r>
        <w:t xml:space="preserve"> </w:t>
      </w:r>
      <w:r>
        <w:rPr>
          <w:b/>
          <w:i w:val="0"/>
        </w:rPr>
        <w:t>políticas y procedimientos adecuados en materia de diligencia debida, información, conservación de</w:t>
      </w:r>
      <w:r>
        <w:t xml:space="preserve"> </w:t>
      </w:r>
      <w:r>
        <w:rPr>
          <w:b/>
          <w:i w:val="0"/>
        </w:rPr>
        <w:t>documentos, control interno, evaluación y gestión de riesgos</w:t>
      </w:r>
      <w:r>
        <w:rPr>
          <w:b w:val="0"/>
          <w:i w:val="0"/>
        </w:rPr>
        <w:t>; establecer los órganos de control</w:t>
      </w:r>
      <w:r>
        <w:t xml:space="preserve"> </w:t>
      </w:r>
      <w:r>
        <w:rPr>
          <w:b w:val="0"/>
          <w:i w:val="0"/>
        </w:rPr>
        <w:t xml:space="preserve">interno responsables de aplicarlos; y </w:t>
      </w:r>
      <w:r>
        <w:rPr>
          <w:b/>
          <w:i w:val="0"/>
        </w:rPr>
        <w:t>aprobar un manual adecuado de prevención del blanqueo de</w:t>
      </w:r>
      <w:r>
        <w:t xml:space="preserve"> </w:t>
      </w:r>
      <w:r>
        <w:rPr>
          <w:b/>
          <w:i w:val="0"/>
        </w:rPr>
        <w:t>capitales y de la financiación del terrorismo, que se mantendrá actualizado</w:t>
      </w:r>
      <w:r>
        <w:rPr>
          <w:b w:val="0"/>
          <w:i w:val="0"/>
        </w:rPr>
        <w:t>—, y su apartado 3</w:t>
      </w:r>
      <w:r>
        <w:t xml:space="preserve"> </w:t>
      </w:r>
      <w:r>
        <w:rPr>
          <w:b w:val="0"/>
          <w:i w:val="0"/>
        </w:rPr>
        <w:t>extiende esas políticas al grupo con una salvedad que el documento tampoco recoge, porque serán de</w:t>
      </w:r>
      <w:r>
        <w:t xml:space="preserve"> </w:t>
      </w:r>
      <w:r>
        <w:rPr>
          <w:b w:val="0"/>
          <w:i w:val="0"/>
        </w:rPr>
        <w:t xml:space="preserve">aplicación </w:t>
      </w:r>
      <w:r>
        <w:rPr>
          <w:b/>
          <w:i w:val="0"/>
        </w:rPr>
        <w:t>«a las sucursales y filiales del grupo situadas en terceros países, sin perjuicio de</w:t>
      </w:r>
      <w:r>
        <w:t xml:space="preserve"> </w:t>
      </w:r>
      <w:r>
        <w:rPr>
          <w:b/>
          <w:i w:val="0"/>
        </w:rPr>
        <w:t>las adaptaciones necesarias para el cumplimiento de las normas específicas del país de acogida»</w:t>
      </w:r>
      <w:r>
        <w:rPr>
          <w:b w:val="0"/>
          <w:i w:val="0"/>
        </w:rPr>
        <w:t>,</w:t>
      </w:r>
      <w:r>
        <w:t xml:space="preserve"> </w:t>
      </w:r>
      <w:r>
        <w:rPr>
          <w:b w:val="0"/>
          <w:i w:val="0"/>
        </w:rPr>
        <w:t xml:space="preserve">mientras que </w:t>
      </w:r>
      <w:r>
        <w:rPr>
          <w:b/>
          <w:i w:val="0"/>
        </w:rPr>
        <w:t>en el caso de sucursales y filiales del grupo en otros Estados miembros de la Unión</w:t>
      </w:r>
      <w:r>
        <w:t xml:space="preserve"> </w:t>
      </w:r>
      <w:r>
        <w:rPr>
          <w:b/>
          <w:i w:val="0"/>
        </w:rPr>
        <w:t>Europea, los sujetos obligados darán cumplimiento a las obligaciones contenidas en el país de</w:t>
      </w:r>
      <w:r>
        <w:t xml:space="preserve"> </w:t>
      </w:r>
      <w:r>
        <w:rPr>
          <w:b/>
          <w:i w:val="0"/>
        </w:rPr>
        <w:t>acogida</w:t>
      </w:r>
      <w:r>
        <w:rPr>
          <w:b w:val="0"/>
          <w:i w:val="0"/>
        </w:rPr>
        <w:t>.</w:t>
      </w:r>
    </w:p>
    <w:p>
      <w:pPr/>
      <w:r>
        <w:rPr>
          <w:b w:val="0"/>
          <w:i w:val="0"/>
        </w:rPr>
      </w:r>
      <w:r>
        <w:rPr>
          <w:b/>
          <w:i w:val="0"/>
        </w:rPr>
        <w:t>Y el bloqueo automático</w:t>
      </w:r>
      <w:r>
        <w:rPr>
          <w:b w:val="0"/>
          <w:i w:val="0"/>
        </w:rPr>
        <w:t xml:space="preserve">: cuando el emisor o receptor de un giro figura en </w:t>
      </w:r>
      <w:r>
        <w:rPr>
          <w:b/>
          <w:i w:val="0"/>
        </w:rPr>
        <w:t>listas públicas</w:t>
      </w:r>
      <w:r>
        <w:t xml:space="preserve"> </w:t>
      </w:r>
      <w:r>
        <w:rPr>
          <w:b/>
          <w:i w:val="0"/>
        </w:rPr>
        <w:t>relacionadas con el terrorismo</w:t>
      </w:r>
      <w:r>
        <w:rPr>
          <w:b w:val="0"/>
          <w:i w:val="0"/>
        </w:rPr>
        <w:t xml:space="preserve">, </w:t>
      </w:r>
      <w:r>
        <w:rPr>
          <w:b/>
          <w:i w:val="0"/>
        </w:rPr>
        <w:t>el sistema bloquea la operación</w:t>
      </w:r>
      <w:r>
        <w:rPr>
          <w:b w:val="0"/>
          <w:i w:val="0"/>
        </w:rPr>
        <w:t xml:space="preserve"> a efectos de la </w:t>
      </w:r>
      <w:r>
        <w:rPr>
          <w:b/>
          <w:i w:val="0"/>
        </w:rPr>
        <w:t>Ley</w:t>
      </w:r>
      <w:r>
        <w:t xml:space="preserve"> </w:t>
      </w:r>
      <w:r>
        <w:rPr>
          <w:b/>
          <w:i w:val="0"/>
        </w:rPr>
        <w:t>12/2003</w:t>
      </w:r>
      <w:r>
        <w:rPr>
          <w:b w:val="0"/>
          <w:i w:val="0"/>
        </w:rPr>
        <w:t xml:space="preserve">, consultando </w:t>
      </w:r>
      <w:r>
        <w:rPr>
          <w:b/>
          <w:i w:val="0"/>
        </w:rPr>
        <w:t>el listado elaborado por la Unión Europea y el listado de sanciones de</w:t>
      </w:r>
      <w:r>
        <w:t xml:space="preserve"> </w:t>
      </w:r>
      <w:r>
        <w:rPr>
          <w:b/>
          <w:i w:val="0"/>
        </w:rPr>
        <w:t>Naciones Unidas</w:t>
      </w:r>
      <w:r>
        <w:rPr>
          <w:b w:val="0"/>
          <w:i w:val="0"/>
        </w:rPr>
        <w:t>.</w:t>
      </w:r>
    </w:p>
    <w:p>
      <w:pPr/>
      <w:r>
        <w:rPr>
          <w:b w:val="0"/>
          <w:i w:val="0"/>
        </w:rPr>
      </w:r>
      <w:r>
        <w:rPr>
          <w:b/>
          <w:i w:val="0"/>
        </w:rPr>
        <w:t>Las siete estafas que el documento cataloga</w:t>
      </w:r>
      <w:r>
        <w:rPr>
          <w:b w:val="0"/>
          <w:i w:val="0"/>
        </w:rPr>
        <w:t xml:space="preserve"> —y el examen pregunta por el nombre a partir del</w:t>
      </w:r>
      <w:r>
        <w:t xml:space="preserve"> </w:t>
      </w:r>
      <w:r>
        <w:rPr>
          <w:b w:val="0"/>
          <w:i w:val="0"/>
        </w:rPr>
        <w:t xml:space="preserve">relato—: </w:t>
      </w:r>
      <w:r>
        <w:rPr>
          <w:b/>
          <w:i w:val="0"/>
        </w:rPr>
        <w:t>alquiler</w:t>
      </w:r>
      <w:r>
        <w:rPr>
          <w:b w:val="0"/>
          <w:i w:val="0"/>
        </w:rPr>
        <w:t xml:space="preserve">; </w:t>
      </w:r>
      <w:r>
        <w:rPr>
          <w:b/>
          <w:i w:val="0"/>
        </w:rPr>
        <w:t>compras por internet</w:t>
      </w:r>
      <w:r>
        <w:rPr>
          <w:b w:val="0"/>
          <w:i w:val="0"/>
        </w:rPr>
        <w:t xml:space="preserve">; </w:t>
      </w:r>
      <w:r>
        <w:rPr>
          <w:b/>
          <w:i w:val="0"/>
        </w:rPr>
        <w:t>lotería nigeriana</w:t>
      </w:r>
      <w:r>
        <w:rPr>
          <w:b w:val="0"/>
          <w:i w:val="0"/>
        </w:rPr>
        <w:t xml:space="preserve">; </w:t>
      </w:r>
      <w:r>
        <w:rPr>
          <w:b/>
          <w:i w:val="0"/>
        </w:rPr>
        <w:t>phishing</w:t>
      </w:r>
      <w:r>
        <w:rPr>
          <w:b w:val="0"/>
          <w:i w:val="0"/>
        </w:rPr>
        <w:t>, con la</w:t>
      </w:r>
      <w:r>
        <w:t xml:space="preserve"> </w:t>
      </w:r>
      <w:r>
        <w:rPr>
          <w:b w:val="0"/>
          <w:i w:val="0"/>
        </w:rPr>
        <w:t xml:space="preserve">modalidad del falso trabajo de </w:t>
      </w:r>
      <w:r>
        <w:rPr>
          <w:b/>
          <w:i w:val="0"/>
        </w:rPr>
        <w:t>«agentes aduaneros»</w:t>
      </w:r>
      <w:r>
        <w:rPr>
          <w:b w:val="0"/>
          <w:i w:val="0"/>
        </w:rPr>
        <w:t xml:space="preserve"> que cobra </w:t>
      </w:r>
      <w:r>
        <w:rPr>
          <w:b/>
          <w:i w:val="0"/>
        </w:rPr>
        <w:t>el diez por ciento del montante</w:t>
      </w:r>
      <w:r>
        <w:rPr>
          <w:b w:val="0"/>
          <w:i w:val="0"/>
        </w:rPr>
      </w:r>
      <w:r>
        <w:t xml:space="preserve"> </w:t>
      </w:r>
      <w:r>
        <w:rPr>
          <w:b w:val="0"/>
          <w:i w:val="0"/>
        </w:rPr>
        <w:t xml:space="preserve">y convierte a la víctima en </w:t>
      </w:r>
      <w:r>
        <w:rPr>
          <w:b/>
          <w:i w:val="0"/>
        </w:rPr>
        <w:t>«mula»</w:t>
      </w:r>
      <w:r>
        <w:rPr>
          <w:b w:val="0"/>
          <w:i w:val="0"/>
        </w:rPr>
        <w:t xml:space="preserve">; </w:t>
      </w:r>
      <w:r>
        <w:rPr>
          <w:b/>
          <w:i w:val="0"/>
        </w:rPr>
        <w:t>secuestro exprés</w:t>
      </w:r>
      <w:r>
        <w:rPr>
          <w:b w:val="0"/>
          <w:i w:val="0"/>
        </w:rPr>
        <w:t xml:space="preserve">; </w:t>
      </w:r>
      <w:r>
        <w:rPr>
          <w:b/>
          <w:i w:val="0"/>
        </w:rPr>
        <w:t>relaciones</w:t>
      </w:r>
      <w:r>
        <w:rPr>
          <w:b w:val="0"/>
          <w:i w:val="0"/>
        </w:rPr>
        <w:t xml:space="preserve">; y </w:t>
      </w:r>
      <w:r>
        <w:rPr>
          <w:b/>
          <w:i w:val="0"/>
        </w:rPr>
        <w:t>personas de la</w:t>
      </w:r>
      <w:r>
        <w:t xml:space="preserve"> </w:t>
      </w:r>
      <w:r>
        <w:rPr>
          <w:b/>
          <w:i w:val="0"/>
        </w:rPr>
        <w:t>tercera edad</w:t>
      </w:r>
      <w:r>
        <w:rPr>
          <w:b w:val="0"/>
          <w:i w:val="0"/>
        </w:rPr>
        <w:t>.</w:t>
      </w:r>
    </w:p>
    <w:p>
      <w:pPr/>
      <w:r>
        <w:rPr>
          <w:b w:val="0"/>
          <w:i w:val="0"/>
        </w:rPr>
      </w:r>
      <w:r>
        <w:rPr>
          <w:b/>
          <w:i w:val="0"/>
        </w:rPr>
        <w:t>Y los indicadores de conducta</w:t>
      </w:r>
      <w:r>
        <w:rPr>
          <w:b w:val="0"/>
          <w:i w:val="0"/>
        </w:rPr>
        <w:t xml:space="preserve"> del cliente inducido a un fraude: </w:t>
      </w:r>
      <w:r>
        <w:rPr>
          <w:b/>
          <w:i w:val="0"/>
        </w:rPr>
        <w:t>clientes inquietos o</w:t>
      </w:r>
      <w:r>
        <w:t xml:space="preserve"> </w:t>
      </w:r>
      <w:r>
        <w:rPr>
          <w:b/>
          <w:i w:val="0"/>
        </w:rPr>
        <w:t>confundidos</w:t>
      </w:r>
      <w:r>
        <w:rPr>
          <w:b w:val="0"/>
          <w:i w:val="0"/>
        </w:rPr>
        <w:t xml:space="preserve">, </w:t>
      </w:r>
      <w:r>
        <w:rPr>
          <w:b/>
          <w:i w:val="0"/>
        </w:rPr>
        <w:t>muy entusiasmados por enviar dinero</w:t>
      </w:r>
      <w:r>
        <w:rPr>
          <w:b w:val="0"/>
          <w:i w:val="0"/>
        </w:rPr>
        <w:t xml:space="preserve">, </w:t>
      </w:r>
      <w:r>
        <w:rPr>
          <w:b/>
          <w:i w:val="0"/>
        </w:rPr>
        <w:t>preocupados por una situación de</w:t>
      </w:r>
      <w:r>
        <w:t xml:space="preserve"> </w:t>
      </w:r>
      <w:r>
        <w:rPr>
          <w:b/>
          <w:i w:val="0"/>
        </w:rPr>
        <w:t>emergencia</w:t>
      </w:r>
      <w:r>
        <w:rPr>
          <w:b w:val="0"/>
          <w:i w:val="0"/>
        </w:rPr>
        <w:t xml:space="preserve">, </w:t>
      </w:r>
      <w:r>
        <w:rPr>
          <w:b/>
          <w:i w:val="0"/>
        </w:rPr>
        <w:t>ansiosos por recibir una suma importante o una «oportunidad única en la vida»</w:t>
      </w:r>
      <w:r>
        <w:rPr>
          <w:b w:val="0"/>
          <w:i w:val="0"/>
        </w:rPr>
        <w:t>, o</w:t>
      </w:r>
      <w:r>
        <w:t xml:space="preserve"> </w:t>
      </w:r>
      <w:r>
        <w:rPr>
          <w:b w:val="0"/>
          <w:i w:val="0"/>
        </w:rPr>
      </w:r>
      <w:r>
        <w:rPr>
          <w:b/>
          <w:i w:val="0"/>
        </w:rPr>
        <w:t>que envían dinero por primera vez y hacen preguntas sobre el proceso</w:t>
      </w:r>
      <w:r>
        <w:rPr>
          <w:b w:val="0"/>
          <w:i w:val="0"/>
        </w:rPr>
        <w:t>.</w:t>
      </w:r>
    </w:p>
    <w:p>
      <w:pPr>
        <w:pStyle w:val="Heading2"/>
      </w:pPr>
      <w:r>
        <w:rPr>
          <w:b w:val="0"/>
          <w:i w:val="0"/>
        </w:rPr>
        <w:t>12.12 Compromiso ético: el Código y el Programa penal</w:t>
      </w:r>
    </w:p>
    <w:p>
      <w:pPr/>
      <w:r>
        <w:rPr>
          <w:b w:val="0"/>
          <w:i w:val="0"/>
        </w:rPr>
      </w:r>
      <w:r>
        <w:rPr>
          <w:b/>
          <w:i w:val="0"/>
        </w:rPr>
        <w:t>Correos es la primera empresa pública que dispone de un Código General de Conducta, desde el año</w:t>
      </w:r>
      <w:r>
        <w:t xml:space="preserve"> </w:t>
      </w:r>
      <w:r>
        <w:rPr>
          <w:b/>
          <w:i w:val="0"/>
        </w:rPr>
        <w:t>2005.</w:t>
      </w:r>
      <w:r>
        <w:rPr>
          <w:b w:val="0"/>
          <w:i w:val="0"/>
        </w:rPr>
        <w:t xml:space="preserve"> </w:t>
      </w:r>
      <w:r>
        <w:rPr>
          <w:b/>
          <w:i w:val="0"/>
        </w:rPr>
        <w:t>En 2014 se actualizó por primera vez</w:t>
      </w:r>
      <w:r>
        <w:rPr>
          <w:b w:val="0"/>
          <w:i w:val="0"/>
        </w:rPr>
        <w:t xml:space="preserve"> y </w:t>
      </w:r>
      <w:r>
        <w:rPr>
          <w:b/>
          <w:i w:val="0"/>
        </w:rPr>
        <w:t>el 22 de julio de 2021 se aprobó en el Consejo</w:t>
      </w:r>
      <w:r>
        <w:t xml:space="preserve"> </w:t>
      </w:r>
      <w:r>
        <w:rPr>
          <w:b/>
          <w:i w:val="0"/>
        </w:rPr>
        <w:t>de Administración su revisión</w:t>
      </w:r>
      <w:r>
        <w:rPr>
          <w:b w:val="0"/>
          <w:i w:val="0"/>
        </w:rPr>
        <w:t xml:space="preserve">. </w:t>
      </w:r>
      <w:r>
        <w:rPr>
          <w:b/>
          <w:i w:val="0"/>
        </w:rPr>
        <w:t>El Comité de Cumplimiento lo revisa al menos una vez cada dos</w:t>
      </w:r>
      <w:r>
        <w:t xml:space="preserve"> </w:t>
      </w:r>
      <w:r>
        <w:rPr>
          <w:b/>
          <w:i w:val="0"/>
        </w:rPr>
        <w:t>años</w:t>
      </w:r>
      <w:r>
        <w:rPr>
          <w:b w:val="0"/>
          <w:i w:val="0"/>
        </w:rPr>
        <w:t>, y en todo caso cuando se producen modificaciones normativas que le afecten.</w:t>
      </w:r>
    </w:p>
    <w:p>
      <w:pPr/>
      <w:r>
        <w:rPr>
          <w:b w:val="0"/>
          <w:i w:val="0"/>
        </w:rPr>
      </w:r>
      <w:r>
        <w:rPr>
          <w:b/>
          <w:i w:val="0"/>
        </w:rPr>
        <w:t>Sus tres objetivos</w:t>
      </w:r>
      <w:r>
        <w:rPr>
          <w:b w:val="0"/>
          <w:i w:val="0"/>
        </w:rPr>
        <w:t xml:space="preserve">: </w:t>
      </w:r>
      <w:r>
        <w:rPr>
          <w:b/>
          <w:i w:val="0"/>
        </w:rPr>
        <w:t>establecer pautas generales de comportamiento</w:t>
      </w:r>
      <w:r>
        <w:rPr>
          <w:b w:val="0"/>
          <w:i w:val="0"/>
        </w:rPr>
        <w:t xml:space="preserve">; </w:t>
      </w:r>
      <w:r>
        <w:rPr>
          <w:b/>
          <w:i w:val="0"/>
        </w:rPr>
        <w:t>propiciar un entorno</w:t>
      </w:r>
      <w:r>
        <w:t xml:space="preserve"> </w:t>
      </w:r>
      <w:r>
        <w:rPr>
          <w:b/>
          <w:i w:val="0"/>
        </w:rPr>
        <w:t>ético de trabajo</w:t>
      </w:r>
      <w:r>
        <w:rPr>
          <w:b w:val="0"/>
          <w:i w:val="0"/>
        </w:rPr>
        <w:t xml:space="preserve">; y </w:t>
      </w:r>
      <w:r>
        <w:rPr>
          <w:b/>
          <w:i w:val="0"/>
        </w:rPr>
        <w:t>proporcionar mecanismos para el cumplimiento</w:t>
      </w:r>
      <w:r>
        <w:rPr>
          <w:b w:val="0"/>
          <w:i w:val="0"/>
        </w:rPr>
        <w:t>.</w:t>
      </w:r>
    </w:p>
    <w:p>
      <w:pPr/>
      <w:r>
        <w:rPr>
          <w:b w:val="0"/>
          <w:i w:val="0"/>
        </w:rPr>
      </w:r>
      <w:r>
        <w:rPr>
          <w:b/>
          <w:i w:val="0"/>
        </w:rPr>
        <w:t>Los cinco valores corporativos</w:t>
      </w:r>
      <w:r>
        <w:rPr>
          <w:b w:val="0"/>
          <w:i w:val="0"/>
        </w:rPr>
        <w:t xml:space="preserve">, que se preguntan como lista cerrada: </w:t>
      </w:r>
      <w:r>
        <w:rPr>
          <w:b/>
          <w:i w:val="0"/>
        </w:rPr>
        <w:t>confianza</w:t>
      </w:r>
      <w:r>
        <w:rPr>
          <w:b w:val="0"/>
          <w:i w:val="0"/>
        </w:rPr>
        <w:t>,</w:t>
      </w:r>
      <w:r>
        <w:t xml:space="preserve"> </w:t>
      </w:r>
      <w:r>
        <w:rPr>
          <w:b w:val="0"/>
          <w:i w:val="0"/>
        </w:rPr>
      </w:r>
      <w:r>
        <w:rPr>
          <w:b/>
          <w:i w:val="0"/>
        </w:rPr>
        <w:t>sostenibilidad</w:t>
      </w:r>
      <w:r>
        <w:rPr>
          <w:b w:val="0"/>
          <w:i w:val="0"/>
        </w:rPr>
        <w:t xml:space="preserve">, </w:t>
      </w:r>
      <w:r>
        <w:rPr>
          <w:b/>
          <w:i w:val="0"/>
        </w:rPr>
        <w:t>innovación</w:t>
      </w:r>
      <w:r>
        <w:rPr>
          <w:b w:val="0"/>
          <w:i w:val="0"/>
        </w:rPr>
        <w:t xml:space="preserve">, </w:t>
      </w:r>
      <w:r>
        <w:rPr>
          <w:b/>
          <w:i w:val="0"/>
        </w:rPr>
        <w:t>cercanía</w:t>
      </w:r>
      <w:r>
        <w:rPr>
          <w:b w:val="0"/>
          <w:i w:val="0"/>
        </w:rPr>
        <w:t xml:space="preserve"> y </w:t>
      </w:r>
      <w:r>
        <w:rPr>
          <w:b/>
          <w:i w:val="0"/>
        </w:rPr>
        <w:t>compromiso</w:t>
      </w:r>
      <w:r>
        <w:rPr>
          <w:b w:val="0"/>
          <w:i w:val="0"/>
        </w:rPr>
        <w:t>.</w:t>
      </w:r>
    </w:p>
    <w:p>
      <w:pPr/>
      <w:r>
        <w:rPr>
          <w:b w:val="0"/>
          <w:i w:val="0"/>
        </w:rPr>
      </w:r>
      <w:r>
        <w:rPr>
          <w:b/>
          <w:i w:val="0"/>
        </w:rPr>
        <w:t>Los diez principios que marcan el comportamiento ético</w:t>
      </w:r>
      <w:r>
        <w:rPr>
          <w:b w:val="0"/>
          <w:i w:val="0"/>
        </w:rPr>
        <w:t>, en el orden del documento:</w:t>
      </w:r>
      <w:r>
        <w:t xml:space="preserve"> </w:t>
      </w:r>
      <w:r>
        <w:rPr>
          <w:b w:val="0"/>
          <w:i w:val="0"/>
        </w:rPr>
      </w:r>
      <w:r>
        <w:rPr>
          <w:b/>
          <w:i w:val="0"/>
        </w:rPr>
        <w:t>cumplimiento ético y legal</w:t>
      </w:r>
      <w:r>
        <w:rPr>
          <w:b w:val="0"/>
          <w:i w:val="0"/>
        </w:rPr>
        <w:t xml:space="preserve">; </w:t>
      </w:r>
      <w:r>
        <w:rPr>
          <w:b/>
          <w:i w:val="0"/>
        </w:rPr>
        <w:t>igualdad de trato y oportunidades</w:t>
      </w:r>
      <w:r>
        <w:rPr>
          <w:b w:val="0"/>
          <w:i w:val="0"/>
        </w:rPr>
        <w:t xml:space="preserve">; </w:t>
      </w:r>
      <w:r>
        <w:rPr>
          <w:b/>
          <w:i w:val="0"/>
        </w:rPr>
        <w:t>diversidad</w:t>
      </w:r>
      <w:r>
        <w:rPr>
          <w:b w:val="0"/>
          <w:i w:val="0"/>
        </w:rPr>
        <w:t xml:space="preserve">; </w:t>
      </w:r>
      <w:r>
        <w:rPr>
          <w:b/>
          <w:i w:val="0"/>
        </w:rPr>
        <w:t>tolerancia</w:t>
      </w:r>
      <w:r>
        <w:t xml:space="preserve"> </w:t>
      </w:r>
      <w:r>
        <w:rPr>
          <w:b/>
          <w:i w:val="0"/>
        </w:rPr>
        <w:t>cero</w:t>
      </w:r>
      <w:r>
        <w:rPr>
          <w:b w:val="0"/>
          <w:i w:val="0"/>
        </w:rPr>
        <w:t xml:space="preserve">; </w:t>
      </w:r>
      <w:r>
        <w:rPr>
          <w:b/>
          <w:i w:val="0"/>
        </w:rPr>
        <w:t>compromiso social y medioambiental</w:t>
      </w:r>
      <w:r>
        <w:rPr>
          <w:b w:val="0"/>
          <w:i w:val="0"/>
        </w:rPr>
        <w:t xml:space="preserve">; </w:t>
      </w:r>
      <w:r>
        <w:rPr>
          <w:b/>
          <w:i w:val="0"/>
        </w:rPr>
        <w:t>materiales y recursos de la empresa</w:t>
      </w:r>
      <w:r>
        <w:rPr>
          <w:b w:val="0"/>
          <w:i w:val="0"/>
        </w:rPr>
        <w:t xml:space="preserve">; </w:t>
      </w:r>
      <w:r>
        <w:rPr>
          <w:b/>
          <w:i w:val="0"/>
        </w:rPr>
        <w:t>no se</w:t>
      </w:r>
      <w:r>
        <w:t xml:space="preserve"> </w:t>
      </w:r>
      <w:r>
        <w:rPr>
          <w:b/>
          <w:i w:val="0"/>
        </w:rPr>
        <w:t>aceptan ni se ofrecen regalos</w:t>
      </w:r>
      <w:r>
        <w:rPr>
          <w:b w:val="0"/>
          <w:i w:val="0"/>
        </w:rPr>
        <w:t xml:space="preserve">; </w:t>
      </w:r>
      <w:r>
        <w:rPr>
          <w:b/>
          <w:i w:val="0"/>
        </w:rPr>
        <w:t>confidencialidad y privacidad de datos</w:t>
      </w:r>
      <w:r>
        <w:rPr>
          <w:b w:val="0"/>
          <w:i w:val="0"/>
        </w:rPr>
        <w:t xml:space="preserve">; </w:t>
      </w:r>
      <w:r>
        <w:rPr>
          <w:b/>
          <w:i w:val="0"/>
        </w:rPr>
        <w:t>propiedad</w:t>
      </w:r>
      <w:r>
        <w:t xml:space="preserve"> </w:t>
      </w:r>
      <w:r>
        <w:rPr>
          <w:b/>
          <w:i w:val="0"/>
        </w:rPr>
        <w:t>intelectual</w:t>
      </w:r>
      <w:r>
        <w:rPr>
          <w:b w:val="0"/>
          <w:i w:val="0"/>
        </w:rPr>
        <w:t xml:space="preserve">; e </w:t>
      </w:r>
      <w:r>
        <w:rPr>
          <w:b/>
          <w:i w:val="0"/>
        </w:rPr>
        <w:t>informar sobre un problema ético</w:t>
      </w:r>
      <w:r>
        <w:rPr>
          <w:b w:val="0"/>
          <w:i w:val="0"/>
        </w:rPr>
        <w:t>.</w:t>
      </w:r>
    </w:p>
    <w:p>
      <w:pPr/>
      <w:r>
        <w:rPr>
          <w:b w:val="0"/>
          <w:i w:val="0"/>
        </w:rPr>
      </w:r>
      <w:r>
        <w:rPr>
          <w:b/>
          <w:i w:val="0"/>
        </w:rPr>
        <w:t>Y dos reglas del Código que se citan literalmente</w:t>
      </w:r>
      <w:r>
        <w:rPr>
          <w:b w:val="0"/>
          <w:i w:val="0"/>
        </w:rPr>
        <w:t xml:space="preserve">: </w:t>
      </w:r>
      <w:r>
        <w:rPr>
          <w:b/>
          <w:i w:val="0"/>
        </w:rPr>
        <w:t>ninguna clase de incumplimiento será</w:t>
      </w:r>
      <w:r>
        <w:t xml:space="preserve"> </w:t>
      </w:r>
      <w:r>
        <w:rPr>
          <w:b/>
          <w:i w:val="0"/>
        </w:rPr>
        <w:t>tolerado o ignorado</w:t>
      </w:r>
      <w:r>
        <w:rPr>
          <w:b w:val="0"/>
          <w:i w:val="0"/>
        </w:rPr>
        <w:t xml:space="preserve">, y </w:t>
      </w:r>
      <w:r>
        <w:rPr>
          <w:b/>
          <w:i w:val="0"/>
        </w:rPr>
        <w:t>ningún empleado que denuncie actividades sospechosas, ilícitas o</w:t>
      </w:r>
      <w:r>
        <w:t xml:space="preserve"> </w:t>
      </w:r>
      <w:r>
        <w:rPr>
          <w:b/>
          <w:i w:val="0"/>
        </w:rPr>
        <w:t>contrarias al presente Código podrá ser sancionado por este motivo</w:t>
      </w:r>
      <w:r>
        <w:rPr>
          <w:b w:val="0"/>
          <w:i w:val="0"/>
        </w:rPr>
        <w:t>.</w:t>
      </w:r>
    </w:p>
    <w:p>
      <w:pPr/>
      <w:r>
        <w:rPr>
          <w:b w:val="0"/>
          <w:i w:val="0"/>
        </w:rPr>
      </w:r>
      <w:r>
        <w:rPr>
          <w:b/>
          <w:i w:val="0"/>
        </w:rPr>
        <w:t>Los cuatro parámetros objetivos en que pueden basarse las decisiones de promoción</w:t>
      </w:r>
      <w:r>
        <w:rPr>
          <w:b w:val="0"/>
          <w:i w:val="0"/>
        </w:rPr>
        <w:t>:</w:t>
      </w:r>
      <w:r>
        <w:t xml:space="preserve"> </w:t>
      </w:r>
      <w:r>
        <w:rPr>
          <w:b w:val="0"/>
          <w:i w:val="0"/>
        </w:rPr>
      </w:r>
      <w:r>
        <w:rPr>
          <w:b/>
          <w:i w:val="0"/>
        </w:rPr>
        <w:t>formación</w:t>
      </w:r>
      <w:r>
        <w:rPr>
          <w:b w:val="0"/>
          <w:i w:val="0"/>
        </w:rPr>
        <w:t xml:space="preserve">, </w:t>
      </w:r>
      <w:r>
        <w:rPr>
          <w:b/>
          <w:i w:val="0"/>
        </w:rPr>
        <w:t>mérito</w:t>
      </w:r>
      <w:r>
        <w:rPr>
          <w:b w:val="0"/>
          <w:i w:val="0"/>
        </w:rPr>
        <w:t xml:space="preserve">, </w:t>
      </w:r>
      <w:r>
        <w:rPr>
          <w:b/>
          <w:i w:val="0"/>
        </w:rPr>
        <w:t>esfuerzo</w:t>
      </w:r>
      <w:r>
        <w:rPr>
          <w:b w:val="0"/>
          <w:i w:val="0"/>
        </w:rPr>
        <w:t xml:space="preserve"> y </w:t>
      </w:r>
      <w:r>
        <w:rPr>
          <w:b/>
          <w:i w:val="0"/>
        </w:rPr>
        <w:t>dotes de liderazgo</w:t>
      </w:r>
      <w:r>
        <w:rPr>
          <w:b w:val="0"/>
          <w:i w:val="0"/>
        </w:rPr>
        <w:t>.</w:t>
      </w:r>
    </w:p>
    <w:p>
      <w:pPr/>
      <w:r>
        <w:rPr>
          <w:b w:val="0"/>
          <w:i w:val="0"/>
        </w:rPr>
      </w:r>
      <w:r>
        <w:rPr>
          <w:b/>
          <w:i w:val="0"/>
        </w:rPr>
        <w:t>El Programa de Prevención de Riesgos Penales</w:t>
      </w:r>
      <w:r>
        <w:rPr>
          <w:b w:val="0"/>
          <w:i w:val="0"/>
        </w:rPr>
        <w:t xml:space="preserve">, aprobado por el Consejo de Administración </w:t>
      </w:r>
      <w:r>
        <w:rPr>
          <w:b/>
          <w:i w:val="0"/>
        </w:rPr>
        <w:t>el 27</w:t>
      </w:r>
      <w:r>
        <w:t xml:space="preserve"> </w:t>
      </w:r>
      <w:r>
        <w:rPr>
          <w:b/>
          <w:i w:val="0"/>
        </w:rPr>
        <w:t>de noviembre de 2014</w:t>
      </w:r>
      <w:r>
        <w:rPr>
          <w:b w:val="0"/>
          <w:i w:val="0"/>
        </w:rPr>
        <w:t xml:space="preserve">, responde al </w:t>
      </w:r>
      <w:r>
        <w:rPr>
          <w:b/>
          <w:i w:val="0"/>
        </w:rPr>
        <w:t>artículo 31 bis del Código Penal</w:t>
      </w:r>
      <w:r>
        <w:rPr>
          <w:b w:val="0"/>
          <w:i w:val="0"/>
        </w:rPr>
        <w:t xml:space="preserve">, introducido por la </w:t>
      </w:r>
      <w:r>
        <w:rPr>
          <w:b/>
          <w:i w:val="0"/>
        </w:rPr>
        <w:t>Ley</w:t>
      </w:r>
      <w:r>
        <w:t xml:space="preserve"> </w:t>
      </w:r>
      <w:r>
        <w:rPr>
          <w:b/>
          <w:i w:val="0"/>
        </w:rPr>
        <w:t>Orgánica 1/2015</w:t>
      </w:r>
      <w:r>
        <w:rPr>
          <w:b w:val="0"/>
          <w:i w:val="0"/>
        </w:rPr>
        <w:t xml:space="preserve"> de reforma del Código Penal, que </w:t>
      </w:r>
      <w:r>
        <w:rPr>
          <w:b/>
          <w:i w:val="0"/>
        </w:rPr>
        <w:t>exime de responsabilidad penal a la persona</w:t>
      </w:r>
      <w:r>
        <w:t xml:space="preserve"> </w:t>
      </w:r>
      <w:r>
        <w:rPr>
          <w:b/>
          <w:i w:val="0"/>
        </w:rPr>
        <w:t>jurídica</w:t>
      </w:r>
      <w:r>
        <w:rPr>
          <w:b w:val="0"/>
          <w:i w:val="0"/>
        </w:rPr>
        <w:t xml:space="preserve"> cuando el órgano de administración </w:t>
      </w:r>
      <w:r>
        <w:rPr>
          <w:b/>
          <w:i w:val="0"/>
        </w:rPr>
        <w:t>haya adoptado y ejecutado con eficacia, antes de la</w:t>
      </w:r>
      <w:r>
        <w:t xml:space="preserve"> </w:t>
      </w:r>
      <w:r>
        <w:rPr>
          <w:b/>
          <w:i w:val="0"/>
        </w:rPr>
        <w:t>comisión del delito, modelos de organización y gestión</w:t>
      </w:r>
      <w:r>
        <w:rPr>
          <w:b w:val="0"/>
          <w:i w:val="0"/>
        </w:rPr>
        <w:t xml:space="preserve"> con </w:t>
      </w:r>
      <w:r>
        <w:rPr>
          <w:b/>
          <w:i w:val="0"/>
        </w:rPr>
        <w:t>las medidas de vigilancia y control</w:t>
      </w:r>
      <w:r>
        <w:t xml:space="preserve"> </w:t>
      </w:r>
      <w:r>
        <w:rPr>
          <w:b/>
          <w:i w:val="0"/>
        </w:rPr>
        <w:t>idóneas</w:t>
      </w:r>
      <w:r>
        <w:rPr>
          <w:b w:val="0"/>
          <w:i w:val="0"/>
        </w:rPr>
        <w:t>.</w:t>
      </w:r>
    </w:p>
    <w:p>
      <w:pPr/>
      <w:r>
        <w:rPr>
          <w:b w:val="0"/>
          <w:i w:val="0"/>
        </w:rPr>
      </w:r>
      <w:r>
        <w:rPr>
          <w:b/>
          <w:i w:val="0"/>
        </w:rPr>
        <w:t>Está adaptado a la norma UNE 19601</w:t>
      </w:r>
      <w:r>
        <w:rPr>
          <w:b w:val="0"/>
          <w:i w:val="0"/>
        </w:rPr>
        <w:t xml:space="preserve"> de sistemas de gestión de compliance penal, </w:t>
      </w:r>
      <w:r>
        <w:rPr>
          <w:b/>
          <w:i w:val="0"/>
        </w:rPr>
        <w:t>publicada por</w:t>
      </w:r>
      <w:r>
        <w:t xml:space="preserve"> </w:t>
      </w:r>
      <w:r>
        <w:rPr>
          <w:b/>
          <w:i w:val="0"/>
        </w:rPr>
        <w:t>la Asociación Española de Normalización el 18 de mayo de 2017</w:t>
      </w:r>
      <w:r>
        <w:rPr>
          <w:b w:val="0"/>
          <w:i w:val="0"/>
        </w:rPr>
        <w:t xml:space="preserve"> y elaborada por el </w:t>
      </w:r>
      <w:r>
        <w:rPr>
          <w:b/>
          <w:i w:val="0"/>
        </w:rPr>
        <w:t>Subcomité</w:t>
      </w:r>
      <w:r>
        <w:t xml:space="preserve"> </w:t>
      </w:r>
      <w:r>
        <w:rPr>
          <w:b/>
          <w:i w:val="0"/>
        </w:rPr>
        <w:t>Técnico CTN 307 SC1</w:t>
      </w:r>
      <w:r>
        <w:rPr>
          <w:b w:val="0"/>
          <w:i w:val="0"/>
        </w:rPr>
        <w:t>.</w:t>
      </w:r>
    </w:p>
    <w:p>
      <w:pPr/>
      <w:r>
        <w:rPr>
          <w:b w:val="0"/>
          <w:i w:val="0"/>
        </w:rPr>
      </w:r>
      <w:r>
        <w:rPr>
          <w:b/>
          <w:i w:val="0"/>
        </w:rPr>
        <w:t>El Comité de Cumplimiento</w:t>
      </w:r>
      <w:r>
        <w:rPr>
          <w:b w:val="0"/>
          <w:i w:val="0"/>
        </w:rPr>
        <w:t xml:space="preserve">, </w:t>
      </w:r>
      <w:r>
        <w:rPr>
          <w:b/>
          <w:i w:val="0"/>
        </w:rPr>
        <w:t>órgano colegiado autónomo de vigilancia y control</w:t>
      </w:r>
      <w:r>
        <w:rPr>
          <w:b w:val="0"/>
          <w:i w:val="0"/>
        </w:rPr>
        <w:t>, se compone de</w:t>
      </w:r>
      <w:r>
        <w:t xml:space="preserve"> </w:t>
      </w:r>
      <w:r>
        <w:rPr>
          <w:b w:val="0"/>
          <w:i w:val="0"/>
        </w:rPr>
      </w:r>
      <w:r>
        <w:rPr>
          <w:b/>
          <w:i w:val="0"/>
        </w:rPr>
        <w:t>la Vicesecretaría General, que ostenta la Presidencia</w:t>
      </w:r>
      <w:r>
        <w:rPr>
          <w:b w:val="0"/>
          <w:i w:val="0"/>
        </w:rPr>
        <w:t xml:space="preserve">, y </w:t>
      </w:r>
      <w:r>
        <w:rPr>
          <w:b/>
          <w:i w:val="0"/>
        </w:rPr>
        <w:t>tres subdirecciones</w:t>
      </w:r>
      <w:r>
        <w:rPr>
          <w:b w:val="0"/>
          <w:i w:val="0"/>
        </w:rPr>
        <w:t xml:space="preserve">: </w:t>
      </w:r>
      <w:r>
        <w:rPr>
          <w:b/>
          <w:i w:val="0"/>
        </w:rPr>
        <w:t>Gestión,</w:t>
      </w:r>
      <w:r>
        <w:t xml:space="preserve"> </w:t>
      </w:r>
      <w:r>
        <w:rPr>
          <w:b/>
          <w:i w:val="0"/>
        </w:rPr>
        <w:t>Organización y Desarrollo de Personas</w:t>
      </w:r>
      <w:r>
        <w:rPr>
          <w:b w:val="0"/>
          <w:i w:val="0"/>
        </w:rPr>
        <w:t xml:space="preserve">; </w:t>
      </w:r>
      <w:r>
        <w:rPr>
          <w:b/>
          <w:i w:val="0"/>
        </w:rPr>
        <w:t>Control y Estadística</w:t>
      </w:r>
      <w:r>
        <w:rPr>
          <w:b w:val="0"/>
          <w:i w:val="0"/>
        </w:rPr>
        <w:t xml:space="preserve">; y </w:t>
      </w:r>
      <w:r>
        <w:rPr>
          <w:b/>
          <w:i w:val="0"/>
        </w:rPr>
        <w:t>Relaciones Internacionales y</w:t>
      </w:r>
      <w:r>
        <w:t xml:space="preserve"> </w:t>
      </w:r>
      <w:r>
        <w:rPr>
          <w:b/>
          <w:i w:val="0"/>
        </w:rPr>
        <w:t>Sostenibilidad</w:t>
      </w:r>
      <w:r>
        <w:rPr>
          <w:b w:val="0"/>
          <w:i w:val="0"/>
        </w:rPr>
        <w:t xml:space="preserve">. </w:t>
      </w:r>
      <w:r>
        <w:rPr>
          <w:b/>
          <w:i w:val="0"/>
        </w:rPr>
        <w:t>Se reúne con una periodicidad mínima trimestral</w:t>
      </w:r>
      <w:r>
        <w:rPr>
          <w:b w:val="0"/>
          <w:i w:val="0"/>
        </w:rPr>
        <w:t xml:space="preserve">, </w:t>
      </w:r>
      <w:r>
        <w:rPr>
          <w:b/>
          <w:i w:val="0"/>
        </w:rPr>
        <w:t>queda válidamente</w:t>
      </w:r>
      <w:r>
        <w:t xml:space="preserve"> </w:t>
      </w:r>
      <w:r>
        <w:rPr>
          <w:b/>
          <w:i w:val="0"/>
        </w:rPr>
        <w:t>constituido con la presencia del presidente y al menos dos miembros más el secretario</w:t>
      </w:r>
      <w:r>
        <w:rPr>
          <w:b w:val="0"/>
          <w:i w:val="0"/>
        </w:rPr>
        <w:t xml:space="preserve">, </w:t>
      </w:r>
      <w:r>
        <w:rPr>
          <w:b/>
          <w:i w:val="0"/>
        </w:rPr>
        <w:t>los</w:t>
      </w:r>
      <w:r>
        <w:t xml:space="preserve"> </w:t>
      </w:r>
      <w:r>
        <w:rPr>
          <w:b/>
          <w:i w:val="0"/>
        </w:rPr>
        <w:t>acuerdos se adoptan por mayoría absoluta</w:t>
      </w:r>
      <w:r>
        <w:rPr>
          <w:b w:val="0"/>
          <w:i w:val="0"/>
        </w:rPr>
        <w:t xml:space="preserve">, y </w:t>
      </w:r>
      <w:r>
        <w:rPr>
          <w:b/>
          <w:i w:val="0"/>
        </w:rPr>
        <w:t>reporta al Consejo de Administración de manera</w:t>
      </w:r>
      <w:r>
        <w:t xml:space="preserve"> </w:t>
      </w:r>
      <w:r>
        <w:rPr>
          <w:b/>
          <w:i w:val="0"/>
        </w:rPr>
        <w:t>semestral</w:t>
      </w:r>
      <w:r>
        <w:rPr>
          <w:b w:val="0"/>
          <w:i w:val="0"/>
        </w:rPr>
        <w:t>.</w:t>
      </w:r>
    </w:p>
    <w:p>
      <w:pPr/>
      <w:r>
        <w:rPr>
          <w:b w:val="0"/>
          <w:i w:val="0"/>
        </w:rPr>
      </w:r>
      <w:r>
        <w:rPr>
          <w:b/>
          <w:i w:val="0"/>
        </w:rPr>
        <w:t>Los cuatro canales del Canal de Comunicación y Denuncias</w:t>
      </w:r>
      <w:r>
        <w:rPr>
          <w:b w:val="0"/>
          <w:i w:val="0"/>
        </w:rPr>
        <w:t xml:space="preserve">: </w:t>
      </w:r>
      <w:r>
        <w:rPr>
          <w:b/>
          <w:i w:val="0"/>
        </w:rPr>
        <w:t>verbal</w:t>
      </w:r>
      <w:r>
        <w:rPr>
          <w:b w:val="0"/>
          <w:i w:val="0"/>
        </w:rPr>
        <w:t xml:space="preserve"> —al superior jerárquico,</w:t>
      </w:r>
      <w:r>
        <w:t xml:space="preserve"> </w:t>
      </w:r>
      <w:r>
        <w:rPr>
          <w:b w:val="0"/>
          <w:i w:val="0"/>
        </w:rPr>
        <w:t xml:space="preserve">que informa al Área o al Comité—, </w:t>
      </w:r>
      <w:r>
        <w:rPr>
          <w:b/>
          <w:i w:val="0"/>
        </w:rPr>
        <w:t>postal</w:t>
      </w:r>
      <w:r>
        <w:rPr>
          <w:b w:val="0"/>
          <w:i w:val="0"/>
        </w:rPr>
        <w:t xml:space="preserve">, </w:t>
      </w:r>
      <w:r>
        <w:rPr>
          <w:b/>
          <w:i w:val="0"/>
        </w:rPr>
        <w:t>electrónico</w:t>
      </w:r>
      <w:r>
        <w:rPr>
          <w:b w:val="0"/>
          <w:i w:val="0"/>
        </w:rPr>
        <w:t xml:space="preserve"> y </w:t>
      </w:r>
      <w:r>
        <w:rPr>
          <w:b/>
          <w:i w:val="0"/>
        </w:rPr>
        <w:t>electrónico en la web</w:t>
      </w:r>
      <w:r>
        <w:t xml:space="preserve"> </w:t>
      </w:r>
      <w:r>
        <w:rPr>
          <w:b/>
          <w:i w:val="0"/>
        </w:rPr>
        <w:t>corporativa</w:t>
      </w:r>
      <w:r>
        <w:rPr>
          <w:b w:val="0"/>
          <w:i w:val="0"/>
        </w:rPr>
        <w:t xml:space="preserve">. </w:t>
      </w:r>
      <w:r>
        <w:rPr>
          <w:b/>
          <w:i w:val="0"/>
        </w:rPr>
        <w:t>El Grupo garantiza la no existencia de represalias</w:t>
      </w:r>
      <w:r>
        <w:rPr>
          <w:b w:val="0"/>
          <w:i w:val="0"/>
        </w:rPr>
        <w:t xml:space="preserve">, y la garantía </w:t>
      </w:r>
      <w:r>
        <w:rPr>
          <w:b/>
          <w:i w:val="0"/>
        </w:rPr>
        <w:t>no alcanza a</w:t>
      </w:r>
      <w:r>
        <w:t xml:space="preserve"> </w:t>
      </w:r>
      <w:r>
        <w:rPr>
          <w:b/>
          <w:i w:val="0"/>
        </w:rPr>
        <w:t>quienes actúen de mala fe con ánimo de difundir información falsa o de perjudicar a las personas</w:t>
      </w:r>
      <w:r>
        <w:rPr>
          <w:b w:val="0"/>
          <w:i w:val="0"/>
        </w:rPr>
        <w:t>.</w:t>
      </w:r>
    </w:p>
    <w:p>
      <w:pPr>
        <w:pStyle w:val="Heading2"/>
      </w:pPr>
      <w:r>
        <w:rPr>
          <w:b w:val="0"/>
          <w:i w:val="0"/>
        </w:rPr>
        <w:t>12.13 Transparencia: la Ley 19/2013</w:t>
      </w:r>
    </w:p>
    <w:p>
      <w:pPr/>
      <w:r>
        <w:rPr>
          <w:b w:val="0"/>
          <w:i w:val="0"/>
        </w:rPr>
      </w:r>
      <w:r>
        <w:rPr>
          <w:b/>
          <w:i w:val="0"/>
        </w:rPr>
        <w:t>La ley y sus dos impactos sobre el Grupo Correos</w:t>
      </w:r>
      <w:r>
        <w:rPr>
          <w:b w:val="0"/>
          <w:i w:val="0"/>
        </w:rPr>
        <w:t xml:space="preserve">: la </w:t>
      </w:r>
      <w:r>
        <w:rPr>
          <w:b/>
          <w:i w:val="0"/>
        </w:rPr>
        <w:t>Ley 19/2013, de 9 de diciembre, de</w:t>
      </w:r>
      <w:r>
        <w:t xml:space="preserve"> </w:t>
      </w:r>
      <w:r>
        <w:rPr>
          <w:b/>
          <w:i w:val="0"/>
        </w:rPr>
        <w:t>transparencia, acceso a la información pública y buen gobierno</w:t>
      </w:r>
      <w:r>
        <w:rPr>
          <w:b w:val="0"/>
          <w:i w:val="0"/>
        </w:rPr>
        <w:t xml:space="preserve"> </w:t>
      </w:r>
      <w:r>
        <w:rPr>
          <w:b/>
          <w:i w:val="0"/>
        </w:rPr>
        <w:t>incrementa y refuerza la</w:t>
      </w:r>
      <w:r>
        <w:t xml:space="preserve"> </w:t>
      </w:r>
      <w:r>
        <w:rPr>
          <w:b/>
          <w:i w:val="0"/>
        </w:rPr>
        <w:t>transparencia en la actividad pública</w:t>
      </w:r>
      <w:r>
        <w:rPr>
          <w:b w:val="0"/>
          <w:i w:val="0"/>
        </w:rPr>
        <w:t xml:space="preserve"> —a través de </w:t>
      </w:r>
      <w:r>
        <w:rPr>
          <w:b/>
          <w:i w:val="0"/>
        </w:rPr>
        <w:t>obligaciones de publicidad activa</w:t>
      </w:r>
      <w:r>
        <w:rPr>
          <w:b w:val="0"/>
          <w:i w:val="0"/>
        </w:rPr>
        <w:t>— y</w:t>
      </w:r>
      <w:r>
        <w:t xml:space="preserve"> </w:t>
      </w:r>
      <w:r>
        <w:rPr>
          <w:b w:val="0"/>
          <w:i w:val="0"/>
        </w:rPr>
      </w:r>
      <w:r>
        <w:rPr>
          <w:b/>
          <w:i w:val="0"/>
        </w:rPr>
        <w:t>reconoce y garantiza el acceso a la información</w:t>
      </w:r>
      <w:r>
        <w:rPr>
          <w:b w:val="0"/>
          <w:i w:val="0"/>
        </w:rPr>
        <w:t xml:space="preserve"> —</w:t>
      </w:r>
      <w:r>
        <w:rPr>
          <w:b/>
          <w:i w:val="0"/>
        </w:rPr>
        <w:t>regulado como un derecho de amplio ámbito</w:t>
      </w:r>
      <w:r>
        <w:t xml:space="preserve"> </w:t>
      </w:r>
      <w:r>
        <w:rPr>
          <w:b/>
          <w:i w:val="0"/>
        </w:rPr>
        <w:t>subjetivo y objetivo</w:t>
      </w:r>
      <w:r>
        <w:rPr>
          <w:b w:val="0"/>
          <w:i w:val="0"/>
        </w:rPr>
        <w:t>—.</w:t>
      </w:r>
    </w:p>
    <w:p>
      <w:pPr/>
      <w:r>
        <w:rPr>
          <w:b w:val="0"/>
          <w:i w:val="0"/>
        </w:rPr>
      </w:r>
      <w:r>
        <w:rPr>
          <w:b/>
          <w:i w:val="0"/>
        </w:rPr>
        <w:t>Por qué Correos está incluido</w:t>
      </w:r>
      <w:r>
        <w:rPr>
          <w:b w:val="0"/>
          <w:i w:val="0"/>
        </w:rPr>
        <w:t xml:space="preserve">: </w:t>
      </w:r>
      <w:r>
        <w:rPr>
          <w:b/>
          <w:i w:val="0"/>
        </w:rPr>
        <w:t>todas las sociedades del Grupo ostentan la condición de</w:t>
      </w:r>
      <w:r>
        <w:t xml:space="preserve"> </w:t>
      </w:r>
      <w:r>
        <w:rPr>
          <w:b/>
          <w:i w:val="0"/>
        </w:rPr>
        <w:t>sociedades mercantiles estatales con participación pública superior al 50 %</w:t>
      </w:r>
      <w:r>
        <w:rPr>
          <w:b w:val="0"/>
          <w:i w:val="0"/>
        </w:rPr>
        <w:t>, que es la letra g)</w:t>
      </w:r>
      <w:r>
        <w:t xml:space="preserve"> </w:t>
      </w:r>
      <w:r>
        <w:rPr>
          <w:b w:val="0"/>
          <w:i w:val="0"/>
        </w:rPr>
        <w:t xml:space="preserve">del artículo 2. </w:t>
      </w:r>
      <w:r>
        <w:rPr>
          <w:b/>
          <w:i w:val="0"/>
        </w:rPr>
        <w:t>El accionista único de Correos es la Sociedad Estatal de Participaciones</w:t>
      </w:r>
      <w:r>
        <w:t xml:space="preserve"> </w:t>
      </w:r>
      <w:r>
        <w:rPr>
          <w:b/>
          <w:i w:val="0"/>
        </w:rPr>
        <w:t>Industriales (SEPI)</w:t>
      </w:r>
      <w:r>
        <w:rPr>
          <w:b w:val="0"/>
          <w:i w:val="0"/>
        </w:rPr>
        <w:t xml:space="preserve">, dependiente del </w:t>
      </w:r>
      <w:r>
        <w:rPr>
          <w:b/>
          <w:i w:val="0"/>
        </w:rPr>
        <w:t>Ministerio de Hacienda y Función Pública</w:t>
      </w:r>
      <w:r>
        <w:rPr>
          <w:b w:val="0"/>
          <w:i w:val="0"/>
        </w:rPr>
        <w:t>.</w:t>
      </w:r>
    </w:p>
    <w:p>
      <w:pPr/>
      <w:r>
        <w:rPr>
          <w:b w:val="0"/>
          <w:i w:val="0"/>
        </w:rPr>
      </w:r>
      <w:r>
        <w:rPr>
          <w:b/>
          <w:i w:val="0"/>
        </w:rPr>
        <w:t>Los otros sujetos obligados sólo a publicidad activa</w:t>
      </w:r>
      <w:r>
        <w:rPr>
          <w:b w:val="0"/>
          <w:i w:val="0"/>
        </w:rPr>
        <w:t>, con las tres cifras que se preguntan</w:t>
      </w:r>
      <w:r>
        <w:t xml:space="preserve"> </w:t>
      </w:r>
      <w:r>
        <w:rPr>
          <w:b w:val="0"/>
          <w:i w:val="0"/>
        </w:rPr>
        <w:t xml:space="preserve">juntas: </w:t>
      </w:r>
      <w:r>
        <w:rPr>
          <w:b/>
          <w:i w:val="0"/>
        </w:rPr>
        <w:t>los partidos políticos, organizaciones sindicales y organizaciones empresariales</w:t>
      </w:r>
      <w:r>
        <w:rPr>
          <w:b w:val="0"/>
          <w:i w:val="0"/>
        </w:rPr>
        <w:t>; y</w:t>
      </w:r>
      <w:r>
        <w:t xml:space="preserve"> </w:t>
      </w:r>
      <w:r>
        <w:rPr>
          <w:b w:val="0"/>
          <w:i w:val="0"/>
        </w:rPr>
      </w:r>
      <w:r>
        <w:rPr>
          <w:b/>
          <w:i w:val="0"/>
        </w:rPr>
        <w:t>las entidades privadas que perciban durante el periodo de un año ayudas o subvenciones públicas en</w:t>
      </w:r>
      <w:r>
        <w:t xml:space="preserve"> </w:t>
      </w:r>
      <w:r>
        <w:rPr>
          <w:b/>
          <w:i w:val="0"/>
        </w:rPr>
        <w:t>una cuantía superior a 100.000 euros, o cuando al menos el 40 % del total de sus ingresos anuales</w:t>
      </w:r>
      <w:r>
        <w:t xml:space="preserve"> </w:t>
      </w:r>
      <w:r>
        <w:rPr>
          <w:b/>
          <w:i w:val="0"/>
        </w:rPr>
        <w:t>tengan carácter de ayuda o subvención pública, siempre que alcancen como mínimo la cantidad de 5.000</w:t>
      </w:r>
      <w:r>
        <w:t xml:space="preserve"> </w:t>
      </w:r>
      <w:r>
        <w:rPr>
          <w:b/>
          <w:i w:val="0"/>
        </w:rPr>
        <w:t>euros</w:t>
      </w:r>
      <w:r>
        <w:rPr>
          <w:b w:val="0"/>
          <w:i w:val="0"/>
        </w:rPr>
        <w:t>.</w:t>
      </w:r>
    </w:p>
    <w:p>
      <w:pPr/>
      <w:r>
        <w:rPr>
          <w:b w:val="0"/>
          <w:i w:val="0"/>
        </w:rPr>
      </w:r>
      <w:r>
        <w:rPr>
          <w:b/>
          <w:i w:val="0"/>
        </w:rPr>
        <w:t>Lo que Correos debe publicar, por artículos: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Qué se publica</w:t>
            </w:r>
          </w:p>
        </w:tc>
      </w:tr>
      <w:tr>
        <w:tc>
          <w:tcPr>
            <w:tcW w:type="dxa" w:w="4706"/>
          </w:tcPr>
          <w:p>
            <w:pPr>
              <w:pStyle w:val="Tabla"/>
            </w:pPr>
            <w:r/>
            <w:r>
              <w:rPr>
                <w:b w:val="0"/>
                <w:i w:val="0"/>
              </w:rPr>
            </w:r>
            <w:r>
              <w:rPr>
                <w:b/>
                <w:i w:val="0"/>
              </w:rPr>
              <w:t>Artículo 6</w:t>
            </w:r>
            <w:r>
              <w:rPr>
                <w:b w:val="0"/>
                <w:i w:val="0"/>
              </w:rPr>
            </w:r>
          </w:p>
        </w:tc>
        <w:tc>
          <w:tcPr>
            <w:tcW w:type="dxa" w:w="4706"/>
          </w:tcPr>
          <w:p>
            <w:pPr>
              <w:pStyle w:val="Tabla"/>
            </w:pPr>
            <w:r/>
            <w:r>
              <w:rPr>
                <w:b w:val="0"/>
                <w:i w:val="0"/>
              </w:rPr>
            </w:r>
            <w:r>
              <w:rPr>
                <w:b/>
                <w:i w:val="0"/>
              </w:rPr>
              <w:t>Información institucional, organizativa y de planificación</w:t>
            </w:r>
            <w:r>
              <w:rPr>
                <w:b w:val="0"/>
                <w:i w:val="0"/>
              </w:rPr>
              <w:t xml:space="preserve">: </w:t>
            </w:r>
            <w:r>
              <w:rPr>
                <w:b/>
                <w:i w:val="0"/>
              </w:rPr>
              <w:t>las funciones que desarrollan</w:t>
            </w:r>
            <w:r>
              <w:rPr>
                <w:b w:val="0"/>
                <w:i w:val="0"/>
              </w:rPr>
              <w:t xml:space="preserve">; </w:t>
            </w:r>
            <w:r>
              <w:rPr>
                <w:b/>
                <w:i w:val="0"/>
              </w:rPr>
              <w:t>la normativa que les sea de aplicación</w:t>
            </w:r>
            <w:r>
              <w:rPr>
                <w:b w:val="0"/>
                <w:i w:val="0"/>
              </w:rPr>
              <w:t xml:space="preserve">; y </w:t>
            </w:r>
            <w:r>
              <w:rPr>
                <w:b/>
                <w:i w:val="0"/>
              </w:rPr>
              <w:t>su estructura organizativa</w:t>
            </w:r>
            <w:r>
              <w:rPr>
                <w:b w:val="0"/>
                <w:i w:val="0"/>
              </w:rPr>
              <w:t xml:space="preserve">, para lo que </w:t>
            </w:r>
            <w:r>
              <w:rPr>
                <w:b/>
                <w:i w:val="0"/>
              </w:rPr>
              <w:t>incluirán un organigrama actualizado que identifique a los responsables de los diferentes órganos y su perfil y trayectoria profesional</w:t>
            </w:r>
            <w:r>
              <w:rPr>
                <w:b w:val="0"/>
                <w:i w:val="0"/>
              </w:rPr>
              <w:t>.</w:t>
            </w:r>
          </w:p>
        </w:tc>
      </w:tr>
      <w:tr>
        <w:tc>
          <w:tcPr>
            <w:tcW w:type="dxa" w:w="4706"/>
          </w:tcPr>
          <w:p>
            <w:pPr>
              <w:pStyle w:val="Tabla"/>
            </w:pPr>
            <w:r/>
            <w:r>
              <w:rPr>
                <w:b w:val="0"/>
                <w:i w:val="0"/>
              </w:rPr>
            </w:r>
            <w:r>
              <w:rPr>
                <w:b/>
                <w:i w:val="0"/>
              </w:rPr>
              <w:t>Artículo 8</w:t>
            </w:r>
            <w:r>
              <w:rPr>
                <w:b w:val="0"/>
                <w:i w:val="0"/>
              </w:rPr>
            </w:r>
          </w:p>
        </w:tc>
        <w:tc>
          <w:tcPr>
            <w:tcW w:type="dxa" w:w="4706"/>
          </w:tcPr>
          <w:p>
            <w:pPr>
              <w:pStyle w:val="Tabla"/>
            </w:pPr>
            <w:r/>
            <w:r>
              <w:rPr>
                <w:b w:val="0"/>
                <w:i w:val="0"/>
              </w:rPr>
            </w:r>
            <w:r>
              <w:rPr>
                <w:b/>
                <w:i w:val="0"/>
              </w:rPr>
              <w:t>Información económica, presupuestaria y estadística</w:t>
            </w:r>
            <w:r>
              <w:rPr>
                <w:b w:val="0"/>
                <w:i w:val="0"/>
              </w:rPr>
              <w:t xml:space="preserve">: </w:t>
            </w:r>
            <w:r>
              <w:rPr>
                <w:b/>
                <w:i w:val="0"/>
              </w:rPr>
              <w:t>contratos</w:t>
            </w:r>
            <w:r>
              <w:rPr>
                <w:b w:val="0"/>
                <w:i w:val="0"/>
              </w:rPr>
              <w:t xml:space="preserve">; </w:t>
            </w:r>
            <w:r>
              <w:rPr>
                <w:b/>
                <w:i w:val="0"/>
              </w:rPr>
              <w:t>la relación de los convenios suscritos</w:t>
            </w:r>
            <w:r>
              <w:rPr>
                <w:b w:val="0"/>
                <w:i w:val="0"/>
              </w:rPr>
              <w:t xml:space="preserve"> y </w:t>
            </w:r>
            <w:r>
              <w:rPr>
                <w:b/>
                <w:i w:val="0"/>
              </w:rPr>
              <w:t>las encomiendas de gestión que se firmen</w:t>
            </w:r>
            <w:r>
              <w:rPr>
                <w:b w:val="0"/>
                <w:i w:val="0"/>
              </w:rPr>
              <w:t xml:space="preserve">; </w:t>
            </w:r>
            <w:r>
              <w:rPr>
                <w:b/>
                <w:i w:val="0"/>
              </w:rPr>
              <w:t>subvenciones y ayudas públicas</w:t>
            </w:r>
            <w:r>
              <w:rPr>
                <w:b w:val="0"/>
                <w:i w:val="0"/>
              </w:rPr>
              <w:t xml:space="preserve">; </w:t>
            </w:r>
            <w:r>
              <w:rPr>
                <w:b/>
                <w:i w:val="0"/>
              </w:rPr>
              <w:t>información presupuestaria</w:t>
            </w:r>
            <w:r>
              <w:rPr>
                <w:b w:val="0"/>
                <w:i w:val="0"/>
              </w:rPr>
              <w:t xml:space="preserve">; </w:t>
            </w:r>
            <w:r>
              <w:rPr>
                <w:b/>
                <w:i w:val="0"/>
              </w:rPr>
              <w:t>las cuentas anuales</w:t>
            </w:r>
            <w:r>
              <w:rPr>
                <w:b w:val="0"/>
                <w:i w:val="0"/>
              </w:rPr>
              <w:t xml:space="preserve"> y </w:t>
            </w:r>
            <w:r>
              <w:rPr>
                <w:b/>
                <w:i w:val="0"/>
              </w:rPr>
              <w:t>los informes de auditoría de cuentas y de fiscalización</w:t>
            </w:r>
            <w:r>
              <w:rPr>
                <w:b w:val="0"/>
                <w:i w:val="0"/>
              </w:rPr>
              <w:t xml:space="preserve">; </w:t>
            </w:r>
            <w:r>
              <w:rPr>
                <w:b/>
                <w:i w:val="0"/>
              </w:rPr>
              <w:t>las retribuciones percibidas anualmente por los altos cargos y máximos responsables</w:t>
            </w:r>
            <w:r>
              <w:rPr>
                <w:b w:val="0"/>
                <w:i w:val="0"/>
              </w:rPr>
              <w:t xml:space="preserve">, con </w:t>
            </w:r>
            <w:r>
              <w:rPr>
                <w:b/>
                <w:i w:val="0"/>
              </w:rPr>
              <w:t>las indemnizaciones percibidas, en su caso, con ocasión del abandono del cargo</w:t>
            </w:r>
            <w:r>
              <w:rPr>
                <w:b w:val="0"/>
                <w:i w:val="0"/>
              </w:rPr>
              <w:t xml:space="preserve">; </w:t>
            </w:r>
            <w:r>
              <w:rPr>
                <w:b/>
                <w:i w:val="0"/>
              </w:rPr>
              <w:t>las resoluciones de autorización o reconocimiento de compatibilidad</w:t>
            </w:r>
            <w:r>
              <w:rPr>
                <w:b w:val="0"/>
                <w:i w:val="0"/>
              </w:rPr>
              <w:t xml:space="preserve">; y </w:t>
            </w:r>
            <w:r>
              <w:rPr>
                <w:b/>
                <w:i w:val="0"/>
              </w:rPr>
              <w:t>la información estadística necesaria para valorar el grado de cumplimiento y calidad de los servicios públicos</w:t>
            </w:r>
            <w:r>
              <w:rPr>
                <w:b w:val="0"/>
                <w:i w:val="0"/>
              </w:rPr>
              <w:t>.</w:t>
            </w:r>
          </w:p>
        </w:tc>
      </w:tr>
    </w:tbl>
    <w:p>
      <w:pPr/>
    </w:p>
    <w:p>
      <w:pPr>
        <w:pStyle w:val="Heading3"/>
      </w:pPr>
      <w:r>
        <w:rPr>
          <w:b w:val="0"/>
          <w:i w:val="0"/>
        </w:rPr>
        <w:t>12.13.1 Los principios generales de la publicidad activa</w:t>
      </w:r>
    </w:p>
    <w:p>
      <w:pPr/>
      <w:r>
        <w:rPr>
          <w:b w:val="0"/>
          <w:i w:val="0"/>
        </w:rPr>
        <w:t xml:space="preserve">La Ley 19/2013 los recoge en su </w:t>
      </w:r>
      <w:r>
        <w:rPr>
          <w:b/>
          <w:i w:val="0"/>
        </w:rPr>
        <w:t>artículo 5</w:t>
      </w:r>
      <w:r>
        <w:rPr>
          <w:b w:val="0"/>
          <w:i w:val="0"/>
        </w:rPr>
        <w:t>, que manda a los sujetos enumerados en el apartado 1</w:t>
      </w:r>
      <w:r>
        <w:t xml:space="preserve"> </w:t>
      </w:r>
      <w:r>
        <w:rPr>
          <w:b w:val="0"/>
          <w:i w:val="0"/>
        </w:rPr>
        <w:t xml:space="preserve">de su artículo 2 que </w:t>
      </w:r>
      <w:r>
        <w:rPr>
          <w:b/>
          <w:i w:val="0"/>
        </w:rPr>
        <w:t>«publicarán de forma periódica y actualizada la información cuyo conocimiento</w:t>
      </w:r>
      <w:r>
        <w:t xml:space="preserve"> </w:t>
      </w:r>
      <w:r>
        <w:rPr>
          <w:b/>
          <w:i w:val="0"/>
        </w:rPr>
        <w:t>sea relevante para garantizar la transparencia de su actividad relacionada con el funcionamiento y</w:t>
      </w:r>
      <w:r>
        <w:t xml:space="preserve"> </w:t>
      </w:r>
      <w:r>
        <w:rPr>
          <w:b/>
          <w:i w:val="0"/>
        </w:rPr>
        <w:t>control de la actuación pública»</w:t>
      </w:r>
      <w:r>
        <w:rPr>
          <w:b w:val="0"/>
          <w:i w:val="0"/>
        </w:rPr>
        <w:t>, y que añade una salvedad que el documento no recoge, porque</w:t>
      </w:r>
      <w:r>
        <w:t xml:space="preserve"> </w:t>
      </w:r>
      <w:r>
        <w:rPr>
          <w:b w:val="0"/>
          <w:i w:val="0"/>
        </w:rPr>
      </w:r>
      <w:r>
        <w:rPr>
          <w:b/>
          <w:i w:val="0"/>
        </w:rPr>
        <w:t>«las obligaciones de transparencia contenidas en este capítulo se entienden sin perjuicio de la</w:t>
      </w:r>
      <w:r>
        <w:t xml:space="preserve"> </w:t>
      </w:r>
      <w:r>
        <w:rPr>
          <w:b/>
          <w:i w:val="0"/>
        </w:rPr>
        <w:t>aplicación de la normativa autonómica correspondiente o de otras disposiciones específicas que</w:t>
      </w:r>
      <w:r>
        <w:t xml:space="preserve"> </w:t>
      </w:r>
      <w:r>
        <w:rPr>
          <w:b/>
          <w:i w:val="0"/>
        </w:rPr>
        <w:t>prevean un régimen más amplio en materia de publicidad»</w:t>
      </w:r>
      <w:r>
        <w:rPr>
          <w:b w:val="0"/>
          <w:i w:val="0"/>
        </w:rPr>
        <w:t>. Y cierra con la regla que el documento sí</w:t>
      </w:r>
      <w:r>
        <w:t xml:space="preserve"> </w:t>
      </w:r>
      <w:r>
        <w:rPr>
          <w:b w:val="0"/>
          <w:i w:val="0"/>
        </w:rPr>
        <w:t xml:space="preserve">recoge: </w:t>
      </w:r>
      <w:r>
        <w:rPr>
          <w:b/>
          <w:i w:val="0"/>
        </w:rPr>
        <w:t>toda la información será comprensible, de acceso fácil y gratuito</w:t>
      </w:r>
      <w:r>
        <w:rPr>
          <w:b w:val="0"/>
          <w:i w:val="0"/>
        </w:rPr>
        <w:t>.</w:t>
      </w:r>
    </w:p>
    <w:p>
      <w:pPr>
        <w:pStyle w:val="Heading3"/>
      </w:pPr>
      <w:r>
        <w:rPr>
          <w:b w:val="0"/>
          <w:i w:val="0"/>
        </w:rPr>
        <w:t>12.13.2 Las exclusiones y el derecho de acceso</w:t>
      </w:r>
    </w:p>
    <w:p>
      <w:pPr/>
      <w:r>
        <w:rPr>
          <w:b w:val="0"/>
          <w:i w:val="0"/>
        </w:rPr>
      </w:r>
      <w:r>
        <w:rPr>
          <w:b/>
          <w:i w:val="0"/>
        </w:rPr>
        <w:t>Y las dos exclusiones expresas</w:t>
      </w:r>
      <w:r>
        <w:rPr>
          <w:b w:val="0"/>
          <w:i w:val="0"/>
        </w:rPr>
        <w:t xml:space="preserve">, que son la pregunta de descarte: </w:t>
      </w:r>
      <w:r>
        <w:rPr>
          <w:b/>
          <w:i w:val="0"/>
        </w:rPr>
        <w:t>el artículo 7</w:t>
      </w:r>
      <w:r>
        <w:rPr>
          <w:b w:val="0"/>
          <w:i w:val="0"/>
        </w:rPr>
      </w:r>
      <w:r>
        <w:t xml:space="preserve"> </w:t>
      </w:r>
      <w:r>
        <w:rPr>
          <w:b w:val="0"/>
          <w:i w:val="0"/>
        </w:rPr>
        <w:t>—</w:t>
      </w:r>
      <w:r>
        <w:rPr>
          <w:b/>
          <w:i w:val="0"/>
        </w:rPr>
        <w:t>«información de relevancia jurídica», enfocada a las Administraciones públicas</w:t>
      </w:r>
      <w:r>
        <w:rPr>
          <w:b w:val="0"/>
          <w:i w:val="0"/>
        </w:rPr>
        <w:t xml:space="preserve">— y </w:t>
      </w:r>
      <w:r>
        <w:rPr>
          <w:b/>
          <w:i w:val="0"/>
        </w:rPr>
        <w:t>el artículo</w:t>
      </w:r>
      <w:r>
        <w:t xml:space="preserve"> </w:t>
      </w:r>
      <w:r>
        <w:rPr>
          <w:b/>
          <w:i w:val="0"/>
        </w:rPr>
        <w:t>6 bis</w:t>
      </w:r>
      <w:r>
        <w:rPr>
          <w:b w:val="0"/>
          <w:i w:val="0"/>
        </w:rPr>
        <w:t xml:space="preserve"> —</w:t>
      </w:r>
      <w:r>
        <w:rPr>
          <w:b/>
          <w:i w:val="0"/>
        </w:rPr>
        <w:t>«registro de actividades de tratamiento», dirigida a los sujetos del artículo 77.1 de la</w:t>
      </w:r>
      <w:r>
        <w:t xml:space="preserve"> </w:t>
      </w:r>
      <w:r>
        <w:rPr>
          <w:b/>
          <w:i w:val="0"/>
        </w:rPr>
        <w:t>Ley Orgánica 3/2018</w:t>
      </w:r>
      <w:r>
        <w:rPr>
          <w:b w:val="0"/>
          <w:i w:val="0"/>
        </w:rPr>
        <w:t>—.</w:t>
      </w:r>
    </w:p>
    <w:p>
      <w:pPr/>
      <w:r>
        <w:rPr>
          <w:b w:val="0"/>
          <w:i w:val="0"/>
        </w:rPr>
      </w:r>
      <w:r>
        <w:rPr>
          <w:b/>
          <w:i w:val="0"/>
        </w:rPr>
        <w:t>Los cuatro datos que debe permitir constatar una solicitud de acceso</w:t>
      </w:r>
      <w:r>
        <w:rPr>
          <w:b w:val="0"/>
          <w:i w:val="0"/>
        </w:rPr>
        <w:t xml:space="preserve">: </w:t>
      </w:r>
      <w:r>
        <w:rPr>
          <w:b/>
          <w:i w:val="0"/>
        </w:rPr>
        <w:t>la identidad del</w:t>
      </w:r>
      <w:r>
        <w:t xml:space="preserve"> </w:t>
      </w:r>
      <w:r>
        <w:rPr>
          <w:b/>
          <w:i w:val="0"/>
        </w:rPr>
        <w:t>solicitante</w:t>
      </w:r>
      <w:r>
        <w:rPr>
          <w:b w:val="0"/>
          <w:i w:val="0"/>
        </w:rPr>
        <w:t xml:space="preserve">; </w:t>
      </w:r>
      <w:r>
        <w:rPr>
          <w:b/>
          <w:i w:val="0"/>
        </w:rPr>
        <w:t>la información que se solicita</w:t>
      </w:r>
      <w:r>
        <w:rPr>
          <w:b w:val="0"/>
          <w:i w:val="0"/>
        </w:rPr>
        <w:t xml:space="preserve">; </w:t>
      </w:r>
      <w:r>
        <w:rPr>
          <w:b/>
          <w:i w:val="0"/>
        </w:rPr>
        <w:t>una dirección de contacto, preferentemente</w:t>
      </w:r>
      <w:r>
        <w:t xml:space="preserve"> </w:t>
      </w:r>
      <w:r>
        <w:rPr>
          <w:b/>
          <w:i w:val="0"/>
        </w:rPr>
        <w:t>electrónica</w:t>
      </w:r>
      <w:r>
        <w:rPr>
          <w:b w:val="0"/>
          <w:i w:val="0"/>
        </w:rPr>
        <w:t xml:space="preserve">; y, </w:t>
      </w:r>
      <w:r>
        <w:rPr>
          <w:b/>
          <w:i w:val="0"/>
        </w:rPr>
        <w:t>en su caso, la modalidad preferida para acceder a la información</w:t>
      </w:r>
      <w:r>
        <w:rPr>
          <w:b w:val="0"/>
          <w:i w:val="0"/>
        </w:rPr>
        <w:t xml:space="preserve">. </w:t>
      </w:r>
      <w:r>
        <w:rPr>
          <w:b/>
          <w:i w:val="0"/>
        </w:rPr>
        <w:t>El</w:t>
      </w:r>
      <w:r>
        <w:t xml:space="preserve"> </w:t>
      </w:r>
      <w:r>
        <w:rPr>
          <w:b/>
          <w:i w:val="0"/>
        </w:rPr>
        <w:t>solicitante no está obligado a motivar su solicitud.</w:t>
      </w:r>
      <w:r>
        <w:rPr>
          <w:b w:val="0"/>
          <w:i w:val="0"/>
        </w:rPr>
      </w:r>
    </w:p>
    <w:p>
      <w:pPr/>
      <w:r>
        <w:rPr>
          <w:b w:val="0"/>
          <w:i w:val="0"/>
        </w:rPr>
      </w:r>
      <w:r>
        <w:rPr>
          <w:b/>
          <w:i w:val="0"/>
        </w:rPr>
        <w:t>El antecedente que el documento explica y que sitúa bien la materia</w:t>
      </w:r>
      <w:r>
        <w:rPr>
          <w:b w:val="0"/>
          <w:i w:val="0"/>
        </w:rPr>
        <w:t xml:space="preserve">: partiendo del </w:t>
      </w:r>
      <w:r>
        <w:rPr>
          <w:b/>
          <w:i w:val="0"/>
        </w:rPr>
        <w:t>artículo</w:t>
      </w:r>
      <w:r>
        <w:t xml:space="preserve"> </w:t>
      </w:r>
      <w:r>
        <w:rPr>
          <w:b/>
          <w:i w:val="0"/>
        </w:rPr>
        <w:t>105.b) de la Constitución</w:t>
      </w:r>
      <w:r>
        <w:rPr>
          <w:b w:val="0"/>
          <w:i w:val="0"/>
        </w:rPr>
        <w:t xml:space="preserve">, era la </w:t>
      </w:r>
      <w:r>
        <w:rPr>
          <w:b/>
          <w:i w:val="0"/>
        </w:rPr>
        <w:t>Ley 30/1992</w:t>
      </w:r>
      <w:r>
        <w:rPr>
          <w:b w:val="0"/>
          <w:i w:val="0"/>
        </w:rPr>
        <w:t xml:space="preserve"> la que </w:t>
      </w:r>
      <w:r>
        <w:rPr>
          <w:b/>
          <w:i w:val="0"/>
        </w:rPr>
        <w:t>en su artículo 37</w:t>
      </w:r>
      <w:r>
        <w:rPr>
          <w:b w:val="0"/>
          <w:i w:val="0"/>
        </w:rPr>
        <w:t xml:space="preserve"> desarrollaba el</w:t>
      </w:r>
      <w:r>
        <w:t xml:space="preserve"> </w:t>
      </w:r>
      <w:r>
        <w:rPr>
          <w:b w:val="0"/>
          <w:i w:val="0"/>
        </w:rPr>
        <w:t>derecho de acceso a registros y documentos, con deficiencias —</w:t>
      </w:r>
      <w:r>
        <w:rPr>
          <w:b/>
          <w:i w:val="0"/>
        </w:rPr>
        <w:t>no era claro el objeto del</w:t>
      </w:r>
      <w:r>
        <w:t xml:space="preserve"> </w:t>
      </w:r>
      <w:r>
        <w:rPr>
          <w:b/>
          <w:i w:val="0"/>
        </w:rPr>
        <w:t>derecho</w:t>
      </w:r>
      <w:r>
        <w:rPr>
          <w:b w:val="0"/>
          <w:i w:val="0"/>
        </w:rPr>
        <w:t xml:space="preserve">, estaba </w:t>
      </w:r>
      <w:r>
        <w:rPr>
          <w:b/>
          <w:i w:val="0"/>
        </w:rPr>
        <w:t>limitado a procedimientos ya terminados</w:t>
      </w:r>
      <w:r>
        <w:rPr>
          <w:b w:val="0"/>
          <w:i w:val="0"/>
        </w:rPr>
        <w:t xml:space="preserve"> y su ejercicio resultaba</w:t>
      </w:r>
      <w:r>
        <w:t xml:space="preserve"> </w:t>
      </w:r>
      <w:r>
        <w:rPr>
          <w:b w:val="0"/>
          <w:i w:val="0"/>
        </w:rPr>
      </w:r>
      <w:r>
        <w:rPr>
          <w:b/>
          <w:i w:val="0"/>
        </w:rPr>
        <w:t>extraordinariamente limitado en su articulación práctica</w:t>
      </w:r>
      <w:r>
        <w:rPr>
          <w:b w:val="0"/>
          <w:i w:val="0"/>
        </w:rPr>
        <w:t xml:space="preserve">—. </w:t>
      </w:r>
      <w:r>
        <w:rPr>
          <w:b/>
          <w:i w:val="0"/>
        </w:rPr>
        <w:t>Hoy la Ley 39/2015 reconoce el</w:t>
      </w:r>
      <w:r>
        <w:t xml:space="preserve"> </w:t>
      </w:r>
      <w:r>
        <w:rPr>
          <w:b/>
          <w:i w:val="0"/>
        </w:rPr>
        <w:t>acceso a la información pública, archivos y registros en su artículo 13.d)</w:t>
      </w:r>
      <w:r>
        <w:rPr>
          <w:b w:val="0"/>
          <w:i w:val="0"/>
        </w:rPr>
        <w:t>, remitiendo a la Ley</w:t>
      </w:r>
      <w:r>
        <w:t xml:space="preserve"> </w:t>
      </w:r>
      <w:r>
        <w:rPr>
          <w:b w:val="0"/>
          <w:i w:val="0"/>
        </w:rPr>
        <w:t>19/2013.</w:t>
      </w:r>
    </w:p>
    <w:p>
      <w:pPr>
        <w:pStyle w:val="Heading2"/>
      </w:pPr>
      <w:r>
        <w:rPr>
          <w:b w:val="0"/>
          <w:i w:val="0"/>
        </w:rPr>
        <w:t>12.14 Seguridad de la información y ciberseguridad</w:t>
      </w:r>
    </w:p>
    <w:p>
      <w:pPr/>
      <w:r>
        <w:rPr>
          <w:b w:val="0"/>
          <w:i w:val="0"/>
        </w:rPr>
      </w:r>
      <w:r>
        <w:rPr>
          <w:b/>
          <w:i w:val="0"/>
        </w:rPr>
        <w:t>La distinción que abre el epígrafe y que se pregunta invertida: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Qué protege</w:t>
            </w:r>
          </w:p>
        </w:tc>
      </w:tr>
      <w:tr>
        <w:tc>
          <w:tcPr>
            <w:tcW w:type="dxa" w:w="4706"/>
          </w:tcPr>
          <w:p>
            <w:pPr>
              <w:pStyle w:val="Tabla"/>
            </w:pPr>
            <w:r/>
            <w:r>
              <w:rPr>
                <w:b w:val="0"/>
                <w:i w:val="0"/>
              </w:rPr>
            </w:r>
            <w:r>
              <w:rPr>
                <w:b/>
                <w:i w:val="0"/>
              </w:rPr>
              <w:t>Seguridad de la información</w:t>
            </w:r>
            <w:r>
              <w:rPr>
                <w:b w:val="0"/>
                <w:i w:val="0"/>
              </w:rPr>
            </w:r>
          </w:p>
        </w:tc>
        <w:tc>
          <w:tcPr>
            <w:tcW w:type="dxa" w:w="4706"/>
          </w:tcPr>
          <w:p>
            <w:pPr>
              <w:pStyle w:val="Tabla"/>
            </w:pPr>
            <w:r/>
            <w:r>
              <w:rPr>
                <w:b w:val="0"/>
                <w:i w:val="0"/>
              </w:rPr>
            </w:r>
            <w:r>
              <w:rPr>
                <w:b/>
                <w:i w:val="0"/>
              </w:rPr>
              <w:t>La información en cualquier formato, físico o digital</w:t>
            </w:r>
            <w:r>
              <w:rPr>
                <w:b w:val="0"/>
                <w:i w:val="0"/>
              </w:rPr>
              <w:t xml:space="preserve">, </w:t>
            </w:r>
            <w:r>
              <w:rPr>
                <w:b/>
                <w:i w:val="0"/>
              </w:rPr>
              <w:t>ante ataques materiales e inmateriales</w:t>
            </w:r>
            <w:r>
              <w:rPr>
                <w:b w:val="0"/>
                <w:i w:val="0"/>
              </w:rPr>
              <w:t xml:space="preserve"> —</w:t>
            </w:r>
            <w:r>
              <w:rPr>
                <w:b/>
                <w:i w:val="0"/>
              </w:rPr>
              <w:t>informáticos o incendios, por ejemplo</w:t>
            </w:r>
            <w:r>
              <w:rPr>
                <w:b w:val="0"/>
                <w:i w:val="0"/>
              </w:rPr>
              <w:t>—</w:t>
            </w:r>
          </w:p>
        </w:tc>
      </w:tr>
      <w:tr>
        <w:tc>
          <w:tcPr>
            <w:tcW w:type="dxa" w:w="4706"/>
          </w:tcPr>
          <w:p>
            <w:pPr>
              <w:pStyle w:val="Tabla"/>
            </w:pPr>
            <w:r/>
            <w:r>
              <w:rPr>
                <w:b w:val="0"/>
                <w:i w:val="0"/>
              </w:rPr>
            </w:r>
            <w:r>
              <w:rPr>
                <w:b/>
                <w:i w:val="0"/>
              </w:rPr>
              <w:t>Ciberseguridad</w:t>
            </w:r>
            <w:r>
              <w:rPr>
                <w:b w:val="0"/>
                <w:i w:val="0"/>
              </w:rPr>
            </w:r>
          </w:p>
        </w:tc>
        <w:tc>
          <w:tcPr>
            <w:tcW w:type="dxa" w:w="4706"/>
          </w:tcPr>
          <w:p>
            <w:pPr>
              <w:pStyle w:val="Tabla"/>
            </w:pPr>
            <w:r/>
            <w:r>
              <w:rPr>
                <w:b w:val="0"/>
                <w:i w:val="0"/>
              </w:rPr>
            </w:r>
            <w:r>
              <w:rPr>
                <w:b/>
                <w:i w:val="0"/>
              </w:rPr>
              <w:t>La información en formato digital</w:t>
            </w:r>
            <w:r>
              <w:rPr>
                <w:b w:val="0"/>
                <w:i w:val="0"/>
              </w:rPr>
              <w:t xml:space="preserve"> —</w:t>
            </w:r>
            <w:r>
              <w:rPr>
                <w:b/>
                <w:i w:val="0"/>
              </w:rPr>
              <w:t>ordenadores, servidores, móviles, terminales de mano (PDA) o cualquier dispositivo conectado a internet</w:t>
            </w:r>
            <w:r>
              <w:rPr>
                <w:b w:val="0"/>
                <w:i w:val="0"/>
              </w:rPr>
              <w:t xml:space="preserve">— </w:t>
            </w:r>
            <w:r>
              <w:rPr>
                <w:b/>
                <w:i w:val="0"/>
              </w:rPr>
              <w:t>alojada en sistemas de información interconectados, vulnerables a los ciberataques</w:t>
            </w:r>
            <w:r>
              <w:rPr>
                <w:b w:val="0"/>
                <w:i w:val="0"/>
              </w:rPr>
            </w:r>
          </w:p>
        </w:tc>
      </w:tr>
    </w:tbl>
    <w:p>
      <w:pPr/>
    </w:p>
    <w:p>
      <w:pPr/>
      <w:r>
        <w:rPr>
          <w:b w:val="0"/>
          <w:i w:val="0"/>
        </w:rPr>
      </w:r>
      <w:r>
        <w:rPr>
          <w:b/>
          <w:i w:val="0"/>
        </w:rPr>
        <w:t>Y la cifra del epígrafe</w:t>
      </w:r>
      <w:r>
        <w:rPr>
          <w:b w:val="0"/>
          <w:i w:val="0"/>
        </w:rPr>
        <w:t xml:space="preserve">: </w:t>
      </w:r>
      <w:r>
        <w:rPr>
          <w:b/>
          <w:i w:val="0"/>
        </w:rPr>
        <w:t>según un estudio realizado por la empresa IBM (International Business</w:t>
      </w:r>
      <w:r>
        <w:t xml:space="preserve"> </w:t>
      </w:r>
      <w:r>
        <w:rPr>
          <w:b/>
          <w:i w:val="0"/>
        </w:rPr>
        <w:t>Machines), un 95 % de las incidencias en ciberseguridad son originadas por errores humanos</w:t>
      </w:r>
      <w:r>
        <w:rPr>
          <w:b w:val="0"/>
          <w:i w:val="0"/>
        </w:rPr>
        <w:t>.</w:t>
      </w:r>
    </w:p>
    <w:p>
      <w:pPr/>
      <w:r>
        <w:rPr>
          <w:b w:val="0"/>
          <w:i w:val="0"/>
        </w:rPr>
      </w:r>
      <w:r>
        <w:rPr>
          <w:b/>
          <w:i w:val="0"/>
        </w:rPr>
        <w:t>El glosario de términos clave, que es de donde salen las definiciones que se preguntan: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Activo</w:t>
            </w:r>
            <w:r>
              <w:rPr>
                <w:b w:val="0"/>
                <w:i w:val="0"/>
              </w:rPr>
            </w:r>
          </w:p>
        </w:tc>
        <w:tc>
          <w:tcPr>
            <w:tcW w:type="dxa" w:w="4706"/>
          </w:tcPr>
          <w:p>
            <w:pPr>
              <w:pStyle w:val="Tabla"/>
            </w:pPr>
            <w:r/>
            <w:r>
              <w:rPr>
                <w:b w:val="0"/>
                <w:i w:val="0"/>
              </w:rPr>
            </w:r>
            <w:r>
              <w:rPr>
                <w:b/>
                <w:i w:val="0"/>
              </w:rPr>
              <w:t>Cualquier recurso de la empresa necesario para desempeñar las actividades diarias</w:t>
            </w:r>
            <w:r>
              <w:rPr>
                <w:b w:val="0"/>
                <w:i w:val="0"/>
              </w:rPr>
              <w:t xml:space="preserve"> y cuya no disponibilidad o deterioro </w:t>
            </w:r>
            <w:r>
              <w:rPr>
                <w:b/>
                <w:i w:val="0"/>
              </w:rPr>
              <w:t>supone un agravio o coste</w:t>
            </w:r>
            <w:r>
              <w:rPr>
                <w:b w:val="0"/>
                <w:i w:val="0"/>
              </w:rPr>
            </w:r>
          </w:p>
        </w:tc>
      </w:tr>
      <w:tr>
        <w:tc>
          <w:tcPr>
            <w:tcW w:type="dxa" w:w="4706"/>
          </w:tcPr>
          <w:p>
            <w:pPr>
              <w:pStyle w:val="Tabla"/>
            </w:pPr>
            <w:r/>
            <w:r>
              <w:rPr>
                <w:b w:val="0"/>
                <w:i w:val="0"/>
              </w:rPr>
            </w:r>
            <w:r>
              <w:rPr>
                <w:b/>
                <w:i w:val="0"/>
              </w:rPr>
              <w:t>Amenaza</w:t>
            </w:r>
            <w:r>
              <w:rPr>
                <w:b w:val="0"/>
                <w:i w:val="0"/>
              </w:rPr>
            </w:r>
          </w:p>
        </w:tc>
        <w:tc>
          <w:tcPr>
            <w:tcW w:type="dxa" w:w="4706"/>
          </w:tcPr>
          <w:p>
            <w:pPr>
              <w:pStyle w:val="Tabla"/>
            </w:pPr>
            <w:r/>
            <w:r>
              <w:rPr>
                <w:b w:val="0"/>
                <w:i w:val="0"/>
              </w:rPr>
            </w:r>
            <w:r>
              <w:rPr>
                <w:b/>
                <w:i w:val="0"/>
              </w:rPr>
              <w:t>Circunstancia desfavorable con consecuencias negativas sobre los activos</w:t>
            </w:r>
            <w:r>
              <w:rPr>
                <w:b w:val="0"/>
                <w:i w:val="0"/>
              </w:rPr>
            </w:r>
          </w:p>
        </w:tc>
      </w:tr>
      <w:tr>
        <w:tc>
          <w:tcPr>
            <w:tcW w:type="dxa" w:w="4706"/>
          </w:tcPr>
          <w:p>
            <w:pPr>
              <w:pStyle w:val="Tabla"/>
            </w:pPr>
            <w:r/>
            <w:r>
              <w:rPr>
                <w:b w:val="0"/>
                <w:i w:val="0"/>
              </w:rPr>
            </w:r>
            <w:r>
              <w:rPr>
                <w:b/>
                <w:i w:val="0"/>
              </w:rPr>
              <w:t>Vulnerabilidad</w:t>
            </w:r>
            <w:r>
              <w:rPr>
                <w:b w:val="0"/>
                <w:i w:val="0"/>
              </w:rPr>
            </w:r>
          </w:p>
        </w:tc>
        <w:tc>
          <w:tcPr>
            <w:tcW w:type="dxa" w:w="4706"/>
          </w:tcPr>
          <w:p>
            <w:pPr>
              <w:pStyle w:val="Tabla"/>
            </w:pPr>
            <w:r/>
            <w:r>
              <w:rPr>
                <w:b w:val="0"/>
                <w:i w:val="0"/>
              </w:rPr>
            </w:r>
            <w:r>
              <w:rPr>
                <w:b/>
                <w:i w:val="0"/>
              </w:rPr>
              <w:t>Debilidad que presentan los activos y que facilita la materialización de las amenazas</w:t>
            </w:r>
            <w:r>
              <w:rPr>
                <w:b w:val="0"/>
                <w:i w:val="0"/>
              </w:rPr>
            </w:r>
          </w:p>
        </w:tc>
      </w:tr>
      <w:tr>
        <w:tc>
          <w:tcPr>
            <w:tcW w:type="dxa" w:w="4706"/>
          </w:tcPr>
          <w:p>
            <w:pPr>
              <w:pStyle w:val="Tabla"/>
            </w:pPr>
            <w:r/>
            <w:r>
              <w:rPr>
                <w:b w:val="0"/>
                <w:i w:val="0"/>
              </w:rPr>
            </w:r>
            <w:r>
              <w:rPr>
                <w:b/>
                <w:i w:val="0"/>
              </w:rPr>
              <w:t>Impacto</w:t>
            </w:r>
            <w:r>
              <w:rPr>
                <w:b w:val="0"/>
                <w:i w:val="0"/>
              </w:rPr>
            </w:r>
          </w:p>
        </w:tc>
        <w:tc>
          <w:tcPr>
            <w:tcW w:type="dxa" w:w="4706"/>
          </w:tcPr>
          <w:p>
            <w:pPr>
              <w:pStyle w:val="Tabla"/>
            </w:pPr>
            <w:r/>
            <w:r>
              <w:rPr>
                <w:b w:val="0"/>
                <w:i w:val="0"/>
              </w:rPr>
            </w:r>
            <w:r>
              <w:rPr>
                <w:b/>
                <w:i w:val="0"/>
              </w:rPr>
              <w:t>Consecuencia de una amenaza sobre un activo</w:t>
            </w:r>
            <w:r>
              <w:rPr>
                <w:b w:val="0"/>
                <w:i w:val="0"/>
              </w:rPr>
              <w:t xml:space="preserve">; se estima </w:t>
            </w:r>
            <w:r>
              <w:rPr>
                <w:b/>
                <w:i w:val="0"/>
              </w:rPr>
              <w:t>en porcentaje de degradación</w:t>
            </w:r>
            <w:r>
              <w:rPr>
                <w:b w:val="0"/>
                <w:i w:val="0"/>
              </w:rPr>
              <w:t xml:space="preserve">, siendo </w:t>
            </w:r>
            <w:r>
              <w:rPr>
                <w:b/>
                <w:i w:val="0"/>
              </w:rPr>
              <w:t>el 100 % la pérdida total del activo</w:t>
            </w:r>
            <w:r>
              <w:rPr>
                <w:b w:val="0"/>
                <w:i w:val="0"/>
              </w:rPr>
            </w:r>
          </w:p>
        </w:tc>
      </w:tr>
      <w:tr>
        <w:tc>
          <w:tcPr>
            <w:tcW w:type="dxa" w:w="4706"/>
          </w:tcPr>
          <w:p>
            <w:pPr>
              <w:pStyle w:val="Tabla"/>
            </w:pPr>
            <w:r/>
            <w:r>
              <w:rPr>
                <w:b w:val="0"/>
                <w:i w:val="0"/>
              </w:rPr>
            </w:r>
            <w:r>
              <w:rPr>
                <w:b/>
                <w:i w:val="0"/>
              </w:rPr>
              <w:t>Riesgo</w:t>
            </w:r>
            <w:r>
              <w:rPr>
                <w:b w:val="0"/>
                <w:i w:val="0"/>
              </w:rPr>
            </w:r>
          </w:p>
        </w:tc>
        <w:tc>
          <w:tcPr>
            <w:tcW w:type="dxa" w:w="4706"/>
          </w:tcPr>
          <w:p>
            <w:pPr>
              <w:pStyle w:val="Tabla"/>
            </w:pPr>
            <w:r/>
            <w:r>
              <w:rPr>
                <w:b w:val="0"/>
                <w:i w:val="0"/>
              </w:rPr>
            </w:r>
            <w:r>
              <w:rPr>
                <w:b/>
                <w:i w:val="0"/>
              </w:rPr>
              <w:t>Producto del impacto (consecuencia) asociado a una amenaza (suceso) por la probabilidad de la misma</w:t>
            </w:r>
            <w:r>
              <w:rPr>
                <w:b w:val="0"/>
                <w:i w:val="0"/>
              </w:rPr>
            </w:r>
          </w:p>
        </w:tc>
      </w:tr>
      <w:tr>
        <w:tc>
          <w:tcPr>
            <w:tcW w:type="dxa" w:w="4706"/>
          </w:tcPr>
          <w:p>
            <w:pPr>
              <w:pStyle w:val="Tabla"/>
            </w:pPr>
            <w:r/>
            <w:r>
              <w:rPr>
                <w:b w:val="0"/>
                <w:i w:val="0"/>
              </w:rPr>
            </w:r>
            <w:r>
              <w:rPr>
                <w:b/>
                <w:i w:val="0"/>
              </w:rPr>
              <w:t>Ingeniería social</w:t>
            </w:r>
            <w:r>
              <w:rPr>
                <w:b w:val="0"/>
                <w:i w:val="0"/>
              </w:rPr>
            </w:r>
          </w:p>
        </w:tc>
        <w:tc>
          <w:tcPr>
            <w:tcW w:type="dxa" w:w="4706"/>
          </w:tcPr>
          <w:p>
            <w:pPr>
              <w:pStyle w:val="Tabla"/>
            </w:pPr>
            <w:r/>
            <w:r>
              <w:rPr>
                <w:b w:val="0"/>
                <w:i w:val="0"/>
              </w:rPr>
            </w:r>
            <w:r>
              <w:rPr>
                <w:b/>
                <w:i w:val="0"/>
              </w:rPr>
              <w:t>Tácticas para obtener datos de naturaleza sensible de una persona</w:t>
            </w:r>
            <w:r>
              <w:rPr>
                <w:b w:val="0"/>
                <w:i w:val="0"/>
              </w:rPr>
              <w:t xml:space="preserve">, valiéndose de </w:t>
            </w:r>
            <w:r>
              <w:rPr>
                <w:b/>
                <w:i w:val="0"/>
              </w:rPr>
              <w:t>la buena voluntad y falta de precaución de la víctima</w:t>
            </w:r>
            <w:r>
              <w:rPr>
                <w:b w:val="0"/>
                <w:i w:val="0"/>
              </w:rPr>
            </w:r>
          </w:p>
        </w:tc>
      </w:tr>
      <w:tr>
        <w:tc>
          <w:tcPr>
            <w:tcW w:type="dxa" w:w="4706"/>
          </w:tcPr>
          <w:p>
            <w:pPr>
              <w:pStyle w:val="Tabla"/>
            </w:pPr>
            <w:r/>
            <w:r>
              <w:rPr>
                <w:b w:val="0"/>
                <w:i w:val="0"/>
              </w:rPr>
            </w:r>
            <w:r>
              <w:rPr>
                <w:b/>
                <w:i w:val="0"/>
              </w:rPr>
              <w:t>Malware</w:t>
            </w:r>
            <w:r>
              <w:rPr>
                <w:b w:val="0"/>
                <w:i w:val="0"/>
              </w:rPr>
            </w:r>
          </w:p>
        </w:tc>
        <w:tc>
          <w:tcPr>
            <w:tcW w:type="dxa" w:w="4706"/>
          </w:tcPr>
          <w:p>
            <w:pPr>
              <w:pStyle w:val="Tabla"/>
            </w:pPr>
            <w:r/>
            <w:r>
              <w:rPr>
                <w:b w:val="0"/>
                <w:i w:val="0"/>
              </w:rPr>
            </w:r>
            <w:r>
              <w:rPr>
                <w:b/>
                <w:i w:val="0"/>
              </w:rPr>
              <w:t>Software que tiene como objetivo dañar o infiltrarse sin consentimiento</w:t>
            </w:r>
            <w:r>
              <w:rPr>
                <w:b w:val="0"/>
                <w:i w:val="0"/>
              </w:rPr>
            </w:r>
          </w:p>
        </w:tc>
      </w:tr>
      <w:tr>
        <w:tc>
          <w:tcPr>
            <w:tcW w:type="dxa" w:w="4706"/>
          </w:tcPr>
          <w:p>
            <w:pPr>
              <w:pStyle w:val="Tabla"/>
            </w:pPr>
            <w:r/>
            <w:r>
              <w:rPr>
                <w:b w:val="0"/>
                <w:i w:val="0"/>
              </w:rPr>
            </w:r>
            <w:r>
              <w:rPr>
                <w:b/>
                <w:i w:val="0"/>
              </w:rPr>
              <w:t>Ransomware</w:t>
            </w:r>
            <w:r>
              <w:rPr>
                <w:b w:val="0"/>
                <w:i w:val="0"/>
              </w:rPr>
            </w:r>
          </w:p>
        </w:tc>
        <w:tc>
          <w:tcPr>
            <w:tcW w:type="dxa" w:w="4706"/>
          </w:tcPr>
          <w:p>
            <w:pPr>
              <w:pStyle w:val="Tabla"/>
            </w:pPr>
            <w:r/>
            <w:r>
              <w:rPr>
                <w:b w:val="0"/>
                <w:i w:val="0"/>
              </w:rPr>
              <w:t xml:space="preserve">El ciberdelincuente </w:t>
            </w:r>
            <w:r>
              <w:rPr>
                <w:b/>
                <w:i w:val="0"/>
              </w:rPr>
              <w:t>«secuestra» la información cifrándola</w:t>
            </w:r>
            <w:r>
              <w:rPr>
                <w:b w:val="0"/>
                <w:i w:val="0"/>
              </w:rPr>
              <w:t xml:space="preserve"> y </w:t>
            </w:r>
            <w:r>
              <w:rPr>
                <w:b/>
                <w:i w:val="0"/>
              </w:rPr>
              <w:t>extorsiona pidiendo un rescate económico</w:t>
            </w:r>
            <w:r>
              <w:rPr>
                <w:b w:val="0"/>
                <w:i w:val="0"/>
              </w:rPr>
              <w:t xml:space="preserve"> a cambio de la contraseña</w:t>
            </w:r>
          </w:p>
        </w:tc>
      </w:tr>
    </w:tbl>
    <w:p>
      <w:pPr/>
    </w:p>
    <w:p>
      <w:pPr/>
      <w:r>
        <w:rPr>
          <w:b w:val="0"/>
          <w:i w:val="0"/>
        </w:rPr>
      </w:r>
      <w:r>
        <w:rPr>
          <w:b/>
          <w:i w:val="0"/>
        </w:rPr>
        <w:t>La fórmula que el documento dibuja y que conviene retener tal cual</w:t>
      </w:r>
      <w:r>
        <w:rPr>
          <w:b w:val="0"/>
          <w:i w:val="0"/>
        </w:rPr>
        <w:t xml:space="preserve">: </w:t>
      </w:r>
      <w:r>
        <w:rPr>
          <w:b/>
          <w:i w:val="0"/>
        </w:rPr>
        <w:t>la amenaza explota la</w:t>
      </w:r>
      <w:r>
        <w:t xml:space="preserve"> </w:t>
      </w:r>
      <w:r>
        <w:rPr>
          <w:b/>
          <w:i w:val="0"/>
        </w:rPr>
        <w:t>vulnerabilidad, que afecta al activo y provoca un impacto</w:t>
      </w:r>
      <w:r>
        <w:rPr>
          <w:b w:val="0"/>
          <w:i w:val="0"/>
        </w:rPr>
        <w:t xml:space="preserve">; y </w:t>
      </w:r>
      <w:r>
        <w:rPr>
          <w:b/>
          <w:i w:val="0"/>
        </w:rPr>
        <w:t>impacto × probabilidad = riesgo</w:t>
      </w:r>
      <w:r>
        <w:rPr>
          <w:b w:val="0"/>
          <w:i w:val="0"/>
        </w:rPr>
        <w:t>.</w:t>
      </w:r>
    </w:p>
    <w:p>
      <w:pPr/>
      <w:r>
        <w:rPr>
          <w:b w:val="0"/>
          <w:i w:val="0"/>
        </w:rPr>
      </w:r>
      <w:r>
        <w:rPr>
          <w:b/>
          <w:i w:val="0"/>
        </w:rPr>
        <w:t>El phishing y sus dos variantes por canal</w:t>
      </w:r>
      <w:r>
        <w:rPr>
          <w:b w:val="0"/>
          <w:i w:val="0"/>
        </w:rPr>
        <w:t>, que es la pregunta de distinción del bloque:</w:t>
      </w:r>
      <w:r>
        <w:t xml:space="preserve"> </w:t>
      </w:r>
      <w:r>
        <w:rPr>
          <w:b w:val="0"/>
          <w:i w:val="0"/>
        </w:rPr>
      </w:r>
      <w:r>
        <w:rPr>
          <w:b/>
          <w:i w:val="0"/>
        </w:rPr>
        <w:t>smishing si se realiza a través de mensaje corto de texto (SMS)</w:t>
      </w:r>
      <w:r>
        <w:rPr>
          <w:b w:val="0"/>
          <w:i w:val="0"/>
        </w:rPr>
        <w:t xml:space="preserve"> y </w:t>
      </w:r>
      <w:r>
        <w:rPr>
          <w:b/>
          <w:i w:val="0"/>
        </w:rPr>
        <w:t>vishing si se realiza a</w:t>
      </w:r>
      <w:r>
        <w:t xml:space="preserve"> </w:t>
      </w:r>
      <w:r>
        <w:rPr>
          <w:b/>
          <w:i w:val="0"/>
        </w:rPr>
        <w:t>través de voz</w:t>
      </w:r>
      <w:r>
        <w:rPr>
          <w:b w:val="0"/>
          <w:i w:val="0"/>
        </w:rPr>
        <w:t>.</w:t>
      </w:r>
    </w:p>
    <w:p>
      <w:pPr/>
      <w:r>
        <w:rPr>
          <w:b w:val="0"/>
          <w:i w:val="0"/>
        </w:rPr>
      </w:r>
      <w:r>
        <w:rPr>
          <w:b/>
          <w:i w:val="0"/>
        </w:rPr>
        <w:t>Y la regla que Correos repite y que el examen puede plantear como caso</w:t>
      </w:r>
      <w:r>
        <w:rPr>
          <w:b w:val="0"/>
          <w:i w:val="0"/>
        </w:rPr>
        <w:t xml:space="preserve">: </w:t>
      </w:r>
      <w:r>
        <w:rPr>
          <w:b/>
          <w:i w:val="0"/>
        </w:rPr>
        <w:t>Correos nunca solicita</w:t>
      </w:r>
      <w:r>
        <w:t xml:space="preserve"> </w:t>
      </w:r>
      <w:r>
        <w:rPr>
          <w:b/>
          <w:i w:val="0"/>
        </w:rPr>
        <w:t>datos personales o bancarios por correo electrónico, ni tampoco realizar pagos online para la</w:t>
      </w:r>
      <w:r>
        <w:t xml:space="preserve"> </w:t>
      </w:r>
      <w:r>
        <w:rPr>
          <w:b/>
          <w:i w:val="0"/>
        </w:rPr>
        <w:t>recepción de un paquete</w:t>
      </w:r>
      <w:r>
        <w:rPr>
          <w:b w:val="0"/>
          <w:i w:val="0"/>
        </w:rPr>
        <w:t>.</w:t>
      </w:r>
    </w:p>
    <w:p>
      <w:pPr/>
      <w:r>
        <w:rPr>
          <w:b w:val="0"/>
          <w:i w:val="0"/>
        </w:rPr>
      </w:r>
      <w:r>
        <w:rPr>
          <w:b/>
          <w:i w:val="0"/>
        </w:rPr>
        <w:t>Los seis ámbitos operativos del Área de Seguridad de la Información</w:t>
      </w:r>
      <w:r>
        <w:rPr>
          <w:b w:val="0"/>
          <w:i w:val="0"/>
        </w:rPr>
        <w:t xml:space="preserve">: </w:t>
      </w:r>
      <w:r>
        <w:rPr>
          <w:b/>
          <w:i w:val="0"/>
        </w:rPr>
        <w:t>seguridad de redes y</w:t>
      </w:r>
      <w:r>
        <w:t xml:space="preserve"> </w:t>
      </w:r>
      <w:r>
        <w:rPr>
          <w:b/>
          <w:i w:val="0"/>
        </w:rPr>
        <w:t>comunicaciones</w:t>
      </w:r>
      <w:r>
        <w:rPr>
          <w:b w:val="0"/>
          <w:i w:val="0"/>
        </w:rPr>
        <w:t xml:space="preserve">; </w:t>
      </w:r>
      <w:r>
        <w:rPr>
          <w:b/>
          <w:i w:val="0"/>
        </w:rPr>
        <w:t>seguridad de sistemas y criptografía</w:t>
      </w:r>
      <w:r>
        <w:rPr>
          <w:b w:val="0"/>
          <w:i w:val="0"/>
        </w:rPr>
        <w:t xml:space="preserve">; </w:t>
      </w:r>
      <w:r>
        <w:rPr>
          <w:b/>
          <w:i w:val="0"/>
        </w:rPr>
        <w:t>gestión frente a ciberamenazas y</w:t>
      </w:r>
      <w:r>
        <w:t xml:space="preserve"> </w:t>
      </w:r>
      <w:r>
        <w:rPr>
          <w:b/>
          <w:i w:val="0"/>
        </w:rPr>
        <w:t>seguridad analítica</w:t>
      </w:r>
      <w:r>
        <w:rPr>
          <w:b w:val="0"/>
          <w:i w:val="0"/>
        </w:rPr>
        <w:t xml:space="preserve">; </w:t>
      </w:r>
      <w:r>
        <w:rPr>
          <w:b/>
          <w:i w:val="0"/>
        </w:rPr>
        <w:t>control de acceso a la información</w:t>
      </w:r>
      <w:r>
        <w:rPr>
          <w:b w:val="0"/>
          <w:i w:val="0"/>
        </w:rPr>
        <w:t xml:space="preserve">; </w:t>
      </w:r>
      <w:r>
        <w:rPr>
          <w:b/>
          <w:i w:val="0"/>
        </w:rPr>
        <w:t>auditoría y continuidad de la</w:t>
      </w:r>
      <w:r>
        <w:t xml:space="preserve"> </w:t>
      </w:r>
      <w:r>
        <w:rPr>
          <w:b/>
          <w:i w:val="0"/>
        </w:rPr>
        <w:t>tecnología de la información (IT, por sus siglas inglesas)</w:t>
      </w:r>
      <w:r>
        <w:rPr>
          <w:b w:val="0"/>
          <w:i w:val="0"/>
        </w:rPr>
        <w:t xml:space="preserve">; y </w:t>
      </w:r>
      <w:r>
        <w:rPr>
          <w:b/>
          <w:i w:val="0"/>
        </w:rPr>
        <w:t>normativa, conformidad y</w:t>
      </w:r>
      <w:r>
        <w:t xml:space="preserve"> </w:t>
      </w:r>
      <w:r>
        <w:rPr>
          <w:b/>
          <w:i w:val="0"/>
        </w:rPr>
        <w:t>comunicación</w:t>
      </w:r>
      <w:r>
        <w:rPr>
          <w:b w:val="0"/>
          <w:i w:val="0"/>
        </w:rPr>
        <w:t>.</w:t>
      </w:r>
    </w:p>
    <w:p>
      <w:pPr/>
      <w:r>
        <w:rPr>
          <w:b w:val="0"/>
          <w:i w:val="0"/>
        </w:rPr>
      </w:r>
      <w:r>
        <w:rPr>
          <w:b/>
          <w:i w:val="0"/>
        </w:rPr>
        <w:t>La certificación que se pregunta por su número</w:t>
      </w:r>
      <w:r>
        <w:rPr>
          <w:b w:val="0"/>
          <w:i w:val="0"/>
        </w:rPr>
        <w:t xml:space="preserve">: </w:t>
      </w:r>
      <w:r>
        <w:rPr>
          <w:b/>
          <w:i w:val="0"/>
        </w:rPr>
        <w:t>ISO 27001</w:t>
      </w:r>
      <w:r>
        <w:rPr>
          <w:b w:val="0"/>
          <w:i w:val="0"/>
        </w:rPr>
        <w:t xml:space="preserve">, cuyo estándar </w:t>
      </w:r>
      <w:r>
        <w:rPr>
          <w:b/>
          <w:i w:val="0"/>
        </w:rPr>
        <w:t>27001/27002</w:t>
      </w:r>
      <w:r>
        <w:rPr>
          <w:b w:val="0"/>
          <w:i w:val="0"/>
        </w:rPr>
        <w:t xml:space="preserve"> es</w:t>
      </w:r>
      <w:r>
        <w:t xml:space="preserve"> </w:t>
      </w:r>
      <w:r>
        <w:rPr>
          <w:b w:val="0"/>
          <w:i w:val="0"/>
        </w:rPr>
        <w:t xml:space="preserve">referente para establecer las medidas de seguridad, abarcando </w:t>
      </w:r>
      <w:r>
        <w:rPr>
          <w:b/>
          <w:i w:val="0"/>
        </w:rPr>
        <w:t>el control de acceso a sistemas de</w:t>
      </w:r>
      <w:r>
        <w:t xml:space="preserve"> </w:t>
      </w:r>
      <w:r>
        <w:rPr>
          <w:b/>
          <w:i w:val="0"/>
        </w:rPr>
        <w:t>información e instalaciones, las comunicaciones, la seguridad en la operación, el respaldo de la</w:t>
      </w:r>
      <w:r>
        <w:t xml:space="preserve"> </w:t>
      </w:r>
      <w:r>
        <w:rPr>
          <w:b/>
          <w:i w:val="0"/>
        </w:rPr>
        <w:t>información, la seguridad en los recursos humanos y los proveedores</w:t>
      </w:r>
      <w:r>
        <w:rPr>
          <w:b w:val="0"/>
          <w:i w:val="0"/>
        </w:rPr>
        <w:t>.</w:t>
      </w:r>
    </w:p>
    <w:p>
      <w:pPr/>
      <w:r>
        <w:rPr>
          <w:b w:val="0"/>
          <w:i w:val="0"/>
        </w:rPr>
      </w:r>
      <w:r>
        <w:rPr>
          <w:b/>
          <w:i w:val="0"/>
        </w:rPr>
        <w:t>Las reglas de contraseña, con sus dos cifras</w:t>
      </w:r>
      <w:r>
        <w:rPr>
          <w:b w:val="0"/>
          <w:i w:val="0"/>
        </w:rPr>
        <w:t xml:space="preserve">: </w:t>
      </w:r>
      <w:r>
        <w:rPr>
          <w:b/>
          <w:i w:val="0"/>
        </w:rPr>
        <w:t>cambiarla periódicamente, como mínimo una vez al</w:t>
      </w:r>
      <w:r>
        <w:t xml:space="preserve"> </w:t>
      </w:r>
      <w:r>
        <w:rPr>
          <w:b/>
          <w:i w:val="0"/>
        </w:rPr>
        <w:t>año</w:t>
      </w:r>
      <w:r>
        <w:rPr>
          <w:b w:val="0"/>
          <w:i w:val="0"/>
        </w:rPr>
        <w:t xml:space="preserve">, y </w:t>
      </w:r>
      <w:r>
        <w:rPr>
          <w:b/>
          <w:i w:val="0"/>
        </w:rPr>
        <w:t>una contraseña segura se compone, como mínimo, de ocho caracteres alfanuméricos,</w:t>
      </w:r>
      <w:r>
        <w:t xml:space="preserve"> </w:t>
      </w:r>
      <w:r>
        <w:rPr>
          <w:b/>
          <w:i w:val="0"/>
        </w:rPr>
        <w:t>incluyendo letras mayúsculas, minúsculas, dígitos y signos de puntuación</w:t>
      </w:r>
      <w:r>
        <w:rPr>
          <w:b w:val="0"/>
          <w:i w:val="0"/>
        </w:rPr>
        <w:t xml:space="preserve">. </w:t>
      </w:r>
      <w:r>
        <w:rPr>
          <w:b/>
          <w:i w:val="0"/>
        </w:rPr>
        <w:t>El 90 % de las</w:t>
      </w:r>
      <w:r>
        <w:t xml:space="preserve"> </w:t>
      </w:r>
      <w:r>
        <w:rPr>
          <w:b/>
          <w:i w:val="0"/>
        </w:rPr>
        <w:t>contraseñas son vulnerables porque el usuario utiliza formatos sencillos y fáciles de recordar.</w:t>
      </w:r>
      <w:r>
        <w:rPr>
          <w:b w:val="0"/>
          <w:i w:val="0"/>
        </w:rPr>
      </w:r>
    </w:p>
    <w:p>
      <w:pPr/>
      <w:r>
        <w:rPr>
          <w:b w:val="0"/>
          <w:i w:val="0"/>
        </w:rPr>
      </w:r>
      <w:r>
        <w:rPr>
          <w:b/>
          <w:i w:val="0"/>
        </w:rPr>
        <w:t>Las reglas de la PDA</w:t>
      </w:r>
      <w:r>
        <w:rPr>
          <w:b w:val="0"/>
          <w:i w:val="0"/>
        </w:rPr>
        <w:t xml:space="preserve">, que es el dispositivo del personal de reparto: </w:t>
      </w:r>
      <w:r>
        <w:rPr>
          <w:b/>
          <w:i w:val="0"/>
        </w:rPr>
        <w:t>no conectarla a redes</w:t>
      </w:r>
      <w:r>
        <w:t xml:space="preserve"> </w:t>
      </w:r>
      <w:r>
        <w:rPr>
          <w:b/>
          <w:i w:val="0"/>
        </w:rPr>
        <w:t>públicas</w:t>
      </w:r>
      <w:r>
        <w:rPr>
          <w:b w:val="0"/>
          <w:i w:val="0"/>
        </w:rPr>
        <w:t xml:space="preserve">; </w:t>
      </w:r>
      <w:r>
        <w:rPr>
          <w:b/>
          <w:i w:val="0"/>
        </w:rPr>
        <w:t>bloquearla siempre que no se esté utilizando</w:t>
      </w:r>
      <w:r>
        <w:rPr>
          <w:b w:val="0"/>
          <w:i w:val="0"/>
        </w:rPr>
        <w:t xml:space="preserve">; </w:t>
      </w:r>
      <w:r>
        <w:rPr>
          <w:b/>
          <w:i w:val="0"/>
        </w:rPr>
        <w:t>usar una contraseña robusta que no</w:t>
      </w:r>
      <w:r>
        <w:t xml:space="preserve"> </w:t>
      </w:r>
      <w:r>
        <w:rPr>
          <w:b/>
          <w:i w:val="0"/>
        </w:rPr>
        <w:t>se comparta ni se reutilice</w:t>
      </w:r>
      <w:r>
        <w:rPr>
          <w:b w:val="0"/>
          <w:i w:val="0"/>
        </w:rPr>
        <w:t xml:space="preserve">; </w:t>
      </w:r>
      <w:r>
        <w:rPr>
          <w:b/>
          <w:i w:val="0"/>
        </w:rPr>
        <w:t>seguir las recomendaciones del Área de Seguridad</w:t>
      </w:r>
      <w:r>
        <w:rPr>
          <w:b w:val="0"/>
          <w:i w:val="0"/>
        </w:rPr>
        <w:t xml:space="preserve">; y </w:t>
      </w:r>
      <w:r>
        <w:rPr>
          <w:b/>
          <w:i w:val="0"/>
        </w:rPr>
        <w:t>comunicar</w:t>
      </w:r>
      <w:r>
        <w:t xml:space="preserve"> </w:t>
      </w:r>
      <w:r>
        <w:rPr>
          <w:b/>
          <w:i w:val="0"/>
        </w:rPr>
        <w:t>al CAU cualquier incidente de seguridad —robo o pérdida— por los canales oficiales y a la mayor</w:t>
      </w:r>
      <w:r>
        <w:t xml:space="preserve"> </w:t>
      </w:r>
      <w:r>
        <w:rPr>
          <w:b/>
          <w:i w:val="0"/>
        </w:rPr>
        <w:t>brevedad</w:t>
      </w:r>
      <w:r>
        <w:rPr>
          <w:b w:val="0"/>
          <w:i w:val="0"/>
        </w:rPr>
        <w:t>.</w:t>
      </w:r>
    </w:p>
    <w:p>
      <w:pPr/>
      <w:r>
        <w:rPr>
          <w:b w:val="0"/>
          <w:i w:val="0"/>
        </w:rPr>
      </w:r>
      <w:r>
        <w:rPr>
          <w:b/>
          <w:i w:val="0"/>
        </w:rPr>
        <w:t>La política de mesas limpias</w:t>
      </w:r>
      <w:r>
        <w:rPr>
          <w:b w:val="0"/>
          <w:i w:val="0"/>
        </w:rPr>
        <w:t xml:space="preserve">, con el atajo que el documento da literalmente: </w:t>
      </w:r>
      <w:r>
        <w:rPr>
          <w:b/>
          <w:i w:val="0"/>
        </w:rPr>
        <w:t>bloquear siempre</w:t>
      </w:r>
      <w:r>
        <w:t xml:space="preserve"> </w:t>
      </w:r>
      <w:r>
        <w:rPr>
          <w:b/>
          <w:i w:val="0"/>
        </w:rPr>
        <w:t>el dispositivo mientras no se esté utilizando pulsando las teclas Windows + L</w:t>
      </w:r>
      <w:r>
        <w:rPr>
          <w:b w:val="0"/>
          <w:i w:val="0"/>
        </w:rPr>
        <w:t>.</w:t>
      </w:r>
    </w:p>
    <w:p>
      <w:pPr>
        <w:pStyle w:val="Heading3"/>
      </w:pPr>
      <w:r>
        <w:rPr>
          <w:b w:val="0"/>
          <w:i w:val="0"/>
        </w:rPr>
        <w:t>12.14.1 El decálogo de seguridad</w:t>
      </w:r>
    </w:p>
    <w:p>
      <w:pPr/>
      <w:r>
        <w:rPr>
          <w:b w:val="0"/>
          <w:i w:val="0"/>
        </w:rPr>
      </w:r>
      <w:r>
        <w:rPr>
          <w:b/>
          <w:i w:val="0"/>
        </w:rPr>
        <w:t>Diez puntos, numerados, y el documento los presenta como gráfico.</w:t>
      </w:r>
      <w:r>
        <w:rPr>
          <w:b w:val="0"/>
          <w:i w:val="0"/>
        </w:rPr>
        <w:t xml:space="preserve"> </w:t>
      </w:r>
      <w:r>
        <w:rPr>
          <w:b/>
          <w:i w:val="0"/>
        </w:rPr>
        <w:t>Se transcriben aquí uno a</w:t>
      </w:r>
      <w:r>
        <w:t xml:space="preserve"> </w:t>
      </w:r>
      <w:r>
        <w:rPr>
          <w:b/>
          <w:i w:val="0"/>
        </w:rPr>
        <w:t>uno porque es la lista que más se presta a una pregunta de examen y porque el reconocimiento óptico</w:t>
      </w:r>
      <w:r>
        <w:t xml:space="preserve"> </w:t>
      </w:r>
      <w:r>
        <w:rPr>
          <w:b/>
          <w:i w:val="0"/>
        </w:rPr>
        <w:t>sólo devolvió seis de ellos: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Punto</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Utiliza únicamente las herramientas oficiales de Correos que tengas autorizadas y hazlo sólo para uso profesional</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Utiliza contraseñas robustas, seguras y únicas. Nunca repitas la misma contraseña y no la compartas con nadie</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Ten cuidado con el phishing. Desconfía de correos con enlaces o archivos sospechosos</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Evita enviar información sensible por correo electrónico o facilitarla por teléfono</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No extraigas datos de Correos mediante USB (memoria extraíble) o discos duros externos</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Realiza una navegación segura: utiliza servicios y páginas de confianza, y comprueba las URL</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Cumple con la Normativa de Seguridad que se encuentra en la intranet</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Evita conectarte a redes desconocidas o públicas. La red más segura es la de Correos</w:t>
            </w:r>
            <w:r>
              <w:rPr>
                <w:b w:val="0"/>
                <w:i w:val="0"/>
              </w:rPr>
            </w:r>
          </w:p>
        </w:tc>
      </w:tr>
      <w:tr>
        <w:tc>
          <w:tcPr>
            <w:tcW w:type="dxa" w:w="4706"/>
          </w:tcPr>
          <w:p>
            <w:pPr>
              <w:pStyle w:val="Tabla"/>
            </w:pPr>
            <w:r/>
            <w:r>
              <w:rPr>
                <w:b w:val="0"/>
                <w:i w:val="0"/>
              </w:rPr>
            </w:r>
            <w:r>
              <w:rPr>
                <w:b/>
                <w:i w:val="0"/>
              </w:rPr>
              <w:t>9</w:t>
            </w:r>
            <w:r>
              <w:rPr>
                <w:b w:val="0"/>
                <w:i w:val="0"/>
              </w:rPr>
            </w:r>
          </w:p>
        </w:tc>
        <w:tc>
          <w:tcPr>
            <w:tcW w:type="dxa" w:w="4706"/>
          </w:tcPr>
          <w:p>
            <w:pPr>
              <w:pStyle w:val="Tabla"/>
            </w:pPr>
            <w:r/>
            <w:r>
              <w:rPr>
                <w:b w:val="0"/>
                <w:i w:val="0"/>
              </w:rPr>
            </w:r>
            <w:r>
              <w:rPr>
                <w:b/>
                <w:i w:val="0"/>
              </w:rPr>
              <w:t>Guarda y protege adecuadamente la información: tus datos y los de Correos son muy valiosos</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Notifica cualquier incidente de seguridad en el buzón de uso interno</w:t>
            </w:r>
            <w:r>
              <w:rPr>
                <w:b w:val="0"/>
                <w:i w:val="0"/>
              </w:rPr>
            </w:r>
          </w:p>
        </w:tc>
      </w:tr>
    </w:tbl>
    <w:p>
      <w:pPr/>
    </w:p>
    <w:p>
      <w:pPr/>
      <w:r>
        <w:rPr>
          <w:b w:val="0"/>
          <w:i w:val="0"/>
        </w:rPr>
      </w:r>
      <w:r>
        <w:rPr>
          <w:b/>
          <w:i w:val="0"/>
        </w:rPr>
        <w:t>Y el lema con que se cierra</w:t>
      </w:r>
      <w:r>
        <w:rPr>
          <w:b w:val="0"/>
          <w:i w:val="0"/>
        </w:rPr>
        <w:t xml:space="preserve">: </w:t>
      </w:r>
      <w:r>
        <w:rPr>
          <w:b/>
          <w:i w:val="0"/>
        </w:rPr>
        <w:t>«¡Aplica el sentido común y trabaja de forma segura!»</w:t>
      </w:r>
      <w:r>
        <w:rPr>
          <w:b w:val="0"/>
          <w:i w:val="0"/>
        </w:rPr>
        <w:t>.</w:t>
      </w:r>
    </w:p>
    <w:p>
      <w:pPr>
        <w:pStyle w:val="Heading2"/>
      </w:pPr>
      <w:r>
        <w:rPr>
          <w:b w:val="0"/>
          <w:i w:val="0"/>
        </w:rPr>
        <w:t>12.15 Las discrepancias del documento</w:t>
      </w:r>
    </w:p>
    <w:p>
      <w:pPr/>
      <w:r>
        <w:rPr>
          <w:b w:val="0"/>
          <w:i w:val="0"/>
        </w:rPr>
      </w:r>
      <w:r>
        <w:rPr>
          <w:b/>
          <w:i w:val="0"/>
        </w:rPr>
        <w:t>Este tema, por ser el más jurídico, es también el que más se apoya en citas, y tres de ellas no</w:t>
      </w:r>
      <w:r>
        <w:t xml:space="preserve"> </w:t>
      </w:r>
      <w:r>
        <w:rPr>
          <w:b/>
          <w:i w:val="0"/>
        </w:rPr>
        <w:t>cuadran.</w:t>
      </w:r>
      <w:r>
        <w:rPr>
          <w:b w:val="0"/>
          <w:i w:val="0"/>
        </w:rPr>
        <w:t xml:space="preserve"> </w:t>
      </w:r>
      <w:r>
        <w:rPr>
          <w:b/>
          <w:i w:val="0"/>
        </w:rPr>
        <w:t>Cada punto se ha comprobado sobre la página impresa o sobre el texto consolidado del</w:t>
      </w:r>
      <w:r>
        <w:t xml:space="preserve"> </w:t>
      </w:r>
      <w:r>
        <w:rPr>
          <w:b/>
          <w:i w:val="0"/>
        </w:rPr>
        <w:t>Boletín.</w:t>
      </w:r>
      <w:r>
        <w:rPr>
          <w:b w:val="0"/>
          <w:i w:val="0"/>
        </w:rPr>
      </w:r>
    </w:p>
    <w:p>
      <w:pPr/>
      <w:r>
        <w:rPr>
          <w:b w:val="0"/>
          <w:i w:val="0"/>
        </w:rPr>
      </w:r>
      <w:r>
        <w:rPr>
          <w:b/>
          <w:i w:val="0"/>
        </w:rPr>
        <w:t>Primero, una ley citada con dos años distintos en la misma frase.</w:t>
      </w:r>
      <w:r>
        <w:rPr>
          <w:b w:val="0"/>
          <w:i w:val="0"/>
        </w:rPr>
        <w:t xml:space="preserve"> Al describir las funciones de</w:t>
      </w:r>
      <w:r>
        <w:t xml:space="preserve"> </w:t>
      </w:r>
      <w:r>
        <w:rPr>
          <w:b w:val="0"/>
          <w:i w:val="0"/>
        </w:rPr>
        <w:t>la Comisión de Control, el documento escribe —y se ha comprobado a la vista sobre la página 51— que</w:t>
      </w:r>
      <w:r>
        <w:t xml:space="preserve"> </w:t>
      </w:r>
      <w:r>
        <w:rPr>
          <w:b w:val="0"/>
          <w:i w:val="0"/>
        </w:rPr>
        <w:t xml:space="preserve">la Comisión impulsará los procedimientos </w:t>
      </w:r>
      <w:r>
        <w:rPr>
          <w:b/>
          <w:i w:val="0"/>
        </w:rPr>
        <w:t>«en los términos que señala la Ley 10/2020, de 28 de</w:t>
      </w:r>
      <w:r>
        <w:t xml:space="preserve"> </w:t>
      </w:r>
      <w:r>
        <w:rPr>
          <w:b/>
          <w:i w:val="0"/>
        </w:rPr>
        <w:t>abril y Real Decreto 304/2014, de 5 de mayo por el que se aprueba el Reglamento de la Ley 10/2010,</w:t>
      </w:r>
      <w:r>
        <w:t xml:space="preserve"> </w:t>
      </w:r>
      <w:r>
        <w:rPr>
          <w:b/>
          <w:i w:val="0"/>
        </w:rPr>
        <w:t>de 28 de abril»</w:t>
      </w:r>
      <w:r>
        <w:rPr>
          <w:b w:val="0"/>
          <w:i w:val="0"/>
        </w:rPr>
        <w:t xml:space="preserve">. </w:t>
      </w:r>
      <w:r>
        <w:rPr>
          <w:b/>
          <w:i w:val="0"/>
        </w:rPr>
        <w:t>La misma oración llama a la misma norma 10/2020 y 10/2010.</w:t>
      </w:r>
      <w:r>
        <w:rPr>
          <w:b w:val="0"/>
          <w:i w:val="0"/>
        </w:rPr>
        <w:t xml:space="preserve"> </w:t>
      </w:r>
      <w:r>
        <w:rPr>
          <w:b/>
          <w:i w:val="0"/>
        </w:rPr>
        <w:t>La correcta es</w:t>
      </w:r>
      <w:r>
        <w:t xml:space="preserve"> </w:t>
      </w:r>
      <w:r>
        <w:rPr>
          <w:b/>
          <w:i w:val="0"/>
        </w:rPr>
        <w:t>la Ley 10/2010, de 28 de abril</w:t>
      </w:r>
      <w:r>
        <w:rPr>
          <w:b w:val="0"/>
          <w:i w:val="0"/>
        </w:rPr>
        <w:t>, como el propio documento escribe correctamente en su epígrafe de</w:t>
      </w:r>
      <w:r>
        <w:t xml:space="preserve"> </w:t>
      </w:r>
      <w:r>
        <w:rPr>
          <w:b w:val="0"/>
          <w:i w:val="0"/>
        </w:rPr>
        <w:t xml:space="preserve">marco legal y como confirma el Boletín. </w:t>
      </w:r>
      <w:r>
        <w:rPr>
          <w:b/>
          <w:i w:val="0"/>
        </w:rPr>
        <w:t>El error se repite dos veces en la misma página.</w:t>
      </w:r>
      <w:r>
        <w:rPr>
          <w:b w:val="0"/>
          <w:i w:val="0"/>
        </w:rPr>
      </w:r>
    </w:p>
    <w:p>
      <w:pPr/>
      <w:r>
        <w:rPr>
          <w:b w:val="0"/>
          <w:i w:val="0"/>
        </w:rPr>
      </w:r>
      <w:r>
        <w:rPr>
          <w:b/>
          <w:i w:val="0"/>
        </w:rPr>
        <w:t>Segundo, un reglamento citado con un número que no existe.</w:t>
      </w:r>
      <w:r>
        <w:rPr>
          <w:b w:val="0"/>
          <w:i w:val="0"/>
        </w:rPr>
        <w:t xml:space="preserve"> Al explicar las medidas reforzadas</w:t>
      </w:r>
      <w:r>
        <w:t xml:space="preserve"> </w:t>
      </w:r>
      <w:r>
        <w:rPr>
          <w:b w:val="0"/>
          <w:i w:val="0"/>
        </w:rPr>
        <w:t>para países de riesgo, el documento remite —y también se ha comprobado a la vista, en la página 42—</w:t>
      </w:r>
      <w:r>
        <w:t xml:space="preserve"> </w:t>
      </w:r>
      <w:r>
        <w:rPr>
          <w:b w:val="0"/>
          <w:i w:val="0"/>
        </w:rPr>
      </w:r>
      <w:r>
        <w:rPr>
          <w:b/>
          <w:i w:val="0"/>
        </w:rPr>
        <w:t>«al artículo 22 del Real Decreto 394/2014 de 5 de mayo»</w:t>
      </w:r>
      <w:r>
        <w:rPr>
          <w:b w:val="0"/>
          <w:i w:val="0"/>
        </w:rPr>
        <w:t xml:space="preserve">. </w:t>
      </w:r>
      <w:r>
        <w:rPr>
          <w:b/>
          <w:i w:val="0"/>
        </w:rPr>
        <w:t>El Reglamento de la Ley 10/2010 es el</w:t>
      </w:r>
      <w:r>
        <w:t xml:space="preserve"> </w:t>
      </w:r>
      <w:r>
        <w:rPr>
          <w:b/>
          <w:i w:val="0"/>
        </w:rPr>
        <w:t>Real Decreto 304/2014, de 5 de mayo</w:t>
      </w:r>
      <w:r>
        <w:rPr>
          <w:b w:val="0"/>
          <w:i w:val="0"/>
        </w:rPr>
        <w:t xml:space="preserve">, y </w:t>
      </w:r>
      <w:r>
        <w:rPr>
          <w:b/>
          <w:i w:val="0"/>
        </w:rPr>
        <w:t>el propio documento lo cita bien en las páginas 30, 31,</w:t>
      </w:r>
      <w:r>
        <w:t xml:space="preserve"> </w:t>
      </w:r>
      <w:r>
        <w:rPr>
          <w:b/>
          <w:i w:val="0"/>
        </w:rPr>
        <w:t>32, 35 y 45</w:t>
      </w:r>
      <w:r>
        <w:rPr>
          <w:b w:val="0"/>
          <w:i w:val="0"/>
        </w:rPr>
        <w:t xml:space="preserve">. </w:t>
      </w:r>
      <w:r>
        <w:rPr>
          <w:b/>
          <w:i w:val="0"/>
        </w:rPr>
        <w:t>La cita de la página 42 es la única que se desvía</w:t>
      </w:r>
      <w:r>
        <w:rPr>
          <w:b w:val="0"/>
          <w:i w:val="0"/>
        </w:rPr>
        <w:t xml:space="preserve">, y </w:t>
      </w:r>
      <w:r>
        <w:rPr>
          <w:b/>
          <w:i w:val="0"/>
        </w:rPr>
        <w:t>no es defecto del volcado:</w:t>
      </w:r>
      <w:r>
        <w:t xml:space="preserve"> </w:t>
      </w:r>
      <w:r>
        <w:rPr>
          <w:b/>
          <w:i w:val="0"/>
        </w:rPr>
        <w:t>es lo que la página imprime</w:t>
      </w:r>
      <w:r>
        <w:rPr>
          <w:b w:val="0"/>
          <w:i w:val="0"/>
        </w:rPr>
        <w:t>.</w:t>
      </w:r>
    </w:p>
    <w:p>
      <w:pPr/>
      <w:r>
        <w:rPr>
          <w:b w:val="0"/>
          <w:i w:val="0"/>
        </w:rPr>
      </w:r>
      <w:r>
        <w:rPr>
          <w:b/>
          <w:i w:val="0"/>
        </w:rPr>
        <w:t>Tercero, una definición del glosario que pertenece a otro tema.</w:t>
      </w:r>
      <w:r>
        <w:rPr>
          <w:b w:val="0"/>
          <w:i w:val="0"/>
        </w:rPr>
        <w:t xml:space="preserve"> En el margen de la página 129,</w:t>
      </w:r>
      <w:r>
        <w:t xml:space="preserve"> </w:t>
      </w:r>
      <w:r>
        <w:rPr>
          <w:b w:val="0"/>
          <w:i w:val="0"/>
        </w:rPr>
        <w:t>junto al glosario de ciberseguridad, el documento imprime —comprobado a la vista— la entrada</w:t>
      </w:r>
      <w:r>
        <w:t xml:space="preserve"> </w:t>
      </w:r>
      <w:r>
        <w:rPr>
          <w:b w:val="0"/>
          <w:i w:val="0"/>
        </w:rPr>
        <w:t>siguiente:</w:t>
      </w:r>
    </w:p>
    <w:p>
      <w:pPr>
        <w:pStyle w:val="Citadelanorma"/>
      </w:pPr>
      <w:r>
        <w:rPr>
          <w:b w:val="0"/>
          <w:i w:val="0"/>
        </w:rPr>
      </w:r>
      <w:r>
        <w:rPr>
          <w:b/>
          <w:i w:val="0"/>
        </w:rPr>
        <w:t>«CID (confidencialidad, integridad y disponibilidad): Unidad de Reparto Ordinario».</w:t>
      </w:r>
      <w:r>
        <w:rPr>
          <w:b w:val="0"/>
          <w:i w:val="0"/>
        </w:rPr>
      </w:r>
    </w:p>
    <w:p>
      <w:pPr/>
      <w:r>
        <w:rPr>
          <w:b w:val="0"/>
          <w:i w:val="0"/>
        </w:rPr>
      </w:r>
      <w:r>
        <w:rPr>
          <w:b/>
          <w:i w:val="0"/>
        </w:rPr>
        <w:t>El término es el correcto y la definición es la de otra sigla</w:t>
      </w:r>
      <w:r>
        <w:rPr>
          <w:b w:val="0"/>
          <w:i w:val="0"/>
        </w:rPr>
        <w:t xml:space="preserve">: la de la </w:t>
      </w:r>
      <w:r>
        <w:rPr>
          <w:b/>
          <w:i w:val="0"/>
        </w:rPr>
        <w:t>unidad de reparto</w:t>
      </w:r>
      <w:r>
        <w:t xml:space="preserve"> </w:t>
      </w:r>
      <w:r>
        <w:rPr>
          <w:b/>
          <w:i w:val="0"/>
        </w:rPr>
        <w:t>ordinario (URO)</w:t>
      </w:r>
      <w:r>
        <w:rPr>
          <w:b w:val="0"/>
          <w:i w:val="0"/>
        </w:rPr>
        <w:t xml:space="preserve">, la unidad de reparto ordinario del tema 9. </w:t>
      </w:r>
      <w:r>
        <w:rPr>
          <w:b/>
          <w:i w:val="0"/>
        </w:rPr>
        <w:t>Es un arrastre de maquetación</w:t>
      </w:r>
      <w:r>
        <w:rPr>
          <w:b w:val="0"/>
          <w:i w:val="0"/>
        </w:rPr>
        <w:t>, y</w:t>
      </w:r>
      <w:r>
        <w:t xml:space="preserve"> </w:t>
      </w:r>
      <w:r>
        <w:rPr>
          <w:b w:val="0"/>
          <w:i w:val="0"/>
        </w:rPr>
        <w:t xml:space="preserve">conviene saberlo porque </w:t>
      </w:r>
      <w:r>
        <w:rPr>
          <w:b/>
          <w:i w:val="0"/>
        </w:rPr>
        <w:t>quien estudie el glosario del documento aprenderá una definición falsa de</w:t>
      </w:r>
      <w:r>
        <w:t xml:space="preserve"> </w:t>
      </w:r>
      <w:r>
        <w:rPr>
          <w:b/>
          <w:i w:val="0"/>
        </w:rPr>
        <w:t>las tres dimensiones de la seguridad de la información</w:t>
      </w:r>
      <w:r>
        <w:rPr>
          <w:b w:val="0"/>
          <w:i w:val="0"/>
        </w:rPr>
        <w:t xml:space="preserve">, que </w:t>
      </w:r>
      <w:r>
        <w:rPr>
          <w:b/>
          <w:i w:val="0"/>
        </w:rPr>
        <w:t>son la confidencialidad, la</w:t>
      </w:r>
      <w:r>
        <w:t xml:space="preserve"> </w:t>
      </w:r>
      <w:r>
        <w:rPr>
          <w:b/>
          <w:i w:val="0"/>
        </w:rPr>
        <w:t>integridad y la disponibilidad</w:t>
      </w:r>
      <w:r>
        <w:rPr>
          <w:b w:val="0"/>
          <w:i w:val="0"/>
        </w:rPr>
        <w:t>, tal como el propio cuerpo del tema las desarrolla al hablar de las</w:t>
      </w:r>
      <w:r>
        <w:t xml:space="preserve"> </w:t>
      </w:r>
      <w:r>
        <w:rPr>
          <w:b w:val="0"/>
          <w:i w:val="0"/>
        </w:rPr>
        <w:t>brechas de seguridad.</w:t>
      </w:r>
    </w:p>
    <w:p>
      <w:pPr/>
      <w:r>
        <w:rPr>
          <w:b w:val="0"/>
          <w:i w:val="0"/>
        </w:rPr>
      </w:r>
      <w:r>
        <w:rPr>
          <w:b/>
          <w:i w:val="0"/>
        </w:rPr>
        <w:t>Y una cuarta, que es de una sola letra y conviene conocerla porque es la frase con que Correos</w:t>
      </w:r>
      <w:r>
        <w:t xml:space="preserve"> </w:t>
      </w:r>
      <w:r>
        <w:rPr>
          <w:b/>
          <w:i w:val="0"/>
        </w:rPr>
        <w:t>explica por qué está sujeto.</w:t>
      </w:r>
      <w:r>
        <w:rPr>
          <w:b w:val="0"/>
          <w:i w:val="0"/>
        </w:rPr>
        <w:t xml:space="preserve"> El documento escribe que la ley lo incluye entre los sujetos</w:t>
      </w:r>
      <w:r>
        <w:t xml:space="preserve"> </w:t>
      </w:r>
      <w:r>
        <w:rPr>
          <w:b w:val="0"/>
          <w:i w:val="0"/>
        </w:rPr>
        <w:t xml:space="preserve">obligados por </w:t>
      </w:r>
      <w:r>
        <w:rPr>
          <w:b/>
          <w:i w:val="0"/>
        </w:rPr>
        <w:t>«los servicios postales respecto de las actividades de giro y transferencia»</w:t>
      </w:r>
      <w:r>
        <w:rPr>
          <w:b w:val="0"/>
          <w:i w:val="0"/>
        </w:rPr>
        <w:t xml:space="preserve">. </w:t>
      </w:r>
      <w:r>
        <w:rPr>
          <w:b/>
          <w:i w:val="0"/>
        </w:rPr>
        <w:t>El</w:t>
      </w:r>
      <w:r>
        <w:t xml:space="preserve"> </w:t>
      </w:r>
      <w:r>
        <w:rPr>
          <w:b/>
          <w:i w:val="0"/>
        </w:rPr>
        <w:t>texto consolidado de la Ley 10/2010 dice «de giro o transferencia».</w:t>
      </w:r>
      <w:r>
        <w:rPr>
          <w:b w:val="0"/>
          <w:i w:val="0"/>
        </w:rPr>
        <w:t xml:space="preserve"> </w:t>
      </w:r>
      <w:r>
        <w:rPr>
          <w:b/>
          <w:i w:val="0"/>
        </w:rPr>
        <w:t>La conjunción cambia el</w:t>
      </w:r>
      <w:r>
        <w:t xml:space="preserve"> </w:t>
      </w:r>
      <w:r>
        <w:rPr>
          <w:b/>
          <w:i w:val="0"/>
        </w:rPr>
        <w:t>sentido</w:t>
      </w:r>
      <w:r>
        <w:rPr>
          <w:b w:val="0"/>
          <w:i w:val="0"/>
        </w:rPr>
        <w:t xml:space="preserve">: con «y» parecería que sólo quedan sujetas las actividades que sean de giro </w:t>
      </w:r>
      <w:r>
        <w:rPr>
          <w:b/>
          <w:i w:val="0"/>
        </w:rPr>
        <w:t>y</w:t>
      </w:r>
      <w:r>
        <w:rPr>
          <w:b w:val="0"/>
          <w:i w:val="0"/>
        </w:rPr>
        <w:t xml:space="preserve"> de</w:t>
      </w:r>
      <w:r>
        <w:t xml:space="preserve"> </w:t>
      </w:r>
      <w:r>
        <w:rPr>
          <w:b w:val="0"/>
          <w:i w:val="0"/>
        </w:rPr>
        <w:t xml:space="preserve">transferencia a la vez; con «o», que es lo que la ley dice, </w:t>
      </w:r>
      <w:r>
        <w:rPr>
          <w:b/>
          <w:i w:val="0"/>
        </w:rPr>
        <w:t>basta con que sean de una de las</w:t>
      </w:r>
      <w:r>
        <w:t xml:space="preserve"> </w:t>
      </w:r>
      <w:r>
        <w:rPr>
          <w:b/>
          <w:i w:val="0"/>
        </w:rPr>
        <w:t>dos</w:t>
      </w:r>
      <w:r>
        <w:rPr>
          <w:b w:val="0"/>
          <w:i w:val="0"/>
        </w:rPr>
        <w:t xml:space="preserve">. </w:t>
      </w:r>
      <w:r>
        <w:rPr>
          <w:b/>
          <w:i w:val="0"/>
        </w:rPr>
        <w:t>Se recoge aquí la conjunción de la ley</w:t>
      </w:r>
      <w:r>
        <w:rPr>
          <w:b w:val="0"/>
          <w:i w:val="0"/>
        </w:rPr>
        <w:t>, y se advierte de la del documento porque es la</w:t>
      </w:r>
      <w:r>
        <w:t xml:space="preserve"> </w:t>
      </w:r>
      <w:r>
        <w:rPr>
          <w:b w:val="0"/>
          <w:i w:val="0"/>
        </w:rPr>
        <w:t>que un enunciado podría reproducir.</w:t>
      </w:r>
    </w:p>
    <w:p>
      <w:pPr/>
      <w:r>
        <w:rPr>
          <w:b w:val="0"/>
          <w:i w:val="0"/>
        </w:rPr>
      </w:r>
      <w:r>
        <w:rPr>
          <w:b/>
          <w:i w:val="0"/>
        </w:rPr>
        <w:t>Y una quinta observación, que no es error sino desfase.</w:t>
      </w:r>
      <w:r>
        <w:rPr>
          <w:b w:val="0"/>
          <w:i w:val="0"/>
        </w:rPr>
        <w:t xml:space="preserve"> El documento invoca </w:t>
      </w:r>
      <w:r>
        <w:rPr>
          <w:b/>
          <w:i w:val="0"/>
        </w:rPr>
        <w:t>la Ley Orgánica</w:t>
      </w:r>
      <w:r>
        <w:t xml:space="preserve"> </w:t>
      </w:r>
      <w:r>
        <w:rPr>
          <w:b/>
          <w:i w:val="0"/>
        </w:rPr>
        <w:t>3/2018</w:t>
      </w:r>
      <w:r>
        <w:rPr>
          <w:b w:val="0"/>
          <w:i w:val="0"/>
        </w:rPr>
        <w:t xml:space="preserve"> y el </w:t>
      </w:r>
      <w:r>
        <w:rPr>
          <w:b/>
          <w:i w:val="0"/>
        </w:rPr>
        <w:t>Reglamento (UE) 2016/679</w:t>
      </w:r>
      <w:r>
        <w:rPr>
          <w:b w:val="0"/>
          <w:i w:val="0"/>
        </w:rPr>
        <w:t xml:space="preserve"> como normas vigentes, y lo son. Pero </w:t>
      </w:r>
      <w:r>
        <w:rPr>
          <w:b/>
          <w:i w:val="0"/>
        </w:rPr>
        <w:t>la Ley 3/2013, que</w:t>
      </w:r>
      <w:r>
        <w:t xml:space="preserve"> </w:t>
      </w:r>
      <w:r>
        <w:rPr>
          <w:b/>
          <w:i w:val="0"/>
        </w:rPr>
        <w:t>este mismo volumen cita en su tema 9 al describir las funciones de la Comisión Nacional de los</w:t>
      </w:r>
      <w:r>
        <w:t xml:space="preserve"> </w:t>
      </w:r>
      <w:r>
        <w:rPr>
          <w:b/>
          <w:i w:val="0"/>
        </w:rPr>
        <w:t>Mercados y la Competencia (CNMC), todavía encarga a esa comisión en su artículo 8 gestionar el censo</w:t>
      </w:r>
      <w:r>
        <w:t xml:space="preserve"> </w:t>
      </w:r>
      <w:r>
        <w:rPr>
          <w:b/>
          <w:i w:val="0"/>
        </w:rPr>
        <w:t>promocional «conforme a lo definido en el artículo 31 de la Ley Orgánica 15/1999»</w:t>
      </w:r>
      <w:r>
        <w:rPr>
          <w:b w:val="0"/>
          <w:i w:val="0"/>
        </w:rPr>
        <w:t xml:space="preserve">, ley que </w:t>
      </w:r>
      <w:r>
        <w:rPr>
          <w:b/>
          <w:i w:val="0"/>
        </w:rPr>
        <w:t>la</w:t>
      </w:r>
      <w:r>
        <w:t xml:space="preserve"> </w:t>
      </w:r>
      <w:r>
        <w:rPr>
          <w:b/>
          <w:i w:val="0"/>
        </w:rPr>
        <w:t>disposición derogatoria única de la Ley Orgánica 3/2018 derogó</w:t>
      </w:r>
      <w:r>
        <w:rPr>
          <w:b w:val="0"/>
          <w:i w:val="0"/>
        </w:rPr>
        <w:t xml:space="preserve">. </w:t>
      </w:r>
      <w:r>
        <w:rPr>
          <w:b/>
          <w:i w:val="0"/>
        </w:rPr>
        <w:t>Es el legislador quien no ha</w:t>
      </w:r>
      <w:r>
        <w:t xml:space="preserve"> </w:t>
      </w:r>
      <w:r>
        <w:rPr>
          <w:b/>
          <w:i w:val="0"/>
        </w:rPr>
        <w:t>actualizado la remisión</w:t>
      </w:r>
      <w:r>
        <w:rPr>
          <w:b w:val="0"/>
          <w:i w:val="0"/>
        </w:rPr>
        <w:t>, no el temario.</w:t>
      </w:r>
    </w:p>
    <w:p>
      <w:pPr>
        <w:pStyle w:val="Heading2"/>
      </w:pPr>
      <w:r>
        <w:rPr>
          <w:b w:val="0"/>
          <w:i w:val="0"/>
        </w:rPr>
        <w:t>12.16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articulado completo del RGPD y de la LOPDGDD</w:t>
            </w:r>
            <w:r>
              <w:rPr>
                <w:b w:val="0"/>
                <w:i w:val="0"/>
              </w:rPr>
            </w:r>
          </w:p>
        </w:tc>
        <w:tc>
          <w:tcPr>
            <w:tcW w:type="dxa" w:w="3137"/>
          </w:tcPr>
          <w:p>
            <w:pPr>
              <w:pStyle w:val="Tabla"/>
            </w:pPr>
            <w:r/>
            <w:r>
              <w:rPr>
                <w:b w:val="0"/>
                <w:i w:val="0"/>
              </w:rPr>
              <w:t>Boletín Oficial del Estado y Diario Oficial de la Unión Europea</w:t>
            </w:r>
          </w:p>
        </w:tc>
        <w:tc>
          <w:tcPr>
            <w:tcW w:type="dxa" w:w="3137"/>
          </w:tcPr>
          <w:p>
            <w:pPr>
              <w:pStyle w:val="Tabla"/>
            </w:pPr>
            <w:r/>
            <w:r>
              <w:rPr>
                <w:b w:val="0"/>
                <w:i w:val="0"/>
              </w:rPr>
            </w:r>
            <w:r>
              <w:rPr>
                <w:b/>
                <w:i w:val="0"/>
              </w:rPr>
              <w:t>La LOPDGDD está volcada</w:t>
            </w:r>
            <w:r>
              <w:rPr>
                <w:b w:val="0"/>
                <w:i w:val="0"/>
              </w:rPr>
              <w:t xml:space="preserve"> desde el </w:t>
            </w:r>
            <w:r>
              <w:rPr>
                <w:b/>
                <w:i w:val="0"/>
              </w:rPr>
              <w:t>texto consolidado</w:t>
            </w:r>
            <w:r>
              <w:rPr>
                <w:b w:val="0"/>
                <w:i w:val="0"/>
              </w:rPr>
              <w:t xml:space="preserve"> </w:t>
            </w:r>
            <w:r>
              <w:rPr>
                <w:rStyle w:val="Código"/>
                <w:b w:val="0"/>
                <w:i w:val="0"/>
              </w:rPr>
              <w:t>BOE-A-2018-16673</w:t>
            </w:r>
            <w:r>
              <w:rPr>
                <w:b w:val="0"/>
                <w:i w:val="0"/>
              </w:rPr>
              <w:t xml:space="preserve">. </w:t>
            </w:r>
            <w:r>
              <w:rPr>
                <w:b/>
                <w:i w:val="0"/>
              </w:rPr>
              <w:t>El RGPD no</w:t>
            </w:r>
            <w:r>
              <w:rPr>
                <w:b w:val="0"/>
                <w:i w:val="0"/>
              </w:rPr>
              <w:t>, por no ser norma del Boletín: el documento lo cita y aquí se reproduce lo citado</w:t>
            </w:r>
          </w:p>
        </w:tc>
      </w:tr>
      <w:tr>
        <w:tc>
          <w:tcPr>
            <w:tcW w:type="dxa" w:w="3137"/>
          </w:tcPr>
          <w:p>
            <w:pPr>
              <w:pStyle w:val="Tabla"/>
            </w:pPr>
            <w:r/>
            <w:r>
              <w:rPr>
                <w:b w:val="0"/>
                <w:i w:val="0"/>
              </w:rPr>
            </w:r>
            <w:r>
              <w:rPr>
                <w:b/>
                <w:i w:val="0"/>
              </w:rPr>
              <w:t>La Ley 10/2010 y su Reglamento</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La Ley 10/2010 está volcada</w:t>
            </w:r>
            <w:r>
              <w:rPr>
                <w:b w:val="0"/>
                <w:i w:val="0"/>
              </w:rPr>
              <w:t xml:space="preserve"> desde el </w:t>
            </w:r>
            <w:r>
              <w:rPr>
                <w:b/>
                <w:i w:val="0"/>
              </w:rPr>
              <w:t>texto consolidado</w:t>
            </w:r>
            <w:r>
              <w:rPr>
                <w:b w:val="0"/>
                <w:i w:val="0"/>
              </w:rPr>
              <w:t xml:space="preserve"> </w:t>
            </w:r>
            <w:r>
              <w:rPr>
                <w:rStyle w:val="Código"/>
                <w:b w:val="0"/>
                <w:i w:val="0"/>
              </w:rPr>
              <w:t>BOE-A-2010-6737</w:t>
            </w:r>
            <w:r>
              <w:rPr>
                <w:b w:val="0"/>
                <w:i w:val="0"/>
              </w:rPr>
              <w:t xml:space="preserve">, y </w:t>
            </w:r>
            <w:r>
              <w:rPr>
                <w:b/>
                <w:i w:val="0"/>
              </w:rPr>
              <w:t>sus artículos 4, 5, 9, 18.4 y 26 se comprueban contra ella</w:t>
            </w:r>
            <w:r>
              <w:rPr>
                <w:b w:val="0"/>
                <w:i w:val="0"/>
              </w:rPr>
              <w:t xml:space="preserve">. </w:t>
            </w:r>
            <w:r>
              <w:rPr>
                <w:b/>
                <w:i w:val="0"/>
              </w:rPr>
              <w:t>El Real Decreto 304/2014 no está volcado</w:t>
            </w:r>
            <w:r>
              <w:rPr>
                <w:b w:val="0"/>
                <w:i w:val="0"/>
              </w:rPr>
              <w:t>: el documento lo cita y no lo reproduce</w:t>
            </w:r>
          </w:p>
        </w:tc>
      </w:tr>
      <w:tr>
        <w:tc>
          <w:tcPr>
            <w:tcW w:type="dxa" w:w="3137"/>
          </w:tcPr>
          <w:p>
            <w:pPr>
              <w:pStyle w:val="Tabla"/>
            </w:pPr>
            <w:r/>
            <w:r>
              <w:rPr>
                <w:b w:val="0"/>
                <w:i w:val="0"/>
              </w:rPr>
            </w:r>
            <w:r>
              <w:rPr>
                <w:b/>
                <w:i w:val="0"/>
              </w:rPr>
              <w:t>La Ley 19/2013</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Volcada</w:t>
            </w:r>
            <w:r>
              <w:rPr>
                <w:b w:val="0"/>
                <w:i w:val="0"/>
              </w:rPr>
              <w:t xml:space="preserve"> para este temario desde el </w:t>
            </w:r>
            <w:r>
              <w:rPr>
                <w:b/>
                <w:i w:val="0"/>
              </w:rPr>
              <w:t>texto consolidado</w:t>
            </w:r>
            <w:r>
              <w:rPr>
                <w:b w:val="0"/>
                <w:i w:val="0"/>
              </w:rPr>
              <w:t xml:space="preserve"> </w:t>
            </w:r>
            <w:r>
              <w:rPr>
                <w:rStyle w:val="Código"/>
                <w:b w:val="0"/>
                <w:i w:val="0"/>
              </w:rPr>
              <w:t>BOE-A-2013-12887</w:t>
            </w:r>
            <w:r>
              <w:rPr>
                <w:b w:val="0"/>
                <w:i w:val="0"/>
              </w:rPr>
              <w:t xml:space="preserve">. </w:t>
            </w:r>
            <w:r>
              <w:rPr>
                <w:b/>
                <w:i w:val="0"/>
              </w:rPr>
              <w:t>Sus artículos 2, 3, 6, 7 y 8 se comprueban contra ella</w:t>
            </w:r>
            <w:r>
              <w:rPr>
                <w:b w:val="0"/>
                <w:i w:val="0"/>
              </w:rPr>
            </w:r>
          </w:p>
        </w:tc>
      </w:tr>
      <w:tr>
        <w:tc>
          <w:tcPr>
            <w:tcW w:type="dxa" w:w="3137"/>
          </w:tcPr>
          <w:p>
            <w:pPr>
              <w:pStyle w:val="Tabla"/>
            </w:pPr>
            <w:r/>
            <w:r>
              <w:rPr>
                <w:b w:val="0"/>
                <w:i w:val="0"/>
              </w:rPr>
            </w:r>
            <w:r>
              <w:rPr>
                <w:b/>
                <w:i w:val="0"/>
              </w:rPr>
              <w:t>El artículo 31 bis del Código Penal</w:t>
            </w:r>
            <w:r>
              <w:rPr>
                <w:b w:val="0"/>
                <w:i w:val="0"/>
              </w:rPr>
            </w:r>
          </w:p>
        </w:tc>
        <w:tc>
          <w:tcPr>
            <w:tcW w:type="dxa" w:w="3137"/>
          </w:tcPr>
          <w:p>
            <w:pPr>
              <w:pStyle w:val="Tabla"/>
            </w:pPr>
            <w:r/>
            <w:r>
              <w:rPr>
                <w:b w:val="0"/>
                <w:i w:val="0"/>
              </w:rPr>
              <w:t>Boletín Oficial del Estado</w:t>
            </w:r>
          </w:p>
        </w:tc>
        <w:tc>
          <w:tcPr>
            <w:tcW w:type="dxa" w:w="3137"/>
          </w:tcPr>
          <w:p>
            <w:pPr>
              <w:pStyle w:val="Tabla"/>
            </w:pPr>
            <w:r/>
            <w:r>
              <w:rPr>
                <w:b w:val="0"/>
                <w:i w:val="0"/>
              </w:rPr>
            </w:r>
            <w:r>
              <w:rPr>
                <w:b/>
                <w:i w:val="0"/>
              </w:rPr>
              <w:t>NO volcado</w:t>
            </w:r>
            <w:r>
              <w:rPr>
                <w:b w:val="0"/>
                <w:i w:val="0"/>
              </w:rPr>
              <w:t>: el documento resume sus dos supuestos de imputación y las circunstancias de exención, y eso es lo que aquí se da</w:t>
            </w:r>
          </w:p>
        </w:tc>
      </w:tr>
      <w:tr>
        <w:tc>
          <w:tcPr>
            <w:tcW w:type="dxa" w:w="3137"/>
          </w:tcPr>
          <w:p>
            <w:pPr>
              <w:pStyle w:val="Tabla"/>
            </w:pPr>
            <w:r/>
            <w:r>
              <w:rPr>
                <w:b w:val="0"/>
                <w:i w:val="0"/>
              </w:rPr>
            </w:r>
            <w:r>
              <w:rPr>
                <w:b/>
                <w:i w:val="0"/>
              </w:rPr>
              <w:t>El Manual de Prevención de Correos</w:t>
            </w:r>
            <w:r>
              <w:rPr>
                <w:b w:val="0"/>
                <w:i w:val="0"/>
              </w:rPr>
              <w:t xml:space="preserve">, el </w:t>
            </w:r>
            <w:r>
              <w:rPr>
                <w:b/>
                <w:i w:val="0"/>
              </w:rPr>
              <w:t>Código General de Conducta</w:t>
            </w:r>
            <w:r>
              <w:rPr>
                <w:b w:val="0"/>
                <w:i w:val="0"/>
              </w:rPr>
              <w:t xml:space="preserve"> y el </w:t>
            </w:r>
            <w:r>
              <w:rPr>
                <w:b/>
                <w:i w:val="0"/>
              </w:rPr>
              <w:t>Programa de Prevención de Riesgos Penales</w:t>
            </w:r>
            <w:r>
              <w:rPr>
                <w:b w:val="0"/>
                <w:i w:val="0"/>
              </w:rPr>
            </w:r>
          </w:p>
        </w:tc>
        <w:tc>
          <w:tcPr>
            <w:tcW w:type="dxa" w:w="3137"/>
          </w:tcPr>
          <w:p>
            <w:pPr>
              <w:pStyle w:val="Tabla"/>
            </w:pPr>
            <w:r/>
            <w:r>
              <w:rPr>
                <w:b w:val="0"/>
                <w:i w:val="0"/>
              </w:rPr>
              <w:t>Normativa interna, en Conecta y en la web corporativa</w:t>
            </w:r>
          </w:p>
        </w:tc>
        <w:tc>
          <w:tcPr>
            <w:tcW w:type="dxa" w:w="3137"/>
          </w:tcPr>
          <w:p>
            <w:pPr>
              <w:pStyle w:val="Tabla"/>
            </w:pPr>
            <w:r/>
            <w:r>
              <w:rPr>
                <w:b w:val="0"/>
                <w:i w:val="0"/>
              </w:rPr>
            </w:r>
            <w:r>
              <w:rPr>
                <w:b/>
                <w:i w:val="0"/>
              </w:rPr>
              <w:t>NO reproducidos</w:t>
            </w:r>
            <w:r>
              <w:rPr>
                <w:b w:val="0"/>
                <w:i w:val="0"/>
              </w:rPr>
              <w:t xml:space="preserve">: no son públicos. </w:t>
            </w:r>
            <w:r>
              <w:rPr>
                <w:b/>
                <w:i w:val="0"/>
              </w:rPr>
              <w:t>Se da lo que el documento resume de ellos</w:t>
            </w:r>
            <w:r>
              <w:rPr>
                <w:b w:val="0"/>
                <w:i w:val="0"/>
              </w:rPr>
              <w:t>, que es lo que se pregunta</w:t>
            </w:r>
          </w:p>
        </w:tc>
      </w:tr>
      <w:tr>
        <w:tc>
          <w:tcPr>
            <w:tcW w:type="dxa" w:w="3137"/>
          </w:tcPr>
          <w:p>
            <w:pPr>
              <w:pStyle w:val="Tabla"/>
            </w:pPr>
            <w:r/>
            <w:r>
              <w:rPr>
                <w:b w:val="0"/>
                <w:i w:val="0"/>
              </w:rPr>
            </w:r>
            <w:r>
              <w:rPr>
                <w:b/>
                <w:i w:val="0"/>
              </w:rPr>
              <w:t>Los formularios</w:t>
            </w:r>
            <w:r>
              <w:rPr>
                <w:b w:val="0"/>
                <w:i w:val="0"/>
              </w:rPr>
              <w:t>: la DAE, el formulario de denuncia, el formulario de operación sospechosa</w:t>
            </w:r>
          </w:p>
        </w:tc>
        <w:tc>
          <w:tcPr>
            <w:tcW w:type="dxa" w:w="3137"/>
          </w:tcPr>
          <w:p>
            <w:pPr>
              <w:pStyle w:val="Tabla"/>
            </w:pPr>
            <w:r/>
            <w:r>
              <w:rPr>
                <w:b w:val="0"/>
                <w:i w:val="0"/>
              </w:rPr>
              <w:t>El propio documento, en imagen</w:t>
            </w:r>
          </w:p>
        </w:tc>
        <w:tc>
          <w:tcPr>
            <w:tcW w:type="dxa" w:w="3137"/>
          </w:tcPr>
          <w:p>
            <w:pPr>
              <w:pStyle w:val="Tabla"/>
            </w:pPr>
            <w:r/>
            <w:r>
              <w:rPr>
                <w:b w:val="0"/>
                <w:i w:val="0"/>
              </w:rPr>
            </w:r>
            <w:r>
              <w:rPr>
                <w:b/>
                <w:i w:val="0"/>
              </w:rPr>
              <w:t>NO reproducidos</w:t>
            </w:r>
            <w:r>
              <w:rPr>
                <w:b w:val="0"/>
                <w:i w:val="0"/>
              </w:rPr>
              <w:t xml:space="preserve">: </w:t>
            </w:r>
            <w:r>
              <w:rPr>
                <w:b/>
                <w:i w:val="0"/>
              </w:rPr>
              <w:t>se dan los campos y las reglas de cumplimentación</w:t>
            </w:r>
            <w:r>
              <w:rPr>
                <w:b w:val="0"/>
                <w:i w:val="0"/>
              </w:rPr>
              <w:t>, que es lo preguntable</w:t>
            </w:r>
          </w:p>
        </w:tc>
      </w:tr>
      <w:tr>
        <w:tc>
          <w:tcPr>
            <w:tcW w:type="dxa" w:w="3137"/>
          </w:tcPr>
          <w:p>
            <w:pPr>
              <w:pStyle w:val="Tabla"/>
            </w:pPr>
            <w:r/>
            <w:r>
              <w:rPr>
                <w:b w:val="0"/>
                <w:i w:val="0"/>
              </w:rPr>
            </w:r>
            <w:r>
              <w:rPr>
                <w:b/>
                <w:i w:val="0"/>
              </w:rPr>
              <w:t>La lista de paraísos fiscales</w:t>
            </w:r>
            <w:r>
              <w:rPr>
                <w:b w:val="0"/>
                <w:i w:val="0"/>
              </w:rPr>
              <w:t xml:space="preserve"> y las </w:t>
            </w:r>
            <w:r>
              <w:rPr>
                <w:b/>
                <w:i w:val="0"/>
              </w:rPr>
              <w:t>listas de sanciones</w:t>
            </w:r>
            <w:r>
              <w:rPr>
                <w:b w:val="0"/>
                <w:i w:val="0"/>
              </w:rPr>
            </w:r>
          </w:p>
        </w:tc>
        <w:tc>
          <w:tcPr>
            <w:tcW w:type="dxa" w:w="3137"/>
          </w:tcPr>
          <w:p>
            <w:pPr>
              <w:pStyle w:val="Tabla"/>
            </w:pPr>
            <w:r/>
            <w:r>
              <w:rPr>
                <w:b w:val="0"/>
                <w:i w:val="0"/>
              </w:rPr>
              <w:t>Actualizadas periódicamente por la Comisión, la Unión Europea y Naciones Unidas</w:t>
            </w:r>
          </w:p>
        </w:tc>
        <w:tc>
          <w:tcPr>
            <w:tcW w:type="dxa" w:w="3137"/>
          </w:tcPr>
          <w:p>
            <w:pPr>
              <w:pStyle w:val="Tabla"/>
            </w:pPr>
            <w:r/>
            <w:r>
              <w:rPr>
                <w:b w:val="0"/>
                <w:i w:val="0"/>
              </w:rPr>
            </w:r>
            <w:r>
              <w:rPr>
                <w:b/>
                <w:i w:val="0"/>
              </w:rPr>
              <w:t>No dadas</w:t>
            </w:r>
            <w:r>
              <w:rPr>
                <w:b w:val="0"/>
                <w:i w:val="0"/>
              </w:rPr>
              <w:t>: cambian, y el documento tampoco las reproduce</w:t>
            </w:r>
          </w:p>
        </w:tc>
      </w:tr>
    </w:tbl>
    <w:p>
      <w:pPr/>
    </w:p>
    <w:p>
      <w:pPr>
        <w:pStyle w:val="Heading2"/>
      </w:pPr>
      <w:r>
        <w:rPr>
          <w:b w:val="0"/>
          <w:i w:val="0"/>
        </w:rPr>
        <w:t>12.17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referencia de Correos</w:t>
            </w:r>
            <w:r>
              <w:rPr>
                <w:b w:val="0"/>
                <w:i w:val="0"/>
              </w:rPr>
            </w:r>
          </w:p>
        </w:tc>
        <w:tc>
          <w:tcPr>
            <w:tcW w:type="dxa" w:w="3137"/>
          </w:tcPr>
          <w:p>
            <w:pPr>
              <w:pStyle w:val="Tabla"/>
            </w:pPr>
            <w:r/>
            <w:r>
              <w:rPr>
                <w:b w:val="0"/>
                <w:i w:val="0"/>
              </w:rPr>
              <w:t>Tema 12 del documento que la empresa publicó para esta convocatoria, reconocido ópticamente página a página</w:t>
            </w:r>
          </w:p>
        </w:tc>
        <w:tc>
          <w:tcPr>
            <w:tcW w:type="dxa" w:w="3137"/>
          </w:tcPr>
          <w:p>
            <w:pPr>
              <w:pStyle w:val="Tabla"/>
            </w:pPr>
            <w:r/>
            <w:r>
              <w:rPr>
                <w:b w:val="0"/>
                <w:i w:val="0"/>
              </w:rPr>
            </w:r>
            <w:r>
              <w:rPr>
                <w:b/>
                <w:i w:val="0"/>
              </w:rPr>
              <w:t>Las definiciones y los siete principios del RGPD; las seis bases legítimas; los seis derechos con sus plazos; las obligaciones de la empresa y las 72 horas; los dos tramos de sanción; las tres fases del blanqueo y el cuadro comparativo con la financiación del terrorismo; los tres niveles de diligencia debida con sus umbrales; los documentos válidos y no válidos; la estructura de la prevención; los plazos de la comunicación sospechosa; los diez principios del Código; las obligaciones de publicidad activa; y el glosario de ciberseguridad</w:t>
            </w:r>
            <w:r>
              <w:rPr>
                <w:b w:val="0"/>
                <w:i w:val="0"/>
              </w:rPr>
              <w:t>, citados literalmente</w:t>
            </w:r>
          </w:p>
        </w:tc>
      </w:tr>
      <w:tr>
        <w:tc>
          <w:tcPr>
            <w:tcW w:type="dxa" w:w="3137"/>
          </w:tcPr>
          <w:p>
            <w:pPr>
              <w:pStyle w:val="Tabla"/>
            </w:pPr>
            <w:r/>
            <w:r>
              <w:rPr>
                <w:b w:val="0"/>
                <w:i w:val="0"/>
              </w:rPr>
            </w:r>
            <w:r>
              <w:rPr>
                <w:b/>
                <w:i w:val="0"/>
              </w:rPr>
              <w:t>Ley Orgánica 3/2018</w:t>
            </w:r>
            <w:r>
              <w:rPr>
                <w:b w:val="0"/>
                <w:i w:val="0"/>
              </w:rPr>
            </w:r>
          </w:p>
        </w:tc>
        <w:tc>
          <w:tcPr>
            <w:tcW w:type="dxa" w:w="3137"/>
          </w:tcPr>
          <w:p>
            <w:pPr>
              <w:pStyle w:val="Tabla"/>
            </w:pPr>
            <w:r/>
            <w:r>
              <w:rPr>
                <w:b w:val="0"/>
                <w:i w:val="0"/>
              </w:rPr>
              <w:t xml:space="preserve">Texto consolidado </w:t>
            </w:r>
            <w:r>
              <w:rPr>
                <w:rStyle w:val="Código"/>
                <w:b w:val="0"/>
                <w:i w:val="0"/>
              </w:rPr>
              <w:t>BOE-A-2018-16673</w:t>
            </w:r>
            <w:r>
              <w:rPr>
                <w:b w:val="0"/>
                <w:i w:val="0"/>
              </w:rPr>
              <w:t xml:space="preserve"> del Boletín Oficial del Estado</w:t>
            </w:r>
          </w:p>
        </w:tc>
        <w:tc>
          <w:tcPr>
            <w:tcW w:type="dxa" w:w="3137"/>
          </w:tcPr>
          <w:p>
            <w:pPr>
              <w:pStyle w:val="Tabla"/>
            </w:pPr>
            <w:r/>
            <w:r>
              <w:rPr>
                <w:b w:val="0"/>
                <w:i w:val="0"/>
              </w:rPr>
            </w:r>
            <w:r>
              <w:rPr>
                <w:b/>
                <w:i w:val="0"/>
              </w:rPr>
              <w:t>La disposición derogatoria única</w:t>
            </w:r>
            <w:r>
              <w:rPr>
                <w:b w:val="0"/>
                <w:i w:val="0"/>
              </w:rPr>
              <w:t>, que deroga la Ley Orgánica 15/1999</w:t>
            </w:r>
          </w:p>
        </w:tc>
      </w:tr>
      <w:tr>
        <w:tc>
          <w:tcPr>
            <w:tcW w:type="dxa" w:w="3137"/>
          </w:tcPr>
          <w:p>
            <w:pPr>
              <w:pStyle w:val="Tabla"/>
            </w:pPr>
            <w:r/>
            <w:r>
              <w:rPr>
                <w:b w:val="0"/>
                <w:i w:val="0"/>
              </w:rPr>
            </w:r>
            <w:r>
              <w:rPr>
                <w:b/>
                <w:i w:val="0"/>
              </w:rPr>
              <w:t>Ley 10/2010</w:t>
            </w:r>
            <w:r>
              <w:rPr>
                <w:b w:val="0"/>
                <w:i w:val="0"/>
              </w:rPr>
            </w:r>
          </w:p>
        </w:tc>
        <w:tc>
          <w:tcPr>
            <w:tcW w:type="dxa" w:w="3137"/>
          </w:tcPr>
          <w:p>
            <w:pPr>
              <w:pStyle w:val="Tabla"/>
            </w:pPr>
            <w:r/>
            <w:r>
              <w:rPr>
                <w:b w:val="0"/>
                <w:i w:val="0"/>
              </w:rPr>
              <w:t xml:space="preserve">Texto consolidado </w:t>
            </w:r>
            <w:r>
              <w:rPr>
                <w:rStyle w:val="Código"/>
                <w:b w:val="0"/>
                <w:i w:val="0"/>
              </w:rPr>
              <w:t>BOE-A-2010-6737</w:t>
            </w:r>
            <w:r>
              <w:rPr>
                <w:b w:val="0"/>
                <w:i w:val="0"/>
              </w:rPr>
              <w:t xml:space="preserve"> del Boletín Oficial del Estado</w:t>
            </w:r>
          </w:p>
        </w:tc>
        <w:tc>
          <w:tcPr>
            <w:tcW w:type="dxa" w:w="3137"/>
          </w:tcPr>
          <w:p>
            <w:pPr>
              <w:pStyle w:val="Tabla"/>
            </w:pPr>
            <w:r/>
            <w:r>
              <w:rPr>
                <w:b w:val="0"/>
                <w:i w:val="0"/>
              </w:rPr>
            </w:r>
            <w:r>
              <w:rPr>
                <w:b/>
                <w:i w:val="0"/>
              </w:rPr>
              <w:t>El artículo 5</w:t>
            </w:r>
            <w:r>
              <w:rPr>
                <w:b w:val="0"/>
                <w:i w:val="0"/>
              </w:rPr>
              <w:t xml:space="preserve">, cuya cita del documento se comprobó palabra por palabra; </w:t>
            </w:r>
            <w:r>
              <w:rPr>
                <w:b/>
                <w:i w:val="0"/>
              </w:rPr>
              <w:t>el artículo 9</w:t>
            </w:r>
            <w:r>
              <w:rPr>
                <w:b w:val="0"/>
                <w:i w:val="0"/>
              </w:rPr>
              <w:t xml:space="preserve">, que es el de las medidas simplificadas y no el 4 que el volcado atribuía; </w:t>
            </w:r>
            <w:r>
              <w:rPr>
                <w:b/>
                <w:i w:val="0"/>
              </w:rPr>
              <w:t>la fecha de publicación en el Boletín</w:t>
            </w:r>
            <w:r>
              <w:rPr>
                <w:b w:val="0"/>
                <w:i w:val="0"/>
              </w:rPr>
              <w:t>, 29 de abril de 2010</w:t>
            </w:r>
          </w:p>
        </w:tc>
      </w:tr>
      <w:tr>
        <w:tc>
          <w:tcPr>
            <w:tcW w:type="dxa" w:w="3137"/>
          </w:tcPr>
          <w:p>
            <w:pPr>
              <w:pStyle w:val="Tabla"/>
            </w:pPr>
            <w:r/>
            <w:r>
              <w:rPr>
                <w:b w:val="0"/>
                <w:i w:val="0"/>
              </w:rPr>
            </w:r>
            <w:r>
              <w:rPr>
                <w:b/>
                <w:i w:val="0"/>
              </w:rPr>
              <w:t>Ley 19/2013</w:t>
            </w:r>
            <w:r>
              <w:rPr>
                <w:b w:val="0"/>
                <w:i w:val="0"/>
              </w:rPr>
            </w:r>
          </w:p>
        </w:tc>
        <w:tc>
          <w:tcPr>
            <w:tcW w:type="dxa" w:w="3137"/>
          </w:tcPr>
          <w:p>
            <w:pPr>
              <w:pStyle w:val="Tabla"/>
            </w:pPr>
            <w:r/>
            <w:r>
              <w:rPr>
                <w:b w:val="0"/>
                <w:i w:val="0"/>
              </w:rPr>
              <w:t xml:space="preserve">Texto consolidado </w:t>
            </w:r>
            <w:r>
              <w:rPr>
                <w:rStyle w:val="Código"/>
                <w:b w:val="0"/>
                <w:i w:val="0"/>
              </w:rPr>
              <w:t>BOE-A-2013-12887</w:t>
            </w:r>
            <w:r>
              <w:rPr>
                <w:b w:val="0"/>
                <w:i w:val="0"/>
              </w:rPr>
              <w:t xml:space="preserve"> del Boletín Oficial del Estado</w:t>
            </w:r>
          </w:p>
        </w:tc>
        <w:tc>
          <w:tcPr>
            <w:tcW w:type="dxa" w:w="3137"/>
          </w:tcPr>
          <w:p>
            <w:pPr>
              <w:pStyle w:val="Tabla"/>
            </w:pPr>
            <w:r/>
            <w:r>
              <w:rPr>
                <w:b w:val="0"/>
                <w:i w:val="0"/>
              </w:rPr>
            </w:r>
            <w:r>
              <w:rPr>
                <w:b/>
                <w:i w:val="0"/>
              </w:rPr>
              <w:t>El artículo 3.b)</w:t>
            </w:r>
            <w:r>
              <w:rPr>
                <w:b w:val="0"/>
                <w:i w:val="0"/>
              </w:rPr>
              <w:t xml:space="preserve">, con los 100.000 €, el 40 % y los 5.000 €, comprobado palabra por palabra; </w:t>
            </w:r>
            <w:r>
              <w:rPr>
                <w:b/>
                <w:i w:val="0"/>
              </w:rPr>
              <w:t>y su fecha, 9 de diciembre</w:t>
            </w:r>
            <w:r>
              <w:rPr>
                <w:b w:val="0"/>
                <w:i w:val="0"/>
              </w:rPr>
              <w:t>, que el volcado daba como 4 de diciembre</w:t>
            </w:r>
          </w:p>
        </w:tc>
      </w:tr>
      <w:tr>
        <w:tc>
          <w:tcPr>
            <w:tcW w:type="dxa" w:w="3137"/>
          </w:tcPr>
          <w:p>
            <w:pPr>
              <w:pStyle w:val="Tabla"/>
            </w:pPr>
            <w:r/>
            <w:r>
              <w:rPr>
                <w:b w:val="0"/>
                <w:i w:val="0"/>
              </w:rPr>
            </w:r>
            <w:r>
              <w:rPr>
                <w:b/>
                <w:i w:val="0"/>
              </w:rPr>
              <w:t>Ley 3/2013</w:t>
            </w:r>
            <w:r>
              <w:rPr>
                <w:b w:val="0"/>
                <w:i w:val="0"/>
              </w:rPr>
            </w:r>
          </w:p>
        </w:tc>
        <w:tc>
          <w:tcPr>
            <w:tcW w:type="dxa" w:w="3137"/>
          </w:tcPr>
          <w:p>
            <w:pPr>
              <w:pStyle w:val="Tabla"/>
            </w:pPr>
            <w:r/>
            <w:r>
              <w:rPr>
                <w:b w:val="0"/>
                <w:i w:val="0"/>
              </w:rPr>
              <w:t xml:space="preserve">Texto consolidado </w:t>
            </w:r>
            <w:r>
              <w:rPr>
                <w:rStyle w:val="Código"/>
                <w:b w:val="0"/>
                <w:i w:val="0"/>
              </w:rPr>
              <w:t>BOE-A-2013-5940</w:t>
            </w:r>
            <w:r>
              <w:rPr>
                <w:b w:val="0"/>
                <w:i w:val="0"/>
              </w:rPr>
              <w:t xml:space="preserve"> del Boletín Oficial del Estado</w:t>
            </w:r>
          </w:p>
        </w:tc>
        <w:tc>
          <w:tcPr>
            <w:tcW w:type="dxa" w:w="3137"/>
          </w:tcPr>
          <w:p>
            <w:pPr>
              <w:pStyle w:val="Tabla"/>
            </w:pPr>
            <w:r/>
            <w:r>
              <w:rPr>
                <w:b w:val="0"/>
                <w:i w:val="0"/>
              </w:rPr>
            </w:r>
            <w:r>
              <w:rPr>
                <w:b/>
                <w:i w:val="0"/>
              </w:rPr>
              <w:t>El artículo 8</w:t>
            </w:r>
            <w:r>
              <w:rPr>
                <w:b w:val="0"/>
                <w:i w:val="0"/>
              </w:rPr>
              <w:t>, para la remisión viva a la Ley Orgánica 15/1999 derogada</w:t>
            </w:r>
          </w:p>
        </w:tc>
      </w:tr>
      <w:tr>
        <w:tc>
          <w:tcPr>
            <w:tcW w:type="dxa" w:w="3137"/>
          </w:tcPr>
          <w:p>
            <w:pPr>
              <w:pStyle w:val="Tabla"/>
            </w:pPr>
            <w:r/>
            <w:r>
              <w:rPr>
                <w:b w:val="0"/>
                <w:i w:val="0"/>
              </w:rPr>
            </w:r>
            <w:r>
              <w:rPr>
                <w:b/>
                <w:i w:val="0"/>
              </w:rPr>
              <w:t>Páginas miradas a la vista</w:t>
            </w:r>
            <w:r>
              <w:rPr>
                <w:b w:val="0"/>
                <w:i w:val="0"/>
              </w:rPr>
            </w:r>
          </w:p>
        </w:tc>
        <w:tc>
          <w:tcPr>
            <w:tcW w:type="dxa" w:w="3137"/>
          </w:tcPr>
          <w:p>
            <w:pPr>
              <w:pStyle w:val="Tabla"/>
            </w:pPr>
            <w:r/>
            <w:r>
              <w:rPr>
                <w:b w:val="0"/>
                <w:i w:val="0"/>
              </w:rPr>
              <w:t>Tema 12 del documento de referencia, en PDF</w:t>
            </w:r>
          </w:p>
        </w:tc>
        <w:tc>
          <w:tcPr>
            <w:tcW w:type="dxa" w:w="3137"/>
          </w:tcPr>
          <w:p>
            <w:pPr>
              <w:pStyle w:val="Tabla"/>
            </w:pPr>
            <w:r/>
            <w:r>
              <w:rPr>
                <w:b w:val="0"/>
                <w:i w:val="0"/>
              </w:rPr>
            </w:r>
            <w:r>
              <w:rPr>
                <w:b/>
                <w:i w:val="0"/>
              </w:rPr>
              <w:t>Portada</w:t>
            </w:r>
            <w:r>
              <w:rPr>
                <w:b w:val="0"/>
                <w:i w:val="0"/>
              </w:rPr>
              <w:t xml:space="preserve"> (Blanqueo), </w:t>
            </w:r>
            <w:r>
              <w:rPr>
                <w:b/>
                <w:i w:val="0"/>
              </w:rPr>
              <w:t>3</w:t>
            </w:r>
            <w:r>
              <w:rPr>
                <w:b w:val="0"/>
                <w:i w:val="0"/>
              </w:rPr>
              <w:t xml:space="preserve"> (STC 292/2000), </w:t>
            </w:r>
            <w:r>
              <w:rPr>
                <w:b/>
                <w:i w:val="0"/>
              </w:rPr>
              <w:t>29</w:t>
            </w:r>
            <w:r>
              <w:rPr>
                <w:b w:val="0"/>
                <w:i w:val="0"/>
              </w:rPr>
              <w:t xml:space="preserve"> (GAFI 1989), </w:t>
            </w:r>
            <w:r>
              <w:rPr>
                <w:b/>
                <w:i w:val="0"/>
              </w:rPr>
              <w:t>31</w:t>
            </w:r>
            <w:r>
              <w:rPr>
                <w:b w:val="0"/>
                <w:i w:val="0"/>
              </w:rPr>
              <w:t xml:space="preserve"> (90 %), </w:t>
            </w:r>
            <w:r>
              <w:rPr>
                <w:b/>
                <w:i w:val="0"/>
              </w:rPr>
              <w:t>36</w:t>
            </w:r>
            <w:r>
              <w:rPr>
                <w:b w:val="0"/>
                <w:i w:val="0"/>
              </w:rPr>
              <w:t xml:space="preserve"> (artículo 9), </w:t>
            </w:r>
            <w:r>
              <w:rPr>
                <w:b/>
                <w:i w:val="0"/>
              </w:rPr>
              <w:t>41</w:t>
            </w:r>
            <w:r>
              <w:rPr>
                <w:b w:val="0"/>
                <w:i w:val="0"/>
              </w:rPr>
              <w:t xml:space="preserve"> (75 %), </w:t>
            </w:r>
            <w:r>
              <w:rPr>
                <w:b/>
                <w:i w:val="0"/>
              </w:rPr>
              <w:t>42</w:t>
            </w:r>
            <w:r>
              <w:rPr>
                <w:b w:val="0"/>
                <w:i w:val="0"/>
              </w:rPr>
              <w:t xml:space="preserve"> (RD 394/2014), </w:t>
            </w:r>
            <w:r>
              <w:rPr>
                <w:b/>
                <w:i w:val="0"/>
              </w:rPr>
              <w:t>43</w:t>
            </w:r>
            <w:r>
              <w:rPr>
                <w:b w:val="0"/>
                <w:i w:val="0"/>
              </w:rPr>
              <w:t xml:space="preserve"> (90 días), </w:t>
            </w:r>
            <w:r>
              <w:rPr>
                <w:b/>
                <w:i w:val="0"/>
              </w:rPr>
              <w:t>45</w:t>
            </w:r>
            <w:r>
              <w:rPr>
                <w:b w:val="0"/>
                <w:i w:val="0"/>
              </w:rPr>
              <w:t xml:space="preserve"> (BOE 29/04/10), </w:t>
            </w:r>
            <w:r>
              <w:rPr>
                <w:b/>
                <w:i w:val="0"/>
              </w:rPr>
              <w:t>47</w:t>
            </w:r>
            <w:r>
              <w:rPr>
                <w:b w:val="0"/>
                <w:i w:val="0"/>
              </w:rPr>
              <w:t xml:space="preserve"> (2015/849 y 2019/758), </w:t>
            </w:r>
            <w:r>
              <w:rPr>
                <w:b/>
                <w:i w:val="0"/>
              </w:rPr>
              <w:t>51</w:t>
            </w:r>
            <w:r>
              <w:rPr>
                <w:b w:val="0"/>
                <w:i w:val="0"/>
              </w:rPr>
              <w:t xml:space="preserve"> (Ley 10/2020), </w:t>
            </w:r>
            <w:r>
              <w:rPr>
                <w:b/>
                <w:i w:val="0"/>
              </w:rPr>
              <w:t>109</w:t>
            </w:r>
            <w:r>
              <w:rPr>
                <w:b w:val="0"/>
                <w:i w:val="0"/>
              </w:rPr>
              <w:t xml:space="preserve"> (9 de diciembre), </w:t>
            </w:r>
            <w:r>
              <w:rPr>
                <w:b/>
                <w:i w:val="0"/>
              </w:rPr>
              <w:t>128</w:t>
            </w:r>
            <w:r>
              <w:rPr>
                <w:b w:val="0"/>
                <w:i w:val="0"/>
              </w:rPr>
              <w:t xml:space="preserve"> (95 %), </w:t>
            </w:r>
            <w:r>
              <w:rPr>
                <w:b/>
                <w:i w:val="0"/>
              </w:rPr>
              <w:t>129</w:t>
            </w:r>
            <w:r>
              <w:rPr>
                <w:b w:val="0"/>
                <w:i w:val="0"/>
              </w:rPr>
              <w:t xml:space="preserve"> (glosario CID), </w:t>
            </w:r>
            <w:r>
              <w:rPr>
                <w:b/>
                <w:i w:val="0"/>
              </w:rPr>
              <w:t>135</w:t>
            </w:r>
            <w:r>
              <w:rPr>
                <w:b w:val="0"/>
                <w:i w:val="0"/>
              </w:rPr>
              <w:t xml:space="preserve"> (90 %) </w:t>
            </w:r>
            <w:r>
              <w:rPr>
                <w:b/>
                <w:i w:val="0"/>
              </w:rPr>
              <w:t>y 141</w:t>
            </w:r>
            <w:r>
              <w:rPr>
                <w:b w:val="0"/>
                <w:i w:val="0"/>
              </w:rPr>
              <w:t xml:space="preserve"> (el decálogo entero)</w:t>
            </w:r>
          </w:p>
        </w:tc>
      </w:tr>
    </w:tbl>
    <w:p>
      <w:pPr/>
    </w:p>
    <w:p>
      <w:pPr/>
      <w:r>
        <w:rPr>
          <w:b w:val="0"/>
          <w:i w:val="0"/>
        </w:rPr>
      </w:r>
      <w:r>
        <w:rPr>
          <w:b/>
          <w:i w:val="0"/>
        </w:rPr>
        <w:t>Sobre la comprobación de este tema hay que decir dos cosas, y la primera es nueva en todo el</w:t>
      </w:r>
      <w:r>
        <w:t xml:space="preserve"> </w:t>
      </w:r>
      <w:r>
        <w:rPr>
          <w:b/>
          <w:i w:val="0"/>
        </w:rPr>
        <w:t>volumen.</w:t>
      </w:r>
      <w:r>
        <w:rPr>
          <w:b w:val="0"/>
          <w:i w:val="0"/>
        </w:rPr>
      </w:r>
    </w:p>
    <w:p>
      <w:pPr/>
      <w:r>
        <w:rPr>
          <w:b w:val="0"/>
          <w:i w:val="0"/>
        </w:rPr>
      </w:r>
      <w:r>
        <w:rPr>
          <w:b/>
          <w:i w:val="0"/>
        </w:rPr>
        <w:t>La primera es que la capa de texto de este tema estaba corrupta de una manera que el detector del</w:t>
      </w:r>
      <w:r>
        <w:t xml:space="preserve"> </w:t>
      </w:r>
      <w:r>
        <w:rPr>
          <w:b/>
          <w:i w:val="0"/>
        </w:rPr>
        <w:t>proyecto no veía.</w:t>
      </w:r>
      <w:r>
        <w:rPr>
          <w:b w:val="0"/>
          <w:i w:val="0"/>
        </w:rPr>
        <w:t xml:space="preserve"> </w:t>
      </w:r>
      <w:r>
        <w:rPr>
          <w:b/>
          <w:i w:val="0"/>
        </w:rPr>
        <w:t>Sus dos primeras páginas —la portada y el índice— traían texto</w:t>
      </w:r>
      <w:r>
        <w:rPr>
          <w:b w:val="0"/>
          <w:i w:val="0"/>
        </w:rPr>
        <w:t>, y ese texto</w:t>
      </w:r>
      <w:r>
        <w:t xml:space="preserve"> </w:t>
      </w:r>
      <w:r>
        <w:rPr>
          <w:b w:val="0"/>
          <w:i w:val="0"/>
        </w:rPr>
        <w:t xml:space="preserve">decía </w:t>
      </w:r>
      <w:r>
        <w:rPr>
          <w:b/>
          <w:i w:val="0"/>
        </w:rPr>
        <w:t>«Proteccl6n de datos»</w:t>
      </w:r>
      <w:r>
        <w:rPr>
          <w:b w:val="0"/>
          <w:i w:val="0"/>
        </w:rPr>
        <w:t xml:space="preserve">, </w:t>
      </w:r>
      <w:r>
        <w:rPr>
          <w:b/>
          <w:i w:val="0"/>
        </w:rPr>
        <w:t>«Prevencl6n de blanq,ueo de capltales»</w:t>
      </w:r>
      <w:r>
        <w:rPr>
          <w:b w:val="0"/>
          <w:i w:val="0"/>
        </w:rPr>
        <w:t xml:space="preserve"> y </w:t>
      </w:r>
      <w:r>
        <w:rPr>
          <w:b/>
          <w:i w:val="0"/>
        </w:rPr>
        <w:t>«Segurldad de la</w:t>
      </w:r>
      <w:r>
        <w:t xml:space="preserve"> </w:t>
      </w:r>
      <w:r>
        <w:rPr>
          <w:b/>
          <w:i w:val="0"/>
        </w:rPr>
        <w:t>lnformacl6n y clbersegurldad»</w:t>
      </w:r>
      <w:r>
        <w:rPr>
          <w:b w:val="0"/>
          <w:i w:val="0"/>
        </w:rPr>
        <w:t xml:space="preserve">. </w:t>
      </w:r>
      <w:r>
        <w:rPr>
          <w:b/>
          <w:i w:val="0"/>
        </w:rPr>
        <w:t>La regla que el volcador tenía buscaba una ele entre dos</w:t>
      </w:r>
      <w:r>
        <w:t xml:space="preserve"> </w:t>
      </w:r>
      <w:r>
        <w:rPr>
          <w:b/>
          <w:i w:val="0"/>
        </w:rPr>
        <w:t>consonantes</w:t>
      </w:r>
      <w:r>
        <w:rPr>
          <w:b w:val="0"/>
          <w:i w:val="0"/>
        </w:rPr>
        <w:t xml:space="preserve">, que es como se manifiesta el defecto en los temas 4, 6 y 11; </w:t>
      </w:r>
      <w:r>
        <w:rPr>
          <w:b/>
          <w:i w:val="0"/>
        </w:rPr>
        <w:t>aquí la fuente</w:t>
      </w:r>
      <w:r>
        <w:t xml:space="preserve"> </w:t>
      </w:r>
      <w:r>
        <w:rPr>
          <w:b/>
          <w:i w:val="0"/>
        </w:rPr>
        <w:t>incrustada cambia además la ó por un seis y la u por una coma</w:t>
      </w:r>
      <w:r>
        <w:rPr>
          <w:b w:val="0"/>
          <w:i w:val="0"/>
        </w:rPr>
        <w:t xml:space="preserve">, de modo que </w:t>
      </w:r>
      <w:r>
        <w:rPr>
          <w:b/>
          <w:i w:val="0"/>
        </w:rPr>
        <w:t>«Proteccl6n» no</w:t>
      </w:r>
      <w:r>
        <w:t xml:space="preserve"> </w:t>
      </w:r>
      <w:r>
        <w:rPr>
          <w:b/>
          <w:i w:val="0"/>
        </w:rPr>
        <w:t>disparaba la regla, porque detrás de la ele hay una cifra y no una consonante</w:t>
      </w:r>
      <w:r>
        <w:rPr>
          <w:b w:val="0"/>
          <w:i w:val="0"/>
        </w:rPr>
        <w:t xml:space="preserve">. </w:t>
      </w:r>
      <w:r>
        <w:rPr>
          <w:b/>
          <w:i w:val="0"/>
        </w:rPr>
        <w:t>El volcado se</w:t>
      </w:r>
      <w:r>
        <w:t xml:space="preserve"> </w:t>
      </w:r>
      <w:r>
        <w:rPr>
          <w:b/>
          <w:i w:val="0"/>
        </w:rPr>
        <w:t>quedó con esas dos páginas corruptas sin avisar, y lo que se quedó fue el índice del tema</w:t>
      </w:r>
      <w:r>
        <w:rPr>
          <w:b w:val="0"/>
          <w:i w:val="0"/>
        </w:rPr>
        <w:t>, que es</w:t>
      </w:r>
      <w:r>
        <w:t xml:space="preserve"> </w:t>
      </w:r>
      <w:r>
        <w:rPr>
          <w:b w:val="0"/>
          <w:i w:val="0"/>
        </w:rPr>
        <w:t>exactamente lo que un temario copia para ordenar sus epígrafes.</w:t>
      </w:r>
    </w:p>
    <w:p>
      <w:pPr/>
      <w:r>
        <w:rPr>
          <w:b w:val="0"/>
          <w:i w:val="0"/>
        </w:rPr>
      </w:r>
      <w:r>
        <w:rPr>
          <w:b/>
          <w:i w:val="0"/>
        </w:rPr>
        <w:t>Se ha corregido en la herramienta, no en el fichero</w:t>
      </w:r>
      <w:r>
        <w:rPr>
          <w:b w:val="0"/>
          <w:i w:val="0"/>
        </w:rPr>
        <w:t xml:space="preserve">: </w:t>
      </w:r>
      <w:r>
        <w:rPr>
          <w:rStyle w:val="Código"/>
          <w:b w:val="0"/>
          <w:i w:val="0"/>
        </w:rPr>
        <w:t>correos_dump.py</w:t>
      </w:r>
      <w:r>
        <w:rPr>
          <w:b w:val="0"/>
          <w:i w:val="0"/>
        </w:rPr>
        <w:t xml:space="preserve"> busca ahora </w:t>
      </w:r>
      <w:r>
        <w:rPr>
          <w:b/>
          <w:i w:val="0"/>
        </w:rPr>
        <w:t>dos señales</w:t>
      </w:r>
      <w:r>
        <w:t xml:space="preserve"> </w:t>
      </w:r>
      <w:r>
        <w:rPr>
          <w:b/>
          <w:i w:val="0"/>
        </w:rPr>
        <w:t>más, y las dos son imposibles en español</w:t>
      </w:r>
      <w:r>
        <w:rPr>
          <w:b w:val="0"/>
          <w:i w:val="0"/>
        </w:rPr>
        <w:t xml:space="preserve"> —</w:t>
      </w:r>
      <w:r>
        <w:rPr>
          <w:b/>
          <w:i w:val="0"/>
        </w:rPr>
        <w:t>una cifra encerrada entre dos letras minúsculas dentro</w:t>
      </w:r>
      <w:r>
        <w:t xml:space="preserve"> </w:t>
      </w:r>
      <w:r>
        <w:rPr>
          <w:b/>
          <w:i w:val="0"/>
        </w:rPr>
        <w:t>de una palabra</w:t>
      </w:r>
      <w:r>
        <w:rPr>
          <w:b w:val="0"/>
          <w:i w:val="0"/>
        </w:rPr>
        <w:t xml:space="preserve"> y </w:t>
      </w:r>
      <w:r>
        <w:rPr>
          <w:b/>
          <w:i w:val="0"/>
        </w:rPr>
        <w:t>una q que no lleva u detrás</w:t>
      </w:r>
      <w:r>
        <w:rPr>
          <w:b w:val="0"/>
          <w:i w:val="0"/>
        </w:rPr>
        <w:t xml:space="preserve">—, comprobadas </w:t>
      </w:r>
      <w:r>
        <w:rPr>
          <w:b/>
          <w:i w:val="0"/>
        </w:rPr>
        <w:t>sin ignorar mayúsculas</w:t>
      </w:r>
      <w:r>
        <w:rPr>
          <w:b w:val="0"/>
          <w:i w:val="0"/>
        </w:rPr>
        <w:t>, porque</w:t>
      </w:r>
      <w:r>
        <w:t xml:space="preserve"> </w:t>
      </w:r>
      <w:r>
        <w:rPr>
          <w:b w:val="0"/>
          <w:i w:val="0"/>
        </w:rPr>
        <w:t xml:space="preserve">en mayúsculas sí existen códigos legítimos como </w:t>
      </w:r>
      <w:r>
        <w:rPr>
          <w:b/>
          <w:i w:val="0"/>
        </w:rPr>
        <w:t>«PW427WO»</w:t>
      </w:r>
      <w:r>
        <w:rPr>
          <w:b w:val="0"/>
          <w:i w:val="0"/>
        </w:rPr>
        <w:t xml:space="preserve"> o </w:t>
      </w:r>
      <w:r>
        <w:rPr>
          <w:b/>
          <w:i w:val="0"/>
        </w:rPr>
        <w:t>«CD14»</w:t>
      </w:r>
      <w:r>
        <w:rPr>
          <w:b w:val="0"/>
          <w:i w:val="0"/>
        </w:rPr>
        <w:t xml:space="preserve"> y marcarlos sería</w:t>
      </w:r>
      <w:r>
        <w:t xml:space="preserve"> </w:t>
      </w:r>
      <w:r>
        <w:rPr>
          <w:b w:val="0"/>
          <w:i w:val="0"/>
        </w:rPr>
        <w:t xml:space="preserve">rechazar capas sanas. </w:t>
      </w:r>
      <w:r>
        <w:rPr>
          <w:b/>
          <w:i w:val="0"/>
        </w:rPr>
        <w:t>Con la regla nueva la página 2 se reconoce ópticamente</w:t>
      </w:r>
      <w:r>
        <w:rPr>
          <w:b w:val="0"/>
          <w:i w:val="0"/>
        </w:rPr>
        <w:t xml:space="preserve"> y </w:t>
      </w:r>
      <w:r>
        <w:rPr>
          <w:b/>
          <w:i w:val="0"/>
        </w:rPr>
        <w:t>el volcado la</w:t>
      </w:r>
      <w:r>
        <w:t xml:space="preserve"> </w:t>
      </w:r>
      <w:r>
        <w:rPr>
          <w:b/>
          <w:i w:val="0"/>
        </w:rPr>
        <w:t>rotula «ocr rota»</w:t>
      </w:r>
      <w:r>
        <w:rPr>
          <w:b w:val="0"/>
          <w:i w:val="0"/>
        </w:rPr>
        <w:t>, que es el aviso que antes faltaba.</w:t>
      </w:r>
    </w:p>
    <w:p>
      <w:pPr/>
      <w:r>
        <w:rPr>
          <w:b w:val="0"/>
          <w:i w:val="0"/>
        </w:rPr>
      </w:r>
      <w:r>
        <w:rPr>
          <w:b/>
          <w:i w:val="0"/>
        </w:rPr>
        <w:t>La segunda es que el defecto del nueve alcanzó aquí lo que peor se detecta: las fechas y los</w:t>
      </w:r>
      <w:r>
        <w:t xml:space="preserve"> </w:t>
      </w:r>
      <w:r>
        <w:rPr>
          <w:b/>
          <w:i w:val="0"/>
        </w:rPr>
        <w:t>números de las normas.</w:t>
      </w:r>
      <w:r>
        <w:rPr>
          <w:b w:val="0"/>
          <w:i w:val="0"/>
        </w:rPr>
        <w:t xml:space="preserve"> El volcado daba la Ley 19/2013 «de 4 de diciembre» ocho veces —</w:t>
      </w:r>
      <w:r>
        <w:rPr>
          <w:b/>
          <w:i w:val="0"/>
        </w:rPr>
        <w:t>es de 9 de</w:t>
      </w:r>
      <w:r>
        <w:t xml:space="preserve"> </w:t>
      </w:r>
      <w:r>
        <w:rPr>
          <w:b/>
          <w:i w:val="0"/>
        </w:rPr>
        <w:t>diciembre</w:t>
      </w:r>
      <w:r>
        <w:rPr>
          <w:b w:val="0"/>
          <w:i w:val="0"/>
        </w:rPr>
        <w:t>—; la publicación de la Ley 10/2010 en el «BOE 24/04/10» —</w:t>
      </w:r>
      <w:r>
        <w:rPr>
          <w:b/>
          <w:i w:val="0"/>
        </w:rPr>
        <w:t>es 29/04/10</w:t>
      </w:r>
      <w:r>
        <w:rPr>
          <w:b w:val="0"/>
          <w:i w:val="0"/>
        </w:rPr>
        <w:t>—; la Directiva</w:t>
      </w:r>
      <w:r>
        <w:t xml:space="preserve"> </w:t>
      </w:r>
      <w:r>
        <w:rPr>
          <w:b w:val="0"/>
          <w:i w:val="0"/>
        </w:rPr>
        <w:t>«2015/844» —</w:t>
      </w:r>
      <w:r>
        <w:rPr>
          <w:b/>
          <w:i w:val="0"/>
        </w:rPr>
        <w:t>es 2015/849</w:t>
      </w:r>
      <w:r>
        <w:rPr>
          <w:b w:val="0"/>
          <w:i w:val="0"/>
        </w:rPr>
        <w:t>—; el Reglamento Delegado 2019/758 «de 31/01/2014» —</w:t>
      </w:r>
      <w:r>
        <w:rPr>
          <w:b/>
          <w:i w:val="0"/>
        </w:rPr>
        <w:t>es de</w:t>
      </w:r>
      <w:r>
        <w:t xml:space="preserve"> </w:t>
      </w:r>
      <w:r>
        <w:rPr>
          <w:b/>
          <w:i w:val="0"/>
        </w:rPr>
        <w:t>31/01/2019</w:t>
      </w:r>
      <w:r>
        <w:rPr>
          <w:b w:val="0"/>
          <w:i w:val="0"/>
        </w:rPr>
        <w:t>—; la Constitución «de 1478», el GAFI «creado en 14984», el Real Decreto «1080/1941» y</w:t>
      </w:r>
      <w:r>
        <w:t xml:space="preserve"> </w:t>
      </w:r>
      <w:r>
        <w:rPr>
          <w:b w:val="0"/>
          <w:i w:val="0"/>
        </w:rPr>
        <w:t xml:space="preserve">la «Ley 17/1441», todos ellos con </w:t>
      </w:r>
      <w:r>
        <w:rPr>
          <w:b/>
          <w:i w:val="0"/>
        </w:rPr>
        <w:t>un nueve leído como cuatro</w:t>
      </w:r>
      <w:r>
        <w:rPr>
          <w:b w:val="0"/>
          <w:i w:val="0"/>
        </w:rPr>
        <w:t xml:space="preserve">; y, la más grave de todas, </w:t>
      </w:r>
      <w:r>
        <w:rPr>
          <w:b/>
          <w:i w:val="0"/>
        </w:rPr>
        <w:t>la</w:t>
      </w:r>
      <w:r>
        <w:t xml:space="preserve"> </w:t>
      </w:r>
      <w:r>
        <w:rPr>
          <w:b/>
          <w:i w:val="0"/>
        </w:rPr>
        <w:t>atribución de la cita de las medidas simplificadas al «artículo 4 de la Ley 10/2010»</w:t>
      </w:r>
      <w:r>
        <w:rPr>
          <w:b w:val="0"/>
          <w:i w:val="0"/>
        </w:rPr>
        <w:t xml:space="preserve"> cuando la</w:t>
      </w:r>
      <w:r>
        <w:t xml:space="preserve"> </w:t>
      </w:r>
      <w:r>
        <w:rPr>
          <w:b w:val="0"/>
          <w:i w:val="0"/>
        </w:rPr>
        <w:t xml:space="preserve">página imprime </w:t>
      </w:r>
      <w:r>
        <w:rPr>
          <w:b/>
          <w:i w:val="0"/>
        </w:rPr>
        <w:t>artículo 9</w:t>
      </w:r>
      <w:r>
        <w:rPr>
          <w:b w:val="0"/>
          <w:i w:val="0"/>
        </w:rPr>
        <w:t xml:space="preserve">. </w:t>
      </w:r>
      <w:r>
        <w:rPr>
          <w:b/>
          <w:i w:val="0"/>
        </w:rPr>
        <w:t>Esa última es la que ninguna herramienta puede ver</w:t>
      </w:r>
      <w:r>
        <w:rPr>
          <w:b w:val="0"/>
          <w:i w:val="0"/>
        </w:rPr>
        <w:t xml:space="preserve">: </w:t>
      </w:r>
      <w:r>
        <w:rPr>
          <w:b/>
          <w:i w:val="0"/>
        </w:rPr>
        <w:t>4 y 9 son</w:t>
      </w:r>
      <w:r>
        <w:t xml:space="preserve"> </w:t>
      </w:r>
      <w:r>
        <w:rPr>
          <w:b/>
          <w:i w:val="0"/>
        </w:rPr>
        <w:t>ambos artículos existentes de la misma ley</w:t>
      </w:r>
      <w:r>
        <w:rPr>
          <w:b w:val="0"/>
          <w:i w:val="0"/>
        </w:rPr>
        <w:t xml:space="preserve">, y </w:t>
      </w:r>
      <w:r>
        <w:rPr>
          <w:b/>
          <w:i w:val="0"/>
        </w:rPr>
        <w:t>sólo mirando la página —o abriendo el Boletín y</w:t>
      </w:r>
      <w:r>
        <w:t xml:space="preserve"> </w:t>
      </w:r>
      <w:r>
        <w:rPr>
          <w:b/>
          <w:i w:val="0"/>
        </w:rPr>
        <w:t>comprobando que el artículo 4 habla del titular real y el 9 de las medidas simplificadas— se</w:t>
      </w:r>
      <w:r>
        <w:t xml:space="preserve"> </w:t>
      </w:r>
      <w:r>
        <w:rPr>
          <w:b/>
          <w:i w:val="0"/>
        </w:rPr>
        <w:t>descubre el cambio</w:t>
      </w:r>
      <w:r>
        <w:rPr>
          <w:b w:val="0"/>
          <w:i w:val="0"/>
        </w:rPr>
        <w:t xml:space="preserve">. </w:t>
      </w:r>
      <w:r>
        <w:rPr>
          <w:b/>
          <w:i w:val="0"/>
        </w:rPr>
        <w:t>Es el fallo que no da error del apartado 10 del manual, en el sitio donde</w:t>
      </w:r>
      <w:r>
        <w:t xml:space="preserve"> </w:t>
      </w:r>
      <w:r>
        <w:rPr>
          <w:b/>
          <w:i w:val="0"/>
        </w:rPr>
        <w:t>más caro sale: el número de un artículo.</w:t>
      </w:r>
      <w:r>
        <w:rPr>
          <w:b w:val="0"/>
          <w:i w:val="0"/>
        </w:rPr>
      </w:r>
    </w:p>
    <w:p>
      <w:pPr/>
      <w:r>
        <w:rPr>
          <w:b w:val="0"/>
          <w:i w:val="0"/>
        </w:rPr>
      </w:r>
      <w:r>
        <w:rPr>
          <w:b/>
          <w:i w:val="0"/>
        </w:rPr>
        <w:t>Y quedan dos hallazgos abiertos que se dejan escritos porque cerrarlos exigiría mentir.</w:t>
      </w:r>
      <w:r>
        <w:rPr>
          <w:b w:val="0"/>
          <w:i w:val="0"/>
        </w:rPr>
        <w:t xml:space="preserve"> </w:t>
      </w:r>
      <w:r>
        <w:rPr>
          <w:b/>
          <w:i w:val="0"/>
        </w:rPr>
        <w:t>La</w:t>
      </w:r>
      <w:r>
        <w:t xml:space="preserve"> </w:t>
      </w:r>
      <w:r>
        <w:rPr>
          <w:b/>
          <w:i w:val="0"/>
        </w:rPr>
        <w:t>lente de modo señala que el tema no recoge una salvedad del artículo 8 y otra del artículo 35</w:t>
      </w:r>
      <w:r>
        <w:rPr>
          <w:b w:val="0"/>
          <w:i w:val="0"/>
        </w:rPr>
        <w:t>, y</w:t>
      </w:r>
      <w:r>
        <w:t xml:space="preserve"> </w:t>
      </w:r>
      <w:r>
        <w:rPr>
          <w:b w:val="0"/>
          <w:i w:val="0"/>
        </w:rPr>
      </w:r>
      <w:r>
        <w:rPr>
          <w:b/>
          <w:i w:val="0"/>
        </w:rPr>
        <w:t>las dos son choques de numeración</w:t>
      </w:r>
      <w:r>
        <w:rPr>
          <w:b w:val="0"/>
          <w:i w:val="0"/>
        </w:rPr>
        <w:t xml:space="preserve">. </w:t>
      </w:r>
      <w:r>
        <w:rPr>
          <w:b/>
          <w:i w:val="0"/>
        </w:rPr>
        <w:t>El artículo 8 que este tema desarrolla es el de la Ley</w:t>
      </w:r>
      <w:r>
        <w:t xml:space="preserve"> </w:t>
      </w:r>
      <w:r>
        <w:rPr>
          <w:b/>
          <w:i w:val="0"/>
        </w:rPr>
        <w:t>19/2013</w:t>
      </w:r>
      <w:r>
        <w:rPr>
          <w:b w:val="0"/>
          <w:i w:val="0"/>
        </w:rPr>
        <w:t xml:space="preserve"> —la información económica, presupuestaria y estadística que hay que publicar—, mientras</w:t>
      </w:r>
      <w:r>
        <w:t xml:space="preserve"> </w:t>
      </w:r>
      <w:r>
        <w:rPr>
          <w:b w:val="0"/>
          <w:i w:val="0"/>
        </w:rPr>
        <w:t xml:space="preserve">que </w:t>
      </w:r>
      <w:r>
        <w:rPr>
          <w:b/>
          <w:i w:val="0"/>
        </w:rPr>
        <w:t>la salvedad que la lente encuentra está en el artículo 8 de la Ley 10/2010</w:t>
      </w:r>
      <w:r>
        <w:rPr>
          <w:b w:val="0"/>
          <w:i w:val="0"/>
        </w:rPr>
        <w:t>, que trata de</w:t>
      </w:r>
      <w:r>
        <w:t xml:space="preserve"> </w:t>
      </w:r>
      <w:r>
        <w:rPr>
          <w:b w:val="0"/>
          <w:i w:val="0"/>
        </w:rPr>
      </w:r>
      <w:r>
        <w:rPr>
          <w:b/>
          <w:i w:val="0"/>
        </w:rPr>
        <w:t>la aplicación por terceros de las medidas de diligencia debida</w:t>
      </w:r>
      <w:r>
        <w:rPr>
          <w:b w:val="0"/>
          <w:i w:val="0"/>
        </w:rPr>
        <w:t xml:space="preserve">. </w:t>
      </w:r>
      <w:r>
        <w:rPr>
          <w:b/>
          <w:i w:val="0"/>
        </w:rPr>
        <w:t>Y el artículo 35 que el tema</w:t>
      </w:r>
      <w:r>
        <w:t xml:space="preserve"> </w:t>
      </w:r>
      <w:r>
        <w:rPr>
          <w:b/>
          <w:i w:val="0"/>
        </w:rPr>
        <w:t>cita es el del Real Decreto 304/2014</w:t>
      </w:r>
      <w:r>
        <w:rPr>
          <w:b w:val="0"/>
          <w:i w:val="0"/>
        </w:rPr>
        <w:t>, que fija la composición del órgano de control interno,</w:t>
      </w:r>
      <w:r>
        <w:t xml:space="preserve"> </w:t>
      </w:r>
      <w:r>
        <w:rPr>
          <w:b w:val="0"/>
          <w:i w:val="0"/>
        </w:rPr>
        <w:t xml:space="preserve">mientras que </w:t>
      </w:r>
      <w:r>
        <w:rPr>
          <w:b/>
          <w:i w:val="0"/>
        </w:rPr>
        <w:t>la salvedad está en el artículo 35 de la Ley 10/2010</w:t>
      </w:r>
      <w:r>
        <w:rPr>
          <w:b w:val="0"/>
          <w:i w:val="0"/>
        </w:rPr>
        <w:t xml:space="preserve">, que trata de </w:t>
      </w:r>
      <w:r>
        <w:rPr>
          <w:b/>
          <w:i w:val="0"/>
        </w:rPr>
        <w:t>las facultades</w:t>
      </w:r>
      <w:r>
        <w:t xml:space="preserve"> </w:t>
      </w:r>
      <w:r>
        <w:rPr>
          <w:b/>
          <w:i w:val="0"/>
        </w:rPr>
        <w:t>de los funcionarios aduaneros y policiales sobre medios de pago no declarados</w:t>
      </w:r>
      <w:r>
        <w:rPr>
          <w:b w:val="0"/>
          <w:i w:val="0"/>
        </w:rPr>
        <w:t xml:space="preserve">. </w:t>
      </w:r>
      <w:r>
        <w:rPr>
          <w:b/>
          <w:i w:val="0"/>
        </w:rPr>
        <w:t>La propia lente</w:t>
      </w:r>
      <w:r>
        <w:t xml:space="preserve"> </w:t>
      </w:r>
      <w:r>
        <w:rPr>
          <w:b/>
          <w:i w:val="0"/>
        </w:rPr>
        <w:t>avisa de la colisión</w:t>
      </w:r>
      <w:r>
        <w:rPr>
          <w:b w:val="0"/>
          <w:i w:val="0"/>
        </w:rPr>
        <w:t xml:space="preserve"> cuando varias fuentes numeran igual sus artículos. </w:t>
      </w:r>
      <w:r>
        <w:rPr>
          <w:b/>
          <w:i w:val="0"/>
        </w:rPr>
        <w:t>Se dejan los dos</w:t>
      </w:r>
      <w:r>
        <w:t xml:space="preserve"> </w:t>
      </w:r>
      <w:r>
        <w:rPr>
          <w:b/>
          <w:i w:val="0"/>
        </w:rPr>
        <w:t>hallazgos en pie y explicados, en lugar de añadir al tema salvedades que sus normas no contienen</w:t>
      </w:r>
      <w:r>
        <w:rPr>
          <w:b w:val="0"/>
          <w:i w:val="0"/>
        </w:rPr>
        <w:t>,</w:t>
      </w:r>
      <w:r>
        <w:t xml:space="preserve"> </w:t>
      </w:r>
      <w:r>
        <w:rPr>
          <w:b w:val="0"/>
          <w:i w:val="0"/>
        </w:rPr>
        <w:t>que es lo que haría desaparecer las líneas del informe sin mejorar el temario.</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[doc]</w:t>
      </w:r>
      <w:r>
        <w:rPr>
          <w:b w:val="0"/>
          <w:i w:val="0"/>
        </w:rPr>
        <w:t xml:space="preserve"> = documento de referencia de Correos</w:t>
      </w:r>
      <w:r>
        <w:t xml:space="preserve"> </w:t>
      </w:r>
      <w:r>
        <w:rPr>
          <w:b w:val="0"/>
          <w:i w:val="0"/>
        </w:rPr>
        <w:t xml:space="preserve">· </w:t>
      </w:r>
      <w:r>
        <w:rPr>
          <w:rStyle w:val="Código"/>
          <w:b w:val="0"/>
          <w:i w:val="0"/>
        </w:rPr>
        <w:t>[boe]</w:t>
      </w:r>
      <w:r>
        <w:rPr>
          <w:b w:val="0"/>
          <w:i w:val="0"/>
        </w:rPr>
        <w:t xml:space="preserve"> = Boletín Oficial del Estado · </w:t>
      </w:r>
      <w:r>
        <w:rPr>
          <w:rStyle w:val="Código"/>
          <w:b w:val="0"/>
          <w:i w:val="0"/>
        </w:rPr>
        <w:t>[tem]</w:t>
      </w:r>
      <w:r>
        <w:rPr>
          <w:b w:val="0"/>
          <w:i w:val="0"/>
        </w:rPr>
        <w:t xml:space="preserve"> = lectura de este temario. </w:t>
      </w:r>
      <w:r>
        <w:rPr>
          <w:b/>
          <w:i w:val="0"/>
        </w:rPr>
        <w:t>Siglas</w:t>
      </w:r>
      <w:r>
        <w:rPr>
          <w:b w:val="0"/>
          <w:i w:val="0"/>
        </w:rPr>
        <w:t>: el</w:t>
      </w:r>
      <w:r>
        <w:t xml:space="preserve"> </w:t>
      </w:r>
      <w:r>
        <w:rPr>
          <w:b w:val="0"/>
          <w:i w:val="0"/>
        </w:rPr>
        <w:t>Reglamento General de Protección de Datos (</w:t>
      </w:r>
      <w:r>
        <w:rPr>
          <w:b/>
          <w:i w:val="0"/>
        </w:rPr>
        <w:t>RGPD</w:t>
      </w:r>
      <w:r>
        <w:rPr>
          <w:b w:val="0"/>
          <w:i w:val="0"/>
        </w:rPr>
        <w:t>) y la Ley Orgánica de Protección de Datos</w:t>
      </w:r>
      <w:r>
        <w:t xml:space="preserve"> </w:t>
      </w:r>
      <w:r>
        <w:rPr>
          <w:b w:val="0"/>
          <w:i w:val="0"/>
        </w:rPr>
        <w:t>Personales y garantía de los derechos digitales (</w:t>
      </w:r>
      <w:r>
        <w:rPr>
          <w:b/>
          <w:i w:val="0"/>
        </w:rPr>
        <w:t>LOPDGDD</w:t>
      </w:r>
      <w:r>
        <w:rPr>
          <w:b w:val="0"/>
          <w:i w:val="0"/>
        </w:rPr>
        <w:t>); la Agencia Española de Protección de</w:t>
      </w:r>
      <w:r>
        <w:t xml:space="preserve"> </w:t>
      </w:r>
      <w:r>
        <w:rPr>
          <w:b w:val="0"/>
          <w:i w:val="0"/>
        </w:rPr>
        <w:t>Datos (</w:t>
      </w:r>
      <w:r>
        <w:rPr>
          <w:b/>
          <w:i w:val="0"/>
        </w:rPr>
        <w:t>AEPD</w:t>
      </w:r>
      <w:r>
        <w:rPr>
          <w:b w:val="0"/>
          <w:i w:val="0"/>
        </w:rPr>
        <w:t>); la prevención del blanqueo de capitales (</w:t>
      </w:r>
      <w:r>
        <w:rPr>
          <w:b/>
          <w:i w:val="0"/>
        </w:rPr>
        <w:t>PBC</w:t>
      </w:r>
      <w:r>
        <w:rPr>
          <w:b w:val="0"/>
          <w:i w:val="0"/>
        </w:rPr>
        <w:t>); el Grupo de Acción Financiera</w:t>
      </w:r>
      <w:r>
        <w:t xml:space="preserve"> </w:t>
      </w:r>
      <w:r>
        <w:rPr>
          <w:b w:val="0"/>
          <w:i w:val="0"/>
        </w:rPr>
        <w:t>Internacional (</w:t>
      </w:r>
      <w:r>
        <w:rPr>
          <w:b/>
          <w:i w:val="0"/>
        </w:rPr>
        <w:t>GAFI</w:t>
      </w:r>
      <w:r>
        <w:rPr>
          <w:b w:val="0"/>
          <w:i w:val="0"/>
        </w:rPr>
        <w:t>); el Servicio Ejecutivo de la Comisión de Prevención del Blanqueo</w:t>
      </w:r>
      <w:r>
        <w:t xml:space="preserve"> </w:t>
      </w:r>
      <w:r>
        <w:rPr>
          <w:b w:val="0"/>
          <w:i w:val="0"/>
        </w:rPr>
        <w:t>(</w:t>
      </w:r>
      <w:r>
        <w:rPr>
          <w:b/>
          <w:i w:val="0"/>
        </w:rPr>
        <w:t>SEPBLAC</w:t>
      </w:r>
      <w:r>
        <w:rPr>
          <w:b w:val="0"/>
          <w:i w:val="0"/>
        </w:rPr>
        <w:t>); la Declaración Mensual Obligatoria (</w:t>
      </w:r>
      <w:r>
        <w:rPr>
          <w:b/>
          <w:i w:val="0"/>
        </w:rPr>
        <w:t>DMO</w:t>
      </w:r>
      <w:r>
        <w:rPr>
          <w:b w:val="0"/>
          <w:i w:val="0"/>
        </w:rPr>
        <w:t>); la Declaración de Actividad Económica</w:t>
      </w:r>
      <w:r>
        <w:t xml:space="preserve"> </w:t>
      </w:r>
      <w:r>
        <w:rPr>
          <w:b w:val="0"/>
          <w:i w:val="0"/>
        </w:rPr>
        <w:t>(</w:t>
      </w:r>
      <w:r>
        <w:rPr>
          <w:b/>
          <w:i w:val="0"/>
        </w:rPr>
        <w:t>DAE</w:t>
      </w:r>
      <w:r>
        <w:rPr>
          <w:b w:val="0"/>
          <w:i w:val="0"/>
        </w:rPr>
        <w:t>); la persona con responsabilidad pública (</w:t>
      </w:r>
      <w:r>
        <w:rPr>
          <w:b/>
          <w:i w:val="0"/>
        </w:rPr>
        <w:t>PRP</w:t>
      </w:r>
      <w:r>
        <w:rPr>
          <w:b w:val="0"/>
          <w:i w:val="0"/>
        </w:rPr>
        <w:t>); y la aplicación de análisis de riesgo</w:t>
      </w:r>
      <w:r>
        <w:t xml:space="preserve"> </w:t>
      </w:r>
      <w:r>
        <w:rPr>
          <w:b w:val="0"/>
          <w:i w:val="0"/>
        </w:rPr>
        <w:t>(</w:t>
      </w:r>
      <w:r>
        <w:rPr>
          <w:b/>
          <w:i w:val="0"/>
        </w:rPr>
        <w:t>ARED</w:t>
      </w:r>
      <w:r>
        <w:rPr>
          <w:b w:val="0"/>
          <w:i w:val="0"/>
        </w:rPr>
        <w:t>). Y las que este esquema usa además: el centro de atención al usuario (</w:t>
      </w:r>
      <w:r>
        <w:rPr>
          <w:b/>
          <w:i w:val="0"/>
        </w:rPr>
        <w:t>CAU</w:t>
      </w:r>
      <w:r>
        <w:rPr>
          <w:b w:val="0"/>
          <w:i w:val="0"/>
        </w:rPr>
        <w:t>); el código de identificación fiscal (</w:t>
      </w:r>
      <w:r>
        <w:rPr>
          <w:b/>
          <w:i w:val="0"/>
        </w:rPr>
        <w:t>CIF</w:t>
      </w:r>
      <w:r>
        <w:rPr>
          <w:b w:val="0"/>
          <w:i w:val="0"/>
        </w:rPr>
        <w:t>); la Comisión Nacional de los Mercados y la Competencia (</w:t>
      </w:r>
      <w:r>
        <w:rPr>
          <w:b/>
          <w:i w:val="0"/>
        </w:rPr>
        <w:t>CNMC</w:t>
      </w:r>
      <w:r>
        <w:rPr>
          <w:b w:val="0"/>
          <w:i w:val="0"/>
        </w:rPr>
        <w:t>); el documento nacional de identidad (</w:t>
      </w:r>
      <w:r>
        <w:rPr>
          <w:b/>
          <w:i w:val="0"/>
        </w:rPr>
        <w:t>DNI</w:t>
      </w:r>
      <w:r>
        <w:rPr>
          <w:b w:val="0"/>
          <w:i w:val="0"/>
        </w:rPr>
        <w:t>); el Espacio Económico Europeo (</w:t>
      </w:r>
      <w:r>
        <w:rPr>
          <w:b/>
          <w:i w:val="0"/>
        </w:rPr>
        <w:t>EEE</w:t>
      </w:r>
      <w:r>
        <w:rPr>
          <w:b w:val="0"/>
          <w:i w:val="0"/>
        </w:rPr>
        <w:t>); la empresa International Business Machines (</w:t>
      </w:r>
      <w:r>
        <w:rPr>
          <w:b/>
          <w:i w:val="0"/>
        </w:rPr>
        <w:t>IBM</w:t>
      </w:r>
      <w:r>
        <w:rPr>
          <w:b w:val="0"/>
          <w:i w:val="0"/>
        </w:rPr>
        <w:t>); el protocolo de internet (</w:t>
      </w:r>
      <w:r>
        <w:rPr>
          <w:b/>
          <w:i w:val="0"/>
        </w:rPr>
        <w:t>IP</w:t>
      </w:r>
      <w:r>
        <w:rPr>
          <w:b w:val="0"/>
          <w:i w:val="0"/>
        </w:rPr>
        <w:t>); la Organización de las Naciones Unidas (</w:t>
      </w:r>
      <w:r>
        <w:rPr>
          <w:b/>
          <w:i w:val="0"/>
        </w:rPr>
        <w:t>ONU</w:t>
      </w:r>
      <w:r>
        <w:rPr>
          <w:b w:val="0"/>
          <w:i w:val="0"/>
        </w:rPr>
        <w:t>); el asistente digital personal (</w:t>
      </w:r>
      <w:r>
        <w:rPr>
          <w:b/>
          <w:i w:val="0"/>
        </w:rPr>
        <w:t>PDA</w:t>
      </w:r>
      <w:r>
        <w:rPr>
          <w:b w:val="0"/>
          <w:i w:val="0"/>
        </w:rPr>
        <w:t>); la Sociedad Estatal de Participaciones Industriales (</w:t>
      </w:r>
      <w:r>
        <w:rPr>
          <w:b/>
          <w:i w:val="0"/>
        </w:rPr>
        <w:t>SEPI</w:t>
      </w:r>
      <w:r>
        <w:rPr>
          <w:b w:val="0"/>
          <w:i w:val="0"/>
        </w:rPr>
        <w:t>); el mensaje corto de texto (</w:t>
      </w:r>
      <w:r>
        <w:rPr>
          <w:b/>
          <w:i w:val="0"/>
        </w:rPr>
        <w:t>SMS</w:t>
      </w:r>
      <w:r>
        <w:rPr>
          <w:b w:val="0"/>
          <w:i w:val="0"/>
        </w:rPr>
        <w:t>); la unidad de reparto ordinario (</w:t>
      </w:r>
      <w:r>
        <w:rPr>
          <w:b/>
          <w:i w:val="0"/>
        </w:rPr>
        <w:t>URO</w:t>
      </w:r>
      <w:r>
        <w:rPr>
          <w:b w:val="0"/>
          <w:i w:val="0"/>
        </w:rPr>
        <w:t>); y el bus serie universal (</w:t>
      </w:r>
      <w:r>
        <w:rPr>
          <w:b/>
          <w:i w:val="0"/>
        </w:rPr>
        <w:t>USB</w:t>
      </w:r>
      <w:r>
        <w:rPr>
          <w:b w:val="0"/>
          <w:i w:val="0"/>
        </w:rPr>
        <w:t>).</w:t>
      </w:r>
    </w:p>
    <w:p>
      <w:pPr/>
      <w:r>
        <w:rPr>
          <w:b w:val="0"/>
          <w:i w:val="0"/>
        </w:rPr>
      </w:r>
      <w:r>
        <w:rPr>
          <w:b/>
          <w:i w:val="0"/>
        </w:rPr>
        <w:t>Cabecera.</w:t>
      </w:r>
      <w:r>
        <w:rPr>
          <w:b w:val="0"/>
          <w:i w:val="0"/>
        </w:rPr>
        <w:t xml:space="preserve"> </w:t>
      </w:r>
      <w:r>
        <w:rPr>
          <w:b/>
          <w:i w:val="0"/>
        </w:rPr>
        <w:t>El tema más JURÍDICO de los doce y el único con cuatro materias distintas bajo un</w:t>
      </w:r>
      <w:r>
        <w:t xml:space="preserve"> </w:t>
      </w:r>
      <w:r>
        <w:rPr>
          <w:b/>
          <w:i w:val="0"/>
        </w:rPr>
        <w:t>mismo título</w:t>
      </w:r>
      <w:r>
        <w:rPr>
          <w:b w:val="0"/>
          <w:i w:val="0"/>
        </w:rPr>
        <w:t xml:space="preserve"> —datos, blanqueo, ética y ciberseguridad—, </w:t>
      </w:r>
      <w:r>
        <w:rPr>
          <w:b/>
          <w:i w:val="0"/>
        </w:rPr>
        <w:t>que sólo comparten que todas son NORMAS</w:t>
      </w:r>
      <w:r>
        <w:t xml:space="preserve"> </w:t>
      </w:r>
      <w:r>
        <w:rPr>
          <w:b/>
          <w:i w:val="0"/>
        </w:rPr>
        <w:t>DE CUMPLIMIENTO</w:t>
      </w:r>
      <w:r>
        <w:rPr>
          <w:b w:val="0"/>
          <w:i w:val="0"/>
        </w:rPr>
        <w:t xml:space="preserve"> · </w:t>
      </w:r>
      <w:r>
        <w:rPr>
          <w:b/>
          <w:i w:val="0"/>
        </w:rPr>
        <w:t>casi todo son LISTAS NUMERADAS y UMBRALES EN EUROS</w:t>
      </w:r>
      <w:r>
        <w:rPr>
          <w:b w:val="0"/>
          <w:i w:val="0"/>
        </w:rPr>
        <w:t>: siete principios, seis</w:t>
      </w:r>
      <w:r>
        <w:t xml:space="preserve"> </w:t>
      </w:r>
      <w:r>
        <w:rPr>
          <w:b w:val="0"/>
          <w:i w:val="0"/>
        </w:rPr>
        <w:t xml:space="preserve">bases, seis derechos, tres niveles de diligencia, 1.500 y 3.000 €, 10 y 20 millones · </w:t>
      </w:r>
      <w:r>
        <w:rPr>
          <w:b/>
          <w:i w:val="0"/>
        </w:rPr>
        <w:t>y es el tema</w:t>
      </w:r>
      <w:r>
        <w:t xml:space="preserve"> </w:t>
      </w:r>
      <w:r>
        <w:rPr>
          <w:b/>
          <w:i w:val="0"/>
        </w:rPr>
        <w:t>que más se apoya en citas, de las que CINCO no cuadran</w:t>
      </w:r>
      <w:r>
        <w:rPr>
          <w:b w:val="0"/>
          <w:i w:val="0"/>
        </w:rPr>
        <w:t>.</w:t>
      </w:r>
    </w:p>
    <w:p>
      <w:pPr>
        <w:pStyle w:val="Heading2"/>
      </w:pPr>
      <w:r>
        <w:rPr>
          <w:b w:val="0"/>
          <w:i w:val="0"/>
        </w:rPr>
        <w:t>Protección de datos: el derecho y sus dos normas</w:t>
      </w:r>
    </w:p>
    <w:p>
      <w:pPr>
        <w:pStyle w:val="ListBullet"/>
      </w:pPr>
      <w:r>
        <w:rPr>
          <w:b w:val="0"/>
          <w:i w:val="0"/>
        </w:rPr>
      </w:r>
      <w:r>
        <w:rPr>
          <w:b/>
          <w:i w:val="0"/>
        </w:rPr>
        <w:t>DÓNDE ESTÁ ANCLADO</w:t>
      </w:r>
      <w:r>
        <w:rPr>
          <w:b w:val="0"/>
          <w:i w:val="0"/>
        </w:rPr>
        <w:t xml:space="preserve"> · </w:t>
      </w:r>
      <w:r>
        <w:rPr>
          <w:rStyle w:val="Código"/>
          <w:b w:val="0"/>
          <w:i w:val="0"/>
        </w:rPr>
        <w:t>[doc]</w:t>
      </w:r>
      <w:r>
        <w:rPr>
          <w:b w:val="0"/>
          <w:i w:val="0"/>
        </w:rPr>
        <w:t xml:space="preserve"> · </w:t>
      </w:r>
      <w:r>
        <w:rPr>
          <w:b/>
          <w:i w:val="0"/>
        </w:rPr>
        <w:t>el artículo 18.4 de la Constitución Española de 1978</w:t>
      </w:r>
      <w:r>
        <w:rPr>
          <w:b w:val="0"/>
          <w:i w:val="0"/>
        </w:rPr>
        <w:t xml:space="preserve">: </w:t>
      </w:r>
      <w:r>
        <w:rPr>
          <w:b/>
          <w:i w:val="0"/>
        </w:rPr>
        <w:t>la</w:t>
      </w:r>
      <w:r>
        <w:t xml:space="preserve"> </w:t>
      </w:r>
      <w:r>
        <w:rPr>
          <w:b/>
          <w:i w:val="0"/>
        </w:rPr>
        <w:t>ley limitará el uso de la informática para garantizar el honor y la intimidad personal y familiar</w:t>
      </w:r>
      <w:r>
        <w:t xml:space="preserve"> </w:t>
      </w:r>
      <w:r>
        <w:rPr>
          <w:b/>
          <w:i w:val="0"/>
        </w:rPr>
        <w:t>de los ciudadanos y el pleno ejercicio de sus derechos</w:t>
      </w:r>
      <w:r>
        <w:rPr>
          <w:b w:val="0"/>
          <w:i w:val="0"/>
        </w:rPr>
        <w:t>.</w:t>
      </w:r>
    </w:p>
    <w:p>
      <w:pPr>
        <w:pStyle w:val="ListBullet"/>
      </w:pPr>
      <w:r>
        <w:rPr>
          <w:b w:val="0"/>
          <w:i w:val="0"/>
        </w:rPr>
      </w:r>
      <w:r>
        <w:rPr>
          <w:b/>
          <w:i w:val="0"/>
        </w:rPr>
        <w:t>LA SENTENCIA QUE LO HACE AUTÓNOMO, Y SU NÚMERO SE PREGUNTA</w:t>
      </w:r>
      <w:r>
        <w:rPr>
          <w:b w:val="0"/>
          <w:i w:val="0"/>
        </w:rPr>
        <w:t xml:space="preserve"> · </w:t>
      </w:r>
      <w:r>
        <w:rPr>
          <w:rStyle w:val="Código"/>
          <w:b w:val="0"/>
          <w:i w:val="0"/>
        </w:rPr>
        <w:t>[doc]</w:t>
      </w:r>
      <w:r>
        <w:rPr>
          <w:b w:val="0"/>
          <w:i w:val="0"/>
        </w:rPr>
        <w:t xml:space="preserve"> · </w:t>
      </w:r>
      <w:r>
        <w:rPr>
          <w:b/>
          <w:i w:val="0"/>
        </w:rPr>
        <w:t>la Sentencia 292/2000</w:t>
      </w:r>
      <w:r>
        <w:t xml:space="preserve"> </w:t>
      </w:r>
      <w:r>
        <w:rPr>
          <w:b/>
          <w:i w:val="0"/>
        </w:rPr>
        <w:t>del Tribunal Constitucional</w:t>
      </w:r>
      <w:r>
        <w:rPr>
          <w:b w:val="0"/>
          <w:i w:val="0"/>
        </w:rPr>
        <w:t xml:space="preserve"> lo considera </w:t>
      </w:r>
      <w:r>
        <w:rPr>
          <w:b/>
          <w:i w:val="0"/>
        </w:rPr>
        <w:t>un derecho AUTÓNOMO E INDEPENDIENTE del derecho a la</w:t>
      </w:r>
      <w:r>
        <w:t xml:space="preserve"> </w:t>
      </w:r>
      <w:r>
        <w:rPr>
          <w:b/>
          <w:i w:val="0"/>
        </w:rPr>
        <w:t>intimidad</w:t>
      </w:r>
      <w:r>
        <w:rPr>
          <w:b w:val="0"/>
          <w:i w:val="0"/>
        </w:rPr>
        <w:t xml:space="preserve">, que consiste en </w:t>
      </w:r>
      <w:r>
        <w:rPr>
          <w:b/>
          <w:i w:val="0"/>
        </w:rPr>
        <w:t>un PODER DE DISPOSICIÓN Y DE CONTROL sobre los datos personales</w:t>
      </w:r>
      <w:r>
        <w:rPr>
          <w:b w:val="0"/>
          <w:i w:val="0"/>
        </w:rPr>
        <w:t xml:space="preserve"> y</w:t>
      </w:r>
      <w:r>
        <w:t xml:space="preserve"> </w:t>
      </w:r>
      <w:r>
        <w:rPr>
          <w:b w:val="0"/>
          <w:i w:val="0"/>
        </w:rPr>
      </w:r>
      <w:r>
        <w:rPr>
          <w:b/>
          <w:i w:val="0"/>
        </w:rPr>
        <w:t>permite conocer a la persona que tiene sus datos y para qué los tiene, pudiendo oponerse a esa</w:t>
      </w:r>
      <w:r>
        <w:t xml:space="preserve"> </w:t>
      </w:r>
      <w:r>
        <w:rPr>
          <w:b/>
          <w:i w:val="0"/>
        </w:rPr>
        <w:t>posesión o uso</w:t>
      </w:r>
      <w:r>
        <w:rPr>
          <w:b w:val="0"/>
          <w:i w:val="0"/>
        </w:rPr>
        <w:t>.</w:t>
      </w:r>
    </w:p>
    <w:p>
      <w:pPr>
        <w:pStyle w:val="ListBullet"/>
      </w:pPr>
      <w:r>
        <w:rPr>
          <w:b w:val="0"/>
          <w:i w:val="0"/>
        </w:rPr>
      </w:r>
      <w:r>
        <w:rPr>
          <w:b/>
          <w:i w:val="0"/>
        </w:rPr>
        <w:t>LA REFERENCIA EUROPEA</w:t>
      </w:r>
      <w:r>
        <w:rPr>
          <w:b w:val="0"/>
          <w:i w:val="0"/>
        </w:rPr>
        <w:t xml:space="preserve"> · </w:t>
      </w:r>
      <w:r>
        <w:rPr>
          <w:rStyle w:val="Código"/>
          <w:b w:val="0"/>
          <w:i w:val="0"/>
        </w:rPr>
        <w:t>[doc]</w:t>
      </w:r>
      <w:r>
        <w:rPr>
          <w:b w:val="0"/>
          <w:i w:val="0"/>
        </w:rPr>
        <w:t xml:space="preserve"> · </w:t>
      </w:r>
      <w:r>
        <w:rPr>
          <w:b/>
          <w:i w:val="0"/>
        </w:rPr>
        <w:t>la Carta de los Derechos Fundamentales de la Unión</w:t>
      </w:r>
      <w:r>
        <w:t xml:space="preserve"> </w:t>
      </w:r>
      <w:r>
        <w:rPr>
          <w:b/>
          <w:i w:val="0"/>
        </w:rPr>
        <w:t>Europea, de 18 de diciembre de 2000</w:t>
      </w:r>
      <w:r>
        <w:rPr>
          <w:b w:val="0"/>
          <w:i w:val="0"/>
        </w:rPr>
        <w:t xml:space="preserve">, lo reconoce </w:t>
      </w:r>
      <w:r>
        <w:rPr>
          <w:b/>
          <w:i w:val="0"/>
        </w:rPr>
        <w:t>en su artículo 8</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 xml:space="preserve">Norma vigente · </w:t>
            </w:r>
            <w:r>
              <w:rPr>
                <w:b/>
                <w:i w:val="0"/>
              </w:rPr>
              <w:t>la diferencia es pregunta de examen</w:t>
            </w:r>
            <w:r>
              <w:rPr>
                <w:b w:val="0"/>
                <w:i w:val="0"/>
              </w:rPr>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Reglamento (UE) 2016/679</w:t>
            </w:r>
            <w:r>
              <w:rPr>
                <w:b w:val="0"/>
                <w:i w:val="0"/>
              </w:rPr>
              <w:t xml:space="preserve">, de 27 de abril de 2016, </w:t>
            </w:r>
            <w:r>
              <w:rPr>
                <w:b/>
                <w:i w:val="0"/>
              </w:rPr>
              <w:t>RGPD</w:t>
            </w:r>
            <w:r>
              <w:rPr>
                <w:b w:val="0"/>
                <w:i w:val="0"/>
              </w:rPr>
            </w:r>
          </w:p>
        </w:tc>
        <w:tc>
          <w:tcPr>
            <w:tcW w:type="dxa" w:w="3137"/>
          </w:tcPr>
          <w:p>
            <w:pPr>
              <w:pStyle w:val="Tabla"/>
            </w:pPr>
            <w:r/>
            <w:r>
              <w:rPr>
                <w:b w:val="0"/>
                <w:i w:val="0"/>
              </w:rPr>
            </w:r>
            <w:r>
              <w:rPr>
                <w:b/>
                <w:i w:val="0"/>
              </w:rPr>
              <w:t>Un REGLAMENTO europeo</w:t>
            </w:r>
            <w:r>
              <w:rPr>
                <w:b w:val="0"/>
                <w:i w:val="0"/>
              </w:rPr>
              <w:t xml:space="preserve">: acto legislativo </w:t>
            </w:r>
            <w:r>
              <w:rPr>
                <w:b/>
                <w:i w:val="0"/>
              </w:rPr>
              <w:t>vinculante que debe aplicarse EN SU INTEGRIDAD en toda la Unión</w:t>
            </w:r>
            <w:r>
              <w:rPr>
                <w:b w:val="0"/>
                <w:i w:val="0"/>
              </w:rPr>
              <w:t xml:space="preserve">, </w:t>
            </w:r>
            <w:r>
              <w:rPr>
                <w:b/>
                <w:i w:val="0"/>
              </w:rPr>
              <w:t>DIRECTAMENTE APLICABLE</w:t>
            </w:r>
            <w:r>
              <w:rPr>
                <w:b w:val="0"/>
                <w:i w:val="0"/>
              </w:rPr>
              <w:t xml:space="preserve">, que </w:t>
            </w:r>
            <w:r>
              <w:rPr>
                <w:b/>
                <w:i w:val="0"/>
              </w:rPr>
              <w:t>NO requiere normas internas de transposición</w:t>
            </w:r>
            <w:r>
              <w:rPr>
                <w:b w:val="0"/>
                <w:i w:val="0"/>
              </w:rPr>
            </w:r>
          </w:p>
        </w:tc>
        <w:tc>
          <w:tcPr>
            <w:tcW w:type="dxa" w:w="3137"/>
          </w:tcPr>
          <w:p>
            <w:pPr>
              <w:pStyle w:val="Tabla"/>
            </w:pPr>
            <w:r/>
            <w:r>
              <w:rPr>
                <w:b w:val="0"/>
                <w:i w:val="0"/>
              </w:rPr>
              <w:t xml:space="preserve">Sustituyó a la </w:t>
            </w:r>
            <w:r>
              <w:rPr>
                <w:b/>
                <w:i w:val="0"/>
              </w:rPr>
              <w:t>Directiva 95/46/CE, de 24 de octubre de 1995</w:t>
            </w:r>
            <w:r>
              <w:rPr>
                <w:b w:val="0"/>
                <w:i w:val="0"/>
              </w:rPr>
              <w:t xml:space="preserve">, bajo la cual </w:t>
            </w:r>
            <w:r>
              <w:rPr>
                <w:b/>
                <w:i w:val="0"/>
              </w:rPr>
              <w:t>la protección de datos se aplicaba DE MANERA FRAGMENTADA</w:t>
            </w:r>
            <w:r>
              <w:rPr>
                <w:b w:val="0"/>
                <w:i w:val="0"/>
              </w:rPr>
            </w:r>
          </w:p>
        </w:tc>
      </w:tr>
      <w:tr>
        <w:tc>
          <w:tcPr>
            <w:tcW w:type="dxa" w:w="3137"/>
          </w:tcPr>
          <w:p>
            <w:pPr>
              <w:pStyle w:val="Tabla"/>
            </w:pPr>
            <w:r/>
            <w:r>
              <w:rPr>
                <w:b w:val="0"/>
                <w:i w:val="0"/>
              </w:rPr>
            </w:r>
            <w:r>
              <w:rPr>
                <w:b/>
                <w:i w:val="0"/>
              </w:rPr>
              <w:t>Ley Orgánica 3/2018, de 5 de diciembre</w:t>
            </w:r>
            <w:r>
              <w:rPr>
                <w:b w:val="0"/>
                <w:i w:val="0"/>
              </w:rPr>
              <w:t xml:space="preserve">, </w:t>
            </w:r>
            <w:r>
              <w:rPr>
                <w:b/>
                <w:i w:val="0"/>
              </w:rPr>
              <w:t>LOPDGDD</w:t>
            </w:r>
            <w:r>
              <w:rPr>
                <w:b w:val="0"/>
                <w:i w:val="0"/>
              </w:rPr>
            </w:r>
          </w:p>
        </w:tc>
        <w:tc>
          <w:tcPr>
            <w:tcW w:type="dxa" w:w="3137"/>
          </w:tcPr>
          <w:p>
            <w:pPr>
              <w:pStyle w:val="Tabla"/>
            </w:pPr>
            <w:r/>
            <w:r>
              <w:rPr>
                <w:b w:val="0"/>
                <w:i w:val="0"/>
              </w:rPr>
            </w:r>
            <w:r>
              <w:rPr>
                <w:b/>
                <w:i w:val="0"/>
              </w:rPr>
              <w:t>La ley española</w:t>
            </w:r>
            <w:r>
              <w:rPr>
                <w:b w:val="0"/>
                <w:i w:val="0"/>
              </w:rPr>
              <w:t xml:space="preserve">, que </w:t>
            </w:r>
            <w:r>
              <w:rPr>
                <w:b/>
                <w:i w:val="0"/>
              </w:rPr>
              <w:t>ADAPTA el ordenamiento jurídico español al Reglamento y COMPLETA sus disposiciones</w:t>
            </w:r>
            <w:r>
              <w:rPr>
                <w:b w:val="0"/>
                <w:i w:val="0"/>
              </w:rPr>
            </w:r>
          </w:p>
        </w:tc>
        <w:tc>
          <w:tcPr>
            <w:tcW w:type="dxa" w:w="3137"/>
          </w:tcPr>
          <w:p>
            <w:pPr>
              <w:pStyle w:val="Tabla"/>
            </w:pPr>
            <w:r/>
            <w:r>
              <w:rPr>
                <w:b w:val="0"/>
                <w:i w:val="0"/>
              </w:rPr>
              <w:t xml:space="preserve">Porque </w:t>
            </w:r>
            <w:r>
              <w:rPr>
                <w:b/>
                <w:i w:val="0"/>
              </w:rPr>
              <w:t>los reglamentos, pese a su aplicabilidad directa, pueden exigir en algunos supuestos normas internas complementarias</w:t>
            </w:r>
            <w:r>
              <w:rPr>
                <w:b w:val="0"/>
                <w:i w:val="0"/>
              </w:rPr>
            </w:r>
          </w:p>
        </w:tc>
      </w:tr>
    </w:tbl>
    <w:p>
      <w:pPr/>
    </w:p>
    <w:p>
      <w:pPr>
        <w:pStyle w:val="ListBullet"/>
      </w:pPr>
      <w:r>
        <w:rPr>
          <w:b w:val="0"/>
          <w:i w:val="0"/>
        </w:rPr>
      </w:r>
      <w:r>
        <w:rPr>
          <w:b/>
          <w:i w:val="0"/>
        </w:rPr>
        <w:t>LA DISTINCIÓN QUE SE PREGUNTA INVERTIDA</w:t>
      </w:r>
      <w:r>
        <w:rPr>
          <w:b w:val="0"/>
          <w:i w:val="0"/>
        </w:rPr>
        <w:t xml:space="preserve"> · </w:t>
      </w:r>
      <w:r>
        <w:rPr>
          <w:rStyle w:val="Código"/>
          <w:b w:val="0"/>
          <w:i w:val="0"/>
        </w:rPr>
        <w:t>[doc]</w:t>
      </w:r>
      <w:r>
        <w:rPr>
          <w:b w:val="0"/>
          <w:i w:val="0"/>
        </w:rPr>
        <w:t xml:space="preserve"> · </w:t>
      </w:r>
      <w:r>
        <w:rPr>
          <w:b/>
          <w:i w:val="0"/>
        </w:rPr>
        <w:t>las DIRECTIVAS establecen OBJETIVOS que</w:t>
      </w:r>
      <w:r>
        <w:t xml:space="preserve"> </w:t>
      </w:r>
      <w:r>
        <w:rPr>
          <w:b/>
          <w:i w:val="0"/>
        </w:rPr>
        <w:t>todos los países deben cumplir, correspondiendo a cada país elaborar sus propias leyes</w:t>
      </w:r>
      <w:r>
        <w:rPr>
          <w:b w:val="0"/>
          <w:i w:val="0"/>
        </w:rPr>
        <w:t xml:space="preserve"> sobre</w:t>
      </w:r>
      <w:r>
        <w:t xml:space="preserve"> </w:t>
      </w:r>
      <w:r>
        <w:rPr>
          <w:b w:val="0"/>
          <w:i w:val="0"/>
        </w:rPr>
        <w:t xml:space="preserve">cómo alcanzarlos · </w:t>
      </w:r>
      <w:r>
        <w:rPr>
          <w:b/>
          <w:i w:val="0"/>
        </w:rPr>
        <w:t>los REGLAMENTOS son vinculantes y se aplican EN SU INTEGRIDAD</w:t>
      </w:r>
      <w:r>
        <w:rPr>
          <w:b w:val="0"/>
          <w:i w:val="0"/>
        </w:rPr>
        <w:t>.</w:t>
      </w:r>
    </w:p>
    <w:p>
      <w:pPr>
        <w:pStyle w:val="ListBullet"/>
      </w:pPr>
      <w:r>
        <w:rPr>
          <w:b w:val="0"/>
          <w:i w:val="0"/>
        </w:rPr>
      </w:r>
      <w:r>
        <w:rPr>
          <w:b/>
          <w:i w:val="0"/>
        </w:rPr>
        <w:t>EL ÓRGANO CONSULTIVO, CON SU NÚMERO DE ARTÍCULO</w:t>
      </w:r>
      <w:r>
        <w:rPr>
          <w:b w:val="0"/>
          <w:i w:val="0"/>
        </w:rPr>
        <w:t xml:space="preserve"> · </w:t>
      </w:r>
      <w:r>
        <w:rPr>
          <w:rStyle w:val="Código"/>
          <w:b w:val="0"/>
          <w:i w:val="0"/>
        </w:rPr>
        <w:t>[doc]</w:t>
      </w:r>
      <w:r>
        <w:rPr>
          <w:b w:val="0"/>
          <w:i w:val="0"/>
        </w:rPr>
        <w:t xml:space="preserve"> · </w:t>
      </w:r>
      <w:r>
        <w:rPr>
          <w:b/>
          <w:i w:val="0"/>
        </w:rPr>
        <w:t>el COMITÉ EUROPEO DE PROTECCIÓN</w:t>
      </w:r>
      <w:r>
        <w:t xml:space="preserve"> </w:t>
      </w:r>
      <w:r>
        <w:rPr>
          <w:b/>
          <w:i w:val="0"/>
        </w:rPr>
        <w:t>DE DATOS</w:t>
      </w:r>
      <w:r>
        <w:rPr>
          <w:b w:val="0"/>
          <w:i w:val="0"/>
        </w:rPr>
        <w:t xml:space="preserve"> </w:t>
      </w:r>
      <w:r>
        <w:rPr>
          <w:b/>
          <w:i w:val="0"/>
        </w:rPr>
        <w:t>asesora y garantiza la aplicación uniforme del RGPD</w:t>
      </w:r>
      <w:r>
        <w:rPr>
          <w:b w:val="0"/>
          <w:i w:val="0"/>
        </w:rPr>
        <w:t xml:space="preserve">, y </w:t>
      </w:r>
      <w:r>
        <w:rPr>
          <w:b/>
          <w:i w:val="0"/>
        </w:rPr>
        <w:t>sustituye al anterior</w:t>
      </w:r>
      <w:r>
        <w:t xml:space="preserve"> </w:t>
      </w:r>
      <w:r>
        <w:rPr>
          <w:b/>
          <w:i w:val="0"/>
        </w:rPr>
        <w:t>GRUPO DE TRABAJO DEL ARTÍCULO 29</w:t>
      </w:r>
      <w:r>
        <w:rPr>
          <w:b w:val="0"/>
          <w:i w:val="0"/>
        </w:rPr>
        <w:t xml:space="preserve">, creado con la Directiva 95/46 ya derogada · </w:t>
      </w:r>
      <w:r>
        <w:rPr>
          <w:b/>
          <w:i w:val="0"/>
        </w:rPr>
        <w:t>sus directrices</w:t>
      </w:r>
      <w:r>
        <w:t xml:space="preserve"> </w:t>
      </w:r>
      <w:r>
        <w:rPr>
          <w:b/>
          <w:i w:val="0"/>
        </w:rPr>
        <w:t>y recomendaciones anteriores al RGPD siguen siendo válidas, con un importante VALOR DOCTRINAL</w:t>
      </w:r>
      <w:r>
        <w:rPr>
          <w:b w:val="0"/>
          <w:i w:val="0"/>
        </w:rPr>
        <w:t>.</w:t>
      </w:r>
    </w:p>
    <w:p>
      <w:pPr>
        <w:pStyle w:val="Heading2"/>
      </w:pPr>
      <w:r>
        <w:rPr>
          <w:b w:val="0"/>
          <w:i w:val="0"/>
        </w:rPr>
        <w:t>Las definiciones del Reglamento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y el ejemplo del documento</w:t>
            </w:r>
          </w:p>
        </w:tc>
      </w:tr>
      <w:tr>
        <w:tc>
          <w:tcPr>
            <w:tcW w:type="dxa" w:w="4706"/>
          </w:tcPr>
          <w:p>
            <w:pPr>
              <w:pStyle w:val="Tabla"/>
            </w:pPr>
            <w:r/>
            <w:r>
              <w:rPr>
                <w:b w:val="0"/>
                <w:i w:val="0"/>
              </w:rPr>
            </w:r>
            <w:r>
              <w:rPr>
                <w:b/>
                <w:i w:val="0"/>
              </w:rPr>
              <w:t>Dato personal</w:t>
            </w:r>
            <w:r>
              <w:rPr>
                <w:b w:val="0"/>
                <w:i w:val="0"/>
              </w:rPr>
            </w:r>
          </w:p>
        </w:tc>
        <w:tc>
          <w:tcPr>
            <w:tcW w:type="dxa" w:w="4706"/>
          </w:tcPr>
          <w:p>
            <w:pPr>
              <w:pStyle w:val="Tabla"/>
            </w:pPr>
            <w:r/>
            <w:r>
              <w:rPr>
                <w:b w:val="0"/>
                <w:i w:val="0"/>
              </w:rPr>
            </w:r>
            <w:r>
              <w:rPr>
                <w:b/>
                <w:i w:val="0"/>
              </w:rPr>
              <w:t>Toda información sobre una persona física IDENTIFICADA O IDENTIFICABLE</w:t>
            </w:r>
            <w:r>
              <w:rPr>
                <w:b w:val="0"/>
                <w:i w:val="0"/>
              </w:rPr>
              <w:t xml:space="preserve"> · </w:t>
            </w:r>
            <w:r>
              <w:rPr>
                <w:b/>
                <w:i w:val="0"/>
              </w:rPr>
              <w:t>nombre y apellidos, la matrícula de un coche, el teléfono, el correo electrónico, el DNI, la dirección IP</w:t>
            </w:r>
            <w:r>
              <w:rPr>
                <w:b w:val="0"/>
                <w:i w:val="0"/>
              </w:rPr>
            </w:r>
          </w:p>
        </w:tc>
      </w:tr>
      <w:tr>
        <w:tc>
          <w:tcPr>
            <w:tcW w:type="dxa" w:w="4706"/>
          </w:tcPr>
          <w:p>
            <w:pPr>
              <w:pStyle w:val="Tabla"/>
            </w:pPr>
            <w:r/>
            <w:r>
              <w:rPr>
                <w:b w:val="0"/>
                <w:i w:val="0"/>
              </w:rPr>
            </w:r>
            <w:r>
              <w:rPr>
                <w:b/>
                <w:i w:val="0"/>
              </w:rPr>
              <w:t>Tratamiento</w:t>
            </w:r>
            <w:r>
              <w:rPr>
                <w:b w:val="0"/>
                <w:i w:val="0"/>
              </w:rPr>
            </w:r>
          </w:p>
        </w:tc>
        <w:tc>
          <w:tcPr>
            <w:tcW w:type="dxa" w:w="4706"/>
          </w:tcPr>
          <w:p>
            <w:pPr>
              <w:pStyle w:val="Tabla"/>
            </w:pPr>
            <w:r/>
            <w:r>
              <w:rPr>
                <w:b w:val="0"/>
                <w:i w:val="0"/>
              </w:rPr>
            </w:r>
            <w:r>
              <w:rPr>
                <w:b/>
                <w:i w:val="0"/>
              </w:rPr>
              <w:t>Cualquier operación o conjunto de operaciones</w:t>
            </w:r>
            <w:r>
              <w:rPr>
                <w:b w:val="0"/>
                <w:i w:val="0"/>
              </w:rPr>
              <w:t xml:space="preserve"> sobre datos personales, </w:t>
            </w:r>
            <w:r>
              <w:rPr>
                <w:b/>
                <w:i w:val="0"/>
              </w:rPr>
              <w:t>AUTOMATIZADA O NO</w:t>
            </w:r>
            <w:r>
              <w:rPr>
                <w:b w:val="0"/>
                <w:i w:val="0"/>
              </w:rPr>
              <w:t xml:space="preserve"> · </w:t>
            </w:r>
            <w:r>
              <w:rPr>
                <w:b/>
                <w:i w:val="0"/>
              </w:rPr>
              <w:t>la MERA VISUALIZACIÓN por el empleado de una oficina de los datos del DNI de una persona ES un tratamiento</w:t>
            </w:r>
            <w:r>
              <w:rPr>
                <w:b w:val="0"/>
                <w:i w:val="0"/>
              </w:rPr>
            </w:r>
          </w:p>
        </w:tc>
      </w:tr>
      <w:tr>
        <w:tc>
          <w:tcPr>
            <w:tcW w:type="dxa" w:w="4706"/>
          </w:tcPr>
          <w:p>
            <w:pPr>
              <w:pStyle w:val="Tabla"/>
            </w:pPr>
            <w:r/>
            <w:r>
              <w:rPr>
                <w:b w:val="0"/>
                <w:i w:val="0"/>
              </w:rPr>
            </w:r>
            <w:r>
              <w:rPr>
                <w:b/>
                <w:i w:val="0"/>
              </w:rPr>
              <w:t>Elaboración de perfiles</w:t>
            </w:r>
            <w:r>
              <w:rPr>
                <w:b w:val="0"/>
                <w:i w:val="0"/>
              </w:rPr>
            </w:r>
          </w:p>
        </w:tc>
        <w:tc>
          <w:tcPr>
            <w:tcW w:type="dxa" w:w="4706"/>
          </w:tcPr>
          <w:p>
            <w:pPr>
              <w:pStyle w:val="Tabla"/>
            </w:pPr>
            <w:r/>
            <w:r>
              <w:rPr>
                <w:b w:val="0"/>
                <w:i w:val="0"/>
              </w:rPr>
            </w:r>
            <w:r>
              <w:rPr>
                <w:b/>
                <w:i w:val="0"/>
              </w:rPr>
              <w:t>Tratamiento AUTOMATIZADO para evaluar aspectos personales</w:t>
            </w:r>
            <w:r>
              <w:rPr>
                <w:b w:val="0"/>
                <w:i w:val="0"/>
              </w:rPr>
              <w:t xml:space="preserve"> · </w:t>
            </w:r>
            <w:r>
              <w:rPr>
                <w:b/>
                <w:i w:val="0"/>
              </w:rPr>
              <w:t>tres elementos</w:t>
            </w:r>
            <w:r>
              <w:rPr>
                <w:b w:val="0"/>
                <w:i w:val="0"/>
              </w:rPr>
              <w:t xml:space="preserve">: ser </w:t>
            </w:r>
            <w:r>
              <w:rPr>
                <w:b/>
                <w:i w:val="0"/>
              </w:rPr>
              <w:t>una forma automatizada de tratamiento</w:t>
            </w:r>
            <w:r>
              <w:rPr>
                <w:b w:val="0"/>
                <w:i w:val="0"/>
              </w:rPr>
              <w:t xml:space="preserve">, </w:t>
            </w:r>
            <w:r>
              <w:rPr>
                <w:b/>
                <w:i w:val="0"/>
              </w:rPr>
              <w:t>llevarse a cabo sobre datos personales</w:t>
            </w:r>
            <w:r>
              <w:rPr>
                <w:b w:val="0"/>
                <w:i w:val="0"/>
              </w:rPr>
              <w:t xml:space="preserve">, </w:t>
            </w:r>
            <w:r>
              <w:rPr>
                <w:b/>
                <w:i w:val="0"/>
              </w:rPr>
              <w:t>tener por objetivo evaluar aspectos personales sobre una persona física</w:t>
            </w:r>
            <w:r>
              <w:rPr>
                <w:b w:val="0"/>
                <w:i w:val="0"/>
              </w:rPr>
            </w:r>
          </w:p>
        </w:tc>
      </w:tr>
      <w:tr>
        <w:tc>
          <w:tcPr>
            <w:tcW w:type="dxa" w:w="4706"/>
          </w:tcPr>
          <w:p>
            <w:pPr>
              <w:pStyle w:val="Tabla"/>
            </w:pPr>
            <w:r/>
            <w:r>
              <w:rPr>
                <w:b w:val="0"/>
                <w:i w:val="0"/>
              </w:rPr>
            </w:r>
            <w:r>
              <w:rPr>
                <w:b/>
                <w:i w:val="0"/>
              </w:rPr>
              <w:t>Seudonimización</w:t>
            </w:r>
            <w:r>
              <w:rPr>
                <w:b w:val="0"/>
                <w:i w:val="0"/>
              </w:rPr>
            </w:r>
          </w:p>
        </w:tc>
        <w:tc>
          <w:tcPr>
            <w:tcW w:type="dxa" w:w="4706"/>
          </w:tcPr>
          <w:p>
            <w:pPr>
              <w:pStyle w:val="Tabla"/>
            </w:pPr>
            <w:r/>
            <w:r>
              <w:rPr>
                <w:b w:val="0"/>
                <w:i w:val="0"/>
              </w:rPr>
              <w:t xml:space="preserve">Los datos </w:t>
            </w:r>
            <w:r>
              <w:rPr>
                <w:b/>
                <w:i w:val="0"/>
              </w:rPr>
              <w:t>ya no puedan atribuirse a un interesado SIN INFORMACIÓN ADICIONAL</w:t>
            </w:r>
            <w:r>
              <w:rPr>
                <w:b w:val="0"/>
                <w:i w:val="0"/>
              </w:rPr>
              <w:t xml:space="preserve"> que </w:t>
            </w:r>
            <w:r>
              <w:rPr>
                <w:b/>
                <w:i w:val="0"/>
              </w:rPr>
              <w:t>figure POR SEPARADO</w:t>
            </w:r>
            <w:r>
              <w:rPr>
                <w:b w:val="0"/>
                <w:i w:val="0"/>
              </w:rPr>
              <w:t xml:space="preserve"> · </w:t>
            </w:r>
            <w:r>
              <w:rPr>
                <w:b/>
                <w:i w:val="0"/>
              </w:rPr>
              <w:t>un dato seudonimizado SIGUE SIENDO dato personal</w:t>
            </w:r>
            <w:r>
              <w:rPr>
                <w:b w:val="0"/>
                <w:i w:val="0"/>
              </w:rPr>
            </w:r>
          </w:p>
        </w:tc>
      </w:tr>
      <w:tr>
        <w:tc>
          <w:tcPr>
            <w:tcW w:type="dxa" w:w="4706"/>
          </w:tcPr>
          <w:p>
            <w:pPr>
              <w:pStyle w:val="Tabla"/>
            </w:pPr>
            <w:r/>
            <w:r>
              <w:rPr>
                <w:b w:val="0"/>
                <w:i w:val="0"/>
              </w:rPr>
            </w:r>
            <w:r>
              <w:rPr>
                <w:b/>
                <w:i w:val="0"/>
              </w:rPr>
              <w:t>Fichero</w:t>
            </w:r>
            <w:r>
              <w:rPr>
                <w:b w:val="0"/>
                <w:i w:val="0"/>
              </w:rPr>
            </w:r>
          </w:p>
        </w:tc>
        <w:tc>
          <w:tcPr>
            <w:tcW w:type="dxa" w:w="4706"/>
          </w:tcPr>
          <w:p>
            <w:pPr>
              <w:pStyle w:val="Tabla"/>
            </w:pPr>
            <w:r/>
            <w:r>
              <w:rPr>
                <w:b w:val="0"/>
                <w:i w:val="0"/>
              </w:rPr>
            </w:r>
            <w:r>
              <w:rPr>
                <w:b/>
                <w:i w:val="0"/>
              </w:rPr>
              <w:t>Todo conjunto ESTRUCTURADO de datos personales accesibles con arreglo a criterios determinados</w:t>
            </w:r>
            <w:r>
              <w:rPr>
                <w:b w:val="0"/>
                <w:i w:val="0"/>
              </w:rPr>
              <w:t xml:space="preserve">, centralizado o no · </w:t>
            </w:r>
            <w:r>
              <w:rPr>
                <w:b/>
                <w:i w:val="0"/>
              </w:rPr>
              <w:t>un archivador FÍSICO o una base de datos</w:t>
            </w:r>
            <w:r>
              <w:rPr>
                <w:b w:val="0"/>
                <w:i w:val="0"/>
              </w:rPr>
            </w:r>
          </w:p>
        </w:tc>
      </w:tr>
      <w:tr>
        <w:tc>
          <w:tcPr>
            <w:tcW w:type="dxa" w:w="4706"/>
          </w:tcPr>
          <w:p>
            <w:pPr>
              <w:pStyle w:val="Tabla"/>
            </w:pPr>
            <w:r/>
            <w:r>
              <w:rPr>
                <w:b w:val="0"/>
                <w:i w:val="0"/>
              </w:rPr>
            </w:r>
            <w:r>
              <w:rPr>
                <w:b/>
                <w:i w:val="0"/>
              </w:rPr>
              <w:t>Responsable</w:t>
            </w:r>
            <w:r>
              <w:rPr>
                <w:b w:val="0"/>
                <w:i w:val="0"/>
              </w:rPr>
            </w:r>
          </w:p>
        </w:tc>
        <w:tc>
          <w:tcPr>
            <w:tcW w:type="dxa" w:w="4706"/>
          </w:tcPr>
          <w:p>
            <w:pPr>
              <w:pStyle w:val="Tabla"/>
            </w:pPr>
            <w:r/>
            <w:r>
              <w:rPr>
                <w:b w:val="0"/>
                <w:i w:val="0"/>
              </w:rPr>
              <w:t xml:space="preserve">Quien </w:t>
            </w:r>
            <w:r>
              <w:rPr>
                <w:b/>
                <w:i w:val="0"/>
              </w:rPr>
              <w:t>determina LOS FINES Y MEDIOS del tratamiento</w:t>
            </w:r>
            <w:r>
              <w:rPr>
                <w:b w:val="0"/>
                <w:i w:val="0"/>
              </w:rPr>
              <w:t xml:space="preserve"> · </w:t>
            </w:r>
            <w:r>
              <w:rPr>
                <w:b/>
                <w:i w:val="0"/>
              </w:rPr>
              <w:t>Correos lo es respecto de los datos del remitente y destinatario de una carta certificada</w:t>
            </w:r>
            <w:r>
              <w:rPr>
                <w:b w:val="0"/>
                <w:i w:val="0"/>
              </w:rPr>
            </w:r>
          </w:p>
        </w:tc>
      </w:tr>
      <w:tr>
        <w:tc>
          <w:tcPr>
            <w:tcW w:type="dxa" w:w="4706"/>
          </w:tcPr>
          <w:p>
            <w:pPr>
              <w:pStyle w:val="Tabla"/>
            </w:pPr>
            <w:r/>
            <w:r>
              <w:rPr>
                <w:b w:val="0"/>
                <w:i w:val="0"/>
              </w:rPr>
            </w:r>
            <w:r>
              <w:rPr>
                <w:b/>
                <w:i w:val="0"/>
              </w:rPr>
              <w:t>Encargado</w:t>
            </w:r>
            <w:r>
              <w:rPr>
                <w:b w:val="0"/>
                <w:i w:val="0"/>
              </w:rPr>
            </w:r>
          </w:p>
        </w:tc>
        <w:tc>
          <w:tcPr>
            <w:tcW w:type="dxa" w:w="4706"/>
          </w:tcPr>
          <w:p>
            <w:pPr>
              <w:pStyle w:val="Tabla"/>
            </w:pPr>
            <w:r/>
            <w:r>
              <w:rPr>
                <w:b w:val="0"/>
                <w:i w:val="0"/>
              </w:rPr>
              <w:t xml:space="preserve">Quien </w:t>
            </w:r>
            <w:r>
              <w:rPr>
                <w:b/>
                <w:i w:val="0"/>
              </w:rPr>
              <w:t>trata datos POR CUENTA del responsable</w:t>
            </w:r>
            <w:r>
              <w:rPr>
                <w:b w:val="0"/>
                <w:i w:val="0"/>
              </w:rPr>
              <w:t xml:space="preserve"> · </w:t>
            </w:r>
            <w:r>
              <w:rPr>
                <w:b/>
                <w:i w:val="0"/>
              </w:rPr>
              <w:t>la empresa contratada por Correos para los servicios informáticos</w:t>
            </w:r>
            <w:r>
              <w:rPr>
                <w:b w:val="0"/>
                <w:i w:val="0"/>
              </w:rPr>
            </w:r>
          </w:p>
        </w:tc>
      </w:tr>
      <w:tr>
        <w:tc>
          <w:tcPr>
            <w:tcW w:type="dxa" w:w="4706"/>
          </w:tcPr>
          <w:p>
            <w:pPr>
              <w:pStyle w:val="Tabla"/>
            </w:pPr>
            <w:r/>
            <w:r>
              <w:rPr>
                <w:b w:val="0"/>
                <w:i w:val="0"/>
              </w:rPr>
            </w:r>
            <w:r>
              <w:rPr>
                <w:b/>
                <w:i w:val="0"/>
              </w:rPr>
              <w:t>Corresponsable</w:t>
            </w:r>
            <w:r>
              <w:rPr>
                <w:b w:val="0"/>
                <w:i w:val="0"/>
              </w:rPr>
            </w:r>
          </w:p>
        </w:tc>
        <w:tc>
          <w:tcPr>
            <w:tcW w:type="dxa" w:w="4706"/>
          </w:tcPr>
          <w:p>
            <w:pPr>
              <w:pStyle w:val="Tabla"/>
            </w:pPr>
            <w:r/>
            <w:r>
              <w:rPr>
                <w:b w:val="0"/>
                <w:i w:val="0"/>
              </w:rPr>
            </w:r>
            <w:r>
              <w:rPr>
                <w:b/>
                <w:i w:val="0"/>
              </w:rPr>
              <w:t>Cada uno de los responsables, DOS O MÁS, que determinan CONJUNTAMENTE los objetivos y los medios</w:t>
            </w:r>
            <w:r>
              <w:rPr>
                <w:b w:val="0"/>
                <w:i w:val="0"/>
              </w:rPr>
            </w:r>
          </w:p>
        </w:tc>
      </w:tr>
      <w:tr>
        <w:tc>
          <w:tcPr>
            <w:tcW w:type="dxa" w:w="4706"/>
          </w:tcPr>
          <w:p>
            <w:pPr>
              <w:pStyle w:val="Tabla"/>
            </w:pPr>
            <w:r/>
            <w:r>
              <w:rPr>
                <w:b w:val="0"/>
                <w:i w:val="0"/>
              </w:rPr>
            </w:r>
            <w:r>
              <w:rPr>
                <w:b/>
                <w:i w:val="0"/>
              </w:rPr>
              <w:t>Tercero</w:t>
            </w:r>
            <w:r>
              <w:rPr>
                <w:b w:val="0"/>
                <w:i w:val="0"/>
              </w:rPr>
            </w:r>
          </w:p>
        </w:tc>
        <w:tc>
          <w:tcPr>
            <w:tcW w:type="dxa" w:w="4706"/>
          </w:tcPr>
          <w:p>
            <w:pPr>
              <w:pStyle w:val="Tabla"/>
            </w:pPr>
            <w:r/>
            <w:r>
              <w:rPr>
                <w:b w:val="0"/>
                <w:i w:val="0"/>
              </w:rPr>
              <w:t xml:space="preserve">Persona </w:t>
            </w:r>
            <w:r>
              <w:rPr>
                <w:b/>
                <w:i w:val="0"/>
              </w:rPr>
              <w:t>distinta del interesado, del responsable, del encargado y de las personas autorizadas</w:t>
            </w:r>
            <w:r>
              <w:rPr>
                <w:b w:val="0"/>
                <w:i w:val="0"/>
              </w:rPr>
              <w:t xml:space="preserve"> para tratar bajo su autoridad directa</w:t>
            </w:r>
          </w:p>
        </w:tc>
      </w:tr>
      <w:tr>
        <w:tc>
          <w:tcPr>
            <w:tcW w:type="dxa" w:w="4706"/>
          </w:tcPr>
          <w:p>
            <w:pPr>
              <w:pStyle w:val="Tabla"/>
            </w:pPr>
            <w:r/>
            <w:r>
              <w:rPr>
                <w:b w:val="0"/>
                <w:i w:val="0"/>
              </w:rPr>
            </w:r>
            <w:r>
              <w:rPr>
                <w:b/>
                <w:i w:val="0"/>
              </w:rPr>
              <w:t>Destinatario</w:t>
            </w:r>
            <w:r>
              <w:rPr>
                <w:b w:val="0"/>
                <w:i w:val="0"/>
              </w:rPr>
            </w:r>
          </w:p>
        </w:tc>
        <w:tc>
          <w:tcPr>
            <w:tcW w:type="dxa" w:w="4706"/>
          </w:tcPr>
          <w:p>
            <w:pPr>
              <w:pStyle w:val="Tabla"/>
            </w:pPr>
            <w:r/>
            <w:r>
              <w:rPr>
                <w:b w:val="0"/>
                <w:i w:val="0"/>
              </w:rPr>
              <w:t xml:space="preserve">Aquel </w:t>
            </w:r>
            <w:r>
              <w:rPr>
                <w:b/>
                <w:i w:val="0"/>
              </w:rPr>
              <w:t>al que se comuniquen datos personales, SE TRATE O NO DE UN TERCERO</w:t>
            </w:r>
            <w:r>
              <w:rPr>
                <w:b w:val="0"/>
                <w:i w:val="0"/>
              </w:rPr>
              <w:t xml:space="preserve"> · </w:t>
            </w:r>
            <w:r>
              <w:rPr>
                <w:b/>
                <w:i w:val="0"/>
              </w:rPr>
              <w:t>NO son destinatarios las autoridades públicas que reciban datos en el marco de una investigación concreta</w:t>
            </w:r>
            <w:r>
              <w:rPr>
                <w:b w:val="0"/>
                <w:i w:val="0"/>
              </w:rPr>
            </w:r>
          </w:p>
        </w:tc>
      </w:tr>
      <w:tr>
        <w:tc>
          <w:tcPr>
            <w:tcW w:type="dxa" w:w="4706"/>
          </w:tcPr>
          <w:p>
            <w:pPr>
              <w:pStyle w:val="Tabla"/>
            </w:pPr>
            <w:r/>
            <w:r>
              <w:rPr>
                <w:b w:val="0"/>
                <w:i w:val="0"/>
              </w:rPr>
            </w:r>
            <w:r>
              <w:rPr>
                <w:b/>
                <w:i w:val="0"/>
              </w:rPr>
              <w:t>Consentimiento</w:t>
            </w:r>
            <w:r>
              <w:rPr>
                <w:b w:val="0"/>
                <w:i w:val="0"/>
              </w:rPr>
            </w:r>
          </w:p>
        </w:tc>
        <w:tc>
          <w:tcPr>
            <w:tcW w:type="dxa" w:w="4706"/>
          </w:tcPr>
          <w:p>
            <w:pPr>
              <w:pStyle w:val="Tabla"/>
            </w:pPr>
            <w:r/>
            <w:r>
              <w:rPr>
                <w:b w:val="0"/>
                <w:i w:val="0"/>
              </w:rPr>
            </w:r>
            <w:r>
              <w:rPr>
                <w:b/>
                <w:i w:val="0"/>
              </w:rPr>
              <w:t>Manifestación de voluntad LIBRE, ESPECÍFICA, INFORMADA E INEQUÍVOCA</w:t>
            </w:r>
            <w:r>
              <w:rPr>
                <w:b w:val="0"/>
                <w:i w:val="0"/>
              </w:rPr>
              <w:t xml:space="preserve"> mediante </w:t>
            </w:r>
            <w:r>
              <w:rPr>
                <w:b/>
                <w:i w:val="0"/>
              </w:rPr>
              <w:t>una declaración o una CLARA ACCIÓN AFIRMATIVA</w:t>
            </w:r>
            <w:r>
              <w:rPr>
                <w:b w:val="0"/>
                <w:i w:val="0"/>
              </w:rPr>
            </w:r>
          </w:p>
        </w:tc>
      </w:tr>
      <w:tr>
        <w:tc>
          <w:tcPr>
            <w:tcW w:type="dxa" w:w="4706"/>
          </w:tcPr>
          <w:p>
            <w:pPr>
              <w:pStyle w:val="Tabla"/>
            </w:pPr>
            <w:r/>
            <w:r>
              <w:rPr>
                <w:b w:val="0"/>
                <w:i w:val="0"/>
              </w:rPr>
            </w:r>
            <w:r>
              <w:rPr>
                <w:b/>
                <w:i w:val="0"/>
              </w:rPr>
              <w:t>Violación de la seguridad</w:t>
            </w:r>
            <w:r>
              <w:rPr>
                <w:b w:val="0"/>
                <w:i w:val="0"/>
              </w:rPr>
            </w:r>
          </w:p>
        </w:tc>
        <w:tc>
          <w:tcPr>
            <w:tcW w:type="dxa" w:w="4706"/>
          </w:tcPr>
          <w:p>
            <w:pPr>
              <w:pStyle w:val="Tabla"/>
            </w:pPr>
            <w:r/>
            <w:r>
              <w:rPr>
                <w:b w:val="0"/>
                <w:i w:val="0"/>
              </w:rPr>
            </w:r>
            <w:r>
              <w:rPr>
                <w:b/>
                <w:i w:val="0"/>
              </w:rPr>
              <w:t>Destrucción, pérdida o alteración accidental o ilícita</w:t>
            </w:r>
            <w:r>
              <w:rPr>
                <w:b w:val="0"/>
                <w:i w:val="0"/>
              </w:rPr>
              <w:t xml:space="preserve">, o </w:t>
            </w:r>
            <w:r>
              <w:rPr>
                <w:b/>
                <w:i w:val="0"/>
              </w:rPr>
              <w:t>comunicación o acceso no autorizados</w:t>
            </w:r>
            <w:r>
              <w:rPr>
                <w:b w:val="0"/>
                <w:i w:val="0"/>
              </w:rPr>
              <w:t xml:space="preserve"> · </w:t>
            </w:r>
            <w:r>
              <w:rPr>
                <w:b/>
                <w:i w:val="0"/>
              </w:rPr>
              <w:t>un correo a varios clientes SIN COPIA OCULTA</w:t>
            </w:r>
            <w:r>
              <w:rPr>
                <w:b w:val="0"/>
                <w:i w:val="0"/>
              </w:rPr>
              <w:t xml:space="preserve">, o </w:t>
            </w:r>
            <w:r>
              <w:rPr>
                <w:b/>
                <w:i w:val="0"/>
              </w:rPr>
              <w:t>la entrega de un envío a persona distinta del destinatario</w:t>
            </w:r>
            <w:r>
              <w:rPr>
                <w:b w:val="0"/>
                <w:i w:val="0"/>
              </w:rPr>
            </w:r>
          </w:p>
        </w:tc>
      </w:tr>
      <w:tr>
        <w:tc>
          <w:tcPr>
            <w:tcW w:type="dxa" w:w="4706"/>
          </w:tcPr>
          <w:p>
            <w:pPr>
              <w:pStyle w:val="Tabla"/>
            </w:pPr>
            <w:r/>
            <w:r>
              <w:rPr>
                <w:b w:val="0"/>
                <w:i w:val="0"/>
              </w:rPr>
            </w:r>
            <w:r>
              <w:rPr>
                <w:b/>
                <w:i w:val="0"/>
              </w:rPr>
              <w:t>Interesado</w:t>
            </w:r>
            <w:r>
              <w:rPr>
                <w:b w:val="0"/>
                <w:i w:val="0"/>
              </w:rPr>
            </w:r>
          </w:p>
        </w:tc>
        <w:tc>
          <w:tcPr>
            <w:tcW w:type="dxa" w:w="4706"/>
          </w:tcPr>
          <w:p>
            <w:pPr>
              <w:pStyle w:val="Tabla"/>
            </w:pPr>
            <w:r/>
            <w:r>
              <w:rPr>
                <w:b w:val="0"/>
                <w:i w:val="0"/>
              </w:rPr>
            </w:r>
            <w:r>
              <w:rPr>
                <w:b/>
                <w:i w:val="0"/>
              </w:rPr>
              <w:t>Persona física TITULAR de los datos objeto de tratamiento</w:t>
            </w:r>
            <w:r>
              <w:rPr>
                <w:b w:val="0"/>
                <w:i w:val="0"/>
              </w:rPr>
            </w:r>
          </w:p>
        </w:tc>
      </w:tr>
    </w:tbl>
    <w:p>
      <w:pPr/>
    </w:p>
    <w:p>
      <w:pPr>
        <w:pStyle w:val="ListBullet"/>
      </w:pPr>
      <w:r>
        <w:rPr>
          <w:b w:val="0"/>
          <w:i w:val="0"/>
        </w:rPr>
      </w:r>
      <w:r>
        <w:rPr>
          <w:b/>
          <w:i w:val="0"/>
        </w:rPr>
        <w:t>LAS DOS CATEGORÍAS ESPECIALES DEFINIDAS APARTE</w:t>
      </w:r>
      <w:r>
        <w:rPr>
          <w:b w:val="0"/>
          <w:i w:val="0"/>
        </w:rPr>
        <w:t xml:space="preserve"> · </w:t>
      </w:r>
      <w:r>
        <w:rPr>
          <w:rStyle w:val="Código"/>
          <w:b w:val="0"/>
          <w:i w:val="0"/>
        </w:rPr>
        <w:t>[doc]</w:t>
      </w:r>
      <w:r>
        <w:rPr>
          <w:b w:val="0"/>
          <w:i w:val="0"/>
        </w:rPr>
        <w:t xml:space="preserve"> · </w:t>
      </w:r>
      <w:r>
        <w:rPr>
          <w:b/>
          <w:i w:val="0"/>
        </w:rPr>
        <w:t>DATOS BIOMÉTRICOS</w:t>
      </w:r>
      <w:r>
        <w:rPr>
          <w:b w:val="0"/>
          <w:i w:val="0"/>
        </w:rPr>
        <w:t>, obtenidos de</w:t>
      </w:r>
      <w:r>
        <w:t xml:space="preserve"> </w:t>
      </w:r>
      <w:r>
        <w:rPr>
          <w:b w:val="0"/>
          <w:i w:val="0"/>
        </w:rPr>
      </w:r>
      <w:r>
        <w:rPr>
          <w:b/>
          <w:i w:val="0"/>
        </w:rPr>
        <w:t>un tratamiento técnico específico</w:t>
      </w:r>
      <w:r>
        <w:rPr>
          <w:b w:val="0"/>
          <w:i w:val="0"/>
        </w:rPr>
        <w:t xml:space="preserve"> relativo a características </w:t>
      </w:r>
      <w:r>
        <w:rPr>
          <w:b/>
          <w:i w:val="0"/>
        </w:rPr>
        <w:t>físicas, fisiológicas o</w:t>
      </w:r>
      <w:r>
        <w:t xml:space="preserve"> </w:t>
      </w:r>
      <w:r>
        <w:rPr>
          <w:b/>
          <w:i w:val="0"/>
        </w:rPr>
        <w:t>conductuales</w:t>
      </w:r>
      <w:r>
        <w:rPr>
          <w:b w:val="0"/>
          <w:i w:val="0"/>
        </w:rPr>
        <w:t xml:space="preserve"> que </w:t>
      </w:r>
      <w:r>
        <w:rPr>
          <w:b/>
          <w:i w:val="0"/>
        </w:rPr>
        <w:t>permitan o confirmen la IDENTIFICACIÓN ÚNICA</w:t>
      </w:r>
      <w:r>
        <w:rPr>
          <w:b w:val="0"/>
          <w:i w:val="0"/>
        </w:rPr>
        <w:t xml:space="preserve"> —</w:t>
      </w:r>
      <w:r>
        <w:rPr>
          <w:b/>
          <w:i w:val="0"/>
        </w:rPr>
        <w:t>imágenes faciales o datos</w:t>
      </w:r>
      <w:r>
        <w:t xml:space="preserve"> </w:t>
      </w:r>
      <w:r>
        <w:rPr>
          <w:b/>
          <w:i w:val="0"/>
        </w:rPr>
        <w:t>dactiloscópicos</w:t>
      </w:r>
      <w:r>
        <w:rPr>
          <w:b w:val="0"/>
          <w:i w:val="0"/>
        </w:rPr>
        <w:t xml:space="preserve">— · </w:t>
      </w:r>
      <w:r>
        <w:rPr>
          <w:b/>
          <w:i w:val="0"/>
        </w:rPr>
        <w:t>DATOS RELATIVOS A LA SALUD</w:t>
      </w:r>
      <w:r>
        <w:rPr>
          <w:b w:val="0"/>
          <w:i w:val="0"/>
        </w:rPr>
        <w:t>.</w:t>
      </w:r>
    </w:p>
    <w:p>
      <w:pPr>
        <w:pStyle w:val="ListBullet"/>
      </w:pPr>
      <w:r>
        <w:rPr>
          <w:b w:val="0"/>
          <w:i w:val="0"/>
        </w:rPr>
      </w:r>
      <w:r>
        <w:rPr>
          <w:b/>
          <w:i w:val="0"/>
        </w:rPr>
        <w:t>EL CONSENTIMIENTO TÁCITO, QUE EL REGLAMENTO EXCLUYE</w:t>
      </w:r>
      <w:r>
        <w:rPr>
          <w:b w:val="0"/>
          <w:i w:val="0"/>
        </w:rPr>
        <w:t xml:space="preserve"> · </w:t>
      </w:r>
      <w:r>
        <w:rPr>
          <w:rStyle w:val="Código"/>
          <w:b w:val="0"/>
          <w:i w:val="0"/>
        </w:rPr>
        <w:t>[doc]</w:t>
      </w:r>
      <w:r>
        <w:rPr>
          <w:b w:val="0"/>
          <w:i w:val="0"/>
        </w:rPr>
        <w:t xml:space="preserve"> · </w:t>
      </w:r>
      <w:r>
        <w:rPr>
          <w:b/>
          <w:i w:val="0"/>
        </w:rPr>
        <w:t>el SILENCIO, las CASILLAS YA</w:t>
      </w:r>
      <w:r>
        <w:t xml:space="preserve"> </w:t>
      </w:r>
      <w:r>
        <w:rPr>
          <w:b/>
          <w:i w:val="0"/>
        </w:rPr>
        <w:t>MARCADAS o la INACCIÓN NO deben constituir consentimiento</w:t>
      </w:r>
      <w:r>
        <w:rPr>
          <w:b w:val="0"/>
          <w:i w:val="0"/>
        </w:rPr>
        <w:t>.</w:t>
      </w:r>
    </w:p>
    <w:p>
      <w:pPr>
        <w:pStyle w:val="Heading2"/>
      </w:pPr>
      <w:r>
        <w:rPr>
          <w:b w:val="0"/>
          <w:i w:val="0"/>
        </w:rPr>
        <w:t>Los siete principios del artículo 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I · Licitud, lealtad y transparencia</w:t>
            </w:r>
            <w:r>
              <w:rPr>
                <w:b w:val="0"/>
                <w:i w:val="0"/>
              </w:rPr>
            </w:r>
          </w:p>
        </w:tc>
        <w:tc>
          <w:tcPr>
            <w:tcW w:type="dxa" w:w="4706"/>
          </w:tcPr>
          <w:p>
            <w:pPr>
              <w:pStyle w:val="Tabla"/>
            </w:pPr>
            <w:r/>
            <w:r>
              <w:rPr>
                <w:b w:val="0"/>
                <w:i w:val="0"/>
              </w:rPr>
            </w:r>
            <w:r>
              <w:rPr>
                <w:b/>
                <w:i w:val="0"/>
              </w:rPr>
              <w:t>Tratamiento lícito, leal y transparente</w:t>
            </w:r>
            <w:r>
              <w:rPr>
                <w:b w:val="0"/>
                <w:i w:val="0"/>
              </w:rPr>
              <w:t xml:space="preserve">; información </w:t>
            </w:r>
            <w:r>
              <w:rPr>
                <w:b/>
                <w:i w:val="0"/>
              </w:rPr>
              <w:t>fácilmente accesible y fácil de entender</w:t>
            </w:r>
            <w:r>
              <w:rPr>
                <w:b w:val="0"/>
                <w:i w:val="0"/>
              </w:rPr>
              <w:t xml:space="preserve">, con </w:t>
            </w:r>
            <w:r>
              <w:rPr>
                <w:b/>
                <w:i w:val="0"/>
              </w:rPr>
              <w:t>lenguaje sencillo y claro</w:t>
            </w:r>
            <w:r>
              <w:rPr>
                <w:b w:val="0"/>
                <w:i w:val="0"/>
              </w:rPr>
            </w:r>
          </w:p>
        </w:tc>
      </w:tr>
      <w:tr>
        <w:tc>
          <w:tcPr>
            <w:tcW w:type="dxa" w:w="4706"/>
          </w:tcPr>
          <w:p>
            <w:pPr>
              <w:pStyle w:val="Tabla"/>
            </w:pPr>
            <w:r/>
            <w:r>
              <w:rPr>
                <w:b w:val="0"/>
                <w:i w:val="0"/>
              </w:rPr>
            </w:r>
            <w:r>
              <w:rPr>
                <w:b/>
                <w:i w:val="0"/>
              </w:rPr>
              <w:t>II · Limitación de la finalidad</w:t>
            </w:r>
            <w:r>
              <w:rPr>
                <w:b w:val="0"/>
                <w:i w:val="0"/>
              </w:rPr>
            </w:r>
          </w:p>
        </w:tc>
        <w:tc>
          <w:tcPr>
            <w:tcW w:type="dxa" w:w="4706"/>
          </w:tcPr>
          <w:p>
            <w:pPr>
              <w:pStyle w:val="Tabla"/>
            </w:pPr>
            <w:r/>
            <w:r>
              <w:rPr>
                <w:b w:val="0"/>
                <w:i w:val="0"/>
              </w:rPr>
            </w:r>
            <w:r>
              <w:rPr>
                <w:b/>
                <w:i w:val="0"/>
              </w:rPr>
              <w:t>Fines DETERMINADOS, EXPLÍCITOS Y LEGÍTIMOS</w:t>
            </w:r>
            <w:r>
              <w:rPr>
                <w:b w:val="0"/>
                <w:i w:val="0"/>
              </w:rPr>
              <w:t xml:space="preserve">; </w:t>
            </w:r>
            <w:r>
              <w:rPr>
                <w:b/>
                <w:i w:val="0"/>
              </w:rPr>
              <w:t>no pueden recogerse datos para finalidades indeterminadas o genéricas, abstractas, implícitas o ilegítimas</w:t>
            </w:r>
            <w:r>
              <w:rPr>
                <w:b w:val="0"/>
                <w:i w:val="0"/>
              </w:rPr>
            </w:r>
          </w:p>
        </w:tc>
      </w:tr>
      <w:tr>
        <w:tc>
          <w:tcPr>
            <w:tcW w:type="dxa" w:w="4706"/>
          </w:tcPr>
          <w:p>
            <w:pPr>
              <w:pStyle w:val="Tabla"/>
            </w:pPr>
            <w:r/>
            <w:r>
              <w:rPr>
                <w:b w:val="0"/>
                <w:i w:val="0"/>
              </w:rPr>
            </w:r>
            <w:r>
              <w:rPr>
                <w:b/>
                <w:i w:val="0"/>
              </w:rPr>
              <w:t>III · Minimización</w:t>
            </w:r>
            <w:r>
              <w:rPr>
                <w:b w:val="0"/>
                <w:i w:val="0"/>
              </w:rPr>
            </w:r>
          </w:p>
        </w:tc>
        <w:tc>
          <w:tcPr>
            <w:tcW w:type="dxa" w:w="4706"/>
          </w:tcPr>
          <w:p>
            <w:pPr>
              <w:pStyle w:val="Tabla"/>
            </w:pPr>
            <w:r/>
            <w:r>
              <w:rPr>
                <w:b w:val="0"/>
                <w:i w:val="0"/>
              </w:rPr>
              <w:t xml:space="preserve">Datos </w:t>
            </w:r>
            <w:r>
              <w:rPr>
                <w:b/>
                <w:i w:val="0"/>
              </w:rPr>
              <w:t>adecuados, pertinentes y LIMITADOS A LO NECESARIO</w:t>
            </w:r>
            <w:r>
              <w:rPr>
                <w:b w:val="0"/>
                <w:i w:val="0"/>
              </w:rPr>
              <w:t xml:space="preserve"> · </w:t>
            </w:r>
            <w:r>
              <w:rPr>
                <w:b/>
                <w:i w:val="0"/>
              </w:rPr>
              <w:t>preguntar a quien contrata un servicio postal SI TIENE HIJOS incumple este principio</w:t>
            </w:r>
            <w:r>
              <w:rPr>
                <w:b w:val="0"/>
                <w:i w:val="0"/>
              </w:rPr>
            </w:r>
          </w:p>
        </w:tc>
      </w:tr>
      <w:tr>
        <w:tc>
          <w:tcPr>
            <w:tcW w:type="dxa" w:w="4706"/>
          </w:tcPr>
          <w:p>
            <w:pPr>
              <w:pStyle w:val="Tabla"/>
            </w:pPr>
            <w:r/>
            <w:r>
              <w:rPr>
                <w:b w:val="0"/>
                <w:i w:val="0"/>
              </w:rPr>
            </w:r>
            <w:r>
              <w:rPr>
                <w:b/>
                <w:i w:val="0"/>
              </w:rPr>
              <w:t>IV · Exactitud</w:t>
            </w:r>
            <w:r>
              <w:rPr>
                <w:b w:val="0"/>
                <w:i w:val="0"/>
              </w:rPr>
            </w:r>
          </w:p>
        </w:tc>
        <w:tc>
          <w:tcPr>
            <w:tcW w:type="dxa" w:w="4706"/>
          </w:tcPr>
          <w:p>
            <w:pPr>
              <w:pStyle w:val="Tabla"/>
            </w:pPr>
            <w:r/>
            <w:r>
              <w:rPr>
                <w:b w:val="0"/>
                <w:i w:val="0"/>
              </w:rPr>
              <w:t xml:space="preserve">Datos </w:t>
            </w:r>
            <w:r>
              <w:rPr>
                <w:b/>
                <w:i w:val="0"/>
              </w:rPr>
              <w:t>exactos y, si fuera necesario, actualizados</w:t>
            </w:r>
            <w:r>
              <w:rPr>
                <w:b w:val="0"/>
                <w:i w:val="0"/>
              </w:rPr>
              <w:t xml:space="preserve">, con </w:t>
            </w:r>
            <w:r>
              <w:rPr>
                <w:b/>
                <w:i w:val="0"/>
              </w:rPr>
              <w:t>todas las medidas razonables</w:t>
            </w:r>
            <w:r>
              <w:rPr>
                <w:b w:val="0"/>
                <w:i w:val="0"/>
              </w:rPr>
              <w:t xml:space="preserve"> para suprimir o rectificar </w:t>
            </w:r>
            <w:r>
              <w:rPr>
                <w:b/>
                <w:i w:val="0"/>
              </w:rPr>
              <w:t>sin dilación indebida</w:t>
            </w:r>
            <w:r>
              <w:rPr>
                <w:b w:val="0"/>
                <w:i w:val="0"/>
              </w:rPr>
              <w:t xml:space="preserve"> los inexactos</w:t>
            </w:r>
          </w:p>
        </w:tc>
      </w:tr>
      <w:tr>
        <w:tc>
          <w:tcPr>
            <w:tcW w:type="dxa" w:w="4706"/>
          </w:tcPr>
          <w:p>
            <w:pPr>
              <w:pStyle w:val="Tabla"/>
            </w:pPr>
            <w:r/>
            <w:r>
              <w:rPr>
                <w:b w:val="0"/>
                <w:i w:val="0"/>
              </w:rPr>
            </w:r>
            <w:r>
              <w:rPr>
                <w:b/>
                <w:i w:val="0"/>
              </w:rPr>
              <w:t>V · Limitación del plazo de conservación</w:t>
            </w:r>
            <w:r>
              <w:rPr>
                <w:b w:val="0"/>
                <w:i w:val="0"/>
              </w:rPr>
            </w:r>
          </w:p>
        </w:tc>
        <w:tc>
          <w:tcPr>
            <w:tcW w:type="dxa" w:w="4706"/>
          </w:tcPr>
          <w:p>
            <w:pPr>
              <w:pStyle w:val="Tabla"/>
            </w:pPr>
            <w:r/>
            <w:r>
              <w:rPr>
                <w:b w:val="0"/>
                <w:i w:val="0"/>
              </w:rPr>
            </w:r>
            <w:r>
              <w:rPr>
                <w:b/>
                <w:i w:val="0"/>
              </w:rPr>
              <w:t>NO más tiempo del necesario</w:t>
            </w:r>
            <w:r>
              <w:rPr>
                <w:b w:val="0"/>
                <w:i w:val="0"/>
              </w:rPr>
              <w:t xml:space="preserve">; los datos deben </w:t>
            </w:r>
            <w:r>
              <w:rPr>
                <w:b/>
                <w:i w:val="0"/>
              </w:rPr>
              <w:t>BLOQUEARSE durante el plazo de prescripción de las acciones y después borrarse o destruirse definitivamente</w:t>
            </w:r>
            <w:r>
              <w:rPr>
                <w:b w:val="0"/>
                <w:i w:val="0"/>
              </w:rPr>
            </w:r>
          </w:p>
        </w:tc>
      </w:tr>
      <w:tr>
        <w:tc>
          <w:tcPr>
            <w:tcW w:type="dxa" w:w="4706"/>
          </w:tcPr>
          <w:p>
            <w:pPr>
              <w:pStyle w:val="Tabla"/>
            </w:pPr>
            <w:r/>
            <w:r>
              <w:rPr>
                <w:b w:val="0"/>
                <w:i w:val="0"/>
              </w:rPr>
            </w:r>
            <w:r>
              <w:rPr>
                <w:b/>
                <w:i w:val="0"/>
              </w:rPr>
              <w:t>VI · Integridad y confidencialidad</w:t>
            </w:r>
            <w:r>
              <w:rPr>
                <w:b w:val="0"/>
                <w:i w:val="0"/>
              </w:rPr>
            </w:r>
          </w:p>
        </w:tc>
        <w:tc>
          <w:tcPr>
            <w:tcW w:type="dxa" w:w="4706"/>
          </w:tcPr>
          <w:p>
            <w:pPr>
              <w:pStyle w:val="Tabla"/>
            </w:pPr>
            <w:r/>
            <w:r>
              <w:rPr>
                <w:b w:val="0"/>
                <w:i w:val="0"/>
              </w:rPr>
            </w:r>
            <w:r>
              <w:rPr>
                <w:b/>
                <w:i w:val="0"/>
              </w:rPr>
              <w:t>Seguridad adecuada</w:t>
            </w:r>
            <w:r>
              <w:rPr>
                <w:b w:val="0"/>
                <w:i w:val="0"/>
              </w:rPr>
              <w:t xml:space="preserve"> mediante </w:t>
            </w:r>
            <w:r>
              <w:rPr>
                <w:b/>
                <w:i w:val="0"/>
              </w:rPr>
              <w:t>medidas técnicas u organizativas apropiadas</w:t>
            </w:r>
            <w:r>
              <w:rPr>
                <w:b w:val="0"/>
                <w:i w:val="0"/>
              </w:rPr>
              <w:t xml:space="preserve"> · </w:t>
            </w:r>
            <w:r>
              <w:rPr>
                <w:b/>
                <w:i w:val="0"/>
              </w:rPr>
              <w:t>el deber de confidencialidad se mantiene AUN DESPUÉS de finalizada la relación</w:t>
            </w:r>
            <w:r>
              <w:rPr>
                <w:b w:val="0"/>
                <w:i w:val="0"/>
              </w:rPr>
              <w:t xml:space="preserve">, es decir, </w:t>
            </w:r>
            <w:r>
              <w:rPr>
                <w:b/>
                <w:i w:val="0"/>
              </w:rPr>
              <w:t>DE FORMA INDEFINIDA</w:t>
            </w:r>
            <w:r>
              <w:rPr>
                <w:b w:val="0"/>
                <w:i w:val="0"/>
              </w:rPr>
            </w:r>
          </w:p>
        </w:tc>
      </w:tr>
      <w:tr>
        <w:tc>
          <w:tcPr>
            <w:tcW w:type="dxa" w:w="4706"/>
          </w:tcPr>
          <w:p>
            <w:pPr>
              <w:pStyle w:val="Tabla"/>
            </w:pPr>
            <w:r/>
            <w:r>
              <w:rPr>
                <w:b w:val="0"/>
                <w:i w:val="0"/>
              </w:rPr>
            </w:r>
            <w:r>
              <w:rPr>
                <w:b/>
                <w:i w:val="0"/>
              </w:rPr>
              <w:t>VII · Responsabilidad proactiva</w:t>
            </w:r>
            <w:r>
              <w:rPr>
                <w:b w:val="0"/>
                <w:i w:val="0"/>
              </w:rPr>
            </w:r>
          </w:p>
        </w:tc>
        <w:tc>
          <w:tcPr>
            <w:tcW w:type="dxa" w:w="4706"/>
          </w:tcPr>
          <w:p>
            <w:pPr>
              <w:pStyle w:val="Tabla"/>
            </w:pPr>
            <w:r/>
            <w:r>
              <w:rPr>
                <w:b w:val="0"/>
                <w:i w:val="0"/>
              </w:rPr>
              <w:t xml:space="preserve">El responsable </w:t>
            </w:r>
            <w:r>
              <w:rPr>
                <w:b/>
                <w:i w:val="0"/>
              </w:rPr>
              <w:t>debe ser capaz de DEMOSTRAR el cumplimiento</w:t>
            </w:r>
            <w:r>
              <w:rPr>
                <w:b w:val="0"/>
                <w:i w:val="0"/>
              </w:rPr>
              <w:t xml:space="preserve"> de los anteriores · </w:t>
            </w:r>
            <w:r>
              <w:rPr>
                <w:b/>
                <w:i w:val="0"/>
              </w:rPr>
              <w:t>una de las mayores innovaciones del RGPD</w:t>
            </w:r>
            <w:r>
              <w:rPr>
                <w:b w:val="0"/>
                <w:i w:val="0"/>
              </w:rPr>
            </w:r>
          </w:p>
        </w:tc>
      </w:tr>
    </w:tbl>
    <w:p>
      <w:pPr/>
    </w:p>
    <w:p>
      <w:pPr>
        <w:pStyle w:val="ListBullet"/>
      </w:pPr>
      <w:r>
        <w:rPr>
          <w:b w:val="0"/>
          <w:i w:val="0"/>
        </w:rPr>
      </w:r>
      <w:r>
        <w:rPr>
          <w:b/>
          <w:i w:val="0"/>
        </w:rPr>
        <w:t>EL MOMENTO DE LA TRANSPARENCIA</w:t>
      </w:r>
      <w:r>
        <w:rPr>
          <w:b w:val="0"/>
          <w:i w:val="0"/>
        </w:rPr>
        <w:t xml:space="preserve"> · </w:t>
      </w:r>
      <w:r>
        <w:rPr>
          <w:rStyle w:val="Código"/>
          <w:b w:val="0"/>
          <w:i w:val="0"/>
        </w:rPr>
        <w:t>[doc]</w:t>
      </w:r>
      <w:r>
        <w:rPr>
          <w:b w:val="0"/>
          <w:i w:val="0"/>
        </w:rPr>
        <w:t xml:space="preserve"> · </w:t>
      </w:r>
      <w:r>
        <w:rPr>
          <w:b/>
          <w:i w:val="0"/>
        </w:rPr>
        <w:t>la información debe facilitarse EN FASE INICIAL</w:t>
      </w:r>
      <w:r>
        <w:t xml:space="preserve"> </w:t>
      </w:r>
      <w:r>
        <w:rPr>
          <w:b/>
          <w:i w:val="0"/>
        </w:rPr>
        <w:t>del tratamiento, es decir, EN EL MOMENTO DE LA RECOGIDA de los datos</w:t>
      </w:r>
      <w:r>
        <w:rPr>
          <w:b w:val="0"/>
          <w:i w:val="0"/>
        </w:rPr>
        <w:t>.</w:t>
      </w:r>
    </w:p>
    <w:p>
      <w:pPr>
        <w:pStyle w:val="ListBullet"/>
      </w:pPr>
      <w:r>
        <w:rPr>
          <w:b w:val="0"/>
          <w:i w:val="0"/>
        </w:rPr>
      </w:r>
      <w:r>
        <w:rPr>
          <w:b/>
          <w:i w:val="0"/>
        </w:rPr>
        <w:t>LOS DEBERES DE PUESTO DE LA INTEGRIDAD Y CONFIDENCIALIDAD</w:t>
      </w:r>
      <w:r>
        <w:rPr>
          <w:b w:val="0"/>
          <w:i w:val="0"/>
        </w:rPr>
        <w:t xml:space="preserve"> · </w:t>
      </w:r>
      <w:r>
        <w:rPr>
          <w:rStyle w:val="Código"/>
          <w:b w:val="0"/>
          <w:i w:val="0"/>
        </w:rPr>
        <w:t>[doc]</w:t>
      </w:r>
      <w:r>
        <w:rPr>
          <w:b w:val="0"/>
          <w:i w:val="0"/>
        </w:rPr>
        <w:t xml:space="preserve"> · </w:t>
      </w:r>
      <w:r>
        <w:rPr>
          <w:b/>
          <w:i w:val="0"/>
        </w:rPr>
        <w:t>salvapantallas con</w:t>
      </w:r>
      <w:r>
        <w:t xml:space="preserve"> </w:t>
      </w:r>
      <w:r>
        <w:rPr>
          <w:b/>
          <w:i w:val="0"/>
        </w:rPr>
        <w:t>contraseña SIEMPRE activado</w:t>
      </w:r>
      <w:r>
        <w:rPr>
          <w:b w:val="0"/>
          <w:i w:val="0"/>
        </w:rPr>
        <w:t xml:space="preserve">; </w:t>
      </w:r>
      <w:r>
        <w:rPr>
          <w:b/>
          <w:i w:val="0"/>
        </w:rPr>
        <w:t>nunca comunicar la contraseña ni escribirla en ningún sitio</w:t>
      </w:r>
      <w:r>
        <w:rPr>
          <w:b w:val="0"/>
          <w:i w:val="0"/>
        </w:rPr>
        <w:t>;</w:t>
      </w:r>
      <w:r>
        <w:t xml:space="preserve"> </w:t>
      </w:r>
      <w:r>
        <w:rPr>
          <w:b w:val="0"/>
          <w:i w:val="0"/>
        </w:rPr>
      </w:r>
      <w:r>
        <w:rPr>
          <w:b/>
          <w:i w:val="0"/>
        </w:rPr>
        <w:t>no enviar correos con datos sensibles</w:t>
      </w:r>
      <w:r>
        <w:rPr>
          <w:b w:val="0"/>
          <w:i w:val="0"/>
        </w:rPr>
        <w:t xml:space="preserve">; </w:t>
      </w:r>
      <w:r>
        <w:rPr>
          <w:b/>
          <w:i w:val="0"/>
        </w:rPr>
        <w:t>comprobar el destinatario ANTES de enviar</w:t>
      </w:r>
      <w:r>
        <w:rPr>
          <w:b w:val="0"/>
          <w:i w:val="0"/>
        </w:rPr>
        <w:t xml:space="preserve">; </w:t>
      </w:r>
      <w:r>
        <w:rPr>
          <w:b/>
          <w:i w:val="0"/>
        </w:rPr>
        <w:t>no</w:t>
      </w:r>
      <w:r>
        <w:t xml:space="preserve"> </w:t>
      </w:r>
      <w:r>
        <w:rPr>
          <w:b/>
          <w:i w:val="0"/>
        </w:rPr>
        <w:t>dejar desatendidos los carritos con cartas o paquetes ni los dispositivos electrónicos</w:t>
      </w:r>
      <w:r>
        <w:rPr>
          <w:b w:val="0"/>
          <w:i w:val="0"/>
        </w:rPr>
        <w:t xml:space="preserve">; </w:t>
      </w:r>
      <w:r>
        <w:rPr>
          <w:b/>
          <w:i w:val="0"/>
        </w:rPr>
        <w:t>no</w:t>
      </w:r>
      <w:r>
        <w:t xml:space="preserve"> </w:t>
      </w:r>
      <w:r>
        <w:rPr>
          <w:b/>
          <w:i w:val="0"/>
        </w:rPr>
        <w:t>dejar información accesible en la mesa NI EN LA IMPRESORA</w:t>
      </w:r>
      <w:r>
        <w:rPr>
          <w:b w:val="0"/>
          <w:i w:val="0"/>
        </w:rPr>
        <w:t xml:space="preserve">; </w:t>
      </w:r>
      <w:r>
        <w:rPr>
          <w:b/>
          <w:i w:val="0"/>
        </w:rPr>
        <w:t>guardar la documentación en</w:t>
      </w:r>
      <w:r>
        <w:t xml:space="preserve"> </w:t>
      </w:r>
      <w:r>
        <w:rPr>
          <w:b/>
          <w:i w:val="0"/>
        </w:rPr>
        <w:t>armarios y cajones cerrados CON LLAVE</w:t>
      </w:r>
      <w:r>
        <w:rPr>
          <w:b w:val="0"/>
          <w:i w:val="0"/>
        </w:rPr>
        <w:t xml:space="preserve">; </w:t>
      </w:r>
      <w:r>
        <w:rPr>
          <w:b/>
          <w:i w:val="0"/>
        </w:rPr>
        <w:t>destruir los documentos con las destructoras que la</w:t>
      </w:r>
      <w:r>
        <w:t xml:space="preserve"> </w:t>
      </w:r>
      <w:r>
        <w:rPr>
          <w:b/>
          <w:i w:val="0"/>
        </w:rPr>
        <w:t>compañía pone a disposición</w:t>
      </w:r>
      <w:r>
        <w:rPr>
          <w:b w:val="0"/>
          <w:i w:val="0"/>
        </w:rPr>
        <w:t>.</w:t>
      </w:r>
    </w:p>
    <w:p>
      <w:pPr>
        <w:pStyle w:val="Heading2"/>
      </w:pPr>
      <w:r>
        <w:rPr>
          <w:b w:val="0"/>
          <w:i w:val="0"/>
        </w:rPr>
        <w:t>Las seis bases legítimas y el consentimiento</w:t>
      </w:r>
    </w:p>
    <w:p>
      <w:pPr>
        <w:pStyle w:val="ListBullet"/>
      </w:pPr>
      <w:r>
        <w:rPr>
          <w:b w:val="0"/>
          <w:i w:val="0"/>
        </w:rPr>
      </w:r>
      <w:r>
        <w:rPr>
          <w:b/>
          <w:i w:val="0"/>
        </w:rPr>
        <w:t>EL TRATAMIENTO SÓLO ES LÍCITO SI SE CUMPLE AL MENOS UNA DE SEIS</w:t>
      </w:r>
      <w:r>
        <w:rPr>
          <w:b w:val="0"/>
          <w:i w:val="0"/>
        </w:rPr>
        <w:t xml:space="preserve"> · </w:t>
      </w:r>
      <w:r>
        <w:rPr>
          <w:rStyle w:val="Código"/>
          <w:b w:val="0"/>
          <w:i w:val="0"/>
        </w:rPr>
        <w:t>[doc]</w:t>
      </w:r>
      <w:r>
        <w:rPr>
          <w:b w:val="0"/>
          <w:i w:val="0"/>
        </w:rPr>
        <w:t xml:space="preserve"> · </w:t>
      </w:r>
      <w:r>
        <w:rPr>
          <w:b/>
          <w:i w:val="0"/>
        </w:rPr>
        <w:t>(1) el</w:t>
      </w:r>
      <w:r>
        <w:t xml:space="preserve"> </w:t>
      </w:r>
      <w:r>
        <w:rPr>
          <w:b/>
          <w:i w:val="0"/>
        </w:rPr>
        <w:t>CONSENTIMIENTO del interesado</w:t>
      </w:r>
      <w:r>
        <w:rPr>
          <w:b w:val="0"/>
          <w:i w:val="0"/>
        </w:rPr>
        <w:t xml:space="preserve"> para uno o varios fines específicos · </w:t>
      </w:r>
      <w:r>
        <w:rPr>
          <w:b/>
          <w:i w:val="0"/>
        </w:rPr>
        <w:t>(2) la EJECUCIÓN DE UN</w:t>
      </w:r>
      <w:r>
        <w:t xml:space="preserve"> </w:t>
      </w:r>
      <w:r>
        <w:rPr>
          <w:b/>
          <w:i w:val="0"/>
        </w:rPr>
        <w:t>CONTRATO</w:t>
      </w:r>
      <w:r>
        <w:rPr>
          <w:b w:val="0"/>
          <w:i w:val="0"/>
        </w:rPr>
        <w:t xml:space="preserve"> en el que el interesado es parte, </w:t>
      </w:r>
      <w:r>
        <w:rPr>
          <w:b/>
          <w:i w:val="0"/>
        </w:rPr>
        <w:t>o la aplicación a petición de éste de medidas</w:t>
      </w:r>
      <w:r>
        <w:t xml:space="preserve"> </w:t>
      </w:r>
      <w:r>
        <w:rPr>
          <w:b/>
          <w:i w:val="0"/>
        </w:rPr>
        <w:t>PRECONTRACTUALES</w:t>
      </w:r>
      <w:r>
        <w:rPr>
          <w:b w:val="0"/>
          <w:i w:val="0"/>
        </w:rPr>
        <w:t xml:space="preserve"> · </w:t>
      </w:r>
      <w:r>
        <w:rPr>
          <w:b/>
          <w:i w:val="0"/>
        </w:rPr>
        <w:t>(3) el cumplimiento de una OBLIGACIÓN LEGAL</w:t>
      </w:r>
      <w:r>
        <w:rPr>
          <w:b w:val="0"/>
          <w:i w:val="0"/>
        </w:rPr>
        <w:t xml:space="preserve"> aplicable al responsable ·</w:t>
      </w:r>
      <w:r>
        <w:t xml:space="preserve"> </w:t>
      </w:r>
      <w:r>
        <w:rPr>
          <w:b w:val="0"/>
          <w:i w:val="0"/>
        </w:rPr>
      </w:r>
      <w:r>
        <w:rPr>
          <w:b/>
          <w:i w:val="0"/>
        </w:rPr>
        <w:t>(4) la protección de INTERESES VITALES</w:t>
      </w:r>
      <w:r>
        <w:rPr>
          <w:b w:val="0"/>
          <w:i w:val="0"/>
        </w:rPr>
        <w:t xml:space="preserve"> del interesado o de otra persona física · </w:t>
      </w:r>
      <w:r>
        <w:rPr>
          <w:b/>
          <w:i w:val="0"/>
        </w:rPr>
        <w:t>(5) el</w:t>
      </w:r>
      <w:r>
        <w:t xml:space="preserve"> </w:t>
      </w:r>
      <w:r>
        <w:rPr>
          <w:b/>
          <w:i w:val="0"/>
        </w:rPr>
        <w:t>cumplimiento de una MISIÓN EN INTERÉS PÚBLICO o el ejercicio de PODERES PÚBLICOS</w:t>
      </w:r>
      <w:r>
        <w:rPr>
          <w:b w:val="0"/>
          <w:i w:val="0"/>
        </w:rPr>
        <w:t xml:space="preserve"> · </w:t>
      </w:r>
      <w:r>
        <w:rPr>
          <w:b/>
          <w:i w:val="0"/>
        </w:rPr>
        <w:t>(6) la</w:t>
      </w:r>
      <w:r>
        <w:t xml:space="preserve"> </w:t>
      </w:r>
      <w:r>
        <w:rPr>
          <w:b/>
          <w:i w:val="0"/>
        </w:rPr>
        <w:t>satisfacción de INTERESES LEGÍTIMOS</w:t>
      </w:r>
      <w:r>
        <w:rPr>
          <w:b w:val="0"/>
          <w:i w:val="0"/>
        </w:rPr>
        <w:t xml:space="preserve"> del responsable o de un tercero, </w:t>
      </w:r>
      <w:r>
        <w:rPr>
          <w:b/>
          <w:i w:val="0"/>
        </w:rPr>
        <w:t>siempre que sobre ellos</w:t>
      </w:r>
      <w:r>
        <w:t xml:space="preserve"> </w:t>
      </w:r>
      <w:r>
        <w:rPr>
          <w:b/>
          <w:i w:val="0"/>
        </w:rPr>
        <w:t>no prevalezcan los intereses o los derechos y libertades fundamentales del interesado</w:t>
      </w:r>
      <w:r>
        <w:rPr>
          <w:b w:val="0"/>
          <w:i w:val="0"/>
        </w:rPr>
        <w:t xml:space="preserve">, </w:t>
      </w:r>
      <w:r>
        <w:rPr>
          <w:b/>
          <w:i w:val="0"/>
        </w:rPr>
        <w:t>EN</w:t>
      </w:r>
      <w:r>
        <w:t xml:space="preserve"> </w:t>
      </w:r>
      <w:r>
        <w:rPr>
          <w:b/>
          <w:i w:val="0"/>
        </w:rPr>
        <w:t>PARTICULAR CUANDO EL INTERESADO SEA UN NIÑO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Las cuatro características del consentimiento válido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Libre</w:t>
            </w:r>
            <w:r>
              <w:rPr>
                <w:b w:val="0"/>
                <w:i w:val="0"/>
              </w:rPr>
            </w:r>
          </w:p>
        </w:tc>
        <w:tc>
          <w:tcPr>
            <w:tcW w:type="dxa" w:w="4706"/>
          </w:tcPr>
          <w:p>
            <w:pPr>
              <w:pStyle w:val="Tabla"/>
            </w:pPr>
            <w:r/>
            <w:r>
              <w:rPr>
                <w:b w:val="0"/>
                <w:i w:val="0"/>
              </w:rPr>
            </w:r>
            <w:r>
              <w:rPr>
                <w:b/>
                <w:i w:val="0"/>
              </w:rPr>
              <w:t>No puede estar CONDICIONADO</w:t>
            </w:r>
            <w:r>
              <w:rPr>
                <w:b w:val="0"/>
                <w:i w:val="0"/>
              </w:rPr>
              <w:t xml:space="preserve"> · </w:t>
            </w:r>
            <w:r>
              <w:rPr>
                <w:b/>
                <w:i w:val="0"/>
              </w:rPr>
              <w:t>no es libre cuando el interesado no goza de verdadera o libre elección, o no puede denegarlo o retirarlo SIN SUFRIR PERJUICIO ALGUNO</w:t>
            </w:r>
            <w:r>
              <w:rPr>
                <w:b w:val="0"/>
                <w:i w:val="0"/>
              </w:rPr>
            </w:r>
          </w:p>
        </w:tc>
      </w:tr>
      <w:tr>
        <w:tc>
          <w:tcPr>
            <w:tcW w:type="dxa" w:w="4706"/>
          </w:tcPr>
          <w:p>
            <w:pPr>
              <w:pStyle w:val="Tabla"/>
            </w:pPr>
            <w:r/>
            <w:r>
              <w:rPr>
                <w:b w:val="0"/>
                <w:i w:val="0"/>
              </w:rPr>
            </w:r>
            <w:r>
              <w:rPr>
                <w:b/>
                <w:i w:val="0"/>
              </w:rPr>
              <w:t>Específico</w:t>
            </w:r>
            <w:r>
              <w:rPr>
                <w:b w:val="0"/>
                <w:i w:val="0"/>
              </w:rPr>
            </w:r>
          </w:p>
        </w:tc>
        <w:tc>
          <w:tcPr>
            <w:tcW w:type="dxa" w:w="4706"/>
          </w:tcPr>
          <w:p>
            <w:pPr>
              <w:pStyle w:val="Tabla"/>
            </w:pPr>
            <w:r/>
            <w:r>
              <w:rPr>
                <w:b w:val="0"/>
                <w:i w:val="0"/>
              </w:rPr>
            </w:r>
            <w:r>
              <w:rPr>
                <w:b/>
                <w:i w:val="0"/>
              </w:rPr>
              <w:t>Si el tratamiento tiene varias finalidades, se recaba el consentimiento PARA CADA UNA</w:t>
            </w:r>
            <w:r>
              <w:rPr>
                <w:b w:val="0"/>
                <w:i w:val="0"/>
              </w:rPr>
            </w:r>
          </w:p>
        </w:tc>
      </w:tr>
      <w:tr>
        <w:tc>
          <w:tcPr>
            <w:tcW w:type="dxa" w:w="4706"/>
          </w:tcPr>
          <w:p>
            <w:pPr>
              <w:pStyle w:val="Tabla"/>
            </w:pPr>
            <w:r/>
            <w:r>
              <w:rPr>
                <w:b w:val="0"/>
                <w:i w:val="0"/>
              </w:rPr>
            </w:r>
            <w:r>
              <w:rPr>
                <w:b/>
                <w:i w:val="0"/>
              </w:rPr>
              <w:t>Informado</w:t>
            </w:r>
            <w:r>
              <w:rPr>
                <w:b w:val="0"/>
                <w:i w:val="0"/>
              </w:rPr>
            </w:r>
          </w:p>
        </w:tc>
        <w:tc>
          <w:tcPr>
            <w:tcW w:type="dxa" w:w="4706"/>
          </w:tcPr>
          <w:p>
            <w:pPr>
              <w:pStyle w:val="Tabla"/>
            </w:pPr>
            <w:r/>
            <w:r>
              <w:rPr>
                <w:b w:val="0"/>
                <w:i w:val="0"/>
              </w:rPr>
            </w:r>
            <w:r>
              <w:rPr>
                <w:b/>
                <w:i w:val="0"/>
              </w:rPr>
              <w:t>Facilitar la información ANTES de obtenerlo es esencial</w:t>
            </w:r>
            <w:r>
              <w:rPr>
                <w:b w:val="0"/>
                <w:i w:val="0"/>
              </w:rPr>
            </w:r>
          </w:p>
        </w:tc>
      </w:tr>
      <w:tr>
        <w:tc>
          <w:tcPr>
            <w:tcW w:type="dxa" w:w="4706"/>
          </w:tcPr>
          <w:p>
            <w:pPr>
              <w:pStyle w:val="Tabla"/>
            </w:pPr>
            <w:r/>
            <w:r>
              <w:rPr>
                <w:b w:val="0"/>
                <w:i w:val="0"/>
              </w:rPr>
            </w:r>
            <w:r>
              <w:rPr>
                <w:b/>
                <w:i w:val="0"/>
              </w:rPr>
              <w:t>Inequívoco</w:t>
            </w:r>
            <w:r>
              <w:rPr>
                <w:b w:val="0"/>
                <w:i w:val="0"/>
              </w:rPr>
            </w:r>
          </w:p>
        </w:tc>
        <w:tc>
          <w:tcPr>
            <w:tcW w:type="dxa" w:w="4706"/>
          </w:tcPr>
          <w:p>
            <w:pPr>
              <w:pStyle w:val="Tabla"/>
            </w:pPr>
            <w:r/>
            <w:r>
              <w:rPr>
                <w:b w:val="0"/>
                <w:i w:val="0"/>
              </w:rPr>
              <w:t xml:space="preserve">Requiere </w:t>
            </w:r>
            <w:r>
              <w:rPr>
                <w:b/>
                <w:i w:val="0"/>
              </w:rPr>
              <w:t>una declaración del interesado o una CLARA ACCIÓN AFIRMATIVA</w:t>
            </w:r>
            <w:r>
              <w:rPr>
                <w:b w:val="0"/>
                <w:i w:val="0"/>
              </w:rPr>
            </w:r>
          </w:p>
        </w:tc>
      </w:tr>
    </w:tbl>
    <w:p>
      <w:pPr/>
    </w:p>
    <w:p>
      <w:pPr>
        <w:pStyle w:val="ListBullet"/>
      </w:pPr>
      <w:r>
        <w:rPr>
          <w:b w:val="0"/>
          <w:i w:val="0"/>
        </w:rPr>
      </w:r>
      <w:r>
        <w:rPr>
          <w:b/>
          <w:i w:val="0"/>
        </w:rPr>
        <w:t>LAS CUATRO INFORMACIONES QUE EXIGE EL COMITÉ EUROPEO</w:t>
      </w:r>
      <w:r>
        <w:rPr>
          <w:b w:val="0"/>
          <w:i w:val="0"/>
        </w:rPr>
        <w:t xml:space="preserve"> · </w:t>
      </w:r>
      <w:r>
        <w:rPr>
          <w:rStyle w:val="Código"/>
          <w:b w:val="0"/>
          <w:i w:val="0"/>
        </w:rPr>
        <w:t>[doc]</w:t>
      </w:r>
      <w:r>
        <w:rPr>
          <w:b w:val="0"/>
          <w:i w:val="0"/>
        </w:rPr>
        <w:t xml:space="preserve"> · </w:t>
      </w:r>
      <w:r>
        <w:rPr>
          <w:b/>
          <w:i w:val="0"/>
        </w:rPr>
        <w:t>la IDENTIDAD del</w:t>
      </w:r>
      <w:r>
        <w:t xml:space="preserve"> </w:t>
      </w:r>
      <w:r>
        <w:rPr>
          <w:b/>
          <w:i w:val="0"/>
        </w:rPr>
        <w:t>responsable</w:t>
      </w:r>
      <w:r>
        <w:rPr>
          <w:b w:val="0"/>
          <w:i w:val="0"/>
        </w:rPr>
        <w:t xml:space="preserve">; </w:t>
      </w:r>
      <w:r>
        <w:rPr>
          <w:b/>
          <w:i w:val="0"/>
        </w:rPr>
        <w:t>la FINALIDAD para la que se recaba</w:t>
      </w:r>
      <w:r>
        <w:rPr>
          <w:b w:val="0"/>
          <w:i w:val="0"/>
        </w:rPr>
        <w:t xml:space="preserve">; </w:t>
      </w:r>
      <w:r>
        <w:rPr>
          <w:b/>
          <w:i w:val="0"/>
        </w:rPr>
        <w:t>QUÉ TIPO DE DATOS van a recogerse y</w:t>
      </w:r>
      <w:r>
        <w:t xml:space="preserve"> </w:t>
      </w:r>
      <w:r>
        <w:rPr>
          <w:b/>
          <w:i w:val="0"/>
        </w:rPr>
        <w:t>utilizarse</w:t>
      </w:r>
      <w:r>
        <w:rPr>
          <w:b w:val="0"/>
          <w:i w:val="0"/>
        </w:rPr>
        <w:t xml:space="preserve">; </w:t>
      </w:r>
      <w:r>
        <w:rPr>
          <w:b/>
          <w:i w:val="0"/>
        </w:rPr>
        <w:t>la existencia del DERECHO A RETIRARLO en cualquier momento</w:t>
      </w:r>
      <w:r>
        <w:rPr>
          <w:b w:val="0"/>
          <w:i w:val="0"/>
        </w:rPr>
        <w:t>.</w:t>
      </w:r>
    </w:p>
    <w:p>
      <w:pPr>
        <w:pStyle w:val="ListBullet"/>
      </w:pPr>
      <w:r>
        <w:rPr>
          <w:b w:val="0"/>
          <w:i w:val="0"/>
        </w:rPr>
      </w:r>
      <w:r>
        <w:rPr>
          <w:b/>
          <w:i w:val="0"/>
        </w:rPr>
        <w:t>LAS DOS REGLAS QUE SE PREGUNTAN LITERALMENTE</w:t>
      </w:r>
      <w:r>
        <w:rPr>
          <w:b w:val="0"/>
          <w:i w:val="0"/>
        </w:rPr>
        <w:t xml:space="preserve"> · </w:t>
      </w:r>
      <w:r>
        <w:rPr>
          <w:rStyle w:val="Código"/>
          <w:b w:val="0"/>
          <w:i w:val="0"/>
        </w:rPr>
        <w:t>[doc]</w:t>
      </w:r>
      <w:r>
        <w:rPr>
          <w:b w:val="0"/>
          <w:i w:val="0"/>
        </w:rPr>
        <w:t xml:space="preserve"> · </w:t>
      </w:r>
      <w:r>
        <w:rPr>
          <w:b/>
          <w:i w:val="0"/>
        </w:rPr>
        <w:t>el interesado tiene derecho a</w:t>
      </w:r>
      <w:r>
        <w:t xml:space="preserve"> </w:t>
      </w:r>
      <w:r>
        <w:rPr>
          <w:b/>
          <w:i w:val="0"/>
        </w:rPr>
        <w:t>retirar su consentimiento EN CUALQUIER MOMENTO</w:t>
      </w:r>
      <w:r>
        <w:rPr>
          <w:b w:val="0"/>
          <w:i w:val="0"/>
        </w:rPr>
        <w:t>, sin que afecte a la licitud del tratamiento</w:t>
      </w:r>
      <w:r>
        <w:t xml:space="preserve"> </w:t>
      </w:r>
      <w:r>
        <w:rPr>
          <w:b w:val="0"/>
          <w:i w:val="0"/>
        </w:rPr>
        <w:t xml:space="preserve">anterior · </w:t>
      </w:r>
      <w:r>
        <w:rPr>
          <w:b/>
          <w:i w:val="0"/>
        </w:rPr>
        <w:t>será TAN FÁCIL RETIRAR el consentimiento COMO DARLO</w:t>
      </w:r>
      <w:r>
        <w:rPr>
          <w:b w:val="0"/>
          <w:i w:val="0"/>
        </w:rPr>
        <w:t>.</w:t>
      </w:r>
    </w:p>
    <w:p>
      <w:pPr>
        <w:pStyle w:val="ListBullet"/>
      </w:pPr>
      <w:r>
        <w:rPr>
          <w:b w:val="0"/>
          <w:i w:val="0"/>
        </w:rPr>
      </w:r>
      <w:r>
        <w:rPr>
          <w:b/>
          <w:i w:val="0"/>
        </w:rPr>
        <w:t>EL INTERÉS LEGÍTIMO Y SUS TRES SUPUESTOS AMPARADOS</w:t>
      </w:r>
      <w:r>
        <w:rPr>
          <w:b w:val="0"/>
          <w:i w:val="0"/>
        </w:rPr>
        <w:t xml:space="preserve"> · </w:t>
      </w:r>
      <w:r>
        <w:rPr>
          <w:rStyle w:val="Código"/>
          <w:b w:val="0"/>
          <w:i w:val="0"/>
        </w:rPr>
        <w:t>[doc]</w:t>
      </w:r>
      <w:r>
        <w:rPr>
          <w:b w:val="0"/>
          <w:i w:val="0"/>
        </w:rPr>
        <w:t xml:space="preserve"> · </w:t>
      </w:r>
      <w:r>
        <w:rPr>
          <w:b/>
          <w:i w:val="0"/>
        </w:rPr>
        <w:t>podría darse cuando existe</w:t>
      </w:r>
      <w:r>
        <w:t xml:space="preserve"> </w:t>
      </w:r>
      <w:r>
        <w:rPr>
          <w:b/>
          <w:i w:val="0"/>
        </w:rPr>
        <w:t>una relación PERTINENTE Y APROPIADA entre el interesado y el responsable</w:t>
      </w:r>
      <w:r>
        <w:rPr>
          <w:b w:val="0"/>
          <w:i w:val="0"/>
        </w:rPr>
        <w:t xml:space="preserve">, como cuando </w:t>
      </w:r>
      <w:r>
        <w:rPr>
          <w:b/>
          <w:i w:val="0"/>
        </w:rPr>
        <w:t>el</w:t>
      </w:r>
      <w:r>
        <w:t xml:space="preserve"> </w:t>
      </w:r>
      <w:r>
        <w:rPr>
          <w:b/>
          <w:i w:val="0"/>
        </w:rPr>
        <w:t>interesado es cliente o está al servicio del responsable</w:t>
      </w:r>
      <w:r>
        <w:rPr>
          <w:b w:val="0"/>
          <w:i w:val="0"/>
        </w:rPr>
        <w:t xml:space="preserve"> · </w:t>
      </w:r>
      <w:r>
        <w:rPr>
          <w:b/>
          <w:i w:val="0"/>
        </w:rPr>
        <w:t>la PREVENCIÓN DEL FRAUDE</w:t>
      </w:r>
      <w:r>
        <w:rPr>
          <w:b w:val="0"/>
          <w:i w:val="0"/>
        </w:rPr>
        <w:t xml:space="preserve">; </w:t>
      </w:r>
      <w:r>
        <w:rPr>
          <w:b/>
          <w:i w:val="0"/>
        </w:rPr>
        <w:t>la</w:t>
      </w:r>
      <w:r>
        <w:t xml:space="preserve"> </w:t>
      </w:r>
      <w:r>
        <w:rPr>
          <w:b/>
          <w:i w:val="0"/>
        </w:rPr>
        <w:t>MERCADOTECNIA DIRECTA</w:t>
      </w:r>
      <w:r>
        <w:rPr>
          <w:b w:val="0"/>
          <w:i w:val="0"/>
        </w:rPr>
        <w:t xml:space="preserve">; </w:t>
      </w:r>
      <w:r>
        <w:rPr>
          <w:b/>
          <w:i w:val="0"/>
        </w:rPr>
        <w:t>la transmisión de datos DENTRO DE UN GRUPO EMPRESARIAL para fines</w:t>
      </w:r>
      <w:r>
        <w:t xml:space="preserve"> </w:t>
      </w:r>
      <w:r>
        <w:rPr>
          <w:b/>
          <w:i w:val="0"/>
        </w:rPr>
        <w:t>administrativos internos</w:t>
      </w:r>
      <w:r>
        <w:rPr>
          <w:b w:val="0"/>
          <w:i w:val="0"/>
        </w:rPr>
        <w:t>.</w:t>
      </w:r>
    </w:p>
    <w:p>
      <w:pPr>
        <w:pStyle w:val="Heading2"/>
      </w:pPr>
      <w:r>
        <w:rPr>
          <w:b w:val="0"/>
          <w:i w:val="0"/>
        </w:rPr>
        <w:t>Los derechos de los interesados</w:t>
      </w:r>
    </w:p>
    <w:p>
      <w:pPr>
        <w:pStyle w:val="ListBullet"/>
      </w:pPr>
      <w:r>
        <w:rPr>
          <w:b w:val="0"/>
          <w:i w:val="0"/>
        </w:rPr>
      </w:r>
      <w:r>
        <w:rPr>
          <w:b/>
          <w:i w:val="0"/>
        </w:rPr>
        <w:t>LAS TRES REGLAS COMUNES, QUE TRAEN LAS CIFRAS</w:t>
      </w:r>
      <w:r>
        <w:rPr>
          <w:b w:val="0"/>
          <w:i w:val="0"/>
        </w:rPr>
        <w:t xml:space="preserve"> · </w:t>
      </w:r>
      <w:r>
        <w:rPr>
          <w:rStyle w:val="Código"/>
          <w:b w:val="0"/>
          <w:i w:val="0"/>
        </w:rPr>
        <w:t>[doc]</w:t>
      </w:r>
      <w:r>
        <w:rPr>
          <w:b w:val="0"/>
          <w:i w:val="0"/>
        </w:rPr>
        <w:t xml:space="preserve"> · </w:t>
      </w:r>
      <w:r>
        <w:rPr>
          <w:b/>
          <w:i w:val="0"/>
        </w:rPr>
        <w:t>son PERSONALÍSIMOS</w:t>
      </w:r>
      <w:r>
        <w:rPr>
          <w:b w:val="0"/>
          <w:i w:val="0"/>
        </w:rPr>
        <w:t xml:space="preserve">: </w:t>
      </w:r>
      <w:r>
        <w:rPr>
          <w:b/>
          <w:i w:val="0"/>
        </w:rPr>
        <w:t>sólo los</w:t>
      </w:r>
      <w:r>
        <w:t xml:space="preserve"> </w:t>
      </w:r>
      <w:r>
        <w:rPr>
          <w:b/>
          <w:i w:val="0"/>
        </w:rPr>
        <w:t>ejercita el interesado o su representante</w:t>
      </w:r>
      <w:r>
        <w:rPr>
          <w:b w:val="0"/>
          <w:i w:val="0"/>
        </w:rPr>
        <w:t xml:space="preserve">, acreditando la solicitud y, en su caso, </w:t>
      </w:r>
      <w:r>
        <w:rPr>
          <w:b/>
          <w:i w:val="0"/>
        </w:rPr>
        <w:t>la</w:t>
      </w:r>
      <w:r>
        <w:t xml:space="preserve"> </w:t>
      </w:r>
      <w:r>
        <w:rPr>
          <w:b/>
          <w:i w:val="0"/>
        </w:rPr>
        <w:t>capacidad de representación</w:t>
      </w:r>
      <w:r>
        <w:rPr>
          <w:b w:val="0"/>
          <w:i w:val="0"/>
        </w:rPr>
        <w:t xml:space="preserve"> · </w:t>
      </w:r>
      <w:r>
        <w:rPr>
          <w:b/>
          <w:i w:val="0"/>
        </w:rPr>
        <w:t>PLAZO: un MES desde la recepción</w:t>
      </w:r>
      <w:r>
        <w:rPr>
          <w:b w:val="0"/>
          <w:i w:val="0"/>
        </w:rPr>
        <w:t xml:space="preserve">, prorrogable </w:t>
      </w:r>
      <w:r>
        <w:rPr>
          <w:b/>
          <w:i w:val="0"/>
        </w:rPr>
        <w:t>por DOS MESES</w:t>
      </w:r>
      <w:r>
        <w:t xml:space="preserve"> </w:t>
      </w:r>
      <w:r>
        <w:rPr>
          <w:b/>
          <w:i w:val="0"/>
        </w:rPr>
        <w:t>MÁS</w:t>
      </w:r>
      <w:r>
        <w:rPr>
          <w:b w:val="0"/>
          <w:i w:val="0"/>
        </w:rPr>
        <w:t xml:space="preserve"> cuando sea necesario </w:t>
      </w:r>
      <w:r>
        <w:rPr>
          <w:b/>
          <w:i w:val="0"/>
        </w:rPr>
        <w:t>por complejidad o número de solicitudes</w:t>
      </w:r>
      <w:r>
        <w:rPr>
          <w:b w:val="0"/>
          <w:i w:val="0"/>
        </w:rPr>
        <w:t xml:space="preserve">, </w:t>
      </w:r>
      <w:r>
        <w:rPr>
          <w:b/>
          <w:i w:val="0"/>
        </w:rPr>
        <w:t>comunicando al</w:t>
      </w:r>
      <w:r>
        <w:t xml:space="preserve"> </w:t>
      </w:r>
      <w:r>
        <w:rPr>
          <w:b/>
          <w:i w:val="0"/>
        </w:rPr>
        <w:t>interesado los motivos de la dilación en el plazo máximo de un mes</w:t>
      </w:r>
      <w:r>
        <w:rPr>
          <w:b w:val="0"/>
          <w:i w:val="0"/>
        </w:rPr>
        <w:t xml:space="preserve"> · </w:t>
      </w:r>
      <w:r>
        <w:rPr>
          <w:b/>
          <w:i w:val="0"/>
        </w:rPr>
        <w:t>EJERCICIO GRATUITO</w:t>
      </w:r>
      <w:r>
        <w:rPr>
          <w:b w:val="0"/>
          <w:i w:val="0"/>
        </w:rPr>
        <w:t>:</w:t>
      </w:r>
      <w:r>
        <w:t xml:space="preserve"> </w:t>
      </w:r>
      <w:r>
        <w:rPr>
          <w:b w:val="0"/>
          <w:i w:val="0"/>
        </w:rPr>
      </w:r>
      <w:r>
        <w:rPr>
          <w:b/>
          <w:i w:val="0"/>
        </w:rPr>
        <w:t>sólo cabe cobrar un canon razonable, en función de los costes administrativos, en caso de</w:t>
      </w:r>
      <w:r>
        <w:t xml:space="preserve"> </w:t>
      </w:r>
      <w:r>
        <w:rPr>
          <w:b/>
          <w:i w:val="0"/>
        </w:rPr>
        <w:t>REITERACIONES INJUSTIFICADAS</w:t>
      </w:r>
      <w:r>
        <w:rPr>
          <w:b w:val="0"/>
          <w:i w:val="0"/>
        </w:rPr>
        <w:t xml:space="preserve">; el responsable </w:t>
      </w:r>
      <w:r>
        <w:rPr>
          <w:b/>
          <w:i w:val="0"/>
        </w:rPr>
        <w:t>podrá, A SU ELECCIÓN, negarse a actuar</w:t>
      </w:r>
      <w:r>
        <w:rPr>
          <w:b w:val="0"/>
          <w:i w:val="0"/>
        </w:rPr>
        <w:t>, y</w:t>
      </w:r>
      <w:r>
        <w:t xml:space="preserve"> </w:t>
      </w:r>
      <w:r>
        <w:rPr>
          <w:b w:val="0"/>
          <w:i w:val="0"/>
        </w:rPr>
      </w:r>
      <w:r>
        <w:rPr>
          <w:b/>
          <w:i w:val="0"/>
        </w:rPr>
        <w:t>SOPORTARÁ LA CARGA de demostrar el carácter manifiestamente excesivo o infundado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Derecho</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Acceso</w:t>
            </w:r>
            <w:r>
              <w:rPr>
                <w:b w:val="0"/>
                <w:i w:val="0"/>
              </w:rPr>
            </w:r>
          </w:p>
        </w:tc>
        <w:tc>
          <w:tcPr>
            <w:tcW w:type="dxa" w:w="4706"/>
          </w:tcPr>
          <w:p>
            <w:pPr>
              <w:pStyle w:val="Tabla"/>
            </w:pPr>
            <w:r/>
            <w:r>
              <w:rPr>
                <w:b w:val="0"/>
                <w:i w:val="0"/>
              </w:rPr>
            </w:r>
            <w:r>
              <w:rPr>
                <w:b/>
                <w:i w:val="0"/>
              </w:rPr>
              <w:t>Confirmación de si se están tratando o no datos</w:t>
            </w:r>
            <w:r>
              <w:rPr>
                <w:b w:val="0"/>
                <w:i w:val="0"/>
              </w:rPr>
              <w:t xml:space="preserve"> y, en tal caso, acceso a ellos y a la información del tratamiento · </w:t>
            </w:r>
            <w:r>
              <w:rPr>
                <w:b/>
                <w:i w:val="0"/>
              </w:rPr>
              <w:t>el responsable facilitará UNA COPIA</w:t>
            </w:r>
            <w:r>
              <w:rPr>
                <w:b w:val="0"/>
                <w:i w:val="0"/>
              </w:rPr>
              <w:t xml:space="preserve">; por </w:t>
            </w:r>
            <w:r>
              <w:rPr>
                <w:b/>
                <w:i w:val="0"/>
              </w:rPr>
              <w:t>cualquier otra copia</w:t>
            </w:r>
            <w:r>
              <w:rPr>
                <w:b w:val="0"/>
                <w:i w:val="0"/>
              </w:rPr>
              <w:t xml:space="preserve"> puede percibir </w:t>
            </w:r>
            <w:r>
              <w:rPr>
                <w:b/>
                <w:i w:val="0"/>
              </w:rPr>
              <w:t>un canon razonable basado en los costes administrativos</w:t>
            </w:r>
            <w:r>
              <w:rPr>
                <w:b w:val="0"/>
                <w:i w:val="0"/>
              </w:rPr>
              <w:t xml:space="preserve"> · </w:t>
            </w:r>
            <w:r>
              <w:rPr>
                <w:b/>
                <w:i w:val="0"/>
              </w:rPr>
              <w:t>no afectará negativamente a los derechos y libertades de OTROS</w:t>
            </w:r>
            <w:r>
              <w:rPr>
                <w:b w:val="0"/>
                <w:i w:val="0"/>
              </w:rPr>
            </w:r>
          </w:p>
        </w:tc>
      </w:tr>
      <w:tr>
        <w:tc>
          <w:tcPr>
            <w:tcW w:type="dxa" w:w="4706"/>
          </w:tcPr>
          <w:p>
            <w:pPr>
              <w:pStyle w:val="Tabla"/>
            </w:pPr>
            <w:r/>
            <w:r>
              <w:rPr>
                <w:b w:val="0"/>
                <w:i w:val="0"/>
              </w:rPr>
            </w:r>
            <w:r>
              <w:rPr>
                <w:b/>
                <w:i w:val="0"/>
              </w:rPr>
              <w:t>Rectificación</w:t>
            </w:r>
            <w:r>
              <w:rPr>
                <w:b w:val="0"/>
                <w:i w:val="0"/>
              </w:rPr>
            </w:r>
          </w:p>
        </w:tc>
        <w:tc>
          <w:tcPr>
            <w:tcW w:type="dxa" w:w="4706"/>
          </w:tcPr>
          <w:p>
            <w:pPr>
              <w:pStyle w:val="Tabla"/>
            </w:pPr>
            <w:r/>
            <w:r>
              <w:rPr>
                <w:b w:val="0"/>
                <w:i w:val="0"/>
              </w:rPr>
            </w:r>
            <w:r>
              <w:rPr>
                <w:b/>
                <w:i w:val="0"/>
              </w:rPr>
              <w:t>Rectificar los INEXACTOS</w:t>
            </w:r>
            <w:r>
              <w:rPr>
                <w:b w:val="0"/>
                <w:i w:val="0"/>
              </w:rPr>
              <w:t xml:space="preserve"> y </w:t>
            </w:r>
            <w:r>
              <w:rPr>
                <w:b/>
                <w:i w:val="0"/>
              </w:rPr>
              <w:t>COMPLETAR los incompletos, inclusive mediante una DECLARACIÓN ADICIONAL</w:t>
            </w:r>
            <w:r>
              <w:rPr>
                <w:b w:val="0"/>
                <w:i w:val="0"/>
              </w:rPr>
            </w:r>
          </w:p>
        </w:tc>
      </w:tr>
      <w:tr>
        <w:tc>
          <w:tcPr>
            <w:tcW w:type="dxa" w:w="4706"/>
          </w:tcPr>
          <w:p>
            <w:pPr>
              <w:pStyle w:val="Tabla"/>
            </w:pPr>
            <w:r/>
            <w:r>
              <w:rPr>
                <w:b w:val="0"/>
                <w:i w:val="0"/>
              </w:rPr>
            </w:r>
            <w:r>
              <w:rPr>
                <w:b/>
                <w:i w:val="0"/>
              </w:rPr>
              <w:t>Supresión</w:t>
            </w:r>
            <w:r>
              <w:rPr>
                <w:b w:val="0"/>
                <w:i w:val="0"/>
              </w:rPr>
            </w:r>
          </w:p>
        </w:tc>
        <w:tc>
          <w:tcPr>
            <w:tcW w:type="dxa" w:w="4706"/>
          </w:tcPr>
          <w:p>
            <w:pPr>
              <w:pStyle w:val="Tabla"/>
            </w:pPr>
            <w:r/>
            <w:r>
              <w:rPr>
                <w:b w:val="0"/>
                <w:i w:val="0"/>
              </w:rPr>
            </w:r>
            <w:r>
              <w:rPr>
                <w:b/>
                <w:i w:val="0"/>
              </w:rPr>
              <w:t>Suprimir SIN DILACIÓN INDEBIDA</w:t>
            </w:r>
            <w:r>
              <w:rPr>
                <w:b w:val="0"/>
                <w:i w:val="0"/>
              </w:rPr>
              <w:t xml:space="preserve"> cuando </w:t>
            </w:r>
            <w:r>
              <w:rPr>
                <w:b/>
                <w:i w:val="0"/>
              </w:rPr>
              <w:t>ya no sean necesarios</w:t>
            </w:r>
            <w:r>
              <w:rPr>
                <w:b w:val="0"/>
                <w:i w:val="0"/>
              </w:rPr>
              <w:t xml:space="preserve">, </w:t>
            </w:r>
            <w:r>
              <w:rPr>
                <w:b/>
                <w:i w:val="0"/>
              </w:rPr>
              <w:t>se retire el consentimiento</w:t>
            </w:r>
            <w:r>
              <w:rPr>
                <w:b w:val="0"/>
                <w:i w:val="0"/>
              </w:rPr>
              <w:t xml:space="preserve">, </w:t>
            </w:r>
            <w:r>
              <w:rPr>
                <w:b/>
                <w:i w:val="0"/>
              </w:rPr>
              <w:t>haya oposición sin motivos legítimos prevalentes</w:t>
            </w:r>
            <w:r>
              <w:rPr>
                <w:b w:val="0"/>
                <w:i w:val="0"/>
              </w:rPr>
              <w:t xml:space="preserve">, </w:t>
            </w:r>
            <w:r>
              <w:rPr>
                <w:b/>
                <w:i w:val="0"/>
              </w:rPr>
              <w:t>hayan sido tratados ILÍCITAMENTE</w:t>
            </w:r>
            <w:r>
              <w:rPr>
                <w:b w:val="0"/>
                <w:i w:val="0"/>
              </w:rPr>
              <w:t xml:space="preserve"> o </w:t>
            </w:r>
            <w:r>
              <w:rPr>
                <w:b/>
                <w:i w:val="0"/>
              </w:rPr>
              <w:t>deban suprimirse por obligación legal</w:t>
            </w:r>
            <w:r>
              <w:rPr>
                <w:b w:val="0"/>
                <w:i w:val="0"/>
              </w:rPr>
            </w:r>
          </w:p>
        </w:tc>
      </w:tr>
      <w:tr>
        <w:tc>
          <w:tcPr>
            <w:tcW w:type="dxa" w:w="4706"/>
          </w:tcPr>
          <w:p>
            <w:pPr>
              <w:pStyle w:val="Tabla"/>
            </w:pPr>
            <w:r/>
            <w:r>
              <w:rPr>
                <w:b w:val="0"/>
                <w:i w:val="0"/>
              </w:rPr>
            </w:r>
            <w:r>
              <w:rPr>
                <w:b/>
                <w:i w:val="0"/>
              </w:rPr>
              <w:t>Limitación</w:t>
            </w:r>
            <w:r>
              <w:rPr>
                <w:b w:val="0"/>
                <w:i w:val="0"/>
              </w:rPr>
            </w:r>
          </w:p>
        </w:tc>
        <w:tc>
          <w:tcPr>
            <w:tcW w:type="dxa" w:w="4706"/>
          </w:tcPr>
          <w:p>
            <w:pPr>
              <w:pStyle w:val="Tabla"/>
            </w:pPr>
            <w:r/>
            <w:r>
              <w:rPr>
                <w:b w:val="0"/>
                <w:i w:val="0"/>
              </w:rPr>
            </w:r>
            <w:r>
              <w:rPr>
                <w:b/>
                <w:i w:val="0"/>
              </w:rPr>
              <w:t>MARCAR los datos para limitar su tratamiento FUTURO</w:t>
            </w:r>
            <w:r>
              <w:rPr>
                <w:b w:val="0"/>
                <w:i w:val="0"/>
              </w:rPr>
              <w:t xml:space="preserve">, cuando se </w:t>
            </w:r>
            <w:r>
              <w:rPr>
                <w:b/>
                <w:i w:val="0"/>
              </w:rPr>
              <w:t>impugne la exactitud</w:t>
            </w:r>
            <w:r>
              <w:rPr>
                <w:b w:val="0"/>
                <w:i w:val="0"/>
              </w:rPr>
              <w:t xml:space="preserve">, el tratamiento sea </w:t>
            </w:r>
            <w:r>
              <w:rPr>
                <w:b/>
                <w:i w:val="0"/>
              </w:rPr>
              <w:t>ilícito y el interesado se oponga a la supresión</w:t>
            </w:r>
            <w:r>
              <w:rPr>
                <w:b w:val="0"/>
                <w:i w:val="0"/>
              </w:rPr>
              <w:t xml:space="preserve">, el responsable </w:t>
            </w:r>
            <w:r>
              <w:rPr>
                <w:b/>
                <w:i w:val="0"/>
              </w:rPr>
              <w:t>ya no los necesite pero el interesado sí para reclamaciones</w:t>
            </w:r>
            <w:r>
              <w:rPr>
                <w:b w:val="0"/>
                <w:i w:val="0"/>
              </w:rPr>
              <w:t xml:space="preserve">, o el interesado </w:t>
            </w:r>
            <w:r>
              <w:rPr>
                <w:b/>
                <w:i w:val="0"/>
              </w:rPr>
              <w:t>se haya opuesto</w:t>
            </w:r>
            <w:r>
              <w:rPr>
                <w:b w:val="0"/>
                <w:i w:val="0"/>
              </w:rPr>
              <w:t xml:space="preserve"> mientras se verifica</w:t>
            </w:r>
          </w:p>
        </w:tc>
      </w:tr>
      <w:tr>
        <w:tc>
          <w:tcPr>
            <w:tcW w:type="dxa" w:w="4706"/>
          </w:tcPr>
          <w:p>
            <w:pPr>
              <w:pStyle w:val="Tabla"/>
            </w:pPr>
            <w:r/>
            <w:r>
              <w:rPr>
                <w:b w:val="0"/>
                <w:i w:val="0"/>
              </w:rPr>
            </w:r>
            <w:r>
              <w:rPr>
                <w:b/>
                <w:i w:val="0"/>
              </w:rPr>
              <w:t>Portabilidad</w:t>
            </w:r>
            <w:r>
              <w:rPr>
                <w:b w:val="0"/>
                <w:i w:val="0"/>
              </w:rPr>
            </w:r>
          </w:p>
        </w:tc>
        <w:tc>
          <w:tcPr>
            <w:tcW w:type="dxa" w:w="4706"/>
          </w:tcPr>
          <w:p>
            <w:pPr>
              <w:pStyle w:val="Tabla"/>
            </w:pPr>
            <w:r/>
            <w:r>
              <w:rPr>
                <w:b w:val="0"/>
                <w:i w:val="0"/>
              </w:rPr>
              <w:t xml:space="preserve">Recibir los datos </w:t>
            </w:r>
            <w:r>
              <w:rPr>
                <w:b/>
                <w:i w:val="0"/>
              </w:rPr>
              <w:t>en un formato ESTRUCTURADO, DE USO COMÚN Y LECTURA MECÁNICA</w:t>
            </w:r>
            <w:r>
              <w:rPr>
                <w:b w:val="0"/>
                <w:i w:val="0"/>
              </w:rPr>
              <w:t xml:space="preserve"> y </w:t>
            </w:r>
            <w:r>
              <w:rPr>
                <w:b/>
                <w:i w:val="0"/>
              </w:rPr>
              <w:t>transmitirlos a otro responsable</w:t>
            </w:r>
            <w:r>
              <w:rPr>
                <w:b w:val="0"/>
                <w:i w:val="0"/>
              </w:rPr>
              <w:t xml:space="preserve"> · </w:t>
            </w:r>
            <w:r>
              <w:rPr>
                <w:b/>
                <w:i w:val="0"/>
              </w:rPr>
              <w:t>DOS condiciones ACUMULATIVAS</w:t>
            </w:r>
            <w:r>
              <w:rPr>
                <w:b w:val="0"/>
                <w:i w:val="0"/>
              </w:rPr>
              <w:t xml:space="preserve">: </w:t>
            </w:r>
            <w:r>
              <w:rPr>
                <w:b/>
                <w:i w:val="0"/>
              </w:rPr>
              <w:t>que el tratamiento se base en el CONSENTIMIENTO O EN UN CONTRATO</w:t>
            </w:r>
            <w:r>
              <w:rPr>
                <w:b w:val="0"/>
                <w:i w:val="0"/>
              </w:rPr>
              <w:t xml:space="preserve"> y </w:t>
            </w:r>
            <w:r>
              <w:rPr>
                <w:b/>
                <w:i w:val="0"/>
              </w:rPr>
              <w:t>que se efectúe por MEDIOS AUTOMATIZADOS</w:t>
            </w:r>
            <w:r>
              <w:rPr>
                <w:b w:val="0"/>
                <w:i w:val="0"/>
              </w:rPr>
            </w:r>
          </w:p>
        </w:tc>
      </w:tr>
      <w:tr>
        <w:tc>
          <w:tcPr>
            <w:tcW w:type="dxa" w:w="4706"/>
          </w:tcPr>
          <w:p>
            <w:pPr>
              <w:pStyle w:val="Tabla"/>
            </w:pPr>
            <w:r/>
            <w:r>
              <w:rPr>
                <w:b w:val="0"/>
                <w:i w:val="0"/>
              </w:rPr>
            </w:r>
            <w:r>
              <w:rPr>
                <w:b/>
                <w:i w:val="0"/>
              </w:rPr>
              <w:t>Oposición</w:t>
            </w:r>
            <w:r>
              <w:rPr>
                <w:b w:val="0"/>
                <w:i w:val="0"/>
              </w:rPr>
            </w:r>
          </w:p>
        </w:tc>
        <w:tc>
          <w:tcPr>
            <w:tcW w:type="dxa" w:w="4706"/>
          </w:tcPr>
          <w:p>
            <w:pPr>
              <w:pStyle w:val="Tabla"/>
            </w:pPr>
            <w:r/>
            <w:r>
              <w:rPr>
                <w:b w:val="0"/>
                <w:i w:val="0"/>
              </w:rPr>
              <w:t xml:space="preserve">Oponerse </w:t>
            </w:r>
            <w:r>
              <w:rPr>
                <w:b/>
                <w:i w:val="0"/>
              </w:rPr>
              <w:t>por motivos relacionados con SU SITUACIÓN PARTICULAR</w:t>
            </w:r>
            <w:r>
              <w:rPr>
                <w:b w:val="0"/>
                <w:i w:val="0"/>
              </w:rPr>
              <w:t xml:space="preserve"> al tratamiento basado en </w:t>
            </w:r>
            <w:r>
              <w:rPr>
                <w:b/>
                <w:i w:val="0"/>
              </w:rPr>
              <w:t>interés legítimo o interés público</w:t>
            </w:r>
            <w:r>
              <w:rPr>
                <w:b w:val="0"/>
                <w:i w:val="0"/>
              </w:rPr>
              <w:t>, incluida la elaboración de perfiles</w:t>
            </w:r>
          </w:p>
        </w:tc>
      </w:tr>
    </w:tbl>
    <w:p>
      <w:pPr/>
    </w:p>
    <w:p>
      <w:pPr>
        <w:pStyle w:val="ListBullet"/>
      </w:pPr>
      <w:r>
        <w:rPr>
          <w:b w:val="0"/>
          <w:i w:val="0"/>
        </w:rPr>
      </w:r>
      <w:r>
        <w:rPr>
          <w:b/>
          <w:i w:val="0"/>
        </w:rPr>
        <w:t>LOS CUATRO SUPUESTOS EN QUE NO SE APLICA LA SUPRESIÓN</w:t>
      </w:r>
      <w:r>
        <w:rPr>
          <w:b w:val="0"/>
          <w:i w:val="0"/>
        </w:rPr>
        <w:t xml:space="preserve"> · </w:t>
      </w:r>
      <w:r>
        <w:rPr>
          <w:rStyle w:val="Código"/>
          <w:b w:val="0"/>
          <w:i w:val="0"/>
        </w:rPr>
        <w:t>[doc]</w:t>
      </w:r>
      <w:r>
        <w:rPr>
          <w:b w:val="0"/>
          <w:i w:val="0"/>
        </w:rPr>
        <w:t xml:space="preserve"> · </w:t>
      </w:r>
      <w:r>
        <w:rPr>
          <w:b/>
          <w:i w:val="0"/>
        </w:rPr>
        <w:t>libertad de expresión e</w:t>
      </w:r>
      <w:r>
        <w:t xml:space="preserve"> </w:t>
      </w:r>
      <w:r>
        <w:rPr>
          <w:b/>
          <w:i w:val="0"/>
        </w:rPr>
        <w:t>información</w:t>
      </w:r>
      <w:r>
        <w:rPr>
          <w:b w:val="0"/>
          <w:i w:val="0"/>
        </w:rPr>
        <w:t xml:space="preserve">; </w:t>
      </w:r>
      <w:r>
        <w:rPr>
          <w:b/>
          <w:i w:val="0"/>
        </w:rPr>
        <w:t>cumplimiento de una obligación legal</w:t>
      </w:r>
      <w:r>
        <w:rPr>
          <w:b w:val="0"/>
          <w:i w:val="0"/>
        </w:rPr>
        <w:t xml:space="preserve">; </w:t>
      </w:r>
      <w:r>
        <w:rPr>
          <w:b/>
          <w:i w:val="0"/>
        </w:rPr>
        <w:t>razones de interés público en el ámbito</w:t>
      </w:r>
      <w:r>
        <w:t xml:space="preserve"> </w:t>
      </w:r>
      <w:r>
        <w:rPr>
          <w:b/>
          <w:i w:val="0"/>
        </w:rPr>
        <w:t>de la SALUD PÚBLICA</w:t>
      </w:r>
      <w:r>
        <w:rPr>
          <w:b w:val="0"/>
          <w:i w:val="0"/>
        </w:rPr>
        <w:t xml:space="preserve">; </w:t>
      </w:r>
      <w:r>
        <w:rPr>
          <w:b/>
          <w:i w:val="0"/>
        </w:rPr>
        <w:t>formulación, ejercicio o defensa de RECLAMACIONES</w:t>
      </w:r>
      <w:r>
        <w:rPr>
          <w:b w:val="0"/>
          <w:i w:val="0"/>
        </w:rPr>
        <w:t>.</w:t>
      </w:r>
    </w:p>
    <w:p>
      <w:pPr>
        <w:pStyle w:val="ListBullet"/>
      </w:pPr>
      <w:r>
        <w:rPr>
          <w:b w:val="0"/>
          <w:i w:val="0"/>
        </w:rPr>
      </w:r>
      <w:r>
        <w:rPr>
          <w:b/>
          <w:i w:val="0"/>
        </w:rPr>
        <w:t>LAS DOS PARTICULARIDADES QUE SE PREGUNTAN CRUZADAS</w:t>
      </w:r>
      <w:r>
        <w:rPr>
          <w:b w:val="0"/>
          <w:i w:val="0"/>
        </w:rPr>
        <w:t xml:space="preserve"> · </w:t>
      </w:r>
      <w:r>
        <w:rPr>
          <w:rStyle w:val="Código"/>
          <w:b w:val="0"/>
          <w:i w:val="0"/>
        </w:rPr>
        <w:t>[doc]</w:t>
      </w:r>
      <w:r>
        <w:rPr>
          <w:b w:val="0"/>
          <w:i w:val="0"/>
        </w:rPr>
        <w:t xml:space="preserve"> · </w:t>
      </w:r>
      <w:r>
        <w:rPr>
          <w:b/>
          <w:i w:val="0"/>
        </w:rPr>
        <w:t>el interesado que haya</w:t>
      </w:r>
      <w:r>
        <w:t xml:space="preserve"> </w:t>
      </w:r>
      <w:r>
        <w:rPr>
          <w:b/>
          <w:i w:val="0"/>
        </w:rPr>
        <w:t>obtenido la LIMITACIÓN ha de ser informado ANTES DEL LEVANTAMIENTO de dicha limitación</w:t>
      </w:r>
      <w:r>
        <w:rPr>
          <w:b w:val="0"/>
          <w:i w:val="0"/>
        </w:rPr>
        <w:t xml:space="preserve"> ·</w:t>
      </w:r>
      <w:r>
        <w:t xml:space="preserve"> </w:t>
      </w:r>
      <w:r>
        <w:rPr>
          <w:b w:val="0"/>
          <w:i w:val="0"/>
        </w:rPr>
      </w:r>
      <w:r>
        <w:rPr>
          <w:b/>
          <w:i w:val="0"/>
        </w:rPr>
        <w:t>cuando se oponga al tratamiento con fines de MERCADOTECNIA DIRECTA, los datos dejarán de ser</w:t>
      </w:r>
      <w:r>
        <w:t xml:space="preserve"> </w:t>
      </w:r>
      <w:r>
        <w:rPr>
          <w:b/>
          <w:i w:val="0"/>
        </w:rPr>
        <w:t>tratados para dichos fines</w:t>
      </w:r>
      <w:r>
        <w:rPr>
          <w:b w:val="0"/>
          <w:i w:val="0"/>
        </w:rPr>
        <w:t xml:space="preserve">, </w:t>
      </w:r>
      <w:r>
        <w:rPr>
          <w:b/>
          <w:i w:val="0"/>
        </w:rPr>
        <w:t>debiendo mencionarse ese derecho EXPLÍCITAMENTE Y AL MARGEN de</w:t>
      </w:r>
      <w:r>
        <w:t xml:space="preserve"> </w:t>
      </w:r>
      <w:r>
        <w:rPr>
          <w:b/>
          <w:i w:val="0"/>
        </w:rPr>
        <w:t>cualquier otra información A MÁS TARDAR EN LA PRIMERA COMUNICACIÓN</w:t>
      </w:r>
      <w:r>
        <w:rPr>
          <w:b w:val="0"/>
          <w:i w:val="0"/>
        </w:rPr>
        <w:t>.</w:t>
      </w:r>
    </w:p>
    <w:p>
      <w:pPr>
        <w:pStyle w:val="ListBullet"/>
      </w:pPr>
      <w:r>
        <w:rPr>
          <w:b w:val="0"/>
          <w:i w:val="0"/>
        </w:rPr>
      </w:r>
      <w:r>
        <w:rPr>
          <w:b/>
          <w:i w:val="0"/>
        </w:rPr>
        <w:t>EL PLAZO CUANDO LOS DATOS NO SE OBTIENEN DEL INTERESADO</w:t>
      </w:r>
      <w:r>
        <w:rPr>
          <w:b w:val="0"/>
          <w:i w:val="0"/>
        </w:rPr>
        <w:t xml:space="preserve"> · </w:t>
      </w:r>
      <w:r>
        <w:rPr>
          <w:rStyle w:val="Código"/>
          <w:b w:val="0"/>
          <w:i w:val="0"/>
        </w:rPr>
        <w:t>[doc]</w:t>
      </w:r>
      <w:r>
        <w:rPr>
          <w:b w:val="0"/>
          <w:i w:val="0"/>
        </w:rPr>
        <w:t xml:space="preserve"> · </w:t>
      </w:r>
      <w:r>
        <w:rPr>
          <w:b/>
          <w:i w:val="0"/>
        </w:rPr>
        <w:t>dentro de un plazo</w:t>
      </w:r>
      <w:r>
        <w:t xml:space="preserve"> </w:t>
      </w:r>
      <w:r>
        <w:rPr>
          <w:b/>
          <w:i w:val="0"/>
        </w:rPr>
        <w:t>razonable y A MÁS TARDAR DENTRO DE UN MES</w:t>
      </w:r>
      <w:r>
        <w:rPr>
          <w:b w:val="0"/>
          <w:i w:val="0"/>
        </w:rPr>
        <w:t xml:space="preserve"> · </w:t>
      </w:r>
      <w:r>
        <w:rPr>
          <w:b/>
          <w:i w:val="0"/>
        </w:rPr>
        <w:t>si van a usarse para comunicarse con él, a más</w:t>
      </w:r>
      <w:r>
        <w:t xml:space="preserve"> </w:t>
      </w:r>
      <w:r>
        <w:rPr>
          <w:b/>
          <w:i w:val="0"/>
        </w:rPr>
        <w:t>tardar EN LA PRIMERA COMUNICACIÓN</w:t>
      </w:r>
      <w:r>
        <w:rPr>
          <w:b w:val="0"/>
          <w:i w:val="0"/>
        </w:rPr>
        <w:t xml:space="preserve"> · </w:t>
      </w:r>
      <w:r>
        <w:rPr>
          <w:b/>
          <w:i w:val="0"/>
        </w:rPr>
        <w:t>si está previsto comunicarlos a otro destinatario, a más</w:t>
      </w:r>
      <w:r>
        <w:t xml:space="preserve"> </w:t>
      </w:r>
      <w:r>
        <w:rPr>
          <w:b/>
          <w:i w:val="0"/>
        </w:rPr>
        <w:t>tardar CUANDO SE COMUNIQUEN POR PRIMERA VEZ</w:t>
      </w:r>
      <w:r>
        <w:rPr>
          <w:b w:val="0"/>
          <w:i w:val="0"/>
        </w:rPr>
        <w:t>.</w:t>
      </w:r>
    </w:p>
    <w:p>
      <w:pPr>
        <w:pStyle w:val="ListBullet"/>
      </w:pPr>
      <w:r>
        <w:rPr>
          <w:b w:val="0"/>
          <w:i w:val="0"/>
        </w:rPr>
      </w:r>
      <w:r>
        <w:rPr>
          <w:b/>
          <w:i w:val="0"/>
        </w:rPr>
        <w:t>EL ENFOQUE POR NIVELES, PARA EVITAR LA FATIGA INFORMATIVA</w:t>
      </w:r>
      <w:r>
        <w:rPr>
          <w:b w:val="0"/>
          <w:i w:val="0"/>
        </w:rPr>
        <w:t xml:space="preserve"> · </w:t>
      </w:r>
      <w:r>
        <w:rPr>
          <w:rStyle w:val="Código"/>
          <w:b w:val="0"/>
          <w:i w:val="0"/>
        </w:rPr>
        <w:t>[doc]</w:t>
      </w:r>
      <w:r>
        <w:rPr>
          <w:b w:val="0"/>
          <w:i w:val="0"/>
        </w:rPr>
        <w:t xml:space="preserve"> · recomendado por </w:t>
      </w:r>
      <w:r>
        <w:rPr>
          <w:b/>
          <w:i w:val="0"/>
        </w:rPr>
        <w:t>el</w:t>
      </w:r>
      <w:r>
        <w:t xml:space="preserve"> </w:t>
      </w:r>
      <w:r>
        <w:rPr>
          <w:b/>
          <w:i w:val="0"/>
        </w:rPr>
        <w:t>Grupo de Trabajo del artículo 29</w:t>
      </w:r>
      <w:r>
        <w:rPr>
          <w:b w:val="0"/>
          <w:i w:val="0"/>
        </w:rPr>
        <w:t xml:space="preserve">: </w:t>
      </w:r>
      <w:r>
        <w:rPr>
          <w:b/>
          <w:i w:val="0"/>
        </w:rPr>
        <w:t>el PRIMER NIVEL da los fines del tratamiento, quién es el</w:t>
      </w:r>
      <w:r>
        <w:t xml:space="preserve"> </w:t>
      </w:r>
      <w:r>
        <w:rPr>
          <w:b/>
          <w:i w:val="0"/>
        </w:rPr>
        <w:t>responsable y una descripción de los derechos</w:t>
      </w:r>
      <w:r>
        <w:rPr>
          <w:b w:val="0"/>
          <w:i w:val="0"/>
        </w:rPr>
        <w:t xml:space="preserve">, y </w:t>
      </w:r>
      <w:r>
        <w:rPr>
          <w:b/>
          <w:i w:val="0"/>
        </w:rPr>
        <w:t>remite a un SEGUNDO NIVEL</w:t>
      </w:r>
      <w:r>
        <w:rPr>
          <w:b w:val="0"/>
          <w:i w:val="0"/>
        </w:rPr>
        <w:t xml:space="preserve"> con el resto.</w:t>
      </w:r>
    </w:p>
    <w:p>
      <w:pPr>
        <w:pStyle w:val="Heading2"/>
      </w:pPr>
      <w:r>
        <w:rPr>
          <w:b w:val="0"/>
          <w:i w:val="0"/>
        </w:rPr>
        <w:t>Las obligaciones de la empresa</w:t>
      </w:r>
    </w:p>
    <w:p>
      <w:pPr>
        <w:pStyle w:val="ListBullet"/>
      </w:pPr>
      <w:r>
        <w:rPr>
          <w:b w:val="0"/>
          <w:i w:val="0"/>
        </w:rPr>
      </w:r>
      <w:r>
        <w:rPr>
          <w:b/>
          <w:i w:val="0"/>
        </w:rPr>
        <w:t>EL DELEGADO ES OBLIGATORIO EN DOS CASOS</w:t>
      </w:r>
      <w:r>
        <w:rPr>
          <w:b w:val="0"/>
          <w:i w:val="0"/>
        </w:rPr>
        <w:t xml:space="preserve"> · </w:t>
      </w:r>
      <w:r>
        <w:rPr>
          <w:rStyle w:val="Código"/>
          <w:b w:val="0"/>
          <w:i w:val="0"/>
        </w:rPr>
        <w:t>[doc]</w:t>
      </w:r>
      <w:r>
        <w:rPr>
          <w:b w:val="0"/>
          <w:i w:val="0"/>
        </w:rPr>
        <w:t xml:space="preserve"> · </w:t>
      </w:r>
      <w:r>
        <w:rPr>
          <w:b/>
          <w:i w:val="0"/>
        </w:rPr>
        <w:t>todas las autoridades y organismos</w:t>
      </w:r>
      <w:r>
        <w:t xml:space="preserve"> </w:t>
      </w:r>
      <w:r>
        <w:rPr>
          <w:b/>
          <w:i w:val="0"/>
        </w:rPr>
        <w:t>PÚBLICOS</w:t>
      </w:r>
      <w:r>
        <w:rPr>
          <w:b w:val="0"/>
          <w:i w:val="0"/>
        </w:rPr>
        <w:t xml:space="preserve"> · </w:t>
      </w:r>
      <w:r>
        <w:rPr>
          <w:b/>
          <w:i w:val="0"/>
        </w:rPr>
        <w:t>las organizaciones cuya actividad fundamental consista en la OBSERVACIÓN</w:t>
      </w:r>
      <w:r>
        <w:t xml:space="preserve"> </w:t>
      </w:r>
      <w:r>
        <w:rPr>
          <w:b/>
          <w:i w:val="0"/>
        </w:rPr>
        <w:t>SISTEMÁTICA A GRAN ESCALA de personas o que traten CATEGORÍAS ESPECIALES de datos a gran escala</w:t>
      </w:r>
      <w:r>
        <w:rPr>
          <w:b w:val="0"/>
          <w:i w:val="0"/>
        </w:rPr>
      </w:r>
      <w:r>
        <w:t xml:space="preserve"> </w:t>
      </w:r>
      <w:r>
        <w:rPr>
          <w:b w:val="0"/>
          <w:i w:val="0"/>
        </w:rPr>
        <w:t xml:space="preserve">· </w:t>
      </w:r>
      <w:r>
        <w:rPr>
          <w:b/>
          <w:i w:val="0"/>
        </w:rPr>
        <w:t>voluntario en el resto</w:t>
      </w:r>
      <w:r>
        <w:rPr>
          <w:b w:val="0"/>
          <w:i w:val="0"/>
        </w:rPr>
        <w:t xml:space="preserve"> · </w:t>
      </w:r>
      <w:r>
        <w:rPr>
          <w:b/>
          <w:i w:val="0"/>
        </w:rPr>
        <w:t>la Sociedad Estatal Correos y Telégrafos ha designado uno</w:t>
      </w:r>
      <w:r>
        <w:rPr>
          <w:b w:val="0"/>
          <w:i w:val="0"/>
        </w:rPr>
        <w:t>.</w:t>
      </w:r>
    </w:p>
    <w:p>
      <w:pPr>
        <w:pStyle w:val="ListBullet"/>
      </w:pPr>
      <w:r>
        <w:rPr>
          <w:b w:val="0"/>
          <w:i w:val="0"/>
        </w:rPr>
      </w:r>
      <w:r>
        <w:rPr>
          <w:b/>
          <w:i w:val="0"/>
        </w:rPr>
        <w:t>LA REGLA QUE MÁS SE PREGUNTA INVERTIDA</w:t>
      </w:r>
      <w:r>
        <w:rPr>
          <w:b w:val="0"/>
          <w:i w:val="0"/>
        </w:rPr>
        <w:t xml:space="preserve"> · </w:t>
      </w:r>
      <w:r>
        <w:rPr>
          <w:rStyle w:val="Código"/>
          <w:b w:val="0"/>
          <w:i w:val="0"/>
        </w:rPr>
        <w:t>[doc]</w:t>
      </w:r>
      <w:r>
        <w:rPr>
          <w:b w:val="0"/>
          <w:i w:val="0"/>
        </w:rPr>
        <w:t xml:space="preserve"> · </w:t>
      </w:r>
      <w:r>
        <w:rPr>
          <w:b/>
          <w:i w:val="0"/>
        </w:rPr>
        <w:t>los delegados NO son los responsables en</w:t>
      </w:r>
      <w:r>
        <w:t xml:space="preserve"> </w:t>
      </w:r>
      <w:r>
        <w:rPr>
          <w:b/>
          <w:i w:val="0"/>
        </w:rPr>
        <w:t>caso de incumplimiento</w:t>
      </w:r>
      <w:r>
        <w:rPr>
          <w:b w:val="0"/>
          <w:i w:val="0"/>
        </w:rPr>
        <w:t xml:space="preserve">; </w:t>
      </w:r>
      <w:r>
        <w:rPr>
          <w:b/>
          <w:i w:val="0"/>
        </w:rPr>
        <w:t>son LAS ORGANIZACIONES las que tienen la obligación de garantizar y</w:t>
      </w:r>
      <w:r>
        <w:t xml:space="preserve"> </w:t>
      </w:r>
      <w:r>
        <w:rPr>
          <w:b/>
          <w:i w:val="0"/>
        </w:rPr>
        <w:t>demostrar</w:t>
      </w:r>
      <w:r>
        <w:rPr>
          <w:b w:val="0"/>
          <w:i w:val="0"/>
        </w:rPr>
        <w:t xml:space="preserve"> el cumplimiento.</w:t>
      </w:r>
    </w:p>
    <w:p>
      <w:pPr>
        <w:pStyle w:val="ListBullet"/>
      </w:pPr>
      <w:r>
        <w:rPr>
          <w:b w:val="0"/>
          <w:i w:val="0"/>
        </w:rPr>
      </w:r>
      <w:r>
        <w:rPr>
          <w:b/>
          <w:i w:val="0"/>
        </w:rPr>
        <w:t>SUS CUATRO FUNCIONES</w:t>
      </w:r>
      <w:r>
        <w:rPr>
          <w:b w:val="0"/>
          <w:i w:val="0"/>
        </w:rPr>
        <w:t xml:space="preserve"> · </w:t>
      </w:r>
      <w:r>
        <w:rPr>
          <w:rStyle w:val="Código"/>
          <w:b w:val="0"/>
          <w:i w:val="0"/>
        </w:rPr>
        <w:t>[doc]</w:t>
      </w:r>
      <w:r>
        <w:rPr>
          <w:b w:val="0"/>
          <w:i w:val="0"/>
        </w:rPr>
        <w:t xml:space="preserve"> · </w:t>
      </w:r>
      <w:r>
        <w:rPr>
          <w:b/>
          <w:i w:val="0"/>
        </w:rPr>
        <w:t>informar y asesorar</w:t>
      </w:r>
      <w:r>
        <w:rPr>
          <w:b w:val="0"/>
          <w:i w:val="0"/>
        </w:rPr>
        <w:t xml:space="preserve">; </w:t>
      </w:r>
      <w:r>
        <w:rPr>
          <w:b/>
          <w:i w:val="0"/>
        </w:rPr>
        <w:t>supervisar el cumplimiento</w:t>
      </w:r>
      <w:r>
        <w:rPr>
          <w:b w:val="0"/>
          <w:i w:val="0"/>
        </w:rPr>
        <w:t>,</w:t>
      </w:r>
      <w:r>
        <w:t xml:space="preserve"> </w:t>
      </w:r>
      <w:r>
        <w:rPr>
          <w:b w:val="0"/>
          <w:i w:val="0"/>
        </w:rPr>
        <w:t xml:space="preserve">incluyendo </w:t>
      </w:r>
      <w:r>
        <w:rPr>
          <w:b/>
          <w:i w:val="0"/>
        </w:rPr>
        <w:t>asignación de responsabilidades, concienciación, formación y auditorías</w:t>
      </w:r>
      <w:r>
        <w:rPr>
          <w:b w:val="0"/>
          <w:i w:val="0"/>
        </w:rPr>
        <w:t xml:space="preserve">; </w:t>
      </w:r>
      <w:r>
        <w:rPr>
          <w:b/>
          <w:i w:val="0"/>
        </w:rPr>
        <w:t>ofrecer</w:t>
      </w:r>
      <w:r>
        <w:t xml:space="preserve"> </w:t>
      </w:r>
      <w:r>
        <w:rPr>
          <w:b/>
          <w:i w:val="0"/>
        </w:rPr>
        <w:t>el asesoramiento que se le solicite acerca de las EVALUACIONES DE IMPACTO</w:t>
      </w:r>
      <w:r>
        <w:rPr>
          <w:b w:val="0"/>
          <w:i w:val="0"/>
        </w:rPr>
        <w:t xml:space="preserve">; </w:t>
      </w:r>
      <w:r>
        <w:rPr>
          <w:b/>
          <w:i w:val="0"/>
        </w:rPr>
        <w:t>cooperar con la</w:t>
      </w:r>
      <w:r>
        <w:t xml:space="preserve"> </w:t>
      </w:r>
      <w:r>
        <w:rPr>
          <w:b/>
          <w:i w:val="0"/>
        </w:rPr>
        <w:t>autoridad de control</w:t>
      </w:r>
      <w:r>
        <w:rPr>
          <w:b w:val="0"/>
          <w:i w:val="0"/>
        </w:rPr>
        <w:t>.</w:t>
      </w:r>
    </w:p>
    <w:p>
      <w:pPr>
        <w:pStyle w:val="ListBullet"/>
      </w:pPr>
      <w:r>
        <w:rPr>
          <w:b w:val="0"/>
          <w:i w:val="0"/>
        </w:rPr>
      </w:r>
      <w:r>
        <w:rPr>
          <w:b/>
          <w:i w:val="0"/>
        </w:rPr>
        <w:t>LA CONFUSIÓN TÍPICA DEL ANÁLISIS DE RIESGOS</w:t>
      </w:r>
      <w:r>
        <w:rPr>
          <w:b w:val="0"/>
          <w:i w:val="0"/>
        </w:rPr>
        <w:t xml:space="preserve"> · </w:t>
      </w:r>
      <w:r>
        <w:rPr>
          <w:rStyle w:val="Código"/>
          <w:b w:val="0"/>
          <w:i w:val="0"/>
        </w:rPr>
        <w:t>[doc]</w:t>
      </w:r>
      <w:r>
        <w:rPr>
          <w:b w:val="0"/>
          <w:i w:val="0"/>
        </w:rPr>
        <w:t xml:space="preserve"> · </w:t>
      </w:r>
      <w:r>
        <w:rPr>
          <w:b/>
          <w:i w:val="0"/>
        </w:rPr>
        <w:t>los riesgos a los que hace</w:t>
      </w:r>
      <w:r>
        <w:t xml:space="preserve"> </w:t>
      </w:r>
      <w:r>
        <w:rPr>
          <w:b/>
          <w:i w:val="0"/>
        </w:rPr>
        <w:t>referencia el Reglamento son los riesgos PARA LOS DERECHOS Y LIBERTADES DE LAS PERSONAS</w:t>
      </w:r>
      <w:r>
        <w:rPr>
          <w:b w:val="0"/>
          <w:i w:val="0"/>
        </w:rPr>
        <w:t>, no los</w:t>
      </w:r>
      <w:r>
        <w:t xml:space="preserve"> </w:t>
      </w:r>
      <w:r>
        <w:rPr>
          <w:b w:val="0"/>
          <w:i w:val="0"/>
        </w:rPr>
        <w:t>de la empresa.</w:t>
      </w:r>
    </w:p>
    <w:p>
      <w:pPr>
        <w:pStyle w:val="ListBullet"/>
      </w:pPr>
      <w:r>
        <w:rPr>
          <w:b w:val="0"/>
          <w:i w:val="0"/>
        </w:rPr>
      </w:r>
      <w:r>
        <w:rPr>
          <w:b/>
          <w:i w:val="0"/>
        </w:rPr>
        <w:t>LOS CUATRO FACTORES DE LAS MEDIDAS</w:t>
      </w:r>
      <w:r>
        <w:rPr>
          <w:b w:val="0"/>
          <w:i w:val="0"/>
        </w:rPr>
        <w:t xml:space="preserve"> · </w:t>
      </w:r>
      <w:r>
        <w:rPr>
          <w:rStyle w:val="Código"/>
          <w:b w:val="0"/>
          <w:i w:val="0"/>
        </w:rPr>
        <w:t>[doc]</w:t>
      </w:r>
      <w:r>
        <w:rPr>
          <w:b w:val="0"/>
          <w:i w:val="0"/>
        </w:rPr>
        <w:t xml:space="preserve"> · </w:t>
      </w:r>
      <w:r>
        <w:rPr>
          <w:b/>
          <w:i w:val="0"/>
        </w:rPr>
        <w:t>el estado de la técnica</w:t>
      </w:r>
      <w:r>
        <w:rPr>
          <w:b w:val="0"/>
          <w:i w:val="0"/>
        </w:rPr>
        <w:t xml:space="preserve">, </w:t>
      </w:r>
      <w:r>
        <w:rPr>
          <w:b/>
          <w:i w:val="0"/>
        </w:rPr>
        <w:t>los costes de</w:t>
      </w:r>
      <w:r>
        <w:t xml:space="preserve"> </w:t>
      </w:r>
      <w:r>
        <w:rPr>
          <w:b/>
          <w:i w:val="0"/>
        </w:rPr>
        <w:t>aplicación</w:t>
      </w:r>
      <w:r>
        <w:rPr>
          <w:b w:val="0"/>
          <w:i w:val="0"/>
        </w:rPr>
        <w:t xml:space="preserve">, </w:t>
      </w:r>
      <w:r>
        <w:rPr>
          <w:b/>
          <w:i w:val="0"/>
        </w:rPr>
        <w:t>la naturaleza, alcance, contexto y fines del tratamiento</w:t>
      </w:r>
      <w:r>
        <w:rPr>
          <w:b w:val="0"/>
          <w:i w:val="0"/>
        </w:rPr>
        <w:t xml:space="preserve">, </w:t>
      </w:r>
      <w:r>
        <w:rPr>
          <w:b/>
          <w:i w:val="0"/>
        </w:rPr>
        <w:t>los riesgos de</w:t>
      </w:r>
      <w:r>
        <w:t xml:space="preserve"> </w:t>
      </w:r>
      <w:r>
        <w:rPr>
          <w:b/>
          <w:i w:val="0"/>
        </w:rPr>
        <w:t>probabilidad y gravedad variables</w:t>
      </w:r>
      <w:r>
        <w:rPr>
          <w:b w:val="0"/>
          <w:i w:val="0"/>
        </w:rPr>
        <w:t xml:space="preserve"> · </w:t>
      </w:r>
      <w:r>
        <w:rPr>
          <w:b/>
          <w:i w:val="0"/>
        </w:rPr>
        <w:t>y deben incluir CUATRO elementos</w:t>
      </w:r>
      <w:r>
        <w:rPr>
          <w:b w:val="0"/>
          <w:i w:val="0"/>
        </w:rPr>
        <w:t xml:space="preserve">: </w:t>
      </w:r>
      <w:r>
        <w:rPr>
          <w:b/>
          <w:i w:val="0"/>
        </w:rPr>
        <w:t>la seudonimización y</w:t>
      </w:r>
      <w:r>
        <w:t xml:space="preserve"> </w:t>
      </w:r>
      <w:r>
        <w:rPr>
          <w:b/>
          <w:i w:val="0"/>
        </w:rPr>
        <w:t>el cifrado</w:t>
      </w:r>
      <w:r>
        <w:rPr>
          <w:b w:val="0"/>
          <w:i w:val="0"/>
        </w:rPr>
        <w:t xml:space="preserve">; </w:t>
      </w:r>
      <w:r>
        <w:rPr>
          <w:b/>
          <w:i w:val="0"/>
        </w:rPr>
        <w:t>la capacidad de garantizar CONFIDENCIALIDAD, INTEGRIDAD, DISPONIBILIDAD Y</w:t>
      </w:r>
      <w:r>
        <w:t xml:space="preserve"> </w:t>
      </w:r>
      <w:r>
        <w:rPr>
          <w:b/>
          <w:i w:val="0"/>
        </w:rPr>
        <w:t>RESILIENCIA permanentes</w:t>
      </w:r>
      <w:r>
        <w:rPr>
          <w:b w:val="0"/>
          <w:i w:val="0"/>
        </w:rPr>
        <w:t xml:space="preserve">; </w:t>
      </w:r>
      <w:r>
        <w:rPr>
          <w:b/>
          <w:i w:val="0"/>
        </w:rPr>
        <w:t>la capacidad de RESTAURAR la disponibilidad y el acceso de forma</w:t>
      </w:r>
      <w:r>
        <w:t xml:space="preserve"> </w:t>
      </w:r>
      <w:r>
        <w:rPr>
          <w:b/>
          <w:i w:val="0"/>
        </w:rPr>
        <w:t>rápida en caso de incidente físico o técnico</w:t>
      </w:r>
      <w:r>
        <w:rPr>
          <w:b w:val="0"/>
          <w:i w:val="0"/>
        </w:rPr>
        <w:t xml:space="preserve">; </w:t>
      </w:r>
      <w:r>
        <w:rPr>
          <w:b/>
          <w:i w:val="0"/>
        </w:rPr>
        <w:t>un proceso de verificación, evaluación y</w:t>
      </w:r>
      <w:r>
        <w:t xml:space="preserve"> </w:t>
      </w:r>
      <w:r>
        <w:rPr>
          <w:b/>
          <w:i w:val="0"/>
        </w:rPr>
        <w:t>valoración REGULARES de la eficacia</w:t>
      </w:r>
      <w:r>
        <w:rPr>
          <w:b w:val="0"/>
          <w:i w:val="0"/>
        </w:rPr>
        <w:t>.</w:t>
      </w:r>
    </w:p>
    <w:p>
      <w:pPr>
        <w:pStyle w:val="ListBullet"/>
      </w:pPr>
      <w:r>
        <w:rPr>
          <w:b w:val="0"/>
          <w:i w:val="0"/>
        </w:rPr>
      </w:r>
      <w:r>
        <w:rPr>
          <w:b/>
          <w:i w:val="0"/>
        </w:rPr>
        <w:t>LA EVALUACIÓN DE IMPACTO Y SUS TRES SUPUESTOS</w:t>
      </w:r>
      <w:r>
        <w:rPr>
          <w:b w:val="0"/>
          <w:i w:val="0"/>
        </w:rPr>
        <w:t xml:space="preserve"> · </w:t>
      </w:r>
      <w:r>
        <w:rPr>
          <w:rStyle w:val="Código"/>
          <w:b w:val="0"/>
          <w:i w:val="0"/>
        </w:rPr>
        <w:t>[doc]</w:t>
      </w:r>
      <w:r>
        <w:rPr>
          <w:b w:val="0"/>
          <w:i w:val="0"/>
        </w:rPr>
        <w:t xml:space="preserve"> · se hace </w:t>
      </w:r>
      <w:r>
        <w:rPr>
          <w:b/>
          <w:i w:val="0"/>
        </w:rPr>
        <w:t>ANTES del tratamiento</w:t>
      </w:r>
      <w:r>
        <w:rPr>
          <w:b w:val="0"/>
          <w:i w:val="0"/>
        </w:rPr>
        <w:t>,</w:t>
      </w:r>
      <w:r>
        <w:t xml:space="preserve"> </w:t>
      </w:r>
      <w:r>
        <w:rPr>
          <w:b w:val="0"/>
          <w:i w:val="0"/>
        </w:rPr>
        <w:t xml:space="preserve">cuando sea probable que entrañe </w:t>
      </w:r>
      <w:r>
        <w:rPr>
          <w:b/>
          <w:i w:val="0"/>
        </w:rPr>
        <w:t>ALTO RIESGO</w:t>
      </w:r>
      <w:r>
        <w:rPr>
          <w:b w:val="0"/>
          <w:i w:val="0"/>
        </w:rPr>
        <w:t xml:space="preserve"> · </w:t>
      </w:r>
      <w:r>
        <w:rPr>
          <w:b/>
          <w:i w:val="0"/>
        </w:rPr>
        <w:t>evaluación sistemática y exhaustiva de</w:t>
      </w:r>
      <w:r>
        <w:t xml:space="preserve"> </w:t>
      </w:r>
      <w:r>
        <w:rPr>
          <w:b/>
          <w:i w:val="0"/>
        </w:rPr>
        <w:t>aspectos personales basada en tratamiento automatizado con decisiones de EFECTOS JURÍDICOS</w:t>
      </w:r>
      <w:r>
        <w:rPr>
          <w:b w:val="0"/>
          <w:i w:val="0"/>
        </w:rPr>
        <w:t>;</w:t>
      </w:r>
      <w:r>
        <w:t xml:space="preserve"> </w:t>
      </w:r>
      <w:r>
        <w:rPr>
          <w:b w:val="0"/>
          <w:i w:val="0"/>
        </w:rPr>
      </w:r>
      <w:r>
        <w:rPr>
          <w:b/>
          <w:i w:val="0"/>
        </w:rPr>
        <w:t>tratamientos A GRAN ESCALA de categorías especiales de datos e infracciones penales</w:t>
      </w:r>
      <w:r>
        <w:rPr>
          <w:b w:val="0"/>
          <w:i w:val="0"/>
        </w:rPr>
        <w:t>;</w:t>
      </w:r>
      <w:r>
        <w:t xml:space="preserve"> </w:t>
      </w:r>
      <w:r>
        <w:rPr>
          <w:b w:val="0"/>
          <w:i w:val="0"/>
        </w:rPr>
      </w:r>
      <w:r>
        <w:rPr>
          <w:b/>
          <w:i w:val="0"/>
        </w:rPr>
        <w:t>observación sistemática a gran escala de una ZONA DE ACCESO AL PÚBLICO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Dimensión de la brecha</w:t>
            </w:r>
          </w:p>
        </w:tc>
        <w:tc>
          <w:tcPr>
            <w:tcW w:type="dxa" w:w="3137"/>
            <w:shd w:val="clear" w:color="auto" w:fill="E4E4E4"/>
          </w:tcPr>
          <w:p>
            <w:pPr>
              <w:pStyle w:val="Tablacabecera"/>
            </w:pPr>
            <w:r/>
            <w:r>
              <w:rPr>
                <w:b w:val="0"/>
                <w:i w:val="0"/>
              </w:rPr>
              <w:t>Cuándo se afecta</w:t>
            </w:r>
          </w:p>
        </w:tc>
        <w:tc>
          <w:tcPr>
            <w:tcW w:type="dxa" w:w="3137"/>
            <w:shd w:val="clear" w:color="auto" w:fill="E4E4E4"/>
          </w:tcPr>
          <w:p>
            <w:pPr>
              <w:pStyle w:val="Tablacabecera"/>
            </w:pPr>
            <w:r/>
            <w:r>
              <w:rPr>
                <w:b w:val="0"/>
                <w:i w:val="0"/>
              </w:rPr>
              <w:t>Ejemplos del documento</w:t>
            </w:r>
          </w:p>
        </w:tc>
      </w:tr>
      <w:tr>
        <w:tc>
          <w:tcPr>
            <w:tcW w:type="dxa" w:w="3137"/>
          </w:tcPr>
          <w:p>
            <w:pPr>
              <w:pStyle w:val="Tabla"/>
            </w:pPr>
            <w:r/>
            <w:r>
              <w:rPr>
                <w:b w:val="0"/>
                <w:i w:val="0"/>
              </w:rPr>
            </w:r>
            <w:r>
              <w:rPr>
                <w:b/>
                <w:i w:val="0"/>
              </w:rPr>
              <w:t>Confidencialidad</w:t>
            </w:r>
            <w:r>
              <w:rPr>
                <w:b w:val="0"/>
                <w:i w:val="0"/>
              </w:rPr>
            </w:r>
          </w:p>
        </w:tc>
        <w:tc>
          <w:tcPr>
            <w:tcW w:type="dxa" w:w="3137"/>
          </w:tcPr>
          <w:p>
            <w:pPr>
              <w:pStyle w:val="Tabla"/>
            </w:pPr>
            <w:r/>
            <w:r>
              <w:rPr>
                <w:b w:val="0"/>
                <w:i w:val="0"/>
              </w:rPr>
            </w:r>
            <w:r>
              <w:rPr>
                <w:b/>
                <w:i w:val="0"/>
              </w:rPr>
              <w:t>Los datos han podido ser ACCEDIDOS POR TERCEROS sin permiso</w:t>
            </w:r>
            <w:r>
              <w:rPr>
                <w:b w:val="0"/>
                <w:i w:val="0"/>
              </w:rPr>
            </w:r>
          </w:p>
        </w:tc>
        <w:tc>
          <w:tcPr>
            <w:tcW w:type="dxa" w:w="3137"/>
          </w:tcPr>
          <w:p>
            <w:pPr>
              <w:pStyle w:val="Tabla"/>
            </w:pPr>
            <w:r/>
            <w:r>
              <w:rPr>
                <w:b w:val="0"/>
                <w:i w:val="0"/>
              </w:rPr>
            </w:r>
            <w:r>
              <w:rPr>
                <w:b/>
                <w:i w:val="0"/>
              </w:rPr>
              <w:t>Pérdida de una tableta</w:t>
            </w:r>
            <w:r>
              <w:rPr>
                <w:b w:val="0"/>
                <w:i w:val="0"/>
              </w:rPr>
              <w:t xml:space="preserve">; </w:t>
            </w:r>
            <w:r>
              <w:rPr>
                <w:b/>
                <w:i w:val="0"/>
              </w:rPr>
              <w:t>envío por error de un documento con datos</w:t>
            </w:r>
            <w:r>
              <w:rPr>
                <w:b w:val="0"/>
                <w:i w:val="0"/>
              </w:rPr>
              <w:t xml:space="preserve">; </w:t>
            </w:r>
            <w:r>
              <w:rPr>
                <w:b/>
                <w:i w:val="0"/>
              </w:rPr>
              <w:t>correo a múltiples destinatarios sin copia oculta</w:t>
            </w:r>
            <w:r>
              <w:rPr>
                <w:b w:val="0"/>
                <w:i w:val="0"/>
              </w:rPr>
              <w:t xml:space="preserve">; </w:t>
            </w:r>
            <w:r>
              <w:rPr>
                <w:b/>
                <w:i w:val="0"/>
              </w:rPr>
              <w:t>robo o sustracción de una furgoneta con envíos</w:t>
            </w:r>
            <w:r>
              <w:rPr>
                <w:b w:val="0"/>
                <w:i w:val="0"/>
              </w:rPr>
              <w:t xml:space="preserve">; </w:t>
            </w:r>
            <w:r>
              <w:rPr>
                <w:b/>
                <w:i w:val="0"/>
              </w:rPr>
              <w:t>pérdida de un envío postal</w:t>
            </w:r>
            <w:r>
              <w:rPr>
                <w:b w:val="0"/>
                <w:i w:val="0"/>
              </w:rPr>
            </w:r>
          </w:p>
        </w:tc>
      </w:tr>
      <w:tr>
        <w:tc>
          <w:tcPr>
            <w:tcW w:type="dxa" w:w="3137"/>
          </w:tcPr>
          <w:p>
            <w:pPr>
              <w:pStyle w:val="Tabla"/>
            </w:pPr>
            <w:r/>
            <w:r>
              <w:rPr>
                <w:b w:val="0"/>
                <w:i w:val="0"/>
              </w:rPr>
            </w:r>
            <w:r>
              <w:rPr>
                <w:b/>
                <w:i w:val="0"/>
              </w:rPr>
              <w:t>Disponibilidad</w:t>
            </w:r>
            <w:r>
              <w:rPr>
                <w:b w:val="0"/>
                <w:i w:val="0"/>
              </w:rPr>
            </w:r>
          </w:p>
        </w:tc>
        <w:tc>
          <w:tcPr>
            <w:tcW w:type="dxa" w:w="3137"/>
          </w:tcPr>
          <w:p>
            <w:pPr>
              <w:pStyle w:val="Tabla"/>
            </w:pPr>
            <w:r/>
            <w:r>
              <w:rPr>
                <w:b w:val="0"/>
                <w:i w:val="0"/>
              </w:rPr>
            </w:r>
            <w:r>
              <w:rPr>
                <w:b/>
                <w:i w:val="0"/>
              </w:rPr>
              <w:t>Los datos han estado INACCESIBLES temporal o permanentemente para quien legítimamente debe tratarlos</w:t>
            </w:r>
            <w:r>
              <w:rPr>
                <w:b w:val="0"/>
                <w:i w:val="0"/>
              </w:rPr>
            </w:r>
          </w:p>
        </w:tc>
        <w:tc>
          <w:tcPr>
            <w:tcW w:type="dxa" w:w="3137"/>
          </w:tcPr>
          <w:p>
            <w:pPr>
              <w:pStyle w:val="Tabla"/>
            </w:pPr>
            <w:r/>
            <w:r>
              <w:rPr>
                <w:b w:val="0"/>
                <w:i w:val="0"/>
              </w:rPr>
            </w:r>
            <w:r>
              <w:rPr>
                <w:b/>
                <w:i w:val="0"/>
              </w:rPr>
              <w:t>Pérdida de un envío postal</w:t>
            </w:r>
            <w:r>
              <w:rPr>
                <w:b w:val="0"/>
                <w:i w:val="0"/>
              </w:rPr>
              <w:t xml:space="preserve">; </w:t>
            </w:r>
            <w:r>
              <w:rPr>
                <w:b/>
                <w:i w:val="0"/>
              </w:rPr>
              <w:t>robo o pérdida de un dispositivo</w:t>
            </w:r>
            <w:r>
              <w:rPr>
                <w:b w:val="0"/>
                <w:i w:val="0"/>
              </w:rPr>
              <w:t xml:space="preserve">; </w:t>
            </w:r>
            <w:r>
              <w:rPr>
                <w:b/>
                <w:i w:val="0"/>
              </w:rPr>
              <w:t>un ciberincidente de RANSOMWARE</w:t>
            </w:r>
            <w:r>
              <w:rPr>
                <w:b w:val="0"/>
                <w:i w:val="0"/>
              </w:rPr>
            </w:r>
          </w:p>
        </w:tc>
      </w:tr>
      <w:tr>
        <w:tc>
          <w:tcPr>
            <w:tcW w:type="dxa" w:w="3137"/>
          </w:tcPr>
          <w:p>
            <w:pPr>
              <w:pStyle w:val="Tabla"/>
            </w:pPr>
            <w:r/>
            <w:r>
              <w:rPr>
                <w:b w:val="0"/>
                <w:i w:val="0"/>
              </w:rPr>
            </w:r>
            <w:r>
              <w:rPr>
                <w:b/>
                <w:i w:val="0"/>
              </w:rPr>
              <w:t>Integridad</w:t>
            </w:r>
            <w:r>
              <w:rPr>
                <w:b w:val="0"/>
                <w:i w:val="0"/>
              </w:rPr>
            </w:r>
          </w:p>
        </w:tc>
        <w:tc>
          <w:tcPr>
            <w:tcW w:type="dxa" w:w="3137"/>
          </w:tcPr>
          <w:p>
            <w:pPr>
              <w:pStyle w:val="Tabla"/>
            </w:pPr>
            <w:r/>
            <w:r>
              <w:rPr>
                <w:b w:val="0"/>
                <w:i w:val="0"/>
              </w:rPr>
            </w:r>
            <w:r>
              <w:rPr>
                <w:b/>
                <w:i w:val="0"/>
              </w:rPr>
              <w:t>Se han ALTERADO los datos de forma ilegítima</w:t>
            </w:r>
            <w:r>
              <w:rPr>
                <w:b w:val="0"/>
                <w:i w:val="0"/>
              </w:rPr>
              <w:t xml:space="preserve"> y su tratamiento puede causar un daño</w:t>
            </w:r>
          </w:p>
        </w:tc>
        <w:tc>
          <w:tcPr>
            <w:tcW w:type="dxa" w:w="3137"/>
          </w:tcPr>
          <w:p>
            <w:pPr>
              <w:pStyle w:val="Tabla"/>
            </w:pPr>
            <w:r/>
            <w:r>
              <w:rPr>
                <w:b w:val="0"/>
                <w:i w:val="0"/>
              </w:rPr>
            </w:r>
            <w:r>
              <w:rPr>
                <w:b/>
                <w:i w:val="0"/>
              </w:rPr>
              <w:t>Un tercero ha modificado la base de datos de los clientes</w:t>
            </w:r>
            <w:r>
              <w:rPr>
                <w:b w:val="0"/>
                <w:i w:val="0"/>
              </w:rPr>
            </w:r>
          </w:p>
        </w:tc>
      </w:tr>
    </w:tbl>
    <w:p>
      <w:pPr/>
    </w:p>
    <w:p>
      <w:pPr>
        <w:pStyle w:val="ListBullet"/>
      </w:pPr>
      <w:r>
        <w:rPr>
          <w:b w:val="0"/>
          <w:i w:val="0"/>
        </w:rPr>
      </w:r>
      <w:r>
        <w:rPr>
          <w:b/>
          <w:i w:val="0"/>
        </w:rPr>
        <w:t>LA CIFRA DEL EPÍGRAFE</w:t>
      </w:r>
      <w:r>
        <w:rPr>
          <w:b w:val="0"/>
          <w:i w:val="0"/>
        </w:rPr>
        <w:t xml:space="preserve"> · </w:t>
      </w:r>
      <w:r>
        <w:rPr>
          <w:rStyle w:val="Código"/>
          <w:b w:val="0"/>
          <w:i w:val="0"/>
        </w:rPr>
        <w:t>[doc]</w:t>
      </w:r>
      <w:r>
        <w:rPr>
          <w:b w:val="0"/>
          <w:i w:val="0"/>
        </w:rPr>
        <w:t xml:space="preserve"> · </w:t>
      </w:r>
      <w:r>
        <w:rPr>
          <w:b/>
          <w:i w:val="0"/>
        </w:rPr>
        <w:t>notificación a la autoridad de control SIN DILACIÓN</w:t>
      </w:r>
      <w:r>
        <w:t xml:space="preserve"> </w:t>
      </w:r>
      <w:r>
        <w:rPr>
          <w:b/>
          <w:i w:val="0"/>
        </w:rPr>
        <w:t>INDEBIDA y a ser posible ANTES DE LAS 72 HORAS</w:t>
      </w:r>
      <w:r>
        <w:rPr>
          <w:b w:val="0"/>
          <w:i w:val="0"/>
        </w:rPr>
        <w:t xml:space="preserve"> desde que se tuvo constancia · </w:t>
      </w:r>
      <w:r>
        <w:rPr>
          <w:b/>
          <w:i w:val="0"/>
        </w:rPr>
        <w:t>contenido</w:t>
      </w:r>
      <w:r>
        <w:t xml:space="preserve"> </w:t>
      </w:r>
      <w:r>
        <w:rPr>
          <w:b/>
          <w:i w:val="0"/>
        </w:rPr>
        <w:t>mínimo, CINCO puntos</w:t>
      </w:r>
      <w:r>
        <w:rPr>
          <w:b w:val="0"/>
          <w:i w:val="0"/>
        </w:rPr>
        <w:t xml:space="preserve">: </w:t>
      </w:r>
      <w:r>
        <w:rPr>
          <w:b/>
          <w:i w:val="0"/>
        </w:rPr>
        <w:t>descripción de la naturaleza</w:t>
      </w:r>
      <w:r>
        <w:rPr>
          <w:b w:val="0"/>
          <w:i w:val="0"/>
        </w:rPr>
        <w:t xml:space="preserve">; </w:t>
      </w:r>
      <w:r>
        <w:rPr>
          <w:b/>
          <w:i w:val="0"/>
        </w:rPr>
        <w:t>nombre y datos del delegado o de otro</w:t>
      </w:r>
      <w:r>
        <w:t xml:space="preserve"> </w:t>
      </w:r>
      <w:r>
        <w:rPr>
          <w:b/>
          <w:i w:val="0"/>
        </w:rPr>
        <w:t>punto de contacto</w:t>
      </w:r>
      <w:r>
        <w:rPr>
          <w:b w:val="0"/>
          <w:i w:val="0"/>
        </w:rPr>
        <w:t xml:space="preserve">; </w:t>
      </w:r>
      <w:r>
        <w:rPr>
          <w:b/>
          <w:i w:val="0"/>
        </w:rPr>
        <w:t>categorías de datos y número de interesados afectados, y categorías y</w:t>
      </w:r>
      <w:r>
        <w:t xml:space="preserve"> </w:t>
      </w:r>
      <w:r>
        <w:rPr>
          <w:b/>
          <w:i w:val="0"/>
        </w:rPr>
        <w:t>número aproximado de registros</w:t>
      </w:r>
      <w:r>
        <w:rPr>
          <w:b w:val="0"/>
          <w:i w:val="0"/>
        </w:rPr>
        <w:t xml:space="preserve">; </w:t>
      </w:r>
      <w:r>
        <w:rPr>
          <w:b/>
          <w:i w:val="0"/>
        </w:rPr>
        <w:t>descripción de las posibles consecuencias</w:t>
      </w:r>
      <w:r>
        <w:rPr>
          <w:b w:val="0"/>
          <w:i w:val="0"/>
        </w:rPr>
        <w:t xml:space="preserve">; </w:t>
      </w:r>
      <w:r>
        <w:rPr>
          <w:b/>
          <w:i w:val="0"/>
        </w:rPr>
        <w:t>descripción de</w:t>
      </w:r>
      <w:r>
        <w:t xml:space="preserve"> </w:t>
      </w:r>
      <w:r>
        <w:rPr>
          <w:b/>
          <w:i w:val="0"/>
        </w:rPr>
        <w:t>las medidas adoptadas o propuestas</w:t>
      </w:r>
      <w:r>
        <w:rPr>
          <w:b w:val="0"/>
          <w:i w:val="0"/>
        </w:rPr>
        <w:t xml:space="preserve"> · </w:t>
      </w:r>
      <w:r>
        <w:rPr>
          <w:b/>
          <w:i w:val="0"/>
        </w:rPr>
        <w:t>todas las violaciones deben DOCUMENTARSE</w:t>
      </w:r>
      <w:r>
        <w:rPr>
          <w:b w:val="0"/>
          <w:i w:val="0"/>
        </w:rPr>
        <w:t>.</w:t>
      </w:r>
    </w:p>
    <w:p>
      <w:pPr>
        <w:pStyle w:val="ListBullet"/>
      </w:pPr>
      <w:r>
        <w:rPr>
          <w:b w:val="0"/>
          <w:i w:val="0"/>
        </w:rPr>
      </w:r>
      <w:r>
        <w:rPr>
          <w:b/>
          <w:i w:val="0"/>
        </w:rPr>
        <w:t>LA COMUNICACIÓN AL INTERESADO</w:t>
      </w:r>
      <w:r>
        <w:rPr>
          <w:b w:val="0"/>
          <w:i w:val="0"/>
        </w:rPr>
        <w:t xml:space="preserve"> · </w:t>
      </w:r>
      <w:r>
        <w:rPr>
          <w:rStyle w:val="Código"/>
          <w:b w:val="0"/>
          <w:i w:val="0"/>
        </w:rPr>
        <w:t>[doc]</w:t>
      </w:r>
      <w:r>
        <w:rPr>
          <w:b w:val="0"/>
          <w:i w:val="0"/>
        </w:rPr>
        <w:t xml:space="preserve"> · sólo </w:t>
      </w:r>
      <w:r>
        <w:rPr>
          <w:b/>
          <w:i w:val="0"/>
        </w:rPr>
        <w:t>cuando sea probable que la violación entrañe</w:t>
      </w:r>
      <w:r>
        <w:t xml:space="preserve"> </w:t>
      </w:r>
      <w:r>
        <w:rPr>
          <w:b/>
          <w:i w:val="0"/>
        </w:rPr>
        <w:t>un ALTO RIESGO para sus derechos y libertades</w:t>
      </w:r>
      <w:r>
        <w:rPr>
          <w:b w:val="0"/>
          <w:i w:val="0"/>
        </w:rPr>
        <w:t xml:space="preserve">, </w:t>
      </w:r>
      <w:r>
        <w:rPr>
          <w:b/>
          <w:i w:val="0"/>
        </w:rPr>
        <w:t>sin dilación indebida</w:t>
      </w:r>
      <w:r>
        <w:rPr>
          <w:b w:val="0"/>
          <w:i w:val="0"/>
        </w:rPr>
        <w:t xml:space="preserve">, y describe </w:t>
      </w:r>
      <w:r>
        <w:rPr>
          <w:b/>
          <w:i w:val="0"/>
        </w:rPr>
        <w:t>CUATRO de</w:t>
      </w:r>
      <w:r>
        <w:t xml:space="preserve"> </w:t>
      </w:r>
      <w:r>
        <w:rPr>
          <w:b/>
          <w:i w:val="0"/>
        </w:rPr>
        <w:t>los cinco puntos anteriores</w:t>
      </w:r>
      <w:r>
        <w:rPr>
          <w:b w:val="0"/>
          <w:i w:val="0"/>
        </w:rPr>
        <w:t xml:space="preserve"> —</w:t>
      </w:r>
      <w:r>
        <w:rPr>
          <w:b/>
          <w:i w:val="0"/>
        </w:rPr>
        <w:t>todos menos el de las categorías y el número</w:t>
      </w:r>
      <w:r>
        <w:rPr>
          <w:b w:val="0"/>
          <w:i w:val="0"/>
        </w:rPr>
        <w:t xml:space="preserve">—, </w:t>
      </w:r>
      <w:r>
        <w:rPr>
          <w:b/>
          <w:i w:val="0"/>
        </w:rPr>
        <w:t>en lenguaje</w:t>
      </w:r>
      <w:r>
        <w:t xml:space="preserve"> </w:t>
      </w:r>
      <w:r>
        <w:rPr>
          <w:b/>
          <w:i w:val="0"/>
        </w:rPr>
        <w:t>claro y sencillo</w:t>
      </w:r>
      <w:r>
        <w:rPr>
          <w:b w:val="0"/>
          <w:i w:val="0"/>
        </w:rPr>
        <w:t xml:space="preserve"> · </w:t>
      </w:r>
      <w:r>
        <w:rPr>
          <w:b/>
          <w:i w:val="0"/>
        </w:rPr>
        <w:t>una comunicación A DESTIEMPO puede llegar a tener EL MISMO EFECTO que una</w:t>
      </w:r>
      <w:r>
        <w:t xml:space="preserve"> </w:t>
      </w:r>
      <w:r>
        <w:rPr>
          <w:b/>
          <w:i w:val="0"/>
        </w:rPr>
        <w:t>comunicación NO REALIZADA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 xml:space="preserve">Tramo de sanción · </w:t>
            </w:r>
            <w:r>
              <w:rPr>
                <w:b/>
                <w:i w:val="0"/>
              </w:rPr>
              <w:t>confundirlos es el error clásico</w:t>
            </w:r>
            <w:r>
              <w:rPr>
                <w:b w:val="0"/>
                <w:i w:val="0"/>
              </w:rPr>
            </w:r>
          </w:p>
        </w:tc>
        <w:tc>
          <w:tcPr>
            <w:tcW w:type="dxa" w:w="3137"/>
            <w:shd w:val="clear" w:color="auto" w:fill="E4E4E4"/>
          </w:tcPr>
          <w:p>
            <w:pPr>
              <w:pStyle w:val="Tablacabecera"/>
            </w:pPr>
            <w:r/>
            <w:r>
              <w:rPr>
                <w:b w:val="0"/>
                <w:i w:val="0"/>
              </w:rPr>
              <w:t>Cuantía</w:t>
            </w:r>
          </w:p>
        </w:tc>
        <w:tc>
          <w:tcPr>
            <w:tcW w:type="dxa" w:w="3137"/>
            <w:shd w:val="clear" w:color="auto" w:fill="E4E4E4"/>
          </w:tcPr>
          <w:p>
            <w:pPr>
              <w:pStyle w:val="Tablacabecera"/>
            </w:pPr>
            <w:r/>
            <w:r>
              <w:rPr>
                <w:b w:val="0"/>
                <w:i w:val="0"/>
              </w:rPr>
              <w:t>Infracciones</w:t>
            </w:r>
          </w:p>
        </w:tc>
      </w:tr>
      <w:tr>
        <w:tc>
          <w:tcPr>
            <w:tcW w:type="dxa" w:w="3137"/>
          </w:tcPr>
          <w:p>
            <w:pPr>
              <w:pStyle w:val="Tabla"/>
            </w:pPr>
            <w:r/>
            <w:r>
              <w:rPr>
                <w:b w:val="0"/>
                <w:i w:val="0"/>
              </w:rPr>
            </w:r>
            <w:r>
              <w:rPr>
                <w:b/>
                <w:i w:val="0"/>
              </w:rPr>
              <w:t>SUPERIOR</w:t>
            </w:r>
            <w:r>
              <w:rPr>
                <w:b w:val="0"/>
                <w:i w:val="0"/>
              </w:rPr>
            </w:r>
          </w:p>
        </w:tc>
        <w:tc>
          <w:tcPr>
            <w:tcW w:type="dxa" w:w="3137"/>
          </w:tcPr>
          <w:p>
            <w:pPr>
              <w:pStyle w:val="Tabla"/>
            </w:pPr>
            <w:r/>
            <w:r>
              <w:rPr>
                <w:b w:val="0"/>
                <w:i w:val="0"/>
              </w:rPr>
            </w:r>
            <w:r>
              <w:rPr>
                <w:b/>
                <w:i w:val="0"/>
              </w:rPr>
              <w:t>20.000.000 € como máximo</w:t>
            </w:r>
            <w:r>
              <w:rPr>
                <w:b w:val="0"/>
                <w:i w:val="0"/>
              </w:rPr>
              <w:t xml:space="preserve"> o, tratándose de empresa, </w:t>
            </w:r>
            <w:r>
              <w:rPr>
                <w:b/>
                <w:i w:val="0"/>
              </w:rPr>
              <w:t>el 4 % como máximo del volumen de negocio total anual global del ejercicio anterior</w:t>
            </w:r>
            <w:r>
              <w:rPr>
                <w:b w:val="0"/>
                <w:i w:val="0"/>
              </w:rPr>
              <w:t xml:space="preserve">, </w:t>
            </w:r>
            <w:r>
              <w:rPr>
                <w:b/>
                <w:i w:val="0"/>
              </w:rPr>
              <w:t>el de MAYOR cuantía</w:t>
            </w:r>
            <w:r>
              <w:rPr>
                <w:b w:val="0"/>
                <w:i w:val="0"/>
              </w:rPr>
            </w:r>
          </w:p>
        </w:tc>
        <w:tc>
          <w:tcPr>
            <w:tcW w:type="dxa" w:w="3137"/>
          </w:tcPr>
          <w:p>
            <w:pPr>
              <w:pStyle w:val="Tabla"/>
            </w:pPr>
            <w:r/>
            <w:r>
              <w:rPr>
                <w:b w:val="0"/>
                <w:i w:val="0"/>
              </w:rPr>
            </w:r>
            <w:r>
              <w:rPr>
                <w:b/>
                <w:i w:val="0"/>
              </w:rPr>
              <w:t>Incumplimiento de los PRINCIPIOS BÁSICOS</w:t>
            </w:r>
            <w:r>
              <w:rPr>
                <w:b w:val="0"/>
                <w:i w:val="0"/>
              </w:rPr>
              <w:t xml:space="preserve">, incluidas las condiciones para el consentimiento; </w:t>
            </w:r>
            <w:r>
              <w:rPr>
                <w:b/>
                <w:i w:val="0"/>
              </w:rPr>
              <w:t>infracción de los DERECHOS de los interesados</w:t>
            </w:r>
            <w:r>
              <w:rPr>
                <w:b w:val="0"/>
                <w:i w:val="0"/>
              </w:rPr>
              <w:t xml:space="preserve">; </w:t>
            </w:r>
            <w:r>
              <w:rPr>
                <w:b/>
                <w:i w:val="0"/>
              </w:rPr>
              <w:t>TRANSFERENCIAS a un tercer país u organización internacional sin cumplir los requisitos</w:t>
            </w:r>
            <w:r>
              <w:rPr>
                <w:b w:val="0"/>
                <w:i w:val="0"/>
              </w:rPr>
            </w:r>
          </w:p>
        </w:tc>
      </w:tr>
      <w:tr>
        <w:tc>
          <w:tcPr>
            <w:tcW w:type="dxa" w:w="3137"/>
          </w:tcPr>
          <w:p>
            <w:pPr>
              <w:pStyle w:val="Tabla"/>
            </w:pPr>
            <w:r/>
            <w:r>
              <w:rPr>
                <w:b w:val="0"/>
                <w:i w:val="0"/>
              </w:rPr>
            </w:r>
            <w:r>
              <w:rPr>
                <w:b/>
                <w:i w:val="0"/>
              </w:rPr>
              <w:t>INFERIOR</w:t>
            </w:r>
            <w:r>
              <w:rPr>
                <w:b w:val="0"/>
                <w:i w:val="0"/>
              </w:rPr>
            </w:r>
          </w:p>
        </w:tc>
        <w:tc>
          <w:tcPr>
            <w:tcW w:type="dxa" w:w="3137"/>
          </w:tcPr>
          <w:p>
            <w:pPr>
              <w:pStyle w:val="Tabla"/>
            </w:pPr>
            <w:r/>
            <w:r>
              <w:rPr>
                <w:b w:val="0"/>
                <w:i w:val="0"/>
              </w:rPr>
            </w:r>
            <w:r>
              <w:rPr>
                <w:b/>
                <w:i w:val="0"/>
              </w:rPr>
              <w:t>10.000.000 € como máximo</w:t>
            </w:r>
            <w:r>
              <w:rPr>
                <w:b w:val="0"/>
                <w:i w:val="0"/>
              </w:rPr>
              <w:t xml:space="preserve"> o </w:t>
            </w:r>
            <w:r>
              <w:rPr>
                <w:b/>
                <w:i w:val="0"/>
              </w:rPr>
              <w:t>el 2 % como máximo</w:t>
            </w:r>
            <w:r>
              <w:rPr>
                <w:b w:val="0"/>
                <w:i w:val="0"/>
              </w:rPr>
              <w:t xml:space="preserve"> del mismo volumen, </w:t>
            </w:r>
            <w:r>
              <w:rPr>
                <w:b/>
                <w:i w:val="0"/>
              </w:rPr>
              <w:t>el de MAYOR cuantía</w:t>
            </w:r>
            <w:r>
              <w:rPr>
                <w:b w:val="0"/>
                <w:i w:val="0"/>
              </w:rPr>
            </w:r>
          </w:p>
        </w:tc>
        <w:tc>
          <w:tcPr>
            <w:tcW w:type="dxa" w:w="3137"/>
          </w:tcPr>
          <w:p>
            <w:pPr>
              <w:pStyle w:val="Tabla"/>
            </w:pPr>
            <w:r/>
            <w:r>
              <w:rPr>
                <w:b w:val="0"/>
                <w:i w:val="0"/>
              </w:rPr>
            </w:r>
            <w:r>
              <w:rPr>
                <w:b/>
                <w:i w:val="0"/>
              </w:rPr>
              <w:t>OBLIGACIONES de responsables y encargados</w:t>
            </w:r>
            <w:r>
              <w:rPr>
                <w:b w:val="0"/>
                <w:i w:val="0"/>
              </w:rPr>
            </w:r>
          </w:p>
        </w:tc>
      </w:tr>
    </w:tbl>
    <w:p>
      <w:pPr/>
    </w:p>
    <w:p>
      <w:pPr>
        <w:pStyle w:val="ListBullet"/>
      </w:pPr>
      <w:r>
        <w:rPr>
          <w:b w:val="0"/>
          <w:i w:val="0"/>
        </w:rPr>
      </w:r>
      <w:r>
        <w:rPr>
          <w:b/>
          <w:i w:val="0"/>
        </w:rPr>
        <w:t>QUIÉN SANCIONA</w:t>
      </w:r>
      <w:r>
        <w:rPr>
          <w:b w:val="0"/>
          <w:i w:val="0"/>
        </w:rPr>
        <w:t xml:space="preserve"> · </w:t>
      </w:r>
      <w:r>
        <w:rPr>
          <w:rStyle w:val="Código"/>
          <w:b w:val="0"/>
          <w:i w:val="0"/>
        </w:rPr>
        <w:t>[doc]</w:t>
      </w:r>
      <w:r>
        <w:rPr>
          <w:b w:val="0"/>
          <w:i w:val="0"/>
        </w:rPr>
        <w:t xml:space="preserve"> · </w:t>
      </w:r>
      <w:r>
        <w:rPr>
          <w:b/>
          <w:i w:val="0"/>
        </w:rPr>
        <w:t>la AEPD</w:t>
      </w:r>
      <w:r>
        <w:rPr>
          <w:b w:val="0"/>
          <w:i w:val="0"/>
        </w:rPr>
        <w:t xml:space="preserve">, </w:t>
      </w:r>
      <w:r>
        <w:rPr>
          <w:b/>
          <w:i w:val="0"/>
        </w:rPr>
        <w:t>autoridad INDEPENDIENTE encargada de supervisar la</w:t>
      </w:r>
      <w:r>
        <w:t xml:space="preserve"> </w:t>
      </w:r>
      <w:r>
        <w:rPr>
          <w:b/>
          <w:i w:val="0"/>
        </w:rPr>
        <w:t>aplicación de la normativa</w:t>
      </w:r>
      <w:r>
        <w:rPr>
          <w:b w:val="0"/>
          <w:i w:val="0"/>
        </w:rPr>
        <w:t xml:space="preserve"> · </w:t>
      </w:r>
      <w:r>
        <w:rPr>
          <w:b/>
          <w:i w:val="0"/>
        </w:rPr>
        <w:t>existen autoridades AUTONÓMICAS</w:t>
      </w:r>
      <w:r>
        <w:rPr>
          <w:b w:val="0"/>
          <w:i w:val="0"/>
        </w:rPr>
        <w:t>, que ejercen sus funciones</w:t>
      </w:r>
      <w:r>
        <w:t xml:space="preserve"> </w:t>
      </w:r>
      <w:r>
        <w:rPr>
          <w:b w:val="0"/>
          <w:i w:val="0"/>
        </w:rPr>
        <w:t xml:space="preserve">sobre los tratamientos de los que sean responsables </w:t>
      </w:r>
      <w:r>
        <w:rPr>
          <w:b/>
          <w:i w:val="0"/>
        </w:rPr>
        <w:t>las entidades del sector público de las</w:t>
      </w:r>
      <w:r>
        <w:t xml:space="preserve"> </w:t>
      </w:r>
      <w:r>
        <w:rPr>
          <w:b/>
          <w:i w:val="0"/>
        </w:rPr>
        <w:t>comunidades autónomas o de las entidades locales incluidas en su ámbito territorial</w:t>
      </w:r>
      <w:r>
        <w:rPr>
          <w:b w:val="0"/>
          <w:i w:val="0"/>
        </w:rPr>
        <w:t>.</w:t>
      </w:r>
    </w:p>
    <w:p>
      <w:pPr>
        <w:pStyle w:val="Heading2"/>
      </w:pPr>
      <w:r>
        <w:rPr>
          <w:b w:val="0"/>
          <w:i w:val="0"/>
        </w:rPr>
        <w:t>Blanqueo: concepto y marco legal</w:t>
      </w:r>
    </w:p>
    <w:p>
      <w:pPr>
        <w:pStyle w:val="ListBullet"/>
      </w:pPr>
      <w:r>
        <w:rPr>
          <w:b w:val="0"/>
          <w:i w:val="0"/>
        </w:rPr>
      </w:r>
      <w:r>
        <w:rPr>
          <w:b/>
          <w:i w:val="0"/>
        </w:rPr>
        <w:t>LA DEFINICIÓN QUE HAY QUE SABER RECITAR</w:t>
      </w:r>
      <w:r>
        <w:rPr>
          <w:b w:val="0"/>
          <w:i w:val="0"/>
        </w:rPr>
        <w:t xml:space="preserve"> · </w:t>
      </w:r>
      <w:r>
        <w:rPr>
          <w:rStyle w:val="Código"/>
          <w:b w:val="0"/>
          <w:i w:val="0"/>
        </w:rPr>
        <w:t>[doc]</w:t>
      </w:r>
      <w:r>
        <w:rPr>
          <w:b w:val="0"/>
          <w:i w:val="0"/>
        </w:rPr>
        <w:t xml:space="preserve"> · </w:t>
      </w:r>
      <w:r>
        <w:rPr>
          <w:b/>
          <w:i w:val="0"/>
        </w:rPr>
        <w:t>el proceso que usan los delincuentes en</w:t>
      </w:r>
      <w:r>
        <w:t xml:space="preserve"> </w:t>
      </w:r>
      <w:r>
        <w:rPr>
          <w:b/>
          <w:i w:val="0"/>
        </w:rPr>
        <w:t>virtud del cual los bienes de ORIGEN DELICTIVO se integran en el sistema económico legal CON</w:t>
      </w:r>
      <w:r>
        <w:t xml:space="preserve"> </w:t>
      </w:r>
      <w:r>
        <w:rPr>
          <w:b/>
          <w:i w:val="0"/>
        </w:rPr>
        <w:t>APARIENCIA DE HABER SIDO OBTENIDOS DE FORMA LÍCITA</w:t>
      </w:r>
      <w:r>
        <w:rPr>
          <w:b w:val="0"/>
          <w:i w:val="0"/>
        </w:rPr>
        <w:t>.</w:t>
      </w:r>
    </w:p>
    <w:p>
      <w:pPr>
        <w:pStyle w:val="ListBullet"/>
      </w:pPr>
      <w:r>
        <w:rPr>
          <w:b w:val="0"/>
          <w:i w:val="0"/>
        </w:rPr>
      </w:r>
      <w:r>
        <w:rPr>
          <w:b/>
          <w:i w:val="0"/>
        </w:rPr>
        <w:t>LAS TRES FASES DEL GAFI, Y EL ORDEN ES LA PREGUNTA</w:t>
      </w:r>
      <w:r>
        <w:rPr>
          <w:b w:val="0"/>
          <w:i w:val="0"/>
        </w:rPr>
        <w:t xml:space="preserve"> · </w:t>
      </w:r>
      <w:r>
        <w:rPr>
          <w:rStyle w:val="Código"/>
          <w:b w:val="0"/>
          <w:i w:val="0"/>
        </w:rPr>
        <w:t>[doc]</w:t>
      </w:r>
      <w:r>
        <w:rPr>
          <w:b w:val="0"/>
          <w:i w:val="0"/>
        </w:rPr>
        <w:t xml:space="preserve"> · </w:t>
      </w:r>
      <w:r>
        <w:rPr>
          <w:b/>
          <w:i w:val="0"/>
        </w:rPr>
        <w:t>(1) COLOCACIÓN</w:t>
      </w:r>
      <w:r>
        <w:rPr>
          <w:b w:val="0"/>
          <w:i w:val="0"/>
        </w:rPr>
        <w:t>:</w:t>
      </w:r>
      <w:r>
        <w:t xml:space="preserve"> </w:t>
      </w:r>
      <w:r>
        <w:rPr>
          <w:b w:val="0"/>
          <w:i w:val="0"/>
        </w:rPr>
      </w:r>
      <w:r>
        <w:rPr>
          <w:b/>
          <w:i w:val="0"/>
        </w:rPr>
        <w:t>introducir el dinero en efectivo en el sistema financiero para DESVINCULARLO del delito de</w:t>
      </w:r>
      <w:r>
        <w:t xml:space="preserve"> </w:t>
      </w:r>
      <w:r>
        <w:rPr>
          <w:b/>
          <w:i w:val="0"/>
        </w:rPr>
        <w:t>origen</w:t>
      </w:r>
      <w:r>
        <w:rPr>
          <w:b w:val="0"/>
          <w:i w:val="0"/>
        </w:rPr>
        <w:t xml:space="preserve"> · </w:t>
      </w:r>
      <w:r>
        <w:rPr>
          <w:b/>
          <w:i w:val="0"/>
        </w:rPr>
        <w:t>(2) ENCUBRIMIENTO</w:t>
      </w:r>
      <w:r>
        <w:rPr>
          <w:b w:val="0"/>
          <w:i w:val="0"/>
        </w:rPr>
        <w:t xml:space="preserve">: </w:t>
      </w:r>
      <w:r>
        <w:rPr>
          <w:b/>
          <w:i w:val="0"/>
        </w:rPr>
        <w:t>se realizan muchas transacciones y conversiones para DISIPAR</w:t>
      </w:r>
      <w:r>
        <w:t xml:space="preserve"> </w:t>
      </w:r>
      <w:r>
        <w:rPr>
          <w:b/>
          <w:i w:val="0"/>
        </w:rPr>
        <w:t>LOS RASTROS</w:t>
      </w:r>
      <w:r>
        <w:rPr>
          <w:b w:val="0"/>
          <w:i w:val="0"/>
        </w:rPr>
        <w:t xml:space="preserve"> · </w:t>
      </w:r>
      <w:r>
        <w:rPr>
          <w:b/>
          <w:i w:val="0"/>
        </w:rPr>
        <w:t>(3) INTEGRACIÓN</w:t>
      </w:r>
      <w:r>
        <w:rPr>
          <w:b w:val="0"/>
          <w:i w:val="0"/>
        </w:rPr>
        <w:t xml:space="preserve">: </w:t>
      </w:r>
      <w:r>
        <w:rPr>
          <w:b/>
          <w:i w:val="0"/>
        </w:rPr>
        <w:t>vuelve a introducir los fondos en la economía con una</w:t>
      </w:r>
      <w:r>
        <w:t xml:space="preserve"> </w:t>
      </w:r>
      <w:r>
        <w:rPr>
          <w:b/>
          <w:i w:val="0"/>
        </w:rPr>
        <w:t>PROCEDENCIA APARENTEMENTE LEGÍTIMA</w:t>
      </w:r>
      <w:r>
        <w:rPr>
          <w:b w:val="0"/>
          <w:i w:val="0"/>
        </w:rPr>
        <w:t>.</w:t>
      </w:r>
    </w:p>
    <w:p>
      <w:pPr>
        <w:pStyle w:val="ListBullet"/>
      </w:pPr>
      <w:r>
        <w:rPr>
          <w:b w:val="0"/>
          <w:i w:val="0"/>
        </w:rPr>
      </w:r>
      <w:r>
        <w:rPr>
          <w:b/>
          <w:i w:val="0"/>
        </w:rPr>
        <w:t>EL GAFI, SEGÚN EL GLOSARIO</w:t>
      </w:r>
      <w:r>
        <w:rPr>
          <w:b w:val="0"/>
          <w:i w:val="0"/>
        </w:rPr>
        <w:t xml:space="preserve"> · </w:t>
      </w:r>
      <w:r>
        <w:rPr>
          <w:rStyle w:val="Código"/>
          <w:b w:val="0"/>
          <w:i w:val="0"/>
        </w:rPr>
        <w:t>[doc]</w:t>
      </w:r>
      <w:r>
        <w:rPr>
          <w:b w:val="0"/>
          <w:i w:val="0"/>
        </w:rPr>
        <w:t xml:space="preserve"> · </w:t>
      </w:r>
      <w:r>
        <w:rPr>
          <w:b/>
          <w:i w:val="0"/>
        </w:rPr>
        <w:t>institución INTERGUBERNAMENTAL creada en 1989 por el</w:t>
      </w:r>
      <w:r>
        <w:t xml:space="preserve"> </w:t>
      </w:r>
      <w:r>
        <w:rPr>
          <w:b/>
          <w:i w:val="0"/>
        </w:rPr>
        <w:t>G8</w:t>
      </w:r>
      <w:r>
        <w:rPr>
          <w:b w:val="0"/>
          <w:i w:val="0"/>
        </w:rPr>
        <w:t xml:space="preserve"> para </w:t>
      </w:r>
      <w:r>
        <w:rPr>
          <w:b/>
          <w:i w:val="0"/>
        </w:rPr>
        <w:t>desarrollar políticas que ayuden a combatir el blanqueo de capitales y la financiación</w:t>
      </w:r>
      <w:r>
        <w:t xml:space="preserve"> </w:t>
      </w:r>
      <w:r>
        <w:rPr>
          <w:b/>
          <w:i w:val="0"/>
        </w:rPr>
        <w:t>del terrorismo</w:t>
      </w:r>
      <w:r>
        <w:rPr>
          <w:b w:val="0"/>
          <w:i w:val="0"/>
        </w:rPr>
        <w:t>.</w:t>
      </w:r>
    </w:p>
    <w:p>
      <w:pPr>
        <w:pStyle w:val="ListBullet"/>
      </w:pPr>
      <w:r>
        <w:rPr>
          <w:b w:val="0"/>
          <w:i w:val="0"/>
        </w:rPr>
      </w:r>
      <w:r>
        <w:rPr>
          <w:b/>
          <w:i w:val="0"/>
        </w:rPr>
        <w:t>POR QUÉ CORREOS ESTÁ SUJETO, CON EL PRECEPTO EXACTO</w:t>
      </w:r>
      <w:r>
        <w:rPr>
          <w:b w:val="0"/>
          <w:i w:val="0"/>
        </w:rPr>
        <w:t xml:space="preserve"> · </w:t>
      </w:r>
      <w:r>
        <w:rPr>
          <w:rStyle w:val="Código"/>
          <w:b w:val="0"/>
          <w:i w:val="0"/>
        </w:rPr>
        <w:t>[boe]</w:t>
      </w:r>
      <w:r>
        <w:rPr>
          <w:b w:val="0"/>
          <w:i w:val="0"/>
        </w:rPr>
        <w:t xml:space="preserve"> · </w:t>
      </w:r>
      <w:r>
        <w:rPr>
          <w:b/>
          <w:i w:val="0"/>
        </w:rPr>
        <w:t>la letra j) del artículo 2</w:t>
      </w:r>
      <w:r>
        <w:t xml:space="preserve"> </w:t>
      </w:r>
      <w:r>
        <w:rPr>
          <w:b/>
          <w:i w:val="0"/>
        </w:rPr>
        <w:t>de la Ley 10/2010</w:t>
      </w:r>
      <w:r>
        <w:rPr>
          <w:b w:val="0"/>
          <w:i w:val="0"/>
        </w:rPr>
        <w:t xml:space="preserve"> enumera </w:t>
      </w:r>
      <w:r>
        <w:rPr>
          <w:b/>
          <w:i w:val="0"/>
        </w:rPr>
        <w:t>«los servicios postales respecto de las actividades de giro o</w:t>
      </w:r>
      <w:r>
        <w:t xml:space="preserve"> </w:t>
      </w:r>
      <w:r>
        <w:rPr>
          <w:b/>
          <w:i w:val="0"/>
        </w:rPr>
        <w:t>transferencia»</w:t>
      </w:r>
      <w:r>
        <w:rPr>
          <w:b w:val="0"/>
          <w:i w:val="0"/>
        </w:rPr>
        <w:t xml:space="preserve"> · </w:t>
      </w:r>
      <w:r>
        <w:rPr>
          <w:b/>
          <w:i w:val="0"/>
        </w:rPr>
        <w:t>su apartado 2 añade la salvedad que el documento no recoge</w:t>
      </w:r>
      <w:r>
        <w:rPr>
          <w:b w:val="0"/>
          <w:i w:val="0"/>
        </w:rPr>
        <w:t xml:space="preserve">: </w:t>
      </w:r>
      <w:r>
        <w:rPr>
          <w:b/>
          <w:i w:val="0"/>
        </w:rPr>
        <w:t>«cuando las</w:t>
      </w:r>
      <w:r>
        <w:t xml:space="preserve"> </w:t>
      </w:r>
      <w:r>
        <w:rPr>
          <w:b/>
          <w:i w:val="0"/>
        </w:rPr>
        <w:t>personas físicas actúen en calidad de empleados de una persona jurídica, o le presten servicios</w:t>
      </w:r>
      <w:r>
        <w:t xml:space="preserve"> </w:t>
      </w:r>
      <w:r>
        <w:rPr>
          <w:b/>
          <w:i w:val="0"/>
        </w:rPr>
        <w:t>permanentes o esporádicos, las obligaciones impuestas por esta Ley recaerán sobre DICHA PERSONA</w:t>
      </w:r>
      <w:r>
        <w:t xml:space="preserve"> </w:t>
      </w:r>
      <w:r>
        <w:rPr>
          <w:b/>
          <w:i w:val="0"/>
        </w:rPr>
        <w:t>JURÍDICA respecto de los servicios prestados»</w:t>
      </w:r>
      <w:r>
        <w:rPr>
          <w:b w:val="0"/>
          <w:i w:val="0"/>
        </w:rPr>
        <w:t xml:space="preserve"> · </w:t>
      </w:r>
      <w:r>
        <w:rPr>
          <w:b/>
          <w:i w:val="0"/>
        </w:rPr>
        <w:t>el sujeto obligado es CORREOS, no el empleado</w:t>
      </w:r>
      <w:r>
        <w:t xml:space="preserve"> </w:t>
      </w:r>
      <w:r>
        <w:rPr>
          <w:b/>
          <w:i w:val="0"/>
        </w:rPr>
        <w:t>de ventanilla</w:t>
      </w:r>
      <w:r>
        <w:rPr>
          <w:b w:val="0"/>
          <w:i w:val="0"/>
        </w:rPr>
        <w:t xml:space="preserve"> · </w:t>
      </w:r>
      <w:r>
        <w:rPr>
          <w:b/>
          <w:i w:val="0"/>
        </w:rPr>
        <w:t>el apartado c) de sus estatutos sociales</w:t>
      </w:r>
      <w:r>
        <w:rPr>
          <w:b w:val="0"/>
          <w:i w:val="0"/>
        </w:rPr>
        <w:t xml:space="preserve"> incluye </w:t>
      </w:r>
      <w:r>
        <w:rPr>
          <w:b/>
          <w:i w:val="0"/>
        </w:rPr>
        <w:t>«la prestación de los</w:t>
      </w:r>
      <w:r>
        <w:t xml:space="preserve"> </w:t>
      </w:r>
      <w:r>
        <w:rPr>
          <w:b/>
          <w:i w:val="0"/>
        </w:rPr>
        <w:t>servicios financieros relacionados con los servicios postales, los servicios de giro y de</w:t>
      </w:r>
      <w:r>
        <w:t xml:space="preserve"> </w:t>
      </w:r>
      <w:r>
        <w:rPr>
          <w:b/>
          <w:i w:val="0"/>
        </w:rPr>
        <w:t>transferencias monetarias»</w:t>
      </w:r>
      <w:r>
        <w:rPr>
          <w:b w:val="0"/>
          <w:i w:val="0"/>
        </w:rPr>
        <w:t>.</w:t>
      </w:r>
    </w:p>
    <w:p>
      <w:pPr>
        <w:pStyle w:val="ListBullet"/>
      </w:pPr>
      <w:r>
        <w:rPr>
          <w:b w:val="0"/>
          <w:i w:val="0"/>
        </w:rPr>
      </w:r>
      <w:r>
        <w:rPr>
          <w:b/>
          <w:i w:val="0"/>
        </w:rPr>
        <w:t>LA DEFINICIÓN LEGAL DE FINANCIACIÓN DEL TERRORISMO</w:t>
      </w:r>
      <w:r>
        <w:rPr>
          <w:b w:val="0"/>
          <w:i w:val="0"/>
        </w:rPr>
        <w:t xml:space="preserve"> · </w:t>
      </w:r>
      <w:r>
        <w:rPr>
          <w:rStyle w:val="Código"/>
          <w:b w:val="0"/>
          <w:i w:val="0"/>
        </w:rPr>
        <w:t>[doc]</w:t>
      </w:r>
      <w:r>
        <w:rPr>
          <w:b w:val="0"/>
          <w:i w:val="0"/>
        </w:rPr>
        <w:t xml:space="preserve"> · </w:t>
      </w:r>
      <w:r>
        <w:rPr>
          <w:b/>
          <w:i w:val="0"/>
        </w:rPr>
        <w:t>«el suministro, el depósito,</w:t>
      </w:r>
      <w:r>
        <w:t xml:space="preserve"> </w:t>
      </w:r>
      <w:r>
        <w:rPr>
          <w:b/>
          <w:i w:val="0"/>
        </w:rPr>
        <w:t>la distribución o la recogida de fondos o bienes, por cualquier medio, de forma directa o</w:t>
      </w:r>
      <w:r>
        <w:t xml:space="preserve"> </w:t>
      </w:r>
      <w:r>
        <w:rPr>
          <w:b/>
          <w:i w:val="0"/>
        </w:rPr>
        <w:t>indirecta, con la intención de utilizarlos o con el conocimiento de que serán utilizados,</w:t>
      </w:r>
      <w:r>
        <w:t xml:space="preserve"> </w:t>
      </w:r>
      <w:r>
        <w:rPr>
          <w:b/>
          <w:i w:val="0"/>
        </w:rPr>
        <w:t>íntegramente o en parte, para la comisión de cualquiera de los delitos de terrorismo tipificados</w:t>
      </w:r>
      <w:r>
        <w:t xml:space="preserve"> </w:t>
      </w:r>
      <w:r>
        <w:rPr>
          <w:b/>
          <w:i w:val="0"/>
        </w:rPr>
        <w:t>en el Código Penal»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 xml:space="preserve">Contraste · </w:t>
            </w:r>
            <w:r>
              <w:rPr>
                <w:b/>
                <w:i w:val="0"/>
              </w:rPr>
              <w:t>la pregunta del tema</w:t>
            </w:r>
            <w:r>
              <w:rPr>
                <w:b w:val="0"/>
                <w:i w:val="0"/>
              </w:rPr>
            </w:r>
          </w:p>
        </w:tc>
        <w:tc>
          <w:tcPr>
            <w:tcW w:type="dxa" w:w="3137"/>
            <w:shd w:val="clear" w:color="auto" w:fill="E4E4E4"/>
          </w:tcPr>
          <w:p>
            <w:pPr>
              <w:pStyle w:val="Tablacabecera"/>
            </w:pPr>
            <w:r/>
            <w:r>
              <w:rPr>
                <w:b w:val="0"/>
                <w:i w:val="0"/>
              </w:rPr>
            </w:r>
            <w:r>
              <w:rPr>
                <w:b/>
                <w:i w:val="0"/>
              </w:rPr>
              <w:t>Blanqueo</w:t>
            </w:r>
            <w:r>
              <w:rPr>
                <w:b w:val="0"/>
                <w:i w:val="0"/>
              </w:rPr>
            </w:r>
          </w:p>
        </w:tc>
        <w:tc>
          <w:tcPr>
            <w:tcW w:type="dxa" w:w="3137"/>
            <w:shd w:val="clear" w:color="auto" w:fill="E4E4E4"/>
          </w:tcPr>
          <w:p>
            <w:pPr>
              <w:pStyle w:val="Tablacabecera"/>
            </w:pPr>
            <w:r/>
            <w:r>
              <w:rPr>
                <w:b w:val="0"/>
                <w:i w:val="0"/>
              </w:rPr>
            </w:r>
            <w:r>
              <w:rPr>
                <w:b/>
                <w:i w:val="0"/>
              </w:rPr>
              <w:t>Financiación del terrorismo</w:t>
            </w:r>
            <w:r>
              <w:rPr>
                <w:b w:val="0"/>
                <w:i w:val="0"/>
              </w:rPr>
            </w:r>
          </w:p>
        </w:tc>
      </w:tr>
      <w:tr>
        <w:tc>
          <w:tcPr>
            <w:tcW w:type="dxa" w:w="3137"/>
          </w:tcPr>
          <w:p>
            <w:pPr>
              <w:pStyle w:val="Tabla"/>
            </w:pPr>
            <w:r/>
            <w:r>
              <w:rPr>
                <w:b w:val="0"/>
                <w:i w:val="0"/>
              </w:rPr>
            </w:r>
            <w:r>
              <w:rPr>
                <w:b/>
                <w:i w:val="0"/>
              </w:rPr>
              <w:t>Origen del dinero</w:t>
            </w:r>
            <w:r>
              <w:rPr>
                <w:b w:val="0"/>
                <w:i w:val="0"/>
              </w:rPr>
            </w:r>
          </w:p>
        </w:tc>
        <w:tc>
          <w:tcPr>
            <w:tcW w:type="dxa" w:w="3137"/>
          </w:tcPr>
          <w:p>
            <w:pPr>
              <w:pStyle w:val="Tabla"/>
            </w:pPr>
            <w:r/>
            <w:r>
              <w:rPr>
                <w:b w:val="0"/>
                <w:i w:val="0"/>
              </w:rPr>
            </w:r>
            <w:r>
              <w:rPr>
                <w:b/>
                <w:i w:val="0"/>
              </w:rPr>
              <w:t>SIEMPRE ilícito</w:t>
            </w:r>
            <w:r>
              <w:rPr>
                <w:b w:val="0"/>
                <w:i w:val="0"/>
              </w:rPr>
            </w:r>
          </w:p>
        </w:tc>
        <w:tc>
          <w:tcPr>
            <w:tcW w:type="dxa" w:w="3137"/>
          </w:tcPr>
          <w:p>
            <w:pPr>
              <w:pStyle w:val="Tabla"/>
            </w:pPr>
            <w:r/>
            <w:r>
              <w:rPr>
                <w:b w:val="0"/>
                <w:i w:val="0"/>
              </w:rPr>
            </w:r>
            <w:r>
              <w:rPr>
                <w:b/>
                <w:i w:val="0"/>
              </w:rPr>
              <w:t>Lícito O ilícito</w:t>
            </w:r>
            <w:r>
              <w:rPr>
                <w:b w:val="0"/>
                <w:i w:val="0"/>
              </w:rPr>
            </w:r>
          </w:p>
        </w:tc>
      </w:tr>
      <w:tr>
        <w:tc>
          <w:tcPr>
            <w:tcW w:type="dxa" w:w="3137"/>
          </w:tcPr>
          <w:p>
            <w:pPr>
              <w:pStyle w:val="Tabla"/>
            </w:pPr>
            <w:r/>
            <w:r>
              <w:rPr>
                <w:b w:val="0"/>
                <w:i w:val="0"/>
              </w:rPr>
            </w:r>
            <w:r>
              <w:rPr>
                <w:b/>
                <w:i w:val="0"/>
              </w:rPr>
              <w:t>Motivación</w:t>
            </w:r>
            <w:r>
              <w:rPr>
                <w:b w:val="0"/>
                <w:i w:val="0"/>
              </w:rPr>
            </w:r>
          </w:p>
        </w:tc>
        <w:tc>
          <w:tcPr>
            <w:tcW w:type="dxa" w:w="3137"/>
          </w:tcPr>
          <w:p>
            <w:pPr>
              <w:pStyle w:val="Tabla"/>
            </w:pPr>
            <w:r/>
            <w:r>
              <w:rPr>
                <w:b w:val="0"/>
                <w:i w:val="0"/>
              </w:rPr>
            </w:r>
            <w:r>
              <w:rPr>
                <w:b/>
                <w:i w:val="0"/>
              </w:rPr>
              <w:t>Ganancia</w:t>
            </w:r>
            <w:r>
              <w:rPr>
                <w:b w:val="0"/>
                <w:i w:val="0"/>
              </w:rPr>
            </w:r>
          </w:p>
        </w:tc>
        <w:tc>
          <w:tcPr>
            <w:tcW w:type="dxa" w:w="3137"/>
          </w:tcPr>
          <w:p>
            <w:pPr>
              <w:pStyle w:val="Tabla"/>
            </w:pPr>
            <w:r/>
            <w:r>
              <w:rPr>
                <w:b w:val="0"/>
                <w:i w:val="0"/>
              </w:rPr>
            </w:r>
            <w:r>
              <w:rPr>
                <w:b/>
                <w:i w:val="0"/>
              </w:rPr>
              <w:t>Ideológica</w:t>
            </w:r>
            <w:r>
              <w:rPr>
                <w:b w:val="0"/>
                <w:i w:val="0"/>
              </w:rPr>
            </w:r>
          </w:p>
        </w:tc>
      </w:tr>
      <w:tr>
        <w:tc>
          <w:tcPr>
            <w:tcW w:type="dxa" w:w="3137"/>
          </w:tcPr>
          <w:p>
            <w:pPr>
              <w:pStyle w:val="Tabla"/>
            </w:pPr>
            <w:r/>
            <w:r>
              <w:rPr>
                <w:b w:val="0"/>
                <w:i w:val="0"/>
              </w:rPr>
            </w:r>
            <w:r>
              <w:rPr>
                <w:b/>
                <w:i w:val="0"/>
              </w:rPr>
              <w:t>Procedencia</w:t>
            </w:r>
            <w:r>
              <w:rPr>
                <w:b w:val="0"/>
                <w:i w:val="0"/>
              </w:rPr>
            </w:r>
          </w:p>
        </w:tc>
        <w:tc>
          <w:tcPr>
            <w:tcW w:type="dxa" w:w="3137"/>
          </w:tcPr>
          <w:p>
            <w:pPr>
              <w:pStyle w:val="Tabla"/>
            </w:pPr>
            <w:r/>
            <w:r>
              <w:rPr>
                <w:b w:val="0"/>
                <w:i w:val="0"/>
              </w:rPr>
            </w:r>
            <w:r>
              <w:rPr>
                <w:b/>
                <w:i w:val="0"/>
              </w:rPr>
              <w:t>Internamente, desde dentro de la organización</w:t>
            </w:r>
            <w:r>
              <w:rPr>
                <w:b w:val="0"/>
                <w:i w:val="0"/>
              </w:rPr>
            </w:r>
          </w:p>
        </w:tc>
        <w:tc>
          <w:tcPr>
            <w:tcW w:type="dxa" w:w="3137"/>
          </w:tcPr>
          <w:p>
            <w:pPr>
              <w:pStyle w:val="Tabla"/>
            </w:pPr>
            <w:r/>
            <w:r>
              <w:rPr>
                <w:b w:val="0"/>
                <w:i w:val="0"/>
              </w:rPr>
            </w:r>
            <w:r>
              <w:rPr>
                <w:b/>
                <w:i w:val="0"/>
              </w:rPr>
              <w:t>Internamente desde células autofinanciadas</w:t>
            </w:r>
            <w:r>
              <w:rPr>
                <w:b w:val="0"/>
                <w:i w:val="0"/>
              </w:rPr>
              <w:t xml:space="preserve">; </w:t>
            </w:r>
            <w:r>
              <w:rPr>
                <w:b/>
                <w:i w:val="0"/>
              </w:rPr>
              <w:t>externamente de benefactores y recaudadores de fondos</w:t>
            </w:r>
            <w:r>
              <w:rPr>
                <w:b w:val="0"/>
                <w:i w:val="0"/>
              </w:rPr>
            </w:r>
          </w:p>
        </w:tc>
      </w:tr>
      <w:tr>
        <w:tc>
          <w:tcPr>
            <w:tcW w:type="dxa" w:w="3137"/>
          </w:tcPr>
          <w:p>
            <w:pPr>
              <w:pStyle w:val="Tabla"/>
            </w:pPr>
            <w:r/>
            <w:r>
              <w:rPr>
                <w:b w:val="0"/>
                <w:i w:val="0"/>
              </w:rPr>
            </w:r>
            <w:r>
              <w:rPr>
                <w:b/>
                <w:i w:val="0"/>
              </w:rPr>
              <w:t>Señal</w:t>
            </w:r>
            <w:r>
              <w:rPr>
                <w:b w:val="0"/>
                <w:i w:val="0"/>
              </w:rPr>
            </w:r>
          </w:p>
        </w:tc>
        <w:tc>
          <w:tcPr>
            <w:tcW w:type="dxa" w:w="3137"/>
          </w:tcPr>
          <w:p>
            <w:pPr>
              <w:pStyle w:val="Tabla"/>
            </w:pPr>
            <w:r/>
            <w:r>
              <w:rPr>
                <w:b w:val="0"/>
                <w:i w:val="0"/>
              </w:rPr>
            </w:r>
            <w:r>
              <w:rPr>
                <w:b/>
                <w:i w:val="0"/>
              </w:rPr>
              <w:t>Transacciones sospechosas</w:t>
            </w:r>
            <w:r>
              <w:rPr>
                <w:b w:val="0"/>
                <w:i w:val="0"/>
              </w:rPr>
            </w:r>
          </w:p>
        </w:tc>
        <w:tc>
          <w:tcPr>
            <w:tcW w:type="dxa" w:w="3137"/>
          </w:tcPr>
          <w:p>
            <w:pPr>
              <w:pStyle w:val="Tabla"/>
            </w:pPr>
            <w:r/>
            <w:r>
              <w:rPr>
                <w:b w:val="0"/>
                <w:i w:val="0"/>
              </w:rPr>
            </w:r>
            <w:r>
              <w:rPr>
                <w:b/>
                <w:i w:val="0"/>
              </w:rPr>
              <w:t>RELACIONES sospechosas</w:t>
            </w:r>
            <w:r>
              <w:rPr>
                <w:b w:val="0"/>
                <w:i w:val="0"/>
              </w:rPr>
              <w:t xml:space="preserve">, como </w:t>
            </w:r>
            <w:r>
              <w:rPr>
                <w:b/>
                <w:i w:val="0"/>
              </w:rPr>
              <w:t>transferencias entre personas aparentemente no relacionadas</w:t>
            </w:r>
            <w:r>
              <w:rPr>
                <w:b w:val="0"/>
                <w:i w:val="0"/>
              </w:rPr>
            </w:r>
          </w:p>
        </w:tc>
      </w:tr>
      <w:tr>
        <w:tc>
          <w:tcPr>
            <w:tcW w:type="dxa" w:w="3137"/>
          </w:tcPr>
          <w:p>
            <w:pPr>
              <w:pStyle w:val="Tabla"/>
            </w:pPr>
            <w:r/>
            <w:r>
              <w:rPr>
                <w:b w:val="0"/>
                <w:i w:val="0"/>
              </w:rPr>
            </w:r>
            <w:r>
              <w:rPr>
                <w:b/>
                <w:i w:val="0"/>
              </w:rPr>
              <w:t>Importes</w:t>
            </w:r>
            <w:r>
              <w:rPr>
                <w:b w:val="0"/>
                <w:i w:val="0"/>
              </w:rPr>
            </w:r>
          </w:p>
        </w:tc>
        <w:tc>
          <w:tcPr>
            <w:tcW w:type="dxa" w:w="3137"/>
          </w:tcPr>
          <w:p>
            <w:pPr>
              <w:pStyle w:val="Tabla"/>
            </w:pPr>
            <w:r/>
            <w:r>
              <w:rPr>
                <w:b w:val="0"/>
                <w:i w:val="0"/>
              </w:rPr>
            </w:r>
            <w:r>
              <w:rPr>
                <w:b/>
                <w:i w:val="0"/>
              </w:rPr>
              <w:t>GRANDES sumas, frecuentemente ESTRUCTURADAS para evitar su detección</w:t>
            </w:r>
            <w:r>
              <w:rPr>
                <w:b w:val="0"/>
                <w:i w:val="0"/>
              </w:rPr>
            </w:r>
          </w:p>
        </w:tc>
        <w:tc>
          <w:tcPr>
            <w:tcW w:type="dxa" w:w="3137"/>
          </w:tcPr>
          <w:p>
            <w:pPr>
              <w:pStyle w:val="Tabla"/>
            </w:pPr>
            <w:r/>
            <w:r>
              <w:rPr>
                <w:b w:val="0"/>
                <w:i w:val="0"/>
              </w:rPr>
            </w:r>
            <w:r>
              <w:rPr>
                <w:b/>
                <w:i w:val="0"/>
              </w:rPr>
              <w:t>PEQUEÑAS sumas, en general POR DEBAJO de los límites de identificación establecidos</w:t>
            </w:r>
            <w:r>
              <w:rPr>
                <w:b w:val="0"/>
                <w:i w:val="0"/>
              </w:rPr>
            </w:r>
          </w:p>
        </w:tc>
      </w:tr>
      <w:tr>
        <w:tc>
          <w:tcPr>
            <w:tcW w:type="dxa" w:w="3137"/>
          </w:tcPr>
          <w:p>
            <w:pPr>
              <w:pStyle w:val="Tabla"/>
            </w:pPr>
            <w:r/>
            <w:r>
              <w:rPr>
                <w:b w:val="0"/>
                <w:i w:val="0"/>
              </w:rPr>
            </w:r>
            <w:r>
              <w:rPr>
                <w:b/>
                <w:i w:val="0"/>
              </w:rPr>
              <w:t>Red</w:t>
            </w:r>
            <w:r>
              <w:rPr>
                <w:b w:val="0"/>
                <w:i w:val="0"/>
              </w:rPr>
            </w:r>
          </w:p>
        </w:tc>
        <w:tc>
          <w:tcPr>
            <w:tcW w:type="dxa" w:w="3137"/>
          </w:tcPr>
          <w:p>
            <w:pPr>
              <w:pStyle w:val="Tabla"/>
            </w:pPr>
            <w:r/>
            <w:r>
              <w:rPr>
                <w:b w:val="0"/>
                <w:i w:val="0"/>
              </w:rPr>
            </w:r>
            <w:r>
              <w:rPr>
                <w:b/>
                <w:i w:val="0"/>
              </w:rPr>
              <w:t>Compleja red de transacciones: empresas pantalla o fantasma y paraísos fiscales</w:t>
            </w:r>
            <w:r>
              <w:rPr>
                <w:b w:val="0"/>
                <w:i w:val="0"/>
              </w:rPr>
            </w:r>
          </w:p>
        </w:tc>
        <w:tc>
          <w:tcPr>
            <w:tcW w:type="dxa" w:w="3137"/>
          </w:tcPr>
          <w:p>
            <w:pPr>
              <w:pStyle w:val="Tabla"/>
            </w:pPr>
            <w:r/>
            <w:r>
              <w:rPr>
                <w:b w:val="0"/>
                <w:i w:val="0"/>
              </w:rPr>
            </w:r>
            <w:r>
              <w:rPr>
                <w:b/>
                <w:i w:val="0"/>
              </w:rPr>
              <w:t>NO hay perfil financiero utilizable para los terroristas</w:t>
            </w:r>
            <w:r>
              <w:rPr>
                <w:b w:val="0"/>
                <w:i w:val="0"/>
              </w:rPr>
            </w:r>
          </w:p>
        </w:tc>
      </w:tr>
      <w:tr>
        <w:tc>
          <w:tcPr>
            <w:tcW w:type="dxa" w:w="3137"/>
          </w:tcPr>
          <w:p>
            <w:pPr>
              <w:pStyle w:val="Tabla"/>
            </w:pPr>
            <w:r/>
            <w:r>
              <w:rPr>
                <w:b w:val="0"/>
                <w:i w:val="0"/>
              </w:rPr>
            </w:r>
            <w:r>
              <w:rPr>
                <w:b/>
                <w:i w:val="0"/>
              </w:rPr>
              <w:t>Trayectoria</w:t>
            </w:r>
            <w:r>
              <w:rPr>
                <w:b w:val="0"/>
                <w:i w:val="0"/>
              </w:rPr>
            </w:r>
          </w:p>
        </w:tc>
        <w:tc>
          <w:tcPr>
            <w:tcW w:type="dxa" w:w="3137"/>
          </w:tcPr>
          <w:p>
            <w:pPr>
              <w:pStyle w:val="Tabla"/>
            </w:pPr>
            <w:r/>
            <w:r>
              <w:rPr>
                <w:b w:val="0"/>
                <w:i w:val="0"/>
              </w:rPr>
            </w:r>
            <w:r>
              <w:rPr>
                <w:b/>
                <w:i w:val="0"/>
              </w:rPr>
              <w:t>CIRCULAR</w:t>
            </w:r>
            <w:r>
              <w:rPr>
                <w:b w:val="0"/>
                <w:i w:val="0"/>
              </w:rPr>
              <w:t xml:space="preserve">: </w:t>
            </w:r>
            <w:r>
              <w:rPr>
                <w:b/>
                <w:i w:val="0"/>
              </w:rPr>
              <w:t>generalmente vuelve a la persona que lo generó</w:t>
            </w:r>
            <w:r>
              <w:rPr>
                <w:b w:val="0"/>
                <w:i w:val="0"/>
              </w:rPr>
            </w:r>
          </w:p>
        </w:tc>
        <w:tc>
          <w:tcPr>
            <w:tcW w:type="dxa" w:w="3137"/>
          </w:tcPr>
          <w:p>
            <w:pPr>
              <w:pStyle w:val="Tabla"/>
            </w:pPr>
            <w:r/>
            <w:r>
              <w:rPr>
                <w:b w:val="0"/>
                <w:i w:val="0"/>
              </w:rPr>
            </w:r>
            <w:r>
              <w:rPr>
                <w:b/>
                <w:i w:val="0"/>
              </w:rPr>
              <w:t>LINEAL</w:t>
            </w:r>
            <w:r>
              <w:rPr>
                <w:b w:val="0"/>
                <w:i w:val="0"/>
              </w:rPr>
              <w:t xml:space="preserve">: </w:t>
            </w:r>
            <w:r>
              <w:rPr>
                <w:b/>
                <w:i w:val="0"/>
              </w:rPr>
              <w:t>el dinero generado se usa para propagar el grupo y sus actividades terroristas</w:t>
            </w:r>
            <w:r>
              <w:rPr>
                <w:b w:val="0"/>
                <w:i w:val="0"/>
              </w:rPr>
            </w:r>
          </w:p>
        </w:tc>
      </w:tr>
    </w:tbl>
    <w:p>
      <w:pPr/>
    </w:p>
    <w:p>
      <w:pPr>
        <w:pStyle w:val="ListBullet"/>
      </w:pPr>
      <w:r>
        <w:rPr>
          <w:b w:val="0"/>
          <w:i w:val="0"/>
        </w:rPr>
      </w:r>
      <w:r>
        <w:rPr>
          <w:b/>
          <w:i w:val="0"/>
        </w:rPr>
        <w:t>LA CIFRA DEL EPÍGRAFE</w:t>
      </w:r>
      <w:r>
        <w:rPr>
          <w:b w:val="0"/>
          <w:i w:val="0"/>
        </w:rPr>
        <w:t xml:space="preserve"> · </w:t>
      </w:r>
      <w:r>
        <w:rPr>
          <w:rStyle w:val="Código"/>
          <w:b w:val="0"/>
          <w:i w:val="0"/>
        </w:rPr>
        <w:t>[doc]</w:t>
      </w:r>
      <w:r>
        <w:rPr>
          <w:b w:val="0"/>
          <w:i w:val="0"/>
        </w:rPr>
        <w:t xml:space="preserve"> · </w:t>
      </w:r>
      <w:r>
        <w:rPr>
          <w:b/>
          <w:i w:val="0"/>
        </w:rPr>
        <w:t>el principal coste (90 %) de la financiación se destina al</w:t>
      </w:r>
      <w:r>
        <w:t xml:space="preserve"> </w:t>
      </w:r>
      <w:r>
        <w:rPr>
          <w:b/>
          <w:i w:val="0"/>
        </w:rPr>
        <w:t>MANTENIMIENTO DE CÉLULAS Y COMANDOS</w:t>
      </w:r>
      <w:r>
        <w:rPr>
          <w:b w:val="0"/>
          <w:i w:val="0"/>
        </w:rPr>
        <w:t>.</w:t>
      </w:r>
    </w:p>
    <w:p>
      <w:pPr>
        <w:pStyle w:val="ListBullet"/>
      </w:pPr>
      <w:r>
        <w:rPr>
          <w:b w:val="0"/>
          <w:i w:val="0"/>
        </w:rPr>
      </w:r>
      <w:r>
        <w:rPr>
          <w:b/>
          <w:i w:val="0"/>
        </w:rPr>
        <w:t>LAS DOS NORMAS NACIONALES</w:t>
      </w:r>
      <w:r>
        <w:rPr>
          <w:b w:val="0"/>
          <w:i w:val="0"/>
        </w:rPr>
        <w:t xml:space="preserve"> · </w:t>
      </w:r>
      <w:r>
        <w:rPr>
          <w:rStyle w:val="Código"/>
          <w:b w:val="0"/>
          <w:i w:val="0"/>
        </w:rPr>
        <w:t>[doc]</w:t>
      </w:r>
      <w:r>
        <w:rPr>
          <w:b w:val="0"/>
          <w:i w:val="0"/>
        </w:rPr>
        <w:t xml:space="preserve"> · </w:t>
      </w:r>
      <w:r>
        <w:rPr>
          <w:b/>
          <w:i w:val="0"/>
        </w:rPr>
        <w:t>Ley 10/2010, de 28 de abril</w:t>
      </w:r>
      <w:r>
        <w:rPr>
          <w:b w:val="0"/>
          <w:i w:val="0"/>
        </w:rPr>
        <w:t>, de prevención del</w:t>
      </w:r>
      <w:r>
        <w:t xml:space="preserve"> </w:t>
      </w:r>
      <w:r>
        <w:rPr>
          <w:b w:val="0"/>
          <w:i w:val="0"/>
        </w:rPr>
        <w:t xml:space="preserve">blanqueo de capitales y de la financiación del terrorismo, </w:t>
      </w:r>
      <w:r>
        <w:rPr>
          <w:b/>
          <w:i w:val="0"/>
        </w:rPr>
        <w:t>BOE de 29 de abril de 2010</w:t>
      </w:r>
      <w:r>
        <w:rPr>
          <w:b w:val="0"/>
          <w:i w:val="0"/>
        </w:rPr>
        <w:t xml:space="preserve"> · </w:t>
      </w:r>
      <w:r>
        <w:rPr>
          <w:b/>
          <w:i w:val="0"/>
        </w:rPr>
        <w:t>Real</w:t>
      </w:r>
      <w:r>
        <w:t xml:space="preserve"> </w:t>
      </w:r>
      <w:r>
        <w:rPr>
          <w:b/>
          <w:i w:val="0"/>
        </w:rPr>
        <w:t>Decreto 304/2014, de 5 de mayo</w:t>
      </w:r>
      <w:r>
        <w:rPr>
          <w:b w:val="0"/>
          <w:i w:val="0"/>
        </w:rPr>
        <w:t xml:space="preserve">, su Reglamento, que </w:t>
      </w:r>
      <w:r>
        <w:rPr>
          <w:b/>
          <w:i w:val="0"/>
        </w:rPr>
        <w:t>culmina el nuevo ENFOQUE ORIENTADO AL</w:t>
      </w:r>
      <w:r>
        <w:t xml:space="preserve"> </w:t>
      </w:r>
      <w:r>
        <w:rPr>
          <w:b/>
          <w:i w:val="0"/>
        </w:rPr>
        <w:t>RIESGO</w:t>
      </w:r>
      <w:r>
        <w:rPr>
          <w:b w:val="0"/>
          <w:i w:val="0"/>
        </w:rPr>
        <w:t xml:space="preserve"> e </w:t>
      </w:r>
      <w:r>
        <w:rPr>
          <w:b/>
          <w:i w:val="0"/>
        </w:rPr>
        <w:t>incorpora las principales novedades de la normativa internacional surgidas a partir</w:t>
      </w:r>
      <w:r>
        <w:t xml:space="preserve"> </w:t>
      </w:r>
      <w:r>
        <w:rPr>
          <w:b/>
          <w:i w:val="0"/>
        </w:rPr>
        <w:t>de las nuevas Recomendaciones del GAFI</w:t>
      </w:r>
      <w:r>
        <w:rPr>
          <w:b w:val="0"/>
          <w:i w:val="0"/>
        </w:rPr>
        <w:t>.</w:t>
      </w:r>
    </w:p>
    <w:p>
      <w:pPr>
        <w:pStyle w:val="ListBullet"/>
      </w:pPr>
      <w:r>
        <w:rPr>
          <w:b w:val="0"/>
          <w:i w:val="0"/>
        </w:rPr>
      </w:r>
      <w:r>
        <w:rPr>
          <w:b/>
          <w:i w:val="0"/>
        </w:rPr>
        <w:t>EL INFORME DE AUTOEVALUACIÓN DEL RIESGO</w:t>
      </w:r>
      <w:r>
        <w:rPr>
          <w:b w:val="0"/>
          <w:i w:val="0"/>
        </w:rPr>
        <w:t xml:space="preserve"> · </w:t>
      </w:r>
      <w:r>
        <w:rPr>
          <w:rStyle w:val="Código"/>
          <w:b w:val="0"/>
          <w:i w:val="0"/>
        </w:rPr>
        <w:t>[doc]</w:t>
      </w:r>
      <w:r>
        <w:rPr>
          <w:b w:val="0"/>
          <w:i w:val="0"/>
        </w:rPr>
        <w:t xml:space="preserve"> · Correos lo elabora </w:t>
      </w:r>
      <w:r>
        <w:rPr>
          <w:b/>
          <w:i w:val="0"/>
        </w:rPr>
        <w:t>ANUALMENTE</w:t>
      </w:r>
      <w:r>
        <w:rPr>
          <w:b w:val="0"/>
          <w:i w:val="0"/>
        </w:rPr>
      </w:r>
      <w:r>
        <w:t xml:space="preserve"> </w:t>
      </w:r>
      <w:r>
        <w:rPr>
          <w:b w:val="0"/>
          <w:i w:val="0"/>
        </w:rPr>
        <w:t xml:space="preserve">siguiendo las recomendaciones del </w:t>
      </w:r>
      <w:r>
        <w:rPr>
          <w:b/>
          <w:i w:val="0"/>
        </w:rPr>
        <w:t>SEPBLAC</w:t>
      </w:r>
      <w:r>
        <w:rPr>
          <w:b w:val="0"/>
          <w:i w:val="0"/>
        </w:rPr>
        <w:t xml:space="preserve">; </w:t>
      </w:r>
      <w:r>
        <w:rPr>
          <w:b/>
          <w:i w:val="0"/>
        </w:rPr>
        <w:t>analiza en profundidad las áreas de negocio para</w:t>
      </w:r>
      <w:r>
        <w:t xml:space="preserve"> </w:t>
      </w:r>
      <w:r>
        <w:rPr>
          <w:b/>
          <w:i w:val="0"/>
        </w:rPr>
        <w:t>identificar dónde hay mayor exposición al riesgo</w:t>
      </w:r>
      <w:r>
        <w:rPr>
          <w:b w:val="0"/>
          <w:i w:val="0"/>
        </w:rPr>
        <w:t xml:space="preserve"> y </w:t>
      </w:r>
      <w:r>
        <w:rPr>
          <w:b/>
          <w:i w:val="0"/>
        </w:rPr>
        <w:t>definir las medidas de control interno del</w:t>
      </w:r>
      <w:r>
        <w:t xml:space="preserve"> </w:t>
      </w:r>
      <w:r>
        <w:rPr>
          <w:b/>
          <w:i w:val="0"/>
        </w:rPr>
        <w:t>Manual de Prevención</w:t>
      </w:r>
      <w:r>
        <w:rPr>
          <w:b w:val="0"/>
          <w:i w:val="0"/>
        </w:rPr>
        <w:t xml:space="preserve"> · </w:t>
      </w:r>
      <w:r>
        <w:rPr>
          <w:b/>
          <w:i w:val="0"/>
        </w:rPr>
        <w:t>es CONFIDENCIAL</w:t>
      </w:r>
      <w:r>
        <w:rPr>
          <w:b w:val="0"/>
          <w:i w:val="0"/>
        </w:rPr>
        <w:t xml:space="preserve">, </w:t>
      </w:r>
      <w:r>
        <w:rPr>
          <w:b/>
          <w:i w:val="0"/>
        </w:rPr>
        <w:t>se presenta a la Comisión de Control</w:t>
      </w:r>
      <w:r>
        <w:rPr>
          <w:b w:val="0"/>
          <w:i w:val="0"/>
        </w:rPr>
        <w:t xml:space="preserve"> y </w:t>
      </w:r>
      <w:r>
        <w:rPr>
          <w:b/>
          <w:i w:val="0"/>
        </w:rPr>
        <w:t>está a</w:t>
      </w:r>
      <w:r>
        <w:t xml:space="preserve"> </w:t>
      </w:r>
      <w:r>
        <w:rPr>
          <w:b/>
          <w:i w:val="0"/>
        </w:rPr>
        <w:t>disposición de las Unidades de Control y del Servicio Ejecutivo</w:t>
      </w:r>
      <w:r>
        <w:rPr>
          <w:b w:val="0"/>
          <w:i w:val="0"/>
        </w:rPr>
        <w:t>.</w:t>
      </w:r>
    </w:p>
    <w:p>
      <w:pPr>
        <w:pStyle w:val="Heading2"/>
      </w:pPr>
      <w:r>
        <w:rPr>
          <w:b w:val="0"/>
          <w:i w:val="0"/>
        </w:rPr>
        <w:t>La diligencia debida y sus tres niveles</w:t>
      </w:r>
    </w:p>
    <w:p>
      <w:pPr>
        <w:pStyle w:val="ListBullet"/>
      </w:pPr>
      <w:r>
        <w:rPr>
          <w:b w:val="0"/>
          <w:i w:val="0"/>
        </w:rPr>
      </w:r>
      <w:r>
        <w:rPr>
          <w:b/>
          <w:i w:val="0"/>
        </w:rPr>
        <w:t>EL PUNTO DE PARTIDA</w:t>
      </w:r>
      <w:r>
        <w:rPr>
          <w:b w:val="0"/>
          <w:i w:val="0"/>
        </w:rPr>
        <w:t xml:space="preserve"> · </w:t>
      </w:r>
      <w:r>
        <w:rPr>
          <w:rStyle w:val="Código"/>
          <w:b w:val="0"/>
          <w:i w:val="0"/>
        </w:rPr>
        <w:t>[doc]</w:t>
      </w:r>
      <w:r>
        <w:rPr>
          <w:b w:val="0"/>
          <w:i w:val="0"/>
        </w:rPr>
        <w:t xml:space="preserve"> · </w:t>
      </w:r>
      <w:r>
        <w:rPr>
          <w:b/>
          <w:i w:val="0"/>
        </w:rPr>
        <w:t>toda la operativa de envío de dinero se considera de RIESGO</w:t>
      </w:r>
      <w:r>
        <w:t xml:space="preserve"> </w:t>
      </w:r>
      <w:r>
        <w:rPr>
          <w:b/>
          <w:i w:val="0"/>
        </w:rPr>
        <w:t>ALTO</w:t>
      </w:r>
      <w:r>
        <w:rPr>
          <w:b w:val="0"/>
          <w:i w:val="0"/>
        </w:rPr>
        <w:t xml:space="preserve">, de modo que </w:t>
      </w:r>
      <w:r>
        <w:rPr>
          <w:b/>
          <w:i w:val="0"/>
        </w:rPr>
        <w:t>a todos los clientes se les aplican, COMO MÍNIMO, medidas NORMALES</w:t>
      </w:r>
      <w:r>
        <w:rPr>
          <w:b w:val="0"/>
          <w:i w:val="0"/>
        </w:rPr>
        <w:t>.</w:t>
      </w:r>
    </w:p>
    <w:p>
      <w:pPr>
        <w:pStyle w:val="ListBullet"/>
      </w:pPr>
      <w:r>
        <w:rPr>
          <w:b w:val="0"/>
          <w:i w:val="0"/>
        </w:rPr>
      </w:r>
      <w:r>
        <w:rPr>
          <w:b/>
          <w:i w:val="0"/>
        </w:rPr>
        <w:t>LA IDENTIFICACIÓN ES PREVIA Y SIN UMBRAL</w:t>
      </w:r>
      <w:r>
        <w:rPr>
          <w:b w:val="0"/>
          <w:i w:val="0"/>
        </w:rPr>
        <w:t xml:space="preserve"> · </w:t>
      </w:r>
      <w:r>
        <w:rPr>
          <w:rStyle w:val="Código"/>
          <w:b w:val="0"/>
          <w:i w:val="0"/>
        </w:rPr>
        <w:t>[doc]</w:t>
      </w:r>
      <w:r>
        <w:rPr>
          <w:b w:val="0"/>
          <w:i w:val="0"/>
        </w:rPr>
        <w:t xml:space="preserve"> · los empleados </w:t>
      </w:r>
      <w:r>
        <w:rPr>
          <w:b/>
          <w:i w:val="0"/>
        </w:rPr>
        <w:t>identificarán y</w:t>
      </w:r>
      <w:r>
        <w:t xml:space="preserve"> </w:t>
      </w:r>
      <w:r>
        <w:rPr>
          <w:b/>
          <w:i w:val="0"/>
        </w:rPr>
        <w:t>comprobarán, mediante DOCUMENTOS FEHACIENTES, la identidad del cliente CON CARÁCTER PREVIO a la</w:t>
      </w:r>
      <w:r>
        <w:t xml:space="preserve"> </w:t>
      </w:r>
      <w:r>
        <w:rPr>
          <w:b/>
          <w:i w:val="0"/>
        </w:rPr>
        <w:t>realización de operaciones</w:t>
      </w:r>
      <w:r>
        <w:rPr>
          <w:b w:val="0"/>
          <w:i w:val="0"/>
        </w:rPr>
        <w:t xml:space="preserve"> —</w:t>
      </w:r>
      <w:r>
        <w:rPr>
          <w:b/>
          <w:i w:val="0"/>
        </w:rPr>
        <w:t>admisión o pago de giro nacional o internacional, en cualquiera de</w:t>
      </w:r>
      <w:r>
        <w:t xml:space="preserve"> </w:t>
      </w:r>
      <w:r>
        <w:rPr>
          <w:b/>
          <w:i w:val="0"/>
        </w:rPr>
        <w:t>sus modalidades y CON INDEPENDENCIA DEL IMPORTE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Cliente</w:t>
            </w:r>
          </w:p>
        </w:tc>
        <w:tc>
          <w:tcPr>
            <w:tcW w:type="dxa" w:w="4706"/>
            <w:shd w:val="clear" w:color="auto" w:fill="E4E4E4"/>
          </w:tcPr>
          <w:p>
            <w:pPr>
              <w:pStyle w:val="Tablacabecera"/>
            </w:pPr>
            <w:r/>
            <w:r>
              <w:rPr>
                <w:b w:val="0"/>
                <w:i w:val="0"/>
              </w:rPr>
              <w:t>Documento VÁLIDO</w:t>
            </w:r>
          </w:p>
        </w:tc>
      </w:tr>
      <w:tr>
        <w:tc>
          <w:tcPr>
            <w:tcW w:type="dxa" w:w="4706"/>
          </w:tcPr>
          <w:p>
            <w:pPr>
              <w:pStyle w:val="Tabla"/>
            </w:pPr>
            <w:r/>
            <w:r>
              <w:rPr>
                <w:b w:val="0"/>
                <w:i w:val="0"/>
              </w:rPr>
            </w:r>
            <w:r>
              <w:rPr>
                <w:b/>
                <w:i w:val="0"/>
              </w:rPr>
              <w:t>Español</w:t>
            </w:r>
            <w:r>
              <w:rPr>
                <w:b w:val="0"/>
                <w:i w:val="0"/>
              </w:rPr>
            </w:r>
          </w:p>
        </w:tc>
        <w:tc>
          <w:tcPr>
            <w:tcW w:type="dxa" w:w="4706"/>
          </w:tcPr>
          <w:p>
            <w:pPr>
              <w:pStyle w:val="Tabla"/>
            </w:pPr>
            <w:r/>
            <w:r>
              <w:rPr>
                <w:b w:val="0"/>
                <w:i w:val="0"/>
              </w:rPr>
            </w:r>
            <w:r>
              <w:rPr>
                <w:b/>
                <w:i w:val="0"/>
              </w:rPr>
              <w:t>DNI</w:t>
            </w:r>
            <w:r>
              <w:rPr>
                <w:b w:val="0"/>
                <w:i w:val="0"/>
              </w:rPr>
            </w:r>
          </w:p>
        </w:tc>
      </w:tr>
      <w:tr>
        <w:tc>
          <w:tcPr>
            <w:tcW w:type="dxa" w:w="4706"/>
          </w:tcPr>
          <w:p>
            <w:pPr>
              <w:pStyle w:val="Tabla"/>
            </w:pPr>
            <w:r/>
            <w:r>
              <w:rPr>
                <w:b w:val="0"/>
                <w:i w:val="0"/>
              </w:rPr>
            </w:r>
            <w:r>
              <w:rPr>
                <w:b/>
                <w:i w:val="0"/>
              </w:rPr>
              <w:t>Extranjero</w:t>
            </w:r>
            <w:r>
              <w:rPr>
                <w:b w:val="0"/>
                <w:i w:val="0"/>
              </w:rPr>
            </w:r>
          </w:p>
        </w:tc>
        <w:tc>
          <w:tcPr>
            <w:tcW w:type="dxa" w:w="4706"/>
          </w:tcPr>
          <w:p>
            <w:pPr>
              <w:pStyle w:val="Tabla"/>
            </w:pPr>
            <w:r/>
            <w:r>
              <w:rPr>
                <w:b w:val="0"/>
                <w:i w:val="0"/>
              </w:rPr>
            </w:r>
            <w:r>
              <w:rPr>
                <w:b/>
                <w:i w:val="0"/>
              </w:rPr>
              <w:t>Tarjeta de Identidad de Extranjero o Tarjeta de Residencia</w:t>
            </w:r>
            <w:r>
              <w:rPr>
                <w:b w:val="0"/>
                <w:i w:val="0"/>
              </w:rPr>
              <w:t xml:space="preserve">; </w:t>
            </w:r>
            <w:r>
              <w:rPr>
                <w:b/>
                <w:i w:val="0"/>
              </w:rPr>
              <w:t>pasaporte válido en el país de procedencia CON FOTOGRAFÍA</w:t>
            </w:r>
            <w:r>
              <w:rPr>
                <w:b w:val="0"/>
                <w:i w:val="0"/>
              </w:rPr>
              <w:t xml:space="preserve">; para </w:t>
            </w:r>
            <w:r>
              <w:rPr>
                <w:b/>
                <w:i w:val="0"/>
              </w:rPr>
              <w:t>ciudadanos de la UE, del EEE y de la Confederación Suiza</w:t>
            </w:r>
            <w:r>
              <w:rPr>
                <w:b w:val="0"/>
                <w:i w:val="0"/>
              </w:rPr>
              <w:t xml:space="preserve">, el </w:t>
            </w:r>
            <w:r>
              <w:rPr>
                <w:b/>
                <w:i w:val="0"/>
              </w:rPr>
              <w:t>documento, carta o tarjeta oficial de identidad personal</w:t>
            </w:r>
            <w:r>
              <w:rPr>
                <w:b w:val="0"/>
                <w:i w:val="0"/>
              </w:rPr>
              <w:t xml:space="preserve"> expedido por las autoridades de origen o el pasaporte; </w:t>
            </w:r>
            <w:r>
              <w:rPr>
                <w:b/>
                <w:i w:val="0"/>
              </w:rPr>
              <w:t>Tarjeta de Asilo Político</w:t>
            </w:r>
            <w:r>
              <w:rPr>
                <w:b w:val="0"/>
                <w:i w:val="0"/>
              </w:rPr>
            </w:r>
          </w:p>
        </w:tc>
      </w:tr>
      <w:tr>
        <w:tc>
          <w:tcPr>
            <w:tcW w:type="dxa" w:w="4706"/>
          </w:tcPr>
          <w:p>
            <w:pPr>
              <w:pStyle w:val="Tabla"/>
            </w:pPr>
            <w:r/>
            <w:r>
              <w:rPr>
                <w:b w:val="0"/>
                <w:i w:val="0"/>
              </w:rPr>
            </w:r>
            <w:r>
              <w:rPr>
                <w:b/>
                <w:i w:val="0"/>
              </w:rPr>
              <w:t>Diplomáticos</w:t>
            </w:r>
            <w:r>
              <w:rPr>
                <w:b w:val="0"/>
                <w:i w:val="0"/>
              </w:rPr>
            </w:r>
          </w:p>
        </w:tc>
        <w:tc>
          <w:tcPr>
            <w:tcW w:type="dxa" w:w="4706"/>
          </w:tcPr>
          <w:p>
            <w:pPr>
              <w:pStyle w:val="Tabla"/>
            </w:pPr>
            <w:r/>
            <w:r>
              <w:rPr>
                <w:b w:val="0"/>
                <w:i w:val="0"/>
              </w:rPr>
              <w:t xml:space="preserve">El </w:t>
            </w:r>
            <w:r>
              <w:rPr>
                <w:b/>
                <w:i w:val="0"/>
              </w:rPr>
              <w:t>documento de identidad expedido por el Ministerio de Asuntos Exteriores y de Cooperación</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NO válido · </w:t>
            </w:r>
            <w:r>
              <w:rPr>
                <w:b/>
                <w:i w:val="0"/>
              </w:rPr>
              <w:t>el motivo es la mitad de la pregunta</w:t>
            </w:r>
            <w:r>
              <w:rPr>
                <w:b w:val="0"/>
                <w:i w:val="0"/>
              </w:rPr>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Permiso de conducir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PASAPORTE ESPAÑOL</w:t>
            </w:r>
            <w:r>
              <w:rPr>
                <w:b w:val="0"/>
                <w:i w:val="0"/>
              </w:rPr>
            </w:r>
          </w:p>
        </w:tc>
        <w:tc>
          <w:tcPr>
            <w:tcW w:type="dxa" w:w="4706"/>
          </w:tcPr>
          <w:p>
            <w:pPr>
              <w:pStyle w:val="Tabla"/>
            </w:pPr>
            <w:r/>
            <w:r>
              <w:rPr>
                <w:b w:val="0"/>
                <w:i w:val="0"/>
              </w:rPr>
            </w:r>
            <w:r>
              <w:rPr>
                <w:b/>
                <w:i w:val="0"/>
              </w:rPr>
              <w:t>El RD 304/2014 sólo reconoce el DNI</w:t>
            </w:r>
            <w:r>
              <w:rPr>
                <w:b w:val="0"/>
                <w:i w:val="0"/>
              </w:rPr>
              <w:t xml:space="preserve"> como documento identificativo para los españoles</w:t>
            </w:r>
          </w:p>
        </w:tc>
      </w:tr>
      <w:tr>
        <w:tc>
          <w:tcPr>
            <w:tcW w:type="dxa" w:w="4706"/>
          </w:tcPr>
          <w:p>
            <w:pPr>
              <w:pStyle w:val="Tabla"/>
            </w:pPr>
            <w:r/>
            <w:r>
              <w:rPr>
                <w:b w:val="0"/>
                <w:i w:val="0"/>
              </w:rPr>
            </w:r>
            <w:r>
              <w:rPr>
                <w:b/>
                <w:i w:val="0"/>
              </w:rPr>
              <w:t>Cédulas de identificación de países no UE ni EEE</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Certificado de registro de ciudadanos de la Unión (CARTA VERDE)</w:t>
            </w:r>
            <w:r>
              <w:rPr>
                <w:b w:val="0"/>
                <w:i w:val="0"/>
              </w:rPr>
            </w:r>
          </w:p>
        </w:tc>
        <w:tc>
          <w:tcPr>
            <w:tcW w:type="dxa" w:w="4706"/>
          </w:tcPr>
          <w:p>
            <w:pPr>
              <w:pStyle w:val="Tabla"/>
            </w:pPr>
            <w:r/>
            <w:r>
              <w:rPr>
                <w:b w:val="0"/>
                <w:i w:val="0"/>
              </w:rPr>
            </w:r>
            <w:r>
              <w:rPr>
                <w:b/>
                <w:i w:val="0"/>
              </w:rPr>
              <w:t>Consta EXPRESAMENTE en el propio certificado que no es válido a efectos de identificación</w:t>
            </w:r>
            <w:r>
              <w:rPr>
                <w:b w:val="0"/>
                <w:i w:val="0"/>
              </w:rPr>
            </w:r>
          </w:p>
        </w:tc>
      </w:tr>
      <w:tr>
        <w:tc>
          <w:tcPr>
            <w:tcW w:type="dxa" w:w="4706"/>
          </w:tcPr>
          <w:p>
            <w:pPr>
              <w:pStyle w:val="Tabla"/>
            </w:pPr>
            <w:r/>
            <w:r>
              <w:rPr>
                <w:b w:val="0"/>
                <w:i w:val="0"/>
              </w:rPr>
            </w:r>
            <w:r>
              <w:rPr>
                <w:b/>
                <w:i w:val="0"/>
              </w:rPr>
              <w:t>Seaman's book o libreta marítima</w:t>
            </w:r>
            <w:r>
              <w:rPr>
                <w:b w:val="0"/>
                <w:i w:val="0"/>
              </w:rPr>
            </w:r>
          </w:p>
        </w:tc>
        <w:tc>
          <w:tcPr>
            <w:tcW w:type="dxa" w:w="4706"/>
          </w:tcPr>
          <w:p>
            <w:pPr>
              <w:pStyle w:val="Tabla"/>
            </w:pPr>
            <w:r/>
            <w:r>
              <w:rPr>
                <w:b w:val="0"/>
                <w:i w:val="0"/>
              </w:rPr>
              <w:t xml:space="preserve">Es </w:t>
            </w:r>
            <w:r>
              <w:rPr>
                <w:b/>
                <w:i w:val="0"/>
              </w:rPr>
              <w:t>un documento NO OFICIAL</w:t>
            </w:r>
            <w:r>
              <w:rPr>
                <w:b w:val="0"/>
                <w:i w:val="0"/>
              </w:rPr>
              <w:t xml:space="preserve">; </w:t>
            </w:r>
            <w:r>
              <w:rPr>
                <w:b/>
                <w:i w:val="0"/>
              </w:rPr>
              <w:t>es admisible para acreditar LA ESTANCIA</w:t>
            </w:r>
            <w:r>
              <w:rPr>
                <w:b w:val="0"/>
                <w:i w:val="0"/>
              </w:rPr>
              <w:t xml:space="preserve"> · </w:t>
            </w:r>
            <w:r>
              <w:rPr>
                <w:b/>
                <w:i w:val="0"/>
              </w:rPr>
              <w:t>excepcionalmente son válidos</w:t>
            </w:r>
            <w:r>
              <w:rPr>
                <w:b w:val="0"/>
                <w:i w:val="0"/>
              </w:rPr>
              <w:t xml:space="preserve"> los emitidos bajo la Convención </w:t>
            </w:r>
            <w:r>
              <w:rPr>
                <w:b/>
                <w:i w:val="0"/>
              </w:rPr>
              <w:t>«Seafarers Identity Documents» de la ONU</w:t>
            </w:r>
            <w:r>
              <w:rPr>
                <w:b w:val="0"/>
                <w:i w:val="0"/>
              </w:rPr>
            </w:r>
          </w:p>
        </w:tc>
      </w:tr>
      <w:tr>
        <w:tc>
          <w:tcPr>
            <w:tcW w:type="dxa" w:w="4706"/>
          </w:tcPr>
          <w:p>
            <w:pPr>
              <w:pStyle w:val="Tabla"/>
            </w:pPr>
            <w:r/>
            <w:r>
              <w:rPr>
                <w:b w:val="0"/>
                <w:i w:val="0"/>
              </w:rPr>
            </w:r>
            <w:r>
              <w:rPr>
                <w:b/>
                <w:i w:val="0"/>
              </w:rPr>
              <w:t>Carné consular</w:t>
            </w:r>
            <w:r>
              <w:rPr>
                <w:b w:val="0"/>
                <w:i w:val="0"/>
              </w:rPr>
            </w:r>
          </w:p>
        </w:tc>
        <w:tc>
          <w:tcPr>
            <w:tcW w:type="dxa" w:w="4706"/>
          </w:tcPr>
          <w:p>
            <w:pPr>
              <w:pStyle w:val="Tabla"/>
            </w:pPr>
            <w:r/>
            <w:r>
              <w:rPr>
                <w:b w:val="0"/>
                <w:i w:val="0"/>
              </w:rPr>
            </w:r>
            <w:r>
              <w:rPr>
                <w:b/>
                <w:i w:val="0"/>
              </w:rPr>
              <w:t>No es válido cuando haya sido expedido EN UN TERCER PAÍS</w:t>
            </w:r>
            <w:r>
              <w:rPr>
                <w:b w:val="0"/>
                <w:i w:val="0"/>
              </w:rPr>
              <w:t xml:space="preserve"> · </w:t>
            </w:r>
            <w:r>
              <w:rPr>
                <w:b/>
                <w:i w:val="0"/>
              </w:rPr>
              <w:t>el RD 304/2014 admite los expedidos por el Ministerio de Asuntos Exteriores para diplomáticos residentes en España</w:t>
            </w:r>
            <w:r>
              <w:rPr>
                <w:b w:val="0"/>
                <w:i w:val="0"/>
              </w:rPr>
            </w:r>
          </w:p>
        </w:tc>
      </w:tr>
    </w:tbl>
    <w:p>
      <w:pPr/>
    </w:p>
    <w:p>
      <w:pPr>
        <w:pStyle w:val="ListBullet"/>
      </w:pPr>
      <w:r>
        <w:rPr>
          <w:b w:val="0"/>
          <w:i w:val="0"/>
        </w:rPr>
      </w:r>
      <w:r>
        <w:rPr>
          <w:b/>
          <w:i w:val="0"/>
        </w:rPr>
        <w:t>EL TITULAR REAL, ARTÍCULO 4 DE LA LEY 10/2010</w:t>
      </w:r>
      <w:r>
        <w:rPr>
          <w:b w:val="0"/>
          <w:i w:val="0"/>
        </w:rPr>
        <w:t xml:space="preserve"> · </w:t>
      </w:r>
      <w:r>
        <w:rPr>
          <w:rStyle w:val="Código"/>
          <w:b w:val="0"/>
          <w:i w:val="0"/>
        </w:rPr>
        <w:t>[boe]</w:t>
      </w:r>
      <w:r>
        <w:rPr>
          <w:b w:val="0"/>
          <w:i w:val="0"/>
        </w:rPr>
        <w:t xml:space="preserve"> · </w:t>
      </w:r>
      <w:r>
        <w:rPr>
          <w:b/>
          <w:i w:val="0"/>
        </w:rPr>
        <w:t>la persona o personas físicas POR</w:t>
      </w:r>
      <w:r>
        <w:t xml:space="preserve"> </w:t>
      </w:r>
      <w:r>
        <w:rPr>
          <w:b/>
          <w:i w:val="0"/>
        </w:rPr>
        <w:t>CUYA CUENTA se pretenda establecer una relación de negocios o intervenir en cualesquiera</w:t>
      </w:r>
      <w:r>
        <w:t xml:space="preserve"> </w:t>
      </w:r>
      <w:r>
        <w:rPr>
          <w:b/>
          <w:i w:val="0"/>
        </w:rPr>
        <w:t>operaciones</w:t>
      </w:r>
      <w:r>
        <w:rPr>
          <w:b w:val="0"/>
          <w:i w:val="0"/>
        </w:rPr>
        <w:t xml:space="preserve">, y </w:t>
      </w:r>
      <w:r>
        <w:rPr>
          <w:b/>
          <w:i w:val="0"/>
        </w:rPr>
        <w:t>la persona o personas físicas que EN ÚLTIMO TÉRMINO posean o controlen, directa</w:t>
      </w:r>
      <w:r>
        <w:t xml:space="preserve"> </w:t>
      </w:r>
      <w:r>
        <w:rPr>
          <w:b/>
          <w:i w:val="0"/>
        </w:rPr>
        <w:t>o indirectamente, UN PORCENTAJE SUPERIOR AL 25 POR CIENTO del capital o de los derechos de voto de</w:t>
      </w:r>
      <w:r>
        <w:t xml:space="preserve"> </w:t>
      </w:r>
      <w:r>
        <w:rPr>
          <w:b/>
          <w:i w:val="0"/>
        </w:rPr>
        <w:t>una persona jurídica, o que POR OTROS MEDIOS ejerzan el control</w:t>
      </w:r>
      <w:r>
        <w:rPr>
          <w:b w:val="0"/>
          <w:i w:val="0"/>
        </w:rPr>
        <w:t xml:space="preserve">, </w:t>
      </w:r>
      <w:r>
        <w:rPr>
          <w:b/>
          <w:i w:val="0"/>
        </w:rPr>
        <w:t>aplicándose entre otros los</w:t>
      </w:r>
      <w:r>
        <w:t xml:space="preserve"> </w:t>
      </w:r>
      <w:r>
        <w:rPr>
          <w:b/>
          <w:i w:val="0"/>
        </w:rPr>
        <w:t>criterios del artículo 42 del Código de Comercio</w:t>
      </w:r>
      <w:r>
        <w:rPr>
          <w:b w:val="0"/>
          <w:i w:val="0"/>
        </w:rPr>
        <w:t xml:space="preserve"> · </w:t>
      </w:r>
      <w:r>
        <w:rPr>
          <w:b/>
          <w:i w:val="0"/>
        </w:rPr>
        <w:t>cuando no exista tal persona física, se</w:t>
      </w:r>
      <w:r>
        <w:t xml:space="preserve"> </w:t>
      </w:r>
      <w:r>
        <w:rPr>
          <w:b/>
          <w:i w:val="0"/>
        </w:rPr>
        <w:t>considera que ejerce el control EL ADMINISTRADOR O ADMINISTRADORES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A quién se aplica</w:t>
            </w:r>
          </w:p>
        </w:tc>
      </w:tr>
      <w:tr>
        <w:tc>
          <w:tcPr>
            <w:tcW w:type="dxa" w:w="4706"/>
          </w:tcPr>
          <w:p>
            <w:pPr>
              <w:pStyle w:val="Tabla"/>
            </w:pPr>
            <w:r/>
            <w:r>
              <w:rPr>
                <w:b w:val="0"/>
                <w:i w:val="0"/>
              </w:rPr>
            </w:r>
            <w:r>
              <w:rPr>
                <w:b/>
                <w:i w:val="0"/>
              </w:rPr>
              <w:t>SIMPLIFICADAS</w:t>
            </w:r>
            <w:r>
              <w:rPr>
                <w:b w:val="0"/>
                <w:i w:val="0"/>
              </w:rPr>
            </w:r>
          </w:p>
        </w:tc>
        <w:tc>
          <w:tcPr>
            <w:tcW w:type="dxa" w:w="4706"/>
          </w:tcPr>
          <w:p>
            <w:pPr>
              <w:pStyle w:val="Tabla"/>
            </w:pPr>
            <w:r/>
            <w:r>
              <w:rPr>
                <w:b w:val="0"/>
                <w:i w:val="0"/>
              </w:rPr>
            </w:r>
            <w:r>
              <w:rPr>
                <w:b/>
                <w:i w:val="0"/>
              </w:rPr>
              <w:t>Administraciones o empresas públicas previamente clasificadas mediante su CIF por Correos</w:t>
            </w:r>
            <w:r>
              <w:rPr>
                <w:b w:val="0"/>
                <w:i w:val="0"/>
              </w:rPr>
              <w:t xml:space="preserve">; </w:t>
            </w:r>
            <w:r>
              <w:rPr>
                <w:b/>
                <w:i w:val="0"/>
              </w:rPr>
              <w:t>entidades de derecho público de la UE o de países terceros equivalentes</w:t>
            </w:r>
            <w:r>
              <w:rPr>
                <w:b w:val="0"/>
                <w:i w:val="0"/>
              </w:rPr>
              <w:t xml:space="preserve">; </w:t>
            </w:r>
            <w:r>
              <w:rPr>
                <w:b/>
                <w:i w:val="0"/>
              </w:rPr>
              <w:t>sociedades controladas o participadas mayoritariamente</w:t>
            </w:r>
            <w:r>
              <w:rPr>
                <w:b w:val="0"/>
                <w:i w:val="0"/>
              </w:rPr>
              <w:t xml:space="preserve"> por ellas; </w:t>
            </w:r>
            <w:r>
              <w:rPr>
                <w:b/>
                <w:i w:val="0"/>
              </w:rPr>
              <w:t>entidades financieras, EXCEPTUADAS LAS ENTIDADES DE PAGO</w:t>
            </w:r>
            <w:r>
              <w:rPr>
                <w:b w:val="0"/>
                <w:i w:val="0"/>
              </w:rPr>
              <w:t xml:space="preserve">, domiciliadas en la UE o países equivalentes; </w:t>
            </w:r>
            <w:r>
              <w:rPr>
                <w:b/>
                <w:i w:val="0"/>
              </w:rPr>
              <w:t>sus sucursales y filiales</w:t>
            </w:r>
            <w:r>
              <w:rPr>
                <w:b w:val="0"/>
                <w:i w:val="0"/>
              </w:rPr>
              <w:t xml:space="preserve">; </w:t>
            </w:r>
            <w:r>
              <w:rPr>
                <w:b/>
                <w:i w:val="0"/>
              </w:rPr>
              <w:t>sociedades COTIZADAS</w:t>
            </w:r>
            <w:r>
              <w:rPr>
                <w:b w:val="0"/>
                <w:i w:val="0"/>
              </w:rPr>
              <w:t xml:space="preserve"> en mercado regulado; </w:t>
            </w:r>
            <w:r>
              <w:rPr>
                <w:b/>
                <w:i w:val="0"/>
              </w:rPr>
              <w:t>los giros para pago del propio Servicio Postal con origen y destino en el propio servicio de Correos</w:t>
            </w:r>
            <w:r>
              <w:rPr>
                <w:b w:val="0"/>
                <w:i w:val="0"/>
              </w:rPr>
            </w:r>
          </w:p>
        </w:tc>
      </w:tr>
      <w:tr>
        <w:tc>
          <w:tcPr>
            <w:tcW w:type="dxa" w:w="4706"/>
          </w:tcPr>
          <w:p>
            <w:pPr>
              <w:pStyle w:val="Tabla"/>
            </w:pPr>
            <w:r/>
            <w:r>
              <w:rPr>
                <w:b w:val="0"/>
                <w:i w:val="0"/>
              </w:rPr>
            </w:r>
            <w:r>
              <w:rPr>
                <w:b/>
                <w:i w:val="0"/>
              </w:rPr>
              <w:t>NORMALES</w:t>
            </w:r>
            <w:r>
              <w:rPr>
                <w:b w:val="0"/>
                <w:i w:val="0"/>
              </w:rPr>
            </w:r>
          </w:p>
        </w:tc>
        <w:tc>
          <w:tcPr>
            <w:tcW w:type="dxa" w:w="4706"/>
          </w:tcPr>
          <w:p>
            <w:pPr>
              <w:pStyle w:val="Tabla"/>
            </w:pPr>
            <w:r/>
            <w:r>
              <w:rPr>
                <w:b w:val="0"/>
                <w:i w:val="0"/>
              </w:rPr>
            </w:r>
            <w:r>
              <w:rPr>
                <w:b/>
                <w:i w:val="0"/>
              </w:rPr>
              <w:t>Clientes de giro nacional e internacional que actúen EN SU PROPIO NOMBRE, remitentes o destinatarios en oficina, que NO SUPEREN LOS 3.000 €</w:t>
            </w:r>
            <w:r>
              <w:rPr>
                <w:b w:val="0"/>
                <w:i w:val="0"/>
              </w:rPr>
              <w:t xml:space="preserve">, individuales o acumulados, </w:t>
            </w:r>
            <w:r>
              <w:rPr>
                <w:b/>
                <w:i w:val="0"/>
              </w:rPr>
              <w:t>EN UN TRIMESTRE</w:t>
            </w:r>
            <w:r>
              <w:rPr>
                <w:b w:val="0"/>
                <w:i w:val="0"/>
              </w:rPr>
              <w:t xml:space="preserve">; </w:t>
            </w:r>
            <w:r>
              <w:rPr>
                <w:b/>
                <w:i w:val="0"/>
              </w:rPr>
              <w:t>clientes de giro internacional CON PAÍSES DESIGNADOS</w:t>
            </w:r>
            <w:r>
              <w:rPr>
                <w:b w:val="0"/>
                <w:i w:val="0"/>
              </w:rPr>
              <w:t xml:space="preserve"> que, acumuladas con las del </w:t>
            </w:r>
            <w:r>
              <w:rPr>
                <w:b/>
                <w:i w:val="0"/>
              </w:rPr>
              <w:t>ÚLTIMO MES NATURAL</w:t>
            </w:r>
            <w:r>
              <w:rPr>
                <w:b w:val="0"/>
                <w:i w:val="0"/>
              </w:rPr>
              <w:t xml:space="preserve">, </w:t>
            </w:r>
            <w:r>
              <w:rPr>
                <w:b/>
                <w:i w:val="0"/>
              </w:rPr>
              <w:t>no superen los 1.500 €</w:t>
            </w:r>
            <w:r>
              <w:rPr>
                <w:b w:val="0"/>
                <w:i w:val="0"/>
              </w:rPr>
            </w:r>
          </w:p>
        </w:tc>
      </w:tr>
      <w:tr>
        <w:tc>
          <w:tcPr>
            <w:tcW w:type="dxa" w:w="4706"/>
          </w:tcPr>
          <w:p>
            <w:pPr>
              <w:pStyle w:val="Tabla"/>
            </w:pPr>
            <w:r/>
            <w:r>
              <w:rPr>
                <w:b w:val="0"/>
                <w:i w:val="0"/>
              </w:rPr>
            </w:r>
            <w:r>
              <w:rPr>
                <w:b/>
                <w:i w:val="0"/>
              </w:rPr>
              <w:t>REFORZADAS</w:t>
            </w:r>
            <w:r>
              <w:rPr>
                <w:b w:val="0"/>
                <w:i w:val="0"/>
              </w:rPr>
            </w:r>
          </w:p>
        </w:tc>
        <w:tc>
          <w:tcPr>
            <w:tcW w:type="dxa" w:w="4706"/>
          </w:tcPr>
          <w:p>
            <w:pPr>
              <w:pStyle w:val="Tabla"/>
            </w:pPr>
            <w:r/>
            <w:r>
              <w:rPr>
                <w:b w:val="0"/>
                <w:i w:val="0"/>
              </w:rPr>
            </w:r>
            <w:r>
              <w:rPr>
                <w:b/>
                <w:i w:val="0"/>
              </w:rPr>
              <w:t>Giro internacional de países, territorios o jurisdicciones DE RIESGO</w:t>
            </w:r>
            <w:r>
              <w:rPr>
                <w:b w:val="0"/>
                <w:i w:val="0"/>
              </w:rPr>
              <w:t xml:space="preserve"> cuyo </w:t>
            </w:r>
            <w:r>
              <w:rPr>
                <w:b/>
                <w:i w:val="0"/>
              </w:rPr>
              <w:t>importe acumulado en el MES NATURAL sea superior a 1.500 €</w:t>
            </w:r>
            <w:r>
              <w:rPr>
                <w:b w:val="0"/>
                <w:i w:val="0"/>
              </w:rPr>
              <w:t xml:space="preserve">; </w:t>
            </w:r>
            <w:r>
              <w:rPr>
                <w:b/>
                <w:i w:val="0"/>
              </w:rPr>
              <w:t>giro nacional o internacional que SUPERE 3.000 €</w:t>
            </w:r>
            <w:r>
              <w:rPr>
                <w:b w:val="0"/>
                <w:i w:val="0"/>
              </w:rPr>
              <w:t xml:space="preserve">, individuales o acumulados </w:t>
            </w:r>
            <w:r>
              <w:rPr>
                <w:b/>
                <w:i w:val="0"/>
              </w:rPr>
              <w:t>en un periodo de 90 DÍAS</w:t>
            </w:r>
            <w:r>
              <w:rPr>
                <w:b w:val="0"/>
                <w:i w:val="0"/>
              </w:rPr>
              <w:t xml:space="preserve">; </w:t>
            </w:r>
            <w:r>
              <w:rPr>
                <w:b/>
                <w:i w:val="0"/>
              </w:rPr>
              <w:t>clientes relacionados con peticiones de Juzgados o Policía</w:t>
            </w:r>
            <w:r>
              <w:rPr>
                <w:b w:val="0"/>
                <w:i w:val="0"/>
              </w:rPr>
              <w:t xml:space="preserve">; </w:t>
            </w:r>
            <w:r>
              <w:rPr>
                <w:b/>
                <w:i w:val="0"/>
              </w:rPr>
              <w:t>operaciones fuera de lo normal, inusuales o con indicios de sospecha</w:t>
            </w:r>
            <w:r>
              <w:rPr>
                <w:b w:val="0"/>
                <w:i w:val="0"/>
              </w:rPr>
              <w:t xml:space="preserve">; </w:t>
            </w:r>
            <w:r>
              <w:rPr>
                <w:b/>
                <w:i w:val="0"/>
              </w:rPr>
              <w:t>operaciones con países de riesgo superior</w:t>
            </w:r>
            <w:r>
              <w:rPr>
                <w:b w:val="0"/>
                <w:i w:val="0"/>
              </w:rPr>
              <w:t xml:space="preserve">; </w:t>
            </w:r>
            <w:r>
              <w:rPr>
                <w:b/>
                <w:i w:val="0"/>
              </w:rPr>
              <w:t>los MENORES DE EDAD</w:t>
            </w:r>
            <w:r>
              <w:rPr>
                <w:b w:val="0"/>
                <w:i w:val="0"/>
              </w:rPr>
              <w:t xml:space="preserve">; </w:t>
            </w:r>
            <w:r>
              <w:rPr>
                <w:b/>
                <w:i w:val="0"/>
              </w:rPr>
              <w:t>las PERSONAS CON RESPONSABILIDAD PÚBLICA</w:t>
            </w:r>
            <w:r>
              <w:rPr>
                <w:b w:val="0"/>
                <w:i w:val="0"/>
              </w:rPr>
            </w:r>
          </w:p>
        </w:tc>
      </w:tr>
    </w:tbl>
    <w:p>
      <w:pPr/>
    </w:p>
    <w:p>
      <w:pPr>
        <w:pStyle w:val="ListBullet"/>
      </w:pPr>
      <w:r>
        <w:rPr>
          <w:b w:val="0"/>
          <w:i w:val="0"/>
        </w:rPr>
      </w:r>
      <w:r>
        <w:rPr>
          <w:b/>
          <w:i w:val="0"/>
        </w:rPr>
        <w:t>LA REGLA QUE CIERRA LAS SIMPLIFICADAS</w:t>
      </w:r>
      <w:r>
        <w:rPr>
          <w:b w:val="0"/>
          <w:i w:val="0"/>
        </w:rPr>
        <w:t xml:space="preserve"> · </w:t>
      </w:r>
      <w:r>
        <w:rPr>
          <w:rStyle w:val="Código"/>
          <w:b w:val="0"/>
          <w:i w:val="0"/>
        </w:rPr>
        <w:t>[doc]</w:t>
      </w:r>
      <w:r>
        <w:rPr>
          <w:b w:val="0"/>
          <w:i w:val="0"/>
        </w:rPr>
        <w:t xml:space="preserve"> · </w:t>
      </w:r>
      <w:r>
        <w:rPr>
          <w:b/>
          <w:i w:val="0"/>
        </w:rPr>
        <w:t>no se aplicarán o se cesará su aplicación</w:t>
      </w:r>
      <w:r>
        <w:t xml:space="preserve"> </w:t>
      </w:r>
      <w:r>
        <w:rPr>
          <w:b/>
          <w:i w:val="0"/>
        </w:rPr>
        <w:t>cuando concurran o surjan indicios o certeza de blanqueo o financiación del terrorismo, o RIESGOS</w:t>
      </w:r>
      <w:r>
        <w:t xml:space="preserve"> </w:t>
      </w:r>
      <w:r>
        <w:rPr>
          <w:b/>
          <w:i w:val="0"/>
        </w:rPr>
        <w:t>SUPERIORES AL PROMEDIO</w:t>
      </w:r>
      <w:r>
        <w:rPr>
          <w:b w:val="0"/>
          <w:i w:val="0"/>
        </w:rPr>
        <w:t>.</w:t>
      </w:r>
    </w:p>
    <w:p>
      <w:pPr>
        <w:pStyle w:val="ListBullet"/>
      </w:pPr>
      <w:r>
        <w:rPr>
          <w:b w:val="0"/>
          <w:i w:val="0"/>
        </w:rPr>
      </w:r>
      <w:r>
        <w:rPr>
          <w:b/>
          <w:i w:val="0"/>
        </w:rPr>
        <w:t>LAS TRES MEDIDAS NORMALES</w:t>
      </w:r>
      <w:r>
        <w:rPr>
          <w:b w:val="0"/>
          <w:i w:val="0"/>
        </w:rPr>
        <w:t xml:space="preserve"> · </w:t>
      </w:r>
      <w:r>
        <w:rPr>
          <w:rStyle w:val="Código"/>
          <w:b w:val="0"/>
          <w:i w:val="0"/>
        </w:rPr>
        <w:t>[doc]</w:t>
      </w:r>
      <w:r>
        <w:rPr>
          <w:b w:val="0"/>
          <w:i w:val="0"/>
        </w:rPr>
        <w:t xml:space="preserve"> · </w:t>
      </w:r>
      <w:r>
        <w:rPr>
          <w:b/>
          <w:i w:val="0"/>
        </w:rPr>
        <w:t>(1) el CONOCIMIENTO DE LA ACTIVIDAD profesional o</w:t>
      </w:r>
      <w:r>
        <w:t xml:space="preserve"> </w:t>
      </w:r>
      <w:r>
        <w:rPr>
          <w:b/>
          <w:i w:val="0"/>
        </w:rPr>
        <w:t>empresarial</w:t>
      </w:r>
      <w:r>
        <w:rPr>
          <w:b w:val="0"/>
          <w:i w:val="0"/>
        </w:rPr>
        <w:t xml:space="preserve">, que la Ley 10/2010 manda en su </w:t>
      </w:r>
      <w:r>
        <w:rPr>
          <w:b/>
          <w:i w:val="0"/>
        </w:rPr>
        <w:t>artículo 5</w:t>
      </w:r>
      <w:r>
        <w:rPr>
          <w:b w:val="0"/>
          <w:i w:val="0"/>
        </w:rPr>
        <w:t xml:space="preserve">: los sujetos obligados </w:t>
      </w:r>
      <w:r>
        <w:rPr>
          <w:b/>
          <w:i w:val="0"/>
        </w:rPr>
        <w:t>«recabarán</w:t>
      </w:r>
      <w:r>
        <w:t xml:space="preserve"> </w:t>
      </w:r>
      <w:r>
        <w:rPr>
          <w:b/>
          <w:i w:val="0"/>
        </w:rPr>
        <w:t>de sus clientes información a fin de conocer la naturaleza de su actividad profesional o</w:t>
      </w:r>
      <w:r>
        <w:t xml:space="preserve"> </w:t>
      </w:r>
      <w:r>
        <w:rPr>
          <w:b/>
          <w:i w:val="0"/>
        </w:rPr>
        <w:t>empresarial y adoptarán medidas dirigidas a comprobar razonablemente la veracidad de dicha</w:t>
      </w:r>
      <w:r>
        <w:t xml:space="preserve"> </w:t>
      </w:r>
      <w:r>
        <w:rPr>
          <w:b/>
          <w:i w:val="0"/>
        </w:rPr>
        <w:t>información»</w:t>
      </w:r>
      <w:r>
        <w:rPr>
          <w:b w:val="0"/>
          <w:i w:val="0"/>
        </w:rPr>
        <w:t xml:space="preserve"> · </w:t>
      </w:r>
      <w:r>
        <w:rPr>
          <w:b/>
          <w:i w:val="0"/>
        </w:rPr>
        <w:t>(2) el conocimiento del PROPÓSITO E ÍNDOLE que motiva la operación</w:t>
      </w:r>
      <w:r>
        <w:rPr>
          <w:b w:val="0"/>
          <w:i w:val="0"/>
        </w:rPr>
        <w:t>, mediante</w:t>
      </w:r>
      <w:r>
        <w:t xml:space="preserve"> </w:t>
      </w:r>
      <w:r>
        <w:rPr>
          <w:b w:val="0"/>
          <w:i w:val="0"/>
        </w:rPr>
        <w:t xml:space="preserve">el </w:t>
      </w:r>
      <w:r>
        <w:rPr>
          <w:b/>
          <w:i w:val="0"/>
        </w:rPr>
        <w:t>«MOTIVO DEL ENVÍO»</w:t>
      </w:r>
      <w:r>
        <w:rPr>
          <w:b w:val="0"/>
          <w:i w:val="0"/>
        </w:rPr>
        <w:t xml:space="preserve">, campo OBLIGATORIO · </w:t>
      </w:r>
      <w:r>
        <w:rPr>
          <w:b/>
          <w:i w:val="0"/>
        </w:rPr>
        <w:t>(3) el SEGUIMIENTO CONTINUO de la relación de</w:t>
      </w:r>
      <w:r>
        <w:t xml:space="preserve"> </w:t>
      </w:r>
      <w:r>
        <w:rPr>
          <w:b/>
          <w:i w:val="0"/>
        </w:rPr>
        <w:t>negocio</w:t>
      </w:r>
      <w:r>
        <w:rPr>
          <w:b w:val="0"/>
          <w:i w:val="0"/>
        </w:rPr>
        <w:t xml:space="preserve">, que Correos hace </w:t>
      </w:r>
      <w:r>
        <w:rPr>
          <w:b/>
          <w:i w:val="0"/>
        </w:rPr>
        <w:t>automáticamente mediante ARED</w:t>
      </w:r>
      <w:r>
        <w:rPr>
          <w:b w:val="0"/>
          <w:i w:val="0"/>
        </w:rPr>
        <w:t xml:space="preserve">, con </w:t>
      </w:r>
      <w:r>
        <w:rPr>
          <w:b/>
          <w:i w:val="0"/>
        </w:rPr>
        <w:t>patrones de comportamiento</w:t>
      </w:r>
      <w:r>
        <w:t xml:space="preserve"> </w:t>
      </w:r>
      <w:r>
        <w:rPr>
          <w:b/>
          <w:i w:val="0"/>
        </w:rPr>
        <w:t>asignados al estudio de perfil de los clientes</w:t>
      </w:r>
      <w:r>
        <w:rPr>
          <w:b w:val="0"/>
          <w:i w:val="0"/>
        </w:rPr>
        <w:t>.</w:t>
      </w:r>
    </w:p>
    <w:p>
      <w:pPr>
        <w:pStyle w:val="ListBullet"/>
      </w:pPr>
      <w:r>
        <w:rPr>
          <w:b w:val="0"/>
          <w:i w:val="0"/>
        </w:rPr>
      </w:r>
      <w:r>
        <w:rPr>
          <w:b/>
          <w:i w:val="0"/>
        </w:rPr>
        <w:t>LA REGLA DE ORO DE LAS REFORZADAS</w:t>
      </w:r>
      <w:r>
        <w:rPr>
          <w:b w:val="0"/>
          <w:i w:val="0"/>
        </w:rPr>
        <w:t xml:space="preserve"> · </w:t>
      </w:r>
      <w:r>
        <w:rPr>
          <w:rStyle w:val="Código"/>
          <w:b w:val="0"/>
          <w:i w:val="0"/>
        </w:rPr>
        <w:t>[doc]</w:t>
      </w:r>
      <w:r>
        <w:rPr>
          <w:b w:val="0"/>
          <w:i w:val="0"/>
        </w:rPr>
        <w:t xml:space="preserve"> · </w:t>
      </w:r>
      <w:r>
        <w:rPr>
          <w:b/>
          <w:i w:val="0"/>
        </w:rPr>
        <w:t>las operaciones en las que intervengan</w:t>
      </w:r>
      <w:r>
        <w:t xml:space="preserve"> </w:t>
      </w:r>
      <w:r>
        <w:rPr>
          <w:b/>
          <w:i w:val="0"/>
        </w:rPr>
        <w:t>clientes sujetos a medidas reforzadas NO SE REALIZARÁN hasta que el cliente acredite su actividad</w:t>
      </w:r>
      <w:r>
        <w:t xml:space="preserve"> </w:t>
      </w:r>
      <w:r>
        <w:rPr>
          <w:b/>
          <w:i w:val="0"/>
        </w:rPr>
        <w:t>económica y el ORIGEN LÍCITO de sus fondos, mediante la presentación de documentos fehacientes</w:t>
      </w:r>
      <w:r>
        <w:rPr>
          <w:b w:val="0"/>
          <w:i w:val="0"/>
        </w:rPr>
        <w:t xml:space="preserve"> ·</w:t>
      </w:r>
      <w:r>
        <w:t xml:space="preserve"> </w:t>
      </w:r>
      <w:r>
        <w:rPr>
          <w:b w:val="0"/>
          <w:i w:val="0"/>
        </w:rPr>
      </w:r>
      <w:r>
        <w:rPr>
          <w:b/>
          <w:i w:val="0"/>
        </w:rPr>
        <w:t>el plazo máximo de validez de la documentación es de UN AÑO</w:t>
      </w:r>
      <w:r>
        <w:rPr>
          <w:b w:val="0"/>
          <w:i w:val="0"/>
        </w:rPr>
        <w:t>, salvo que las operaciones dejen</w:t>
      </w:r>
      <w:r>
        <w:t xml:space="preserve"> </w:t>
      </w:r>
      <w:r>
        <w:rPr>
          <w:b w:val="0"/>
          <w:i w:val="0"/>
        </w:rPr>
        <w:t>de ser coherentes con ella.</w:t>
      </w:r>
    </w:p>
    <w:p>
      <w:pPr>
        <w:pStyle w:val="ListBullet"/>
      </w:pPr>
      <w:r>
        <w:rPr>
          <w:b w:val="0"/>
          <w:i w:val="0"/>
        </w:rPr>
      </w:r>
      <w:r>
        <w:rPr>
          <w:b/>
          <w:i w:val="0"/>
        </w:rPr>
        <w:t>LA DISTINCIÓN DOCUMENTAL DONDE MÁS SE FALLA</w:t>
      </w:r>
      <w:r>
        <w:rPr>
          <w:b w:val="0"/>
          <w:i w:val="0"/>
        </w:rPr>
        <w:t xml:space="preserve"> · </w:t>
      </w:r>
      <w:r>
        <w:rPr>
          <w:rStyle w:val="Código"/>
          <w:b w:val="0"/>
          <w:i w:val="0"/>
        </w:rPr>
        <w:t>[doc]</w:t>
      </w:r>
      <w:r>
        <w:rPr>
          <w:b w:val="0"/>
          <w:i w:val="0"/>
        </w:rPr>
        <w:t xml:space="preserve"> · </w:t>
      </w:r>
      <w:r>
        <w:rPr>
          <w:b/>
          <w:i w:val="0"/>
        </w:rPr>
        <w:t>ENVÍOS</w:t>
      </w:r>
      <w:r>
        <w:rPr>
          <w:b w:val="0"/>
          <w:i w:val="0"/>
        </w:rPr>
        <w:t xml:space="preserve">: se justifica </w:t>
      </w:r>
      <w:r>
        <w:rPr>
          <w:b/>
          <w:i w:val="0"/>
        </w:rPr>
        <w:t>el ORIGEN</w:t>
      </w:r>
      <w:r>
        <w:t xml:space="preserve"> </w:t>
      </w:r>
      <w:r>
        <w:rPr>
          <w:b/>
          <w:i w:val="0"/>
        </w:rPr>
        <w:t>LÍCITO de los fondos</w:t>
      </w:r>
      <w:r>
        <w:rPr>
          <w:b w:val="0"/>
          <w:i w:val="0"/>
        </w:rPr>
        <w:t xml:space="preserve">, o </w:t>
      </w:r>
      <w:r>
        <w:rPr>
          <w:b/>
          <w:i w:val="0"/>
        </w:rPr>
        <w:t>documentación acreditativa de la actividad económica</w:t>
      </w:r>
      <w:r>
        <w:rPr>
          <w:b w:val="0"/>
          <w:i w:val="0"/>
        </w:rPr>
        <w:t xml:space="preserve"> · </w:t>
      </w:r>
      <w:r>
        <w:rPr>
          <w:b/>
          <w:i w:val="0"/>
        </w:rPr>
        <w:t>PAGOS</w:t>
      </w:r>
      <w:r>
        <w:rPr>
          <w:b w:val="0"/>
          <w:i w:val="0"/>
        </w:rPr>
        <w:t>: se</w:t>
      </w:r>
      <w:r>
        <w:t xml:space="preserve"> </w:t>
      </w:r>
      <w:r>
        <w:rPr>
          <w:b w:val="0"/>
          <w:i w:val="0"/>
        </w:rPr>
        <w:t xml:space="preserve">justifica </w:t>
      </w:r>
      <w:r>
        <w:rPr>
          <w:b/>
          <w:i w:val="0"/>
        </w:rPr>
        <w:t>el VÍNCULO FAMILIAR existente entre los intervinientes</w:t>
      </w:r>
      <w:r>
        <w:rPr>
          <w:b w:val="0"/>
          <w:i w:val="0"/>
        </w:rPr>
        <w:t xml:space="preserve"> y </w:t>
      </w:r>
      <w:r>
        <w:rPr>
          <w:b/>
          <w:i w:val="0"/>
        </w:rPr>
        <w:t>el propósito e índole de</w:t>
      </w:r>
      <w:r>
        <w:t xml:space="preserve"> </w:t>
      </w:r>
      <w:r>
        <w:rPr>
          <w:b/>
          <w:i w:val="0"/>
        </w:rPr>
        <w:t>la operación</w:t>
      </w:r>
      <w:r>
        <w:rPr>
          <w:b w:val="0"/>
          <w:i w:val="0"/>
        </w:rPr>
        <w:t xml:space="preserve">; </w:t>
      </w:r>
      <w:r>
        <w:rPr>
          <w:b/>
          <w:i w:val="0"/>
        </w:rPr>
        <w:t>opcionalmente</w:t>
      </w:r>
      <w:r>
        <w:rPr>
          <w:b w:val="0"/>
          <w:i w:val="0"/>
        </w:rPr>
        <w:t>, documentación del origen de los fondos del remitente.</w:t>
      </w:r>
    </w:p>
    <w:p>
      <w:pPr>
        <w:pStyle w:val="ListBullet"/>
      </w:pPr>
      <w:r>
        <w:rPr>
          <w:b w:val="0"/>
          <w:i w:val="0"/>
        </w:rPr>
      </w:r>
      <w:r>
        <w:rPr>
          <w:b/>
          <w:i w:val="0"/>
        </w:rPr>
        <w:t>EL CRITERIO DE COHERENCIA, CON SU PORCENTAJE</w:t>
      </w:r>
      <w:r>
        <w:rPr>
          <w:b w:val="0"/>
          <w:i w:val="0"/>
        </w:rPr>
        <w:t xml:space="preserve"> · </w:t>
      </w:r>
      <w:r>
        <w:rPr>
          <w:rStyle w:val="Código"/>
          <w:b w:val="0"/>
          <w:i w:val="0"/>
        </w:rPr>
        <w:t>[doc]</w:t>
      </w:r>
      <w:r>
        <w:rPr>
          <w:b w:val="0"/>
          <w:i w:val="0"/>
        </w:rPr>
        <w:t xml:space="preserve"> · </w:t>
      </w:r>
      <w:r>
        <w:rPr>
          <w:b/>
          <w:i w:val="0"/>
        </w:rPr>
        <w:t>el importe de los giros enviados NO</w:t>
      </w:r>
      <w:r>
        <w:t xml:space="preserve"> </w:t>
      </w:r>
      <w:r>
        <w:rPr>
          <w:b/>
          <w:i w:val="0"/>
        </w:rPr>
        <w:t>debe ser superior al 75 % del importe de la NÓMINA presentada</w:t>
      </w:r>
      <w:r>
        <w:rPr>
          <w:b w:val="0"/>
          <w:i w:val="0"/>
        </w:rPr>
        <w:t xml:space="preserve"> · si aporta </w:t>
      </w:r>
      <w:r>
        <w:rPr>
          <w:b/>
          <w:i w:val="0"/>
        </w:rPr>
        <w:t>extracto bancario</w:t>
      </w:r>
      <w:r>
        <w:rPr>
          <w:b w:val="0"/>
          <w:i w:val="0"/>
        </w:rPr>
        <w:t>,</w:t>
      </w:r>
      <w:r>
        <w:t xml:space="preserve"> </w:t>
      </w:r>
      <w:r>
        <w:rPr>
          <w:b w:val="0"/>
          <w:i w:val="0"/>
        </w:rPr>
      </w:r>
      <w:r>
        <w:rPr>
          <w:b/>
          <w:i w:val="0"/>
        </w:rPr>
        <w:t>el saldo medio de los últimos TRES MESES debe ser superior al importe enviado en dicho</w:t>
      </w:r>
      <w:r>
        <w:t xml:space="preserve"> </w:t>
      </w:r>
      <w:r>
        <w:rPr>
          <w:b/>
          <w:i w:val="0"/>
        </w:rPr>
        <w:t>periodo</w:t>
      </w:r>
      <w:r>
        <w:rPr>
          <w:b w:val="0"/>
          <w:i w:val="0"/>
        </w:rPr>
        <w:t>.</w:t>
      </w:r>
    </w:p>
    <w:p>
      <w:pPr>
        <w:pStyle w:val="ListBullet"/>
      </w:pPr>
      <w:r>
        <w:rPr>
          <w:b w:val="0"/>
          <w:i w:val="0"/>
        </w:rPr>
      </w:r>
      <w:r>
        <w:rPr>
          <w:b/>
          <w:i w:val="0"/>
        </w:rPr>
        <w:t>LA DAE</w:t>
      </w:r>
      <w:r>
        <w:rPr>
          <w:b w:val="0"/>
          <w:i w:val="0"/>
        </w:rPr>
        <w:t xml:space="preserve"> · </w:t>
      </w:r>
      <w:r>
        <w:rPr>
          <w:rStyle w:val="Código"/>
          <w:b w:val="0"/>
          <w:i w:val="0"/>
        </w:rPr>
        <w:t>[doc]</w:t>
      </w:r>
      <w:r>
        <w:rPr>
          <w:b w:val="0"/>
          <w:i w:val="0"/>
        </w:rPr>
        <w:t xml:space="preserve"> · </w:t>
      </w:r>
      <w:r>
        <w:rPr>
          <w:b/>
          <w:i w:val="0"/>
        </w:rPr>
        <w:t>debe recoger la firma DEL DECLARANTE Y DEL EMPLEADO</w:t>
      </w:r>
      <w:r>
        <w:rPr>
          <w:b w:val="0"/>
          <w:i w:val="0"/>
        </w:rPr>
        <w:t xml:space="preserve"> · </w:t>
      </w:r>
      <w:r>
        <w:rPr>
          <w:b/>
          <w:i w:val="0"/>
        </w:rPr>
        <w:t>la negativa del</w:t>
      </w:r>
      <w:r>
        <w:t xml:space="preserve"> </w:t>
      </w:r>
      <w:r>
        <w:rPr>
          <w:b/>
          <w:i w:val="0"/>
        </w:rPr>
        <w:t>cliente a cumplimentarla cuando sea requerido conlleva la NO ACEPTACIÓN de la operación</w:t>
      </w:r>
      <w:r>
        <w:rPr>
          <w:b w:val="0"/>
          <w:i w:val="0"/>
        </w:rPr>
        <w:t>, igual</w:t>
      </w:r>
      <w:r>
        <w:t xml:space="preserve"> </w:t>
      </w:r>
      <w:r>
        <w:rPr>
          <w:b w:val="0"/>
          <w:i w:val="0"/>
        </w:rPr>
        <w:t xml:space="preserve">que </w:t>
      </w:r>
      <w:r>
        <w:rPr>
          <w:b/>
          <w:i w:val="0"/>
        </w:rPr>
        <w:t>rehusar cualquier otra información requerida o facilitar datos falsos</w:t>
      </w:r>
      <w:r>
        <w:rPr>
          <w:b w:val="0"/>
          <w:i w:val="0"/>
        </w:rPr>
        <w:t xml:space="preserve"> · </w:t>
      </w:r>
      <w:r>
        <w:rPr>
          <w:b/>
          <w:i w:val="0"/>
        </w:rPr>
        <w:t>en cualquiera de</w:t>
      </w:r>
      <w:r>
        <w:t xml:space="preserve"> </w:t>
      </w:r>
      <w:r>
        <w:rPr>
          <w:b/>
          <w:i w:val="0"/>
        </w:rPr>
        <w:t>estos casos se comunica al Área de Prevención como OPERACIÓN SOSPECHOSA</w:t>
      </w:r>
      <w:r>
        <w:rPr>
          <w:b w:val="0"/>
          <w:i w:val="0"/>
        </w:rPr>
        <w:t>.</w:t>
      </w:r>
    </w:p>
    <w:p>
      <w:pPr>
        <w:pStyle w:val="ListBullet"/>
      </w:pPr>
      <w:r>
        <w:rPr>
          <w:b w:val="0"/>
          <w:i w:val="0"/>
        </w:rPr>
      </w:r>
      <w:r>
        <w:rPr>
          <w:b/>
          <w:i w:val="0"/>
        </w:rPr>
        <w:t>LOS MENORES, CATEGORÍA DE RIESGO ELEVADO</w:t>
      </w:r>
      <w:r>
        <w:rPr>
          <w:b w:val="0"/>
          <w:i w:val="0"/>
        </w:rPr>
        <w:t xml:space="preserve"> · </w:t>
      </w:r>
      <w:r>
        <w:rPr>
          <w:rStyle w:val="Código"/>
          <w:b w:val="0"/>
          <w:i w:val="0"/>
        </w:rPr>
        <w:t>[doc]</w:t>
      </w:r>
      <w:r>
        <w:rPr>
          <w:b w:val="0"/>
          <w:i w:val="0"/>
        </w:rPr>
        <w:t xml:space="preserve"> · </w:t>
      </w:r>
      <w:r>
        <w:rPr>
          <w:b/>
          <w:i w:val="0"/>
        </w:rPr>
        <w:t>deben actuar NECESARIAMENTE</w:t>
      </w:r>
      <w:r>
        <w:t xml:space="preserve"> </w:t>
      </w:r>
      <w:r>
        <w:rPr>
          <w:b/>
          <w:i w:val="0"/>
        </w:rPr>
        <w:t>representados por sus padres, tutores o representantes legales</w:t>
      </w:r>
      <w:r>
        <w:rPr>
          <w:b w:val="0"/>
          <w:i w:val="0"/>
        </w:rPr>
        <w:t xml:space="preserve"> · </w:t>
      </w:r>
      <w:r>
        <w:rPr>
          <w:b/>
          <w:i w:val="0"/>
        </w:rPr>
        <w:t>al ser necesaria la</w:t>
      </w:r>
      <w:r>
        <w:t xml:space="preserve"> </w:t>
      </w:r>
      <w:r>
        <w:rPr>
          <w:b/>
          <w:i w:val="0"/>
        </w:rPr>
        <w:t>presentación del DNI con carácter previo, ÚNICAMENTE pueden admitirse y pagarse giros a los</w:t>
      </w:r>
      <w:r>
        <w:t xml:space="preserve"> </w:t>
      </w:r>
      <w:r>
        <w:rPr>
          <w:b/>
          <w:i w:val="0"/>
        </w:rPr>
        <w:t>MAYORES DE CATORCE AÑOS</w:t>
      </w:r>
      <w:r>
        <w:rPr>
          <w:b w:val="0"/>
          <w:i w:val="0"/>
        </w:rPr>
        <w:t xml:space="preserve"> · </w:t>
      </w:r>
      <w:r>
        <w:rPr>
          <w:b/>
          <w:i w:val="0"/>
        </w:rPr>
        <w:t>deben escanearse los documentos identificativos DE AMBOS y el que</w:t>
      </w:r>
      <w:r>
        <w:t xml:space="preserve"> </w:t>
      </w:r>
      <w:r>
        <w:rPr>
          <w:b/>
          <w:i w:val="0"/>
        </w:rPr>
        <w:t>acredite el parentesco o la representación legal</w:t>
      </w:r>
      <w:r>
        <w:rPr>
          <w:b w:val="0"/>
          <w:i w:val="0"/>
        </w:rPr>
        <w:t xml:space="preserve"> · </w:t>
      </w:r>
      <w:r>
        <w:rPr>
          <w:b/>
          <w:i w:val="0"/>
        </w:rPr>
        <w:t>los menores EMANCIPADOS presentan la</w:t>
      </w:r>
      <w:r>
        <w:t xml:space="preserve"> </w:t>
      </w:r>
      <w:r>
        <w:rPr>
          <w:b/>
          <w:i w:val="0"/>
        </w:rPr>
        <w:t>escritura de emancipación y NO necesitan tutor</w:t>
      </w:r>
      <w:r>
        <w:rPr>
          <w:b w:val="0"/>
          <w:i w:val="0"/>
        </w:rPr>
        <w:t>.</w:t>
      </w:r>
    </w:p>
    <w:p>
      <w:pPr>
        <w:pStyle w:val="ListBullet"/>
      </w:pPr>
      <w:r>
        <w:rPr>
          <w:b w:val="0"/>
          <w:i w:val="0"/>
        </w:rPr>
      </w:r>
      <w:r>
        <w:rPr>
          <w:b/>
          <w:i w:val="0"/>
        </w:rPr>
        <w:t>LAS PERSONAS CON RESPONSABILIDAD PÚBLICA</w:t>
      </w:r>
      <w:r>
        <w:rPr>
          <w:b w:val="0"/>
          <w:i w:val="0"/>
        </w:rPr>
        <w:t xml:space="preserve"> · </w:t>
      </w:r>
      <w:r>
        <w:rPr>
          <w:rStyle w:val="Código"/>
          <w:b w:val="0"/>
          <w:i w:val="0"/>
        </w:rPr>
        <w:t>[doc]</w:t>
      </w:r>
      <w:r>
        <w:rPr>
          <w:b w:val="0"/>
          <w:i w:val="0"/>
        </w:rPr>
        <w:t xml:space="preserve"> · conservan la condición </w:t>
      </w:r>
      <w:r>
        <w:rPr>
          <w:b/>
          <w:i w:val="0"/>
        </w:rPr>
        <w:t>por un periodo</w:t>
      </w:r>
      <w:r>
        <w:t xml:space="preserve"> </w:t>
      </w:r>
      <w:r>
        <w:rPr>
          <w:b/>
          <w:i w:val="0"/>
        </w:rPr>
        <w:t>de DOS AÑOS</w:t>
      </w:r>
      <w:r>
        <w:rPr>
          <w:b w:val="0"/>
          <w:i w:val="0"/>
        </w:rPr>
        <w:t xml:space="preserve"> después de dejar sus funciones · </w:t>
      </w:r>
      <w:r>
        <w:rPr>
          <w:b/>
          <w:i w:val="0"/>
        </w:rPr>
        <w:t>las medidas se aplican también a sus FAMILIARES Y</w:t>
      </w:r>
      <w:r>
        <w:t xml:space="preserve"> </w:t>
      </w:r>
      <w:r>
        <w:rPr>
          <w:b/>
          <w:i w:val="0"/>
        </w:rPr>
        <w:t>ALLEGADOS</w:t>
      </w:r>
      <w:r>
        <w:rPr>
          <w:b w:val="0"/>
          <w:i w:val="0"/>
        </w:rPr>
        <w:t xml:space="preserve"> · </w:t>
      </w:r>
      <w:r>
        <w:rPr>
          <w:b/>
          <w:i w:val="0"/>
        </w:rPr>
        <w:t>su admisión como clientes debe ser autorizada DIRECTAMENTE por el responsable de</w:t>
      </w:r>
      <w:r>
        <w:t xml:space="preserve"> </w:t>
      </w:r>
      <w:r>
        <w:rPr>
          <w:b/>
          <w:i w:val="0"/>
        </w:rPr>
        <w:t>Oficina o Unidad de Reparto</w:t>
      </w:r>
      <w:r>
        <w:rPr>
          <w:b w:val="0"/>
          <w:i w:val="0"/>
        </w:rPr>
        <w:t xml:space="preserve"> · </w:t>
      </w:r>
      <w:r>
        <w:rPr>
          <w:b/>
          <w:i w:val="0"/>
        </w:rPr>
        <w:t>NINGUNA de las categorías incluye empleados públicos de niveles</w:t>
      </w:r>
      <w:r>
        <w:t xml:space="preserve"> </w:t>
      </w:r>
      <w:r>
        <w:rPr>
          <w:b/>
          <w:i w:val="0"/>
        </w:rPr>
        <w:t>INTERMEDIOS O INFERIORES</w:t>
      </w:r>
      <w:r>
        <w:rPr>
          <w:b w:val="0"/>
          <w:i w:val="0"/>
        </w:rPr>
        <w:t>.</w:t>
      </w:r>
    </w:p>
    <w:p>
      <w:pPr>
        <w:pStyle w:val="ListBullet"/>
      </w:pPr>
      <w:r>
        <w:rPr>
          <w:b w:val="0"/>
          <w:i w:val="0"/>
        </w:rPr>
      </w:r>
      <w:r>
        <w:rPr>
          <w:b/>
          <w:i w:val="0"/>
        </w:rPr>
        <w:t>EL UMBRAL LOCAL, QUE ES LA CIFRA QUE SE PREGUNTA</w:t>
      </w:r>
      <w:r>
        <w:rPr>
          <w:b w:val="0"/>
          <w:i w:val="0"/>
        </w:rPr>
        <w:t xml:space="preserve"> · </w:t>
      </w:r>
      <w:r>
        <w:rPr>
          <w:rStyle w:val="Código"/>
          <w:b w:val="0"/>
          <w:i w:val="0"/>
        </w:rPr>
        <w:t>[doc]</w:t>
      </w:r>
      <w:r>
        <w:rPr>
          <w:b w:val="0"/>
          <w:i w:val="0"/>
        </w:rPr>
        <w:t xml:space="preserve"> · en el ámbito local son PRP </w:t>
      </w:r>
      <w:r>
        <w:rPr>
          <w:b/>
          <w:i w:val="0"/>
        </w:rPr>
        <w:t>los</w:t>
      </w:r>
      <w:r>
        <w:t xml:space="preserve"> </w:t>
      </w:r>
      <w:r>
        <w:rPr>
          <w:b/>
          <w:i w:val="0"/>
        </w:rPr>
        <w:t>alcaldes, concejales y cargos equivalentes de los municipios CAPITALES DE PROVINCIA O DE COMUNIDAD</w:t>
      </w:r>
      <w:r>
        <w:t xml:space="preserve"> </w:t>
      </w:r>
      <w:r>
        <w:rPr>
          <w:b/>
          <w:i w:val="0"/>
        </w:rPr>
        <w:t>AUTÓNOMA y de las Entidades Locales de MÁS DE 50.000 HABITANTES</w:t>
      </w:r>
      <w:r>
        <w:rPr>
          <w:b w:val="0"/>
          <w:i w:val="0"/>
        </w:rPr>
        <w:t>.</w:t>
      </w:r>
    </w:p>
    <w:p>
      <w:pPr>
        <w:pStyle w:val="Heading2"/>
      </w:pPr>
      <w:r>
        <w:rPr>
          <w:b w:val="0"/>
          <w:i w:val="0"/>
        </w:rPr>
        <w:t>La estructura de la prevención en Correos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Órgano, de arriba abajo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Consejo de Administración</w:t>
            </w:r>
            <w:r>
              <w:rPr>
                <w:b w:val="0"/>
                <w:i w:val="0"/>
              </w:rPr>
            </w:r>
          </w:p>
        </w:tc>
        <w:tc>
          <w:tcPr>
            <w:tcW w:type="dxa" w:w="4706"/>
          </w:tcPr>
          <w:p>
            <w:pPr>
              <w:pStyle w:val="Tabla"/>
            </w:pPr>
            <w:r/>
            <w:r>
              <w:rPr>
                <w:b w:val="0"/>
                <w:i w:val="0"/>
              </w:rPr>
            </w:r>
            <w:r>
              <w:rPr>
                <w:b/>
                <w:i w:val="0"/>
              </w:rPr>
              <w:t>Máximo órgano de dirección</w:t>
            </w:r>
            <w:r>
              <w:rPr>
                <w:b w:val="0"/>
                <w:i w:val="0"/>
              </w:rPr>
              <w:t xml:space="preserve">; </w:t>
            </w:r>
            <w:r>
              <w:rPr>
                <w:b/>
                <w:i w:val="0"/>
              </w:rPr>
              <w:t>recibe el informe del EXPERTO EXTERNO en el plazo máximo de TRES MESES desde su emisión</w:t>
            </w:r>
            <w:r>
              <w:rPr>
                <w:b w:val="0"/>
                <w:i w:val="0"/>
              </w:rPr>
              <w:t xml:space="preserve"> y </w:t>
            </w:r>
            <w:r>
              <w:rPr>
                <w:b/>
                <w:i w:val="0"/>
              </w:rPr>
              <w:t>adopta las medidas necesarias para solventar las deficiencias</w:t>
            </w:r>
            <w:r>
              <w:rPr>
                <w:b w:val="0"/>
                <w:i w:val="0"/>
              </w:rPr>
            </w:r>
          </w:p>
        </w:tc>
      </w:tr>
      <w:tr>
        <w:tc>
          <w:tcPr>
            <w:tcW w:type="dxa" w:w="4706"/>
          </w:tcPr>
          <w:p>
            <w:pPr>
              <w:pStyle w:val="Tabla"/>
            </w:pPr>
            <w:r/>
            <w:r>
              <w:rPr>
                <w:b w:val="0"/>
                <w:i w:val="0"/>
              </w:rPr>
            </w:r>
            <w:r>
              <w:rPr>
                <w:b/>
                <w:i w:val="0"/>
              </w:rPr>
              <w:t>Comisión de Control</w:t>
            </w:r>
            <w:r>
              <w:rPr>
                <w:b w:val="0"/>
                <w:i w:val="0"/>
              </w:rPr>
            </w:r>
          </w:p>
        </w:tc>
        <w:tc>
          <w:tcPr>
            <w:tcW w:type="dxa" w:w="4706"/>
          </w:tcPr>
          <w:p>
            <w:pPr>
              <w:pStyle w:val="Tabla"/>
            </w:pPr>
            <w:r/>
            <w:r>
              <w:rPr>
                <w:b w:val="0"/>
                <w:i w:val="0"/>
              </w:rPr>
            </w:r>
            <w:r>
              <w:rPr>
                <w:b/>
                <w:i w:val="0"/>
              </w:rPr>
              <w:t>Órgano de Control Interno en materia de PBC</w:t>
            </w:r>
            <w:r>
              <w:rPr>
                <w:b w:val="0"/>
                <w:i w:val="0"/>
              </w:rPr>
              <w:t xml:space="preserve">, conforme a la </w:t>
            </w:r>
            <w:r>
              <w:rPr>
                <w:b/>
                <w:i w:val="0"/>
              </w:rPr>
              <w:t>Instrucción del presidente de 24 de noviembre de 2020</w:t>
            </w:r>
            <w:r>
              <w:rPr>
                <w:b w:val="0"/>
                <w:i w:val="0"/>
              </w:rPr>
              <w:t xml:space="preserve">, que </w:t>
            </w:r>
            <w:r>
              <w:rPr>
                <w:b/>
                <w:i w:val="0"/>
              </w:rPr>
              <w:t>sustituye a la anterior de 4 de mayo de 2009</w:t>
            </w:r>
            <w:r>
              <w:rPr>
                <w:b w:val="0"/>
                <w:i w:val="0"/>
              </w:rPr>
            </w:r>
          </w:p>
        </w:tc>
      </w:tr>
      <w:tr>
        <w:tc>
          <w:tcPr>
            <w:tcW w:type="dxa" w:w="4706"/>
          </w:tcPr>
          <w:p>
            <w:pPr>
              <w:pStyle w:val="Tabla"/>
            </w:pPr>
            <w:r/>
            <w:r>
              <w:rPr>
                <w:b w:val="0"/>
                <w:i w:val="0"/>
              </w:rPr>
            </w:r>
            <w:r>
              <w:rPr>
                <w:b/>
                <w:i w:val="0"/>
              </w:rPr>
              <w:t>Representante ante el SEPBLAC</w:t>
            </w:r>
            <w:r>
              <w:rPr>
                <w:b w:val="0"/>
                <w:i w:val="0"/>
              </w:rPr>
            </w:r>
          </w:p>
        </w:tc>
        <w:tc>
          <w:tcPr>
            <w:tcW w:type="dxa" w:w="4706"/>
          </w:tcPr>
          <w:p>
            <w:pPr>
              <w:pStyle w:val="Tabla"/>
            </w:pPr>
            <w:r/>
            <w:r>
              <w:rPr>
                <w:b w:val="0"/>
                <w:i w:val="0"/>
              </w:rPr>
            </w:r>
            <w:r>
              <w:rPr>
                <w:b/>
                <w:i w:val="0"/>
              </w:rPr>
              <w:t>Persona RESIDENTE EN ESPAÑA que ejerza cargo de administración o dirección</w:t>
            </w:r>
            <w:r>
              <w:rPr>
                <w:b w:val="0"/>
                <w:i w:val="0"/>
              </w:rPr>
              <w:t xml:space="preserve">; </w:t>
            </w:r>
            <w:r>
              <w:rPr>
                <w:b/>
                <w:i w:val="0"/>
              </w:rPr>
              <w:t>canaliza TODAS las comunicaciones</w:t>
            </w:r>
            <w:r>
              <w:rPr>
                <w:b w:val="0"/>
                <w:i w:val="0"/>
              </w:rPr>
            </w:r>
          </w:p>
        </w:tc>
      </w:tr>
      <w:tr>
        <w:tc>
          <w:tcPr>
            <w:tcW w:type="dxa" w:w="4706"/>
          </w:tcPr>
          <w:p>
            <w:pPr>
              <w:pStyle w:val="Tabla"/>
            </w:pPr>
            <w:r/>
            <w:r>
              <w:rPr>
                <w:b w:val="0"/>
                <w:i w:val="0"/>
              </w:rPr>
            </w:r>
            <w:r>
              <w:rPr>
                <w:b/>
                <w:i w:val="0"/>
              </w:rPr>
              <w:t>Área de PBC</w:t>
            </w:r>
            <w:r>
              <w:rPr>
                <w:b w:val="0"/>
                <w:i w:val="0"/>
              </w:rPr>
            </w:r>
          </w:p>
        </w:tc>
        <w:tc>
          <w:tcPr>
            <w:tcW w:type="dxa" w:w="4706"/>
          </w:tcPr>
          <w:p>
            <w:pPr>
              <w:pStyle w:val="Tabla"/>
            </w:pPr>
            <w:r/>
            <w:r>
              <w:rPr>
                <w:b w:val="0"/>
                <w:i w:val="0"/>
              </w:rPr>
            </w:r>
            <w:r>
              <w:rPr>
                <w:b/>
                <w:i w:val="0"/>
              </w:rPr>
              <w:t>Unidad TÉCNICA para el tratamiento y análisis de la información</w:t>
            </w:r>
            <w:r>
              <w:rPr>
                <w:b w:val="0"/>
                <w:i w:val="0"/>
              </w:rPr>
              <w:t xml:space="preserve">, </w:t>
            </w:r>
            <w:r>
              <w:rPr>
                <w:b/>
                <w:i w:val="0"/>
              </w:rPr>
              <w:t>integrada en la Vicesecretaría General y del Consejo</w:t>
            </w:r>
            <w:r>
              <w:rPr>
                <w:b w:val="0"/>
                <w:i w:val="0"/>
              </w:rPr>
              <w:t xml:space="preserve">, con </w:t>
            </w:r>
            <w:r>
              <w:rPr>
                <w:b/>
                <w:i w:val="0"/>
              </w:rPr>
              <w:t>DEDICACIÓN EXCLUSIVA</w:t>
            </w:r>
            <w:r>
              <w:rPr>
                <w:b w:val="0"/>
                <w:i w:val="0"/>
              </w:rPr>
            </w:r>
          </w:p>
        </w:tc>
      </w:tr>
    </w:tbl>
    <w:p>
      <w:pPr/>
    </w:p>
    <w:p>
      <w:pPr>
        <w:pStyle w:val="ListBullet"/>
      </w:pPr>
      <w:r>
        <w:rPr>
          <w:b w:val="0"/>
          <w:i w:val="0"/>
        </w:rPr>
      </w:r>
      <w:r>
        <w:rPr>
          <w:b/>
          <w:i w:val="0"/>
        </w:rPr>
        <w:t>LA COMPOSICIÓN DE LA COMISIÓN DE CONTROL, ARTÍCULO 35 DEL RD 304/2014</w:t>
      </w:r>
      <w:r>
        <w:rPr>
          <w:b w:val="0"/>
          <w:i w:val="0"/>
        </w:rPr>
        <w:t xml:space="preserve"> · </w:t>
      </w:r>
      <w:r>
        <w:rPr>
          <w:rStyle w:val="Código"/>
          <w:b w:val="0"/>
          <w:i w:val="0"/>
        </w:rPr>
        <w:t>[doc]</w:t>
      </w:r>
      <w:r>
        <w:rPr>
          <w:b w:val="0"/>
          <w:i w:val="0"/>
        </w:rPr>
        <w:t xml:space="preserve"> · </w:t>
      </w:r>
      <w:r>
        <w:rPr>
          <w:b/>
          <w:i w:val="0"/>
        </w:rPr>
        <w:t>la</w:t>
      </w:r>
      <w:r>
        <w:t xml:space="preserve"> </w:t>
      </w:r>
      <w:r>
        <w:rPr>
          <w:b/>
          <w:i w:val="0"/>
        </w:rPr>
        <w:t>PRESIDENCIA la ostenta el titular de la Subdirección de COMPLIANCE Y BUEN GOBIERNO</w:t>
      </w:r>
      <w:r>
        <w:rPr>
          <w:b w:val="0"/>
          <w:i w:val="0"/>
        </w:rPr>
        <w:t xml:space="preserve"> · </w:t>
      </w:r>
      <w:r>
        <w:rPr>
          <w:b/>
          <w:i w:val="0"/>
        </w:rPr>
        <w:t>la</w:t>
      </w:r>
      <w:r>
        <w:t xml:space="preserve"> </w:t>
      </w:r>
      <w:r>
        <w:rPr>
          <w:b/>
          <w:i w:val="0"/>
        </w:rPr>
        <w:t>SECRETARÍA, un representante de la Subdirección de SERVICIOS JURÍDICOS</w:t>
      </w:r>
      <w:r>
        <w:rPr>
          <w:b w:val="0"/>
          <w:i w:val="0"/>
        </w:rPr>
        <w:t xml:space="preserve"> · </w:t>
      </w:r>
      <w:r>
        <w:rPr>
          <w:b/>
          <w:i w:val="0"/>
        </w:rPr>
        <w:t>CINCO VOCALÍAS</w:t>
      </w:r>
      <w:r>
        <w:rPr>
          <w:b w:val="0"/>
          <w:i w:val="0"/>
        </w:rPr>
        <w:t>, una</w:t>
      </w:r>
      <w:r>
        <w:t xml:space="preserve"> </w:t>
      </w:r>
      <w:r>
        <w:rPr>
          <w:b w:val="0"/>
          <w:i w:val="0"/>
        </w:rPr>
        <w:t xml:space="preserve">por la </w:t>
      </w:r>
      <w:r>
        <w:rPr>
          <w:b/>
          <w:i w:val="0"/>
        </w:rPr>
        <w:t>Dirección Financiera</w:t>
      </w:r>
      <w:r>
        <w:rPr>
          <w:b w:val="0"/>
          <w:i w:val="0"/>
        </w:rPr>
        <w:t xml:space="preserve">, la de </w:t>
      </w:r>
      <w:r>
        <w:rPr>
          <w:b/>
          <w:i w:val="0"/>
        </w:rPr>
        <w:t>Tecnología</w:t>
      </w:r>
      <w:r>
        <w:rPr>
          <w:b w:val="0"/>
          <w:i w:val="0"/>
        </w:rPr>
        <w:t xml:space="preserve">, la de </w:t>
      </w:r>
      <w:r>
        <w:rPr>
          <w:b/>
          <w:i w:val="0"/>
        </w:rPr>
        <w:t>Operaciones y Desarrollo de</w:t>
      </w:r>
      <w:r>
        <w:t xml:space="preserve"> </w:t>
      </w:r>
      <w:r>
        <w:rPr>
          <w:b/>
          <w:i w:val="0"/>
        </w:rPr>
        <w:t>Negocio</w:t>
      </w:r>
      <w:r>
        <w:rPr>
          <w:b w:val="0"/>
          <w:i w:val="0"/>
        </w:rPr>
        <w:t xml:space="preserve">, la </w:t>
      </w:r>
      <w:r>
        <w:rPr>
          <w:b/>
          <w:i w:val="0"/>
        </w:rPr>
        <w:t>Comercial</w:t>
      </w:r>
      <w:r>
        <w:rPr>
          <w:b w:val="0"/>
          <w:i w:val="0"/>
        </w:rPr>
        <w:t xml:space="preserve"> y la de </w:t>
      </w:r>
      <w:r>
        <w:rPr>
          <w:b/>
          <w:i w:val="0"/>
        </w:rPr>
        <w:t>Productos y Servicios</w:t>
      </w:r>
      <w:r>
        <w:rPr>
          <w:b w:val="0"/>
          <w:i w:val="0"/>
        </w:rPr>
        <w:t>.</w:t>
      </w:r>
    </w:p>
    <w:p>
      <w:pPr>
        <w:pStyle w:val="ListBullet"/>
      </w:pPr>
      <w:r>
        <w:rPr>
          <w:b w:val="0"/>
          <w:i w:val="0"/>
        </w:rPr>
      </w:r>
      <w:r>
        <w:rPr>
          <w:b/>
          <w:i w:val="0"/>
        </w:rPr>
        <w:t>SU FUNCIONAMIENTO, CON LAS CIFRAS</w:t>
      </w:r>
      <w:r>
        <w:rPr>
          <w:b w:val="0"/>
          <w:i w:val="0"/>
        </w:rPr>
        <w:t xml:space="preserve"> · </w:t>
      </w:r>
      <w:r>
        <w:rPr>
          <w:rStyle w:val="Código"/>
          <w:b w:val="0"/>
          <w:i w:val="0"/>
        </w:rPr>
        <w:t>[doc]</w:t>
      </w:r>
      <w:r>
        <w:rPr>
          <w:b w:val="0"/>
          <w:i w:val="0"/>
        </w:rPr>
        <w:t xml:space="preserve"> · </w:t>
      </w:r>
      <w:r>
        <w:rPr>
          <w:b/>
          <w:i w:val="0"/>
        </w:rPr>
        <w:t>se reúne tantas veces como sea necesario y, EN</w:t>
      </w:r>
      <w:r>
        <w:t xml:space="preserve"> </w:t>
      </w:r>
      <w:r>
        <w:rPr>
          <w:b/>
          <w:i w:val="0"/>
        </w:rPr>
        <w:t>TODO CASO, UNA VEZ CADA MES</w:t>
      </w:r>
      <w:r>
        <w:rPr>
          <w:b w:val="0"/>
          <w:i w:val="0"/>
        </w:rPr>
        <w:t xml:space="preserve"> · </w:t>
      </w:r>
      <w:r>
        <w:rPr>
          <w:b/>
          <w:i w:val="0"/>
        </w:rPr>
        <w:t>las decisiones se adoptan por MAYORÍA SIMPLE mediante VOTO NO</w:t>
      </w:r>
      <w:r>
        <w:t xml:space="preserve"> </w:t>
      </w:r>
      <w:r>
        <w:rPr>
          <w:b/>
          <w:i w:val="0"/>
        </w:rPr>
        <w:t>SECRETO</w:t>
      </w:r>
      <w:r>
        <w:rPr>
          <w:b w:val="0"/>
          <w:i w:val="0"/>
        </w:rPr>
        <w:t xml:space="preserve"> · </w:t>
      </w:r>
      <w:r>
        <w:rPr>
          <w:b/>
          <w:i w:val="0"/>
        </w:rPr>
        <w:t>excepcionalmente y previa motivación razonada el presidente puede exigir UNANIMIDAD</w:t>
      </w:r>
      <w:r>
        <w:t xml:space="preserve"> </w:t>
      </w:r>
      <w:r>
        <w:rPr>
          <w:b/>
          <w:i w:val="0"/>
        </w:rPr>
        <w:t>o VOTO SECRETO</w:t>
      </w:r>
      <w:r>
        <w:rPr>
          <w:b w:val="0"/>
          <w:i w:val="0"/>
        </w:rPr>
        <w:t xml:space="preserve"> · </w:t>
      </w:r>
      <w:r>
        <w:rPr>
          <w:b/>
          <w:i w:val="0"/>
        </w:rPr>
        <w:t>el presidente, en caso de empate, tiene VOTO DIRIMENTE</w:t>
      </w:r>
      <w:r>
        <w:rPr>
          <w:b w:val="0"/>
          <w:i w:val="0"/>
        </w:rPr>
        <w:t xml:space="preserve"> · </w:t>
      </w:r>
      <w:r>
        <w:rPr>
          <w:b/>
          <w:i w:val="0"/>
        </w:rPr>
        <w:t>para la válida</w:t>
      </w:r>
      <w:r>
        <w:t xml:space="preserve"> </w:t>
      </w:r>
      <w:r>
        <w:rPr>
          <w:b/>
          <w:i w:val="0"/>
        </w:rPr>
        <w:t>constitución es necesaria la asistencia de UN MIEMBRO DE CADA DIRECCIÓN, entendiéndose que CADA</w:t>
      </w:r>
      <w:r>
        <w:t xml:space="preserve"> </w:t>
      </w:r>
      <w:r>
        <w:rPr>
          <w:b/>
          <w:i w:val="0"/>
        </w:rPr>
        <w:t>DIRECCIÓN TENDRÁ UN VOTO</w:t>
      </w:r>
      <w:r>
        <w:rPr>
          <w:b w:val="0"/>
          <w:i w:val="0"/>
        </w:rPr>
        <w:t>.</w:t>
      </w:r>
    </w:p>
    <w:p>
      <w:pPr>
        <w:pStyle w:val="ListBullet"/>
      </w:pPr>
      <w:r>
        <w:rPr>
          <w:b w:val="0"/>
          <w:i w:val="0"/>
        </w:rPr>
      </w:r>
      <w:r>
        <w:rPr>
          <w:b/>
          <w:i w:val="0"/>
        </w:rPr>
        <w:t>EL SEPBLAC Y SUS TRES FUNCIONES</w:t>
      </w:r>
      <w:r>
        <w:rPr>
          <w:b w:val="0"/>
          <w:i w:val="0"/>
        </w:rPr>
        <w:t xml:space="preserve"> · </w:t>
      </w:r>
      <w:r>
        <w:rPr>
          <w:rStyle w:val="Código"/>
          <w:b w:val="0"/>
          <w:i w:val="0"/>
        </w:rPr>
        <w:t>[doc]</w:t>
      </w:r>
      <w:r>
        <w:rPr>
          <w:b w:val="0"/>
          <w:i w:val="0"/>
        </w:rPr>
        <w:t xml:space="preserve"> · </w:t>
      </w:r>
      <w:r>
        <w:rPr>
          <w:b/>
          <w:i w:val="0"/>
        </w:rPr>
        <w:t>Unidad de Inteligencia Financiera española</w:t>
      </w:r>
      <w:r>
        <w:rPr>
          <w:b w:val="0"/>
          <w:i w:val="0"/>
        </w:rPr>
        <w:t>:</w:t>
      </w:r>
      <w:r>
        <w:t xml:space="preserve"> </w:t>
      </w:r>
      <w:r>
        <w:rPr>
          <w:b w:val="0"/>
          <w:i w:val="0"/>
        </w:rPr>
      </w:r>
      <w:r>
        <w:rPr>
          <w:b/>
          <w:i w:val="0"/>
        </w:rPr>
        <w:t>análisis de operaciones sospechosas o de DMO</w:t>
      </w:r>
      <w:r>
        <w:rPr>
          <w:b w:val="0"/>
          <w:i w:val="0"/>
        </w:rPr>
        <w:t xml:space="preserve">; </w:t>
      </w:r>
      <w:r>
        <w:rPr>
          <w:b/>
          <w:i w:val="0"/>
        </w:rPr>
        <w:t>SUPERVISAR a los sujetos obligados</w:t>
      </w:r>
      <w:r>
        <w:rPr>
          <w:b w:val="0"/>
          <w:i w:val="0"/>
        </w:rPr>
        <w:t>;</w:t>
      </w:r>
      <w:r>
        <w:t xml:space="preserve"> </w:t>
      </w:r>
      <w:r>
        <w:rPr>
          <w:b w:val="0"/>
          <w:i w:val="0"/>
        </w:rPr>
      </w:r>
      <w:r>
        <w:rPr>
          <w:b/>
          <w:i w:val="0"/>
        </w:rPr>
        <w:t>INFORMAR a las autoridades competentes</w:t>
      </w:r>
      <w:r>
        <w:rPr>
          <w:b w:val="0"/>
          <w:i w:val="0"/>
        </w:rPr>
        <w:t xml:space="preserve"> · </w:t>
      </w:r>
      <w:r>
        <w:rPr>
          <w:b/>
          <w:i w:val="0"/>
        </w:rPr>
        <w:t>el representante puede autorizar o apoderar HASTA A</w:t>
      </w:r>
      <w:r>
        <w:t xml:space="preserve"> </w:t>
      </w:r>
      <w:r>
        <w:rPr>
          <w:b/>
          <w:i w:val="0"/>
        </w:rPr>
        <w:t>DOS PERSONAS</w:t>
      </w:r>
      <w:r>
        <w:rPr>
          <w:b w:val="0"/>
          <w:i w:val="0"/>
        </w:rPr>
        <w:t xml:space="preserve"> para actuar en su nombre.</w:t>
      </w:r>
    </w:p>
    <w:p>
      <w:pPr>
        <w:pStyle w:val="ListBullet"/>
      </w:pPr>
      <w:r>
        <w:rPr>
          <w:b w:val="0"/>
          <w:i w:val="0"/>
        </w:rPr>
      </w:r>
      <w:r>
        <w:rPr>
          <w:b/>
          <w:i w:val="0"/>
        </w:rPr>
        <w:t>LA POLÍTICA DE ADMISIÓN: TRES FACTORES Y TRES PERFILES</w:t>
      </w:r>
      <w:r>
        <w:rPr>
          <w:b w:val="0"/>
          <w:i w:val="0"/>
        </w:rPr>
        <w:t xml:space="preserve"> · </w:t>
      </w:r>
      <w:r>
        <w:rPr>
          <w:rStyle w:val="Código"/>
          <w:b w:val="0"/>
          <w:i w:val="0"/>
        </w:rPr>
        <w:t>[doc]</w:t>
      </w:r>
      <w:r>
        <w:rPr>
          <w:b w:val="0"/>
          <w:i w:val="0"/>
        </w:rPr>
        <w:t xml:space="preserve"> · evalúa </w:t>
      </w:r>
      <w:r>
        <w:rPr>
          <w:b/>
          <w:i w:val="0"/>
        </w:rPr>
        <w:t>frecuencia y</w:t>
      </w:r>
      <w:r>
        <w:t xml:space="preserve"> </w:t>
      </w:r>
      <w:r>
        <w:rPr>
          <w:b/>
          <w:i w:val="0"/>
        </w:rPr>
        <w:t>cuantía de los envíos</w:t>
      </w:r>
      <w:r>
        <w:rPr>
          <w:b w:val="0"/>
          <w:i w:val="0"/>
        </w:rPr>
        <w:t xml:space="preserve">, </w:t>
      </w:r>
      <w:r>
        <w:rPr>
          <w:b/>
          <w:i w:val="0"/>
        </w:rPr>
        <w:t>actividad que motiva los envíos</w:t>
      </w:r>
      <w:r>
        <w:rPr>
          <w:b w:val="0"/>
          <w:i w:val="0"/>
        </w:rPr>
        <w:t xml:space="preserve">, </w:t>
      </w:r>
      <w:r>
        <w:rPr>
          <w:b/>
          <w:i w:val="0"/>
        </w:rPr>
        <w:t>origen o destino del dinero</w:t>
      </w:r>
      <w:r>
        <w:t xml:space="preserve"> </w:t>
      </w:r>
      <w:r>
        <w:rPr>
          <w:b/>
          <w:i w:val="0"/>
        </w:rPr>
        <w:t>enviado</w:t>
      </w:r>
      <w:r>
        <w:rPr>
          <w:b w:val="0"/>
          <w:i w:val="0"/>
        </w:rPr>
        <w:t xml:space="preserve"> · </w:t>
      </w:r>
      <w:r>
        <w:rPr>
          <w:b/>
          <w:i w:val="0"/>
        </w:rPr>
        <w:t>RIESGO BAJO: NO necesitan ninguna autorización específica</w:t>
      </w:r>
      <w:r>
        <w:rPr>
          <w:b w:val="0"/>
          <w:i w:val="0"/>
        </w:rPr>
        <w:t>; medidas normales ·</w:t>
      </w:r>
      <w:r>
        <w:t xml:space="preserve"> </w:t>
      </w:r>
      <w:r>
        <w:rPr>
          <w:b w:val="0"/>
          <w:i w:val="0"/>
        </w:rPr>
      </w:r>
      <w:r>
        <w:rPr>
          <w:b/>
          <w:i w:val="0"/>
        </w:rPr>
        <w:t>RIESGO MEDIO: riesgo SUPERIOR AL PROMEDIO</w:t>
      </w:r>
      <w:r>
        <w:rPr>
          <w:b w:val="0"/>
          <w:i w:val="0"/>
        </w:rPr>
        <w:t xml:space="preserve">, medidas reforzadas y </w:t>
      </w:r>
      <w:r>
        <w:rPr>
          <w:b/>
          <w:i w:val="0"/>
        </w:rPr>
        <w:t>AUTORIZACIÓN EXPRESA del</w:t>
      </w:r>
      <w:r>
        <w:t xml:space="preserve"> </w:t>
      </w:r>
      <w:r>
        <w:rPr>
          <w:b/>
          <w:i w:val="0"/>
        </w:rPr>
        <w:t>Área de Prevención</w:t>
      </w:r>
      <w:r>
        <w:rPr>
          <w:b w:val="0"/>
          <w:i w:val="0"/>
        </w:rPr>
        <w:t xml:space="preserve"> · </w:t>
      </w:r>
      <w:r>
        <w:rPr>
          <w:b/>
          <w:i w:val="0"/>
        </w:rPr>
        <w:t>RIESGO ALTO: personas que NO SON ADMITIDAS como clientes de Correos</w:t>
      </w:r>
      <w:r>
        <w:rPr>
          <w:b w:val="0"/>
          <w:i w:val="0"/>
        </w:rPr>
        <w:t>.</w:t>
      </w:r>
    </w:p>
    <w:p>
      <w:pPr>
        <w:pStyle w:val="ListBullet"/>
      </w:pPr>
      <w:r>
        <w:rPr>
          <w:b w:val="0"/>
          <w:i w:val="0"/>
        </w:rPr>
      </w:r>
      <w:r>
        <w:rPr>
          <w:b/>
          <w:i w:val="0"/>
        </w:rPr>
        <w:t>LA CIFRA QUE MÁS SE PREGUNTA DEL BLOQUE</w:t>
      </w:r>
      <w:r>
        <w:rPr>
          <w:b w:val="0"/>
          <w:i w:val="0"/>
        </w:rPr>
        <w:t xml:space="preserve"> · </w:t>
      </w:r>
      <w:r>
        <w:rPr>
          <w:rStyle w:val="Código"/>
          <w:b w:val="0"/>
          <w:i w:val="0"/>
        </w:rPr>
        <w:t>[doc]</w:t>
      </w:r>
      <w:r>
        <w:rPr>
          <w:b w:val="0"/>
          <w:i w:val="0"/>
        </w:rPr>
        <w:t xml:space="preserve"> · </w:t>
      </w:r>
      <w:r>
        <w:rPr>
          <w:b/>
          <w:i w:val="0"/>
        </w:rPr>
        <w:t>la documentación se conserva durante 10</w:t>
      </w:r>
      <w:r>
        <w:t xml:space="preserve"> </w:t>
      </w:r>
      <w:r>
        <w:rPr>
          <w:b/>
          <w:i w:val="0"/>
        </w:rPr>
        <w:t>AÑOS</w:t>
      </w:r>
      <w:r>
        <w:rPr>
          <w:b w:val="0"/>
          <w:i w:val="0"/>
        </w:rPr>
        <w:t xml:space="preserve"> desde la ejecución de la operación o desde la terminación de la relación de negocios ·</w:t>
      </w:r>
      <w:r>
        <w:t xml:space="preserve"> </w:t>
      </w:r>
      <w:r>
        <w:rPr>
          <w:b w:val="0"/>
          <w:i w:val="0"/>
        </w:rPr>
      </w:r>
      <w:r>
        <w:rPr>
          <w:b/>
          <w:i w:val="0"/>
        </w:rPr>
        <w:t>transcurridos 5 AÑOS desde ese mismo momento, la documentación conservada ÚNICAMENTE será</w:t>
      </w:r>
      <w:r>
        <w:t xml:space="preserve"> </w:t>
      </w:r>
      <w:r>
        <w:rPr>
          <w:b/>
          <w:i w:val="0"/>
        </w:rPr>
        <w:t>accesible por los órganos de control interno</w:t>
      </w:r>
      <w:r>
        <w:rPr>
          <w:b w:val="0"/>
          <w:i w:val="0"/>
        </w:rPr>
        <w:t xml:space="preserve">, incluido el Área de PBC, y por </w:t>
      </w:r>
      <w:r>
        <w:rPr>
          <w:b/>
          <w:i w:val="0"/>
        </w:rPr>
        <w:t>quienes se</w:t>
      </w:r>
      <w:r>
        <w:t xml:space="preserve"> </w:t>
      </w:r>
      <w:r>
        <w:rPr>
          <w:b/>
          <w:i w:val="0"/>
        </w:rPr>
        <w:t>encarguen de la DEFENSA LEGAL de la Entidad</w:t>
      </w:r>
      <w:r>
        <w:rPr>
          <w:b w:val="0"/>
          <w:i w:val="0"/>
        </w:rPr>
        <w:t>.</w:t>
      </w:r>
    </w:p>
    <w:p>
      <w:pPr>
        <w:pStyle w:val="ListBullet"/>
      </w:pPr>
      <w:r>
        <w:rPr>
          <w:b w:val="0"/>
          <w:i w:val="0"/>
        </w:rPr>
      </w:r>
      <w:r>
        <w:rPr>
          <w:b/>
          <w:i w:val="0"/>
        </w:rPr>
        <w:t>EL MANUAL DE PREVENCIÓN</w:t>
      </w:r>
      <w:r>
        <w:rPr>
          <w:b w:val="0"/>
          <w:i w:val="0"/>
        </w:rPr>
        <w:t xml:space="preserve"> · </w:t>
      </w:r>
      <w:r>
        <w:rPr>
          <w:rStyle w:val="Código"/>
          <w:b w:val="0"/>
          <w:i w:val="0"/>
        </w:rPr>
        <w:t>[doc]</w:t>
      </w:r>
      <w:r>
        <w:rPr>
          <w:b w:val="0"/>
          <w:i w:val="0"/>
        </w:rPr>
        <w:t xml:space="preserve"> · </w:t>
      </w:r>
      <w:r>
        <w:rPr>
          <w:b/>
          <w:i w:val="0"/>
        </w:rPr>
        <w:t>norma de OBLIGADO CUMPLIMIENTO para todos los empleados</w:t>
      </w:r>
      <w:r>
        <w:t xml:space="preserve"> </w:t>
      </w:r>
      <w:r>
        <w:rPr>
          <w:b/>
          <w:i w:val="0"/>
        </w:rPr>
        <w:t>y directivos</w:t>
      </w:r>
      <w:r>
        <w:rPr>
          <w:b w:val="0"/>
          <w:i w:val="0"/>
        </w:rPr>
        <w:t xml:space="preserve"> · </w:t>
      </w:r>
      <w:r>
        <w:rPr>
          <w:b/>
          <w:i w:val="0"/>
        </w:rPr>
        <w:t>su primera versión fue aprobada por el Comité de Dirección de Oficinas y por la</w:t>
      </w:r>
      <w:r>
        <w:t xml:space="preserve"> </w:t>
      </w:r>
      <w:r>
        <w:rPr>
          <w:b/>
          <w:i w:val="0"/>
        </w:rPr>
        <w:t>Comisión de Control el 24 de junio de 2006 y remitida al SEPBLAC el 6 de julio</w:t>
      </w:r>
      <w:r>
        <w:rPr>
          <w:b w:val="0"/>
          <w:i w:val="0"/>
        </w:rPr>
        <w:t xml:space="preserve"> de ese año · </w:t>
      </w:r>
      <w:r>
        <w:rPr>
          <w:b/>
          <w:i w:val="0"/>
        </w:rPr>
        <w:t>lo</w:t>
      </w:r>
      <w:r>
        <w:t xml:space="preserve"> </w:t>
      </w:r>
      <w:r>
        <w:rPr>
          <w:b/>
          <w:i w:val="0"/>
        </w:rPr>
        <w:t>aprueba la Comisión de Control</w:t>
      </w:r>
      <w:r>
        <w:rPr>
          <w:b w:val="0"/>
          <w:i w:val="0"/>
        </w:rPr>
        <w:t xml:space="preserve">, </w:t>
      </w:r>
      <w:r>
        <w:rPr>
          <w:b/>
          <w:i w:val="0"/>
        </w:rPr>
        <w:t>salvo las actualizaciones que sólo afecten al listado de</w:t>
      </w:r>
      <w:r>
        <w:t xml:space="preserve"> </w:t>
      </w:r>
      <w:r>
        <w:rPr>
          <w:b/>
          <w:i w:val="0"/>
        </w:rPr>
        <w:t>PARAÍSOS FISCALES o a los FORMULARIOS de sus Anexos</w:t>
      </w:r>
      <w:r>
        <w:rPr>
          <w:b w:val="0"/>
          <w:i w:val="0"/>
        </w:rPr>
        <w:t>.</w:t>
      </w:r>
    </w:p>
    <w:p>
      <w:pPr>
        <w:pStyle w:val="ListBullet"/>
      </w:pPr>
      <w:r>
        <w:rPr>
          <w:b w:val="0"/>
          <w:i w:val="0"/>
        </w:rPr>
      </w:r>
      <w:r>
        <w:rPr>
          <w:b/>
          <w:i w:val="0"/>
        </w:rPr>
        <w:t>WESTERN UNION Y EL GRUPO</w:t>
      </w:r>
      <w:r>
        <w:rPr>
          <w:b w:val="0"/>
          <w:i w:val="0"/>
        </w:rPr>
        <w:t xml:space="preserve"> · </w:t>
      </w:r>
      <w:r>
        <w:rPr>
          <w:rStyle w:val="Código"/>
          <w:b w:val="0"/>
          <w:i w:val="0"/>
        </w:rPr>
        <w:t>[doc]</w:t>
      </w:r>
      <w:r>
        <w:rPr>
          <w:b w:val="0"/>
          <w:i w:val="0"/>
        </w:rPr>
        <w:t xml:space="preserve"> · </w:t>
      </w:r>
      <w:r>
        <w:rPr>
          <w:b/>
          <w:i w:val="0"/>
        </w:rPr>
        <w:t>Correos actúa como AGENTE de Western Union Payment</w:t>
      </w:r>
      <w:r>
        <w:t xml:space="preserve"> </w:t>
      </w:r>
      <w:r>
        <w:rPr>
          <w:b/>
          <w:i w:val="0"/>
        </w:rPr>
        <w:t>Services Ireland Limited</w:t>
      </w:r>
      <w:r>
        <w:rPr>
          <w:b w:val="0"/>
          <w:i w:val="0"/>
        </w:rPr>
        <w:t xml:space="preserve"> para ordenar y pagar transferencias </w:t>
      </w:r>
      <w:r>
        <w:rPr>
          <w:b/>
          <w:i w:val="0"/>
        </w:rPr>
        <w:t>en MÁS DE 190 PAÍSES</w:t>
      </w:r>
      <w:r>
        <w:rPr>
          <w:b w:val="0"/>
          <w:i w:val="0"/>
        </w:rPr>
        <w:t xml:space="preserve"> · </w:t>
      </w:r>
      <w:r>
        <w:rPr>
          <w:b/>
          <w:i w:val="0"/>
        </w:rPr>
        <w:t>es la</w:t>
      </w:r>
      <w:r>
        <w:t xml:space="preserve"> </w:t>
      </w:r>
      <w:r>
        <w:rPr>
          <w:b/>
          <w:i w:val="0"/>
        </w:rPr>
        <w:t>matriz del Grupo con una participación del 100 % en Correos Express, Correos Nexea y Correos</w:t>
      </w:r>
      <w:r>
        <w:t xml:space="preserve"> </w:t>
      </w:r>
      <w:r>
        <w:rPr>
          <w:b/>
          <w:i w:val="0"/>
        </w:rPr>
        <w:t>Telecom</w:t>
      </w:r>
      <w:r>
        <w:rPr>
          <w:b w:val="0"/>
          <w:i w:val="0"/>
        </w:rPr>
        <w:t xml:space="preserve">, </w:t>
      </w:r>
      <w:r>
        <w:rPr>
          <w:b/>
          <w:i w:val="0"/>
        </w:rPr>
        <w:t>NINGUNA de las cuales realiza actividades sujetas a la normativa de PBC</w:t>
      </w:r>
      <w:r>
        <w:rPr>
          <w:b w:val="0"/>
          <w:i w:val="0"/>
        </w:rPr>
        <w:t>.</w:t>
      </w:r>
    </w:p>
    <w:p>
      <w:pPr>
        <w:pStyle w:val="Heading2"/>
      </w:pPr>
      <w:r>
        <w:rPr>
          <w:b w:val="0"/>
          <w:i w:val="0"/>
        </w:rPr>
        <w:t>Información, fraudes y comunicación de sospechas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DMO · declaración</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Declaraciones positivas</w:t>
            </w:r>
            <w:r>
              <w:rPr>
                <w:b w:val="0"/>
                <w:i w:val="0"/>
              </w:rPr>
            </w:r>
          </w:p>
        </w:tc>
        <w:tc>
          <w:tcPr>
            <w:tcW w:type="dxa" w:w="4706"/>
          </w:tcPr>
          <w:p>
            <w:pPr>
              <w:pStyle w:val="Tabla"/>
            </w:pPr>
            <w:r/>
            <w:r>
              <w:rPr>
                <w:b w:val="0"/>
                <w:i w:val="0"/>
              </w:rPr>
            </w:r>
            <w:r>
              <w:rPr>
                <w:b/>
                <w:i w:val="0"/>
              </w:rPr>
              <w:t>Las operaciones INDIVIDUALES por importe SUPERIOR A 1.500 €</w:t>
            </w:r>
            <w:r>
              <w:rPr>
                <w:b w:val="0"/>
                <w:i w:val="0"/>
              </w:rPr>
              <w:t xml:space="preserve"> y </w:t>
            </w:r>
            <w:r>
              <w:rPr>
                <w:b/>
                <w:i w:val="0"/>
              </w:rPr>
              <w:t>las operaciones NO EJECUTADAS (fallidas)</w:t>
            </w:r>
            <w:r>
              <w:rPr>
                <w:b w:val="0"/>
                <w:i w:val="0"/>
              </w:rPr>
            </w:r>
          </w:p>
        </w:tc>
      </w:tr>
      <w:tr>
        <w:tc>
          <w:tcPr>
            <w:tcW w:type="dxa" w:w="4706"/>
          </w:tcPr>
          <w:p>
            <w:pPr>
              <w:pStyle w:val="Tabla"/>
            </w:pPr>
            <w:r/>
            <w:r>
              <w:rPr>
                <w:b w:val="0"/>
                <w:i w:val="0"/>
              </w:rPr>
            </w:r>
            <w:r>
              <w:rPr>
                <w:b/>
                <w:i w:val="0"/>
              </w:rPr>
              <w:t>Fraccionamientos</w:t>
            </w:r>
            <w:r>
              <w:rPr>
                <w:b w:val="0"/>
                <w:i w:val="0"/>
              </w:rPr>
            </w:r>
          </w:p>
        </w:tc>
        <w:tc>
          <w:tcPr>
            <w:tcW w:type="dxa" w:w="4706"/>
          </w:tcPr>
          <w:p>
            <w:pPr>
              <w:pStyle w:val="Tabla"/>
            </w:pPr>
            <w:r/>
            <w:r>
              <w:rPr>
                <w:b w:val="0"/>
                <w:i w:val="0"/>
              </w:rPr>
            </w:r>
            <w:r>
              <w:rPr>
                <w:b/>
                <w:i w:val="0"/>
              </w:rPr>
              <w:t>Las operaciones de clientes que ACUMULADAS EN EL MES superan los 1.500 €</w:t>
            </w:r>
            <w:r>
              <w:rPr>
                <w:b w:val="0"/>
                <w:i w:val="0"/>
              </w:rPr>
              <w:t xml:space="preserve">, </w:t>
            </w:r>
            <w:r>
              <w:rPr>
                <w:b/>
                <w:i w:val="0"/>
              </w:rPr>
              <w:t>SIN incluir las operaciones individuales de 1.500 €</w:t>
            </w:r>
            <w:r>
              <w:rPr>
                <w:b w:val="0"/>
                <w:i w:val="0"/>
              </w:rPr>
            </w:r>
          </w:p>
        </w:tc>
      </w:tr>
    </w:tbl>
    <w:p>
      <w:pPr/>
    </w:p>
    <w:p>
      <w:pPr>
        <w:pStyle w:val="ListBullet"/>
      </w:pPr>
      <w:r>
        <w:rPr>
          <w:b w:val="0"/>
          <w:i w:val="0"/>
        </w:rPr>
      </w:r>
      <w:r>
        <w:rPr>
          <w:b/>
          <w:i w:val="0"/>
        </w:rPr>
        <w:t>CÓMO SE GENERA</w:t>
      </w:r>
      <w:r>
        <w:rPr>
          <w:b w:val="0"/>
          <w:i w:val="0"/>
        </w:rPr>
        <w:t xml:space="preserve"> · </w:t>
      </w:r>
      <w:r>
        <w:rPr>
          <w:rStyle w:val="Código"/>
          <w:b w:val="0"/>
          <w:i w:val="0"/>
        </w:rPr>
        <w:t>[doc]</w:t>
      </w:r>
      <w:r>
        <w:rPr>
          <w:b w:val="0"/>
          <w:i w:val="0"/>
        </w:rPr>
        <w:t xml:space="preserve"> · </w:t>
      </w:r>
      <w:r>
        <w:rPr>
          <w:b/>
          <w:i w:val="0"/>
        </w:rPr>
        <w:t>MENSUALMENTE</w:t>
      </w:r>
      <w:r>
        <w:rPr>
          <w:b w:val="0"/>
          <w:i w:val="0"/>
        </w:rPr>
        <w:t>, y el Departamento de Tecnología y Sistemas</w:t>
      </w:r>
      <w:r>
        <w:t xml:space="preserve"> </w:t>
      </w:r>
      <w:r>
        <w:rPr>
          <w:b w:val="0"/>
          <w:i w:val="0"/>
        </w:rPr>
        <w:t xml:space="preserve">produce </w:t>
      </w:r>
      <w:r>
        <w:rPr>
          <w:b/>
          <w:i w:val="0"/>
        </w:rPr>
        <w:t>TRES ficheros</w:t>
      </w:r>
      <w:r>
        <w:rPr>
          <w:b w:val="0"/>
          <w:i w:val="0"/>
        </w:rPr>
        <w:t xml:space="preserve">: </w:t>
      </w:r>
      <w:r>
        <w:rPr>
          <w:b/>
          <w:i w:val="0"/>
        </w:rPr>
        <w:t>declaraciones positivas</w:t>
      </w:r>
      <w:r>
        <w:rPr>
          <w:b w:val="0"/>
          <w:i w:val="0"/>
        </w:rPr>
        <w:t xml:space="preserve">, </w:t>
      </w:r>
      <w:r>
        <w:rPr>
          <w:b/>
          <w:i w:val="0"/>
        </w:rPr>
        <w:t>fraccionamientos ENVIADOS</w:t>
      </w:r>
      <w:r>
        <w:rPr>
          <w:b w:val="0"/>
          <w:i w:val="0"/>
        </w:rPr>
        <w:t xml:space="preserve"> y</w:t>
      </w:r>
      <w:r>
        <w:t xml:space="preserve"> </w:t>
      </w:r>
      <w:r>
        <w:rPr>
          <w:b w:val="0"/>
          <w:i w:val="0"/>
        </w:rPr>
      </w:r>
      <w:r>
        <w:rPr>
          <w:b/>
          <w:i w:val="0"/>
        </w:rPr>
        <w:t>fraccionamientos RECIBIDOS</w:t>
      </w:r>
      <w:r>
        <w:rPr>
          <w:b w:val="0"/>
          <w:i w:val="0"/>
        </w:rPr>
        <w:t>.</w:t>
      </w:r>
    </w:p>
    <w:p>
      <w:pPr>
        <w:pStyle w:val="ListBullet"/>
      </w:pPr>
      <w:r>
        <w:rPr>
          <w:b w:val="0"/>
          <w:i w:val="0"/>
        </w:rPr>
      </w:r>
      <w:r>
        <w:rPr>
          <w:b/>
          <w:i w:val="0"/>
        </w:rPr>
        <w:t>LOS TRES PLAZOS ENCADENADOS DE LA OPERACIÓN SOSPECHOSA</w:t>
      </w:r>
      <w:r>
        <w:rPr>
          <w:b w:val="0"/>
          <w:i w:val="0"/>
        </w:rPr>
        <w:t xml:space="preserve"> · </w:t>
      </w:r>
      <w:r>
        <w:rPr>
          <w:rStyle w:val="Código"/>
          <w:b w:val="0"/>
          <w:i w:val="0"/>
        </w:rPr>
        <w:t>[doc]</w:t>
      </w:r>
      <w:r>
        <w:rPr>
          <w:b w:val="0"/>
          <w:i w:val="0"/>
        </w:rPr>
        <w:t xml:space="preserve"> · </w:t>
      </w:r>
      <w:r>
        <w:rPr>
          <w:b/>
          <w:i w:val="0"/>
        </w:rPr>
        <w:t>(1) 5 DÍAS desde la</w:t>
      </w:r>
      <w:r>
        <w:t xml:space="preserve"> </w:t>
      </w:r>
      <w:r>
        <w:rPr>
          <w:b/>
          <w:i w:val="0"/>
        </w:rPr>
        <w:t>recepción de la comunicación</w:t>
      </w:r>
      <w:r>
        <w:rPr>
          <w:b w:val="0"/>
          <w:i w:val="0"/>
        </w:rPr>
        <w:t xml:space="preserve">: el Área de Prevención </w:t>
      </w:r>
      <w:r>
        <w:rPr>
          <w:b/>
          <w:i w:val="0"/>
        </w:rPr>
        <w:t>acusa recibo</w:t>
      </w:r>
      <w:r>
        <w:rPr>
          <w:b w:val="0"/>
          <w:i w:val="0"/>
        </w:rPr>
        <w:t xml:space="preserve"> · </w:t>
      </w:r>
      <w:r>
        <w:rPr>
          <w:b/>
          <w:i w:val="0"/>
        </w:rPr>
        <w:t>(2) 3 MESES desde el</w:t>
      </w:r>
      <w:r>
        <w:t xml:space="preserve"> </w:t>
      </w:r>
      <w:r>
        <w:rPr>
          <w:b/>
          <w:i w:val="0"/>
        </w:rPr>
        <w:t>acuse de recibo</w:t>
      </w:r>
      <w:r>
        <w:rPr>
          <w:b w:val="0"/>
          <w:i w:val="0"/>
        </w:rPr>
        <w:t xml:space="preserve">: </w:t>
      </w:r>
      <w:r>
        <w:rPr>
          <w:b/>
          <w:i w:val="0"/>
        </w:rPr>
        <w:t>notifica a la persona que atendió al cliente el estado de la comunicación</w:t>
      </w:r>
      <w:r>
        <w:rPr>
          <w:b w:val="0"/>
          <w:i w:val="0"/>
        </w:rPr>
        <w:t xml:space="preserve"> ·</w:t>
      </w:r>
      <w:r>
        <w:t xml:space="preserve"> </w:t>
      </w:r>
      <w:r>
        <w:rPr>
          <w:b w:val="0"/>
          <w:i w:val="0"/>
        </w:rPr>
      </w:r>
      <w:r>
        <w:rPr>
          <w:b/>
          <w:i w:val="0"/>
        </w:rPr>
        <w:t>(3) 6 MESES como máximo</w:t>
      </w:r>
      <w:r>
        <w:rPr>
          <w:b w:val="0"/>
          <w:i w:val="0"/>
        </w:rPr>
        <w:t xml:space="preserve">: </w:t>
      </w:r>
      <w:r>
        <w:rPr>
          <w:b/>
          <w:i w:val="0"/>
        </w:rPr>
        <w:t>finaliza el análisis y notifica las medidas adoptadas</w:t>
      </w:r>
      <w:r>
        <w:rPr>
          <w:b w:val="0"/>
          <w:i w:val="0"/>
        </w:rPr>
        <w:t>, a los</w:t>
      </w:r>
      <w:r>
        <w:t xml:space="preserve"> </w:t>
      </w:r>
      <w:r>
        <w:rPr>
          <w:b w:val="0"/>
          <w:i w:val="0"/>
        </w:rPr>
        <w:t xml:space="preserve">efectos de que, de no producirse, </w:t>
      </w:r>
      <w:r>
        <w:rPr>
          <w:b/>
          <w:i w:val="0"/>
        </w:rPr>
        <w:t>la persona pueda actuar conforme al artículo 18.4 de la Ley</w:t>
      </w:r>
      <w:r>
        <w:t xml:space="preserve"> </w:t>
      </w:r>
      <w:r>
        <w:rPr>
          <w:b/>
          <w:i w:val="0"/>
        </w:rPr>
        <w:t>10/2010</w:t>
      </w:r>
      <w:r>
        <w:rPr>
          <w:b w:val="0"/>
          <w:i w:val="0"/>
        </w:rPr>
        <w:t>.</w:t>
      </w:r>
    </w:p>
    <w:p>
      <w:pPr>
        <w:pStyle w:val="ListBullet"/>
      </w:pPr>
      <w:r>
        <w:rPr>
          <w:b w:val="0"/>
          <w:i w:val="0"/>
        </w:rPr>
      </w:r>
      <w:r>
        <w:rPr>
          <w:b/>
          <w:i w:val="0"/>
        </w:rPr>
        <w:t>LAS TRES OPCIONES DEL BOTÓN ROJO «AVISAR OPERACIÓN SOSPECHOSA»</w:t>
      </w:r>
      <w:r>
        <w:rPr>
          <w:b w:val="0"/>
          <w:i w:val="0"/>
        </w:rPr>
        <w:t xml:space="preserve"> · </w:t>
      </w:r>
      <w:r>
        <w:rPr>
          <w:rStyle w:val="Código"/>
          <w:b w:val="0"/>
          <w:i w:val="0"/>
        </w:rPr>
        <w:t>[doc]</w:t>
      </w:r>
      <w:r>
        <w:rPr>
          <w:b w:val="0"/>
          <w:i w:val="0"/>
        </w:rPr>
        <w:t xml:space="preserve"> · </w:t>
      </w:r>
      <w:r>
        <w:rPr>
          <w:b/>
          <w:i w:val="0"/>
        </w:rPr>
        <w:t>documentación</w:t>
      </w:r>
      <w:r>
        <w:t xml:space="preserve"> </w:t>
      </w:r>
      <w:r>
        <w:rPr>
          <w:b/>
          <w:i w:val="0"/>
        </w:rPr>
        <w:t>sospechosa</w:t>
      </w:r>
      <w:r>
        <w:rPr>
          <w:b w:val="0"/>
          <w:i w:val="0"/>
        </w:rPr>
        <w:t xml:space="preserve"> (cuando la documentación es falsa), </w:t>
      </w:r>
      <w:r>
        <w:rPr>
          <w:b/>
          <w:i w:val="0"/>
        </w:rPr>
        <w:t>no aporta documentación</w:t>
      </w:r>
      <w:r>
        <w:rPr>
          <w:b w:val="0"/>
          <w:i w:val="0"/>
        </w:rPr>
        <w:t xml:space="preserve"> (operación no</w:t>
      </w:r>
      <w:r>
        <w:t xml:space="preserve"> </w:t>
      </w:r>
      <w:r>
        <w:rPr>
          <w:b w:val="0"/>
          <w:i w:val="0"/>
        </w:rPr>
        <w:t xml:space="preserve">ejecutada) y </w:t>
      </w:r>
      <w:r>
        <w:rPr>
          <w:b/>
          <w:i w:val="0"/>
        </w:rPr>
        <w:t>operación sospechosa</w:t>
      </w:r>
      <w:r>
        <w:rPr>
          <w:b w:val="0"/>
          <w:i w:val="0"/>
        </w:rPr>
        <w:t xml:space="preserve"> (</w:t>
      </w:r>
      <w:r>
        <w:rPr>
          <w:b/>
          <w:i w:val="0"/>
        </w:rPr>
        <w:t>opción POR DEFECTO</w:t>
      </w:r>
      <w:r>
        <w:rPr>
          <w:b w:val="0"/>
          <w:i w:val="0"/>
        </w:rPr>
        <w:t>).</w:t>
      </w:r>
    </w:p>
    <w:p>
      <w:pPr>
        <w:pStyle w:val="ListBullet"/>
      </w:pPr>
      <w:r>
        <w:rPr>
          <w:b w:val="0"/>
          <w:i w:val="0"/>
        </w:rPr>
      </w:r>
      <w:r>
        <w:rPr>
          <w:b/>
          <w:i w:val="0"/>
        </w:rPr>
        <w:t>EL ARTÍCULO 26 DE LA LEY 10/2010 OBLIGA A TRES COSAS</w:t>
      </w:r>
      <w:r>
        <w:rPr>
          <w:b w:val="0"/>
          <w:i w:val="0"/>
        </w:rPr>
        <w:t xml:space="preserve"> · </w:t>
      </w:r>
      <w:r>
        <w:rPr>
          <w:rStyle w:val="Código"/>
          <w:b w:val="0"/>
          <w:i w:val="0"/>
        </w:rPr>
        <w:t>[boe]</w:t>
      </w:r>
      <w:r>
        <w:rPr>
          <w:b w:val="0"/>
          <w:i w:val="0"/>
        </w:rPr>
        <w:t xml:space="preserve"> · </w:t>
      </w:r>
      <w:r>
        <w:rPr>
          <w:b/>
          <w:i w:val="0"/>
        </w:rPr>
        <w:t>aprobarán por escrito y</w:t>
      </w:r>
      <w:r>
        <w:t xml:space="preserve"> </w:t>
      </w:r>
      <w:r>
        <w:rPr>
          <w:b/>
          <w:i w:val="0"/>
        </w:rPr>
        <w:t>aplicarán políticas y procedimientos adecuados en materia de diligencia debida, información,</w:t>
      </w:r>
      <w:r>
        <w:t xml:space="preserve"> </w:t>
      </w:r>
      <w:r>
        <w:rPr>
          <w:b/>
          <w:i w:val="0"/>
        </w:rPr>
        <w:t>conservación de documentos, control interno, evaluación y gestión de riesgos</w:t>
      </w:r>
      <w:r>
        <w:rPr>
          <w:b w:val="0"/>
          <w:i w:val="0"/>
        </w:rPr>
        <w:t xml:space="preserve">; </w:t>
      </w:r>
      <w:r>
        <w:rPr>
          <w:b/>
          <w:i w:val="0"/>
        </w:rPr>
        <w:t>establecer los</w:t>
      </w:r>
      <w:r>
        <w:t xml:space="preserve"> </w:t>
      </w:r>
      <w:r>
        <w:rPr>
          <w:b/>
          <w:i w:val="0"/>
        </w:rPr>
        <w:t>órganos de control interno responsables de aplicarlos</w:t>
      </w:r>
      <w:r>
        <w:rPr>
          <w:b w:val="0"/>
          <w:i w:val="0"/>
        </w:rPr>
        <w:t xml:space="preserve">; </w:t>
      </w:r>
      <w:r>
        <w:rPr>
          <w:b/>
          <w:i w:val="0"/>
        </w:rPr>
        <w:t>aprobar un manual adecuado de</w:t>
      </w:r>
      <w:r>
        <w:t xml:space="preserve"> </w:t>
      </w:r>
      <w:r>
        <w:rPr>
          <w:b/>
          <w:i w:val="0"/>
        </w:rPr>
        <w:t>prevención, que se mantendrá ACTUALIZADO</w:t>
      </w:r>
      <w:r>
        <w:rPr>
          <w:b w:val="0"/>
          <w:i w:val="0"/>
        </w:rPr>
        <w:t xml:space="preserve"> · </w:t>
      </w:r>
      <w:r>
        <w:rPr>
          <w:b/>
          <w:i w:val="0"/>
        </w:rPr>
        <w:t>su apartado 3 extiende esas políticas al grupo con</w:t>
      </w:r>
      <w:r>
        <w:t xml:space="preserve"> </w:t>
      </w:r>
      <w:r>
        <w:rPr>
          <w:b/>
          <w:i w:val="0"/>
        </w:rPr>
        <w:t>una salvedad que el documento no recoge</w:t>
      </w:r>
      <w:r>
        <w:rPr>
          <w:b w:val="0"/>
          <w:i w:val="0"/>
        </w:rPr>
        <w:t xml:space="preserve">: serán de aplicación </w:t>
      </w:r>
      <w:r>
        <w:rPr>
          <w:b/>
          <w:i w:val="0"/>
        </w:rPr>
        <w:t>«a las sucursales y filiales del</w:t>
      </w:r>
      <w:r>
        <w:t xml:space="preserve"> </w:t>
      </w:r>
      <w:r>
        <w:rPr>
          <w:b/>
          <w:i w:val="0"/>
        </w:rPr>
        <w:t>grupo situadas en TERCEROS PAÍSES, sin perjuicio de las adaptaciones necesarias para el</w:t>
      </w:r>
      <w:r>
        <w:t xml:space="preserve"> </w:t>
      </w:r>
      <w:r>
        <w:rPr>
          <w:b/>
          <w:i w:val="0"/>
        </w:rPr>
        <w:t>cumplimiento de las normas específicas del país de acogida»</w:t>
      </w:r>
      <w:r>
        <w:rPr>
          <w:b w:val="0"/>
          <w:i w:val="0"/>
        </w:rPr>
        <w:t xml:space="preserve">, mientras que </w:t>
      </w:r>
      <w:r>
        <w:rPr>
          <w:b/>
          <w:i w:val="0"/>
        </w:rPr>
        <w:t>en sucursales y</w:t>
      </w:r>
      <w:r>
        <w:t xml:space="preserve"> </w:t>
      </w:r>
      <w:r>
        <w:rPr>
          <w:b/>
          <w:i w:val="0"/>
        </w:rPr>
        <w:t>filiales en otros ESTADOS MIEMBROS de la Unión, los sujetos obligados darán cumplimiento a las</w:t>
      </w:r>
      <w:r>
        <w:t xml:space="preserve"> </w:t>
      </w:r>
      <w:r>
        <w:rPr>
          <w:b/>
          <w:i w:val="0"/>
        </w:rPr>
        <w:t>obligaciones contenidas EN EL PAÍS DE ACOGIDA</w:t>
      </w:r>
      <w:r>
        <w:rPr>
          <w:b w:val="0"/>
          <w:i w:val="0"/>
        </w:rPr>
        <w:t>.</w:t>
      </w:r>
    </w:p>
    <w:p>
      <w:pPr>
        <w:pStyle w:val="ListBullet"/>
      </w:pPr>
      <w:r>
        <w:rPr>
          <w:b w:val="0"/>
          <w:i w:val="0"/>
        </w:rPr>
      </w:r>
      <w:r>
        <w:rPr>
          <w:b/>
          <w:i w:val="0"/>
        </w:rPr>
        <w:t>EL BLOQUEO AUTOMÁTICO</w:t>
      </w:r>
      <w:r>
        <w:rPr>
          <w:b w:val="0"/>
          <w:i w:val="0"/>
        </w:rPr>
        <w:t xml:space="preserve"> · </w:t>
      </w:r>
      <w:r>
        <w:rPr>
          <w:rStyle w:val="Código"/>
          <w:b w:val="0"/>
          <w:i w:val="0"/>
        </w:rPr>
        <w:t>[doc]</w:t>
      </w:r>
      <w:r>
        <w:rPr>
          <w:b w:val="0"/>
          <w:i w:val="0"/>
        </w:rPr>
        <w:t xml:space="preserve"> · cuando el emisor o receptor de un giro figura en </w:t>
      </w:r>
      <w:r>
        <w:rPr>
          <w:b/>
          <w:i w:val="0"/>
        </w:rPr>
        <w:t>listas</w:t>
      </w:r>
      <w:r>
        <w:t xml:space="preserve"> </w:t>
      </w:r>
      <w:r>
        <w:rPr>
          <w:b/>
          <w:i w:val="0"/>
        </w:rPr>
        <w:t>públicas relacionadas con el terrorismo</w:t>
      </w:r>
      <w:r>
        <w:rPr>
          <w:b w:val="0"/>
          <w:i w:val="0"/>
        </w:rPr>
        <w:t xml:space="preserve">, </w:t>
      </w:r>
      <w:r>
        <w:rPr>
          <w:b/>
          <w:i w:val="0"/>
        </w:rPr>
        <w:t>el sistema BLOQUEA la operación</w:t>
      </w:r>
      <w:r>
        <w:rPr>
          <w:b w:val="0"/>
          <w:i w:val="0"/>
        </w:rPr>
        <w:t xml:space="preserve"> a efectos de la</w:t>
      </w:r>
      <w:r>
        <w:t xml:space="preserve"> </w:t>
      </w:r>
      <w:r>
        <w:rPr>
          <w:b w:val="0"/>
          <w:i w:val="0"/>
        </w:rPr>
      </w:r>
      <w:r>
        <w:rPr>
          <w:b/>
          <w:i w:val="0"/>
        </w:rPr>
        <w:t>Ley 12/2003</w:t>
      </w:r>
      <w:r>
        <w:rPr>
          <w:b w:val="0"/>
          <w:i w:val="0"/>
        </w:rPr>
        <w:t xml:space="preserve">, consultando </w:t>
      </w:r>
      <w:r>
        <w:rPr>
          <w:b/>
          <w:i w:val="0"/>
        </w:rPr>
        <w:t>el listado elaborado por la Unión Europea y el listado de sanciones</w:t>
      </w:r>
      <w:r>
        <w:t xml:space="preserve"> </w:t>
      </w:r>
      <w:r>
        <w:rPr>
          <w:b/>
          <w:i w:val="0"/>
        </w:rPr>
        <w:t>de Naciones Unidas</w:t>
      </w:r>
      <w:r>
        <w:rPr>
          <w:b w:val="0"/>
          <w:i w:val="0"/>
        </w:rPr>
        <w:t>.</w:t>
      </w:r>
    </w:p>
    <w:p>
      <w:pPr>
        <w:pStyle w:val="ListBullet"/>
      </w:pPr>
      <w:r>
        <w:rPr>
          <w:b w:val="0"/>
          <w:i w:val="0"/>
        </w:rPr>
      </w:r>
      <w:r>
        <w:rPr>
          <w:b/>
          <w:i w:val="0"/>
        </w:rPr>
        <w:t>LAS SIETE ESTAFAS CATALOGADAS</w:t>
      </w:r>
      <w:r>
        <w:rPr>
          <w:b w:val="0"/>
          <w:i w:val="0"/>
        </w:rPr>
        <w:t xml:space="preserve"> · </w:t>
      </w:r>
      <w:r>
        <w:rPr>
          <w:rStyle w:val="Código"/>
          <w:b w:val="0"/>
          <w:i w:val="0"/>
        </w:rPr>
        <w:t>[doc]</w:t>
      </w:r>
      <w:r>
        <w:rPr>
          <w:b w:val="0"/>
          <w:i w:val="0"/>
        </w:rPr>
        <w:t xml:space="preserve"> · </w:t>
      </w:r>
      <w:r>
        <w:rPr>
          <w:b/>
          <w:i w:val="0"/>
        </w:rPr>
        <w:t>alquiler</w:t>
      </w:r>
      <w:r>
        <w:rPr>
          <w:b w:val="0"/>
          <w:i w:val="0"/>
        </w:rPr>
        <w:t xml:space="preserve">; </w:t>
      </w:r>
      <w:r>
        <w:rPr>
          <w:b/>
          <w:i w:val="0"/>
        </w:rPr>
        <w:t>compras por internet</w:t>
      </w:r>
      <w:r>
        <w:rPr>
          <w:b w:val="0"/>
          <w:i w:val="0"/>
        </w:rPr>
        <w:t xml:space="preserve">; </w:t>
      </w:r>
      <w:r>
        <w:rPr>
          <w:b/>
          <w:i w:val="0"/>
        </w:rPr>
        <w:t>lotería</w:t>
      </w:r>
      <w:r>
        <w:t xml:space="preserve"> </w:t>
      </w:r>
      <w:r>
        <w:rPr>
          <w:b/>
          <w:i w:val="0"/>
        </w:rPr>
        <w:t>nigeriana</w:t>
      </w:r>
      <w:r>
        <w:rPr>
          <w:b w:val="0"/>
          <w:i w:val="0"/>
        </w:rPr>
        <w:t xml:space="preserve">; </w:t>
      </w:r>
      <w:r>
        <w:rPr>
          <w:b/>
          <w:i w:val="0"/>
        </w:rPr>
        <w:t>PHISHING</w:t>
      </w:r>
      <w:r>
        <w:rPr>
          <w:b w:val="0"/>
          <w:i w:val="0"/>
        </w:rPr>
        <w:t xml:space="preserve">, con la modalidad del falso trabajo de </w:t>
      </w:r>
      <w:r>
        <w:rPr>
          <w:b/>
          <w:i w:val="0"/>
        </w:rPr>
        <w:t>«agentes aduaneros»</w:t>
      </w:r>
      <w:r>
        <w:rPr>
          <w:b w:val="0"/>
          <w:i w:val="0"/>
        </w:rPr>
        <w:t xml:space="preserve"> que cobra</w:t>
      </w:r>
      <w:r>
        <w:t xml:space="preserve"> </w:t>
      </w:r>
      <w:r>
        <w:rPr>
          <w:b w:val="0"/>
          <w:i w:val="0"/>
        </w:rPr>
      </w:r>
      <w:r>
        <w:rPr>
          <w:b/>
          <w:i w:val="0"/>
        </w:rPr>
        <w:t>el 10 % del montante</w:t>
      </w:r>
      <w:r>
        <w:rPr>
          <w:b w:val="0"/>
          <w:i w:val="0"/>
        </w:rPr>
        <w:t xml:space="preserve"> y convierte a la víctima en </w:t>
      </w:r>
      <w:r>
        <w:rPr>
          <w:b/>
          <w:i w:val="0"/>
        </w:rPr>
        <w:t>«MULA»</w:t>
      </w:r>
      <w:r>
        <w:rPr>
          <w:b w:val="0"/>
          <w:i w:val="0"/>
        </w:rPr>
        <w:t xml:space="preserve">; </w:t>
      </w:r>
      <w:r>
        <w:rPr>
          <w:b/>
          <w:i w:val="0"/>
        </w:rPr>
        <w:t>secuestro exprés</w:t>
      </w:r>
      <w:r>
        <w:rPr>
          <w:b w:val="0"/>
          <w:i w:val="0"/>
        </w:rPr>
        <w:t>;</w:t>
      </w:r>
      <w:r>
        <w:t xml:space="preserve"> </w:t>
      </w:r>
      <w:r>
        <w:rPr>
          <w:b w:val="0"/>
          <w:i w:val="0"/>
        </w:rPr>
      </w:r>
      <w:r>
        <w:rPr>
          <w:b/>
          <w:i w:val="0"/>
        </w:rPr>
        <w:t>relaciones</w:t>
      </w:r>
      <w:r>
        <w:rPr>
          <w:b w:val="0"/>
          <w:i w:val="0"/>
        </w:rPr>
        <w:t xml:space="preserve">; </w:t>
      </w:r>
      <w:r>
        <w:rPr>
          <w:b/>
          <w:i w:val="0"/>
        </w:rPr>
        <w:t>personas de la tercera edad</w:t>
      </w:r>
      <w:r>
        <w:rPr>
          <w:b w:val="0"/>
          <w:i w:val="0"/>
        </w:rPr>
        <w:t>.</w:t>
      </w:r>
    </w:p>
    <w:p>
      <w:pPr>
        <w:pStyle w:val="ListBullet"/>
      </w:pPr>
      <w:r>
        <w:rPr>
          <w:b w:val="0"/>
          <w:i w:val="0"/>
        </w:rPr>
      </w:r>
      <w:r>
        <w:rPr>
          <w:b/>
          <w:i w:val="0"/>
        </w:rPr>
        <w:t>LOS INDICADORES DE CONDUCTA DEL CLIENTE INDUCIDO</w:t>
      </w:r>
      <w:r>
        <w:rPr>
          <w:b w:val="0"/>
          <w:i w:val="0"/>
        </w:rPr>
        <w:t xml:space="preserve"> · </w:t>
      </w:r>
      <w:r>
        <w:rPr>
          <w:rStyle w:val="Código"/>
          <w:b w:val="0"/>
          <w:i w:val="0"/>
        </w:rPr>
        <w:t>[doc]</w:t>
      </w:r>
      <w:r>
        <w:rPr>
          <w:b w:val="0"/>
          <w:i w:val="0"/>
        </w:rPr>
        <w:t xml:space="preserve"> · </w:t>
      </w:r>
      <w:r>
        <w:rPr>
          <w:b/>
          <w:i w:val="0"/>
        </w:rPr>
        <w:t>clientes INQUIETOS O</w:t>
      </w:r>
      <w:r>
        <w:t xml:space="preserve"> </w:t>
      </w:r>
      <w:r>
        <w:rPr>
          <w:b/>
          <w:i w:val="0"/>
        </w:rPr>
        <w:t>CONFUNDIDOS</w:t>
      </w:r>
      <w:r>
        <w:rPr>
          <w:b w:val="0"/>
          <w:i w:val="0"/>
        </w:rPr>
        <w:t xml:space="preserve">; </w:t>
      </w:r>
      <w:r>
        <w:rPr>
          <w:b/>
          <w:i w:val="0"/>
        </w:rPr>
        <w:t>muy ENTUSIASMADOS por enviar dinero</w:t>
      </w:r>
      <w:r>
        <w:rPr>
          <w:b w:val="0"/>
          <w:i w:val="0"/>
        </w:rPr>
        <w:t xml:space="preserve">; </w:t>
      </w:r>
      <w:r>
        <w:rPr>
          <w:b/>
          <w:i w:val="0"/>
        </w:rPr>
        <w:t>preocupados por una situación de</w:t>
      </w:r>
      <w:r>
        <w:t xml:space="preserve"> </w:t>
      </w:r>
      <w:r>
        <w:rPr>
          <w:b/>
          <w:i w:val="0"/>
        </w:rPr>
        <w:t>EMERGENCIA</w:t>
      </w:r>
      <w:r>
        <w:rPr>
          <w:b w:val="0"/>
          <w:i w:val="0"/>
        </w:rPr>
        <w:t xml:space="preserve">; </w:t>
      </w:r>
      <w:r>
        <w:rPr>
          <w:b/>
          <w:i w:val="0"/>
        </w:rPr>
        <w:t>ansiosos por recibir una suma importante o una «OPORTUNIDAD ÚNICA EN LA VIDA»</w:t>
      </w:r>
      <w:r>
        <w:rPr>
          <w:b w:val="0"/>
          <w:i w:val="0"/>
        </w:rPr>
        <w:t>;</w:t>
      </w:r>
      <w:r>
        <w:t xml:space="preserve"> </w:t>
      </w:r>
      <w:r>
        <w:rPr>
          <w:b w:val="0"/>
          <w:i w:val="0"/>
        </w:rPr>
      </w:r>
      <w:r>
        <w:rPr>
          <w:b/>
          <w:i w:val="0"/>
        </w:rPr>
        <w:t>que envían dinero POR PRIMERA VEZ y hacen preguntas sobre el proceso</w:t>
      </w:r>
      <w:r>
        <w:rPr>
          <w:b w:val="0"/>
          <w:i w:val="0"/>
        </w:rPr>
        <w:t>.</w:t>
      </w:r>
    </w:p>
    <w:p>
      <w:pPr>
        <w:pStyle w:val="Heading2"/>
      </w:pPr>
      <w:r>
        <w:rPr>
          <w:b w:val="0"/>
          <w:i w:val="0"/>
        </w:rPr>
        <w:t>Compromiso ético: el Código y el Programa penal</w:t>
      </w:r>
    </w:p>
    <w:p>
      <w:pPr>
        <w:pStyle w:val="ListBullet"/>
      </w:pPr>
      <w:r>
        <w:rPr>
          <w:b w:val="0"/>
          <w:i w:val="0"/>
        </w:rPr>
      </w:r>
      <w:r>
        <w:rPr>
          <w:b/>
          <w:i w:val="0"/>
        </w:rPr>
        <w:t>LAS TRES FECHAS DEL CÓDIGO</w:t>
      </w:r>
      <w:r>
        <w:rPr>
          <w:b w:val="0"/>
          <w:i w:val="0"/>
        </w:rPr>
        <w:t xml:space="preserve"> · </w:t>
      </w:r>
      <w:r>
        <w:rPr>
          <w:rStyle w:val="Código"/>
          <w:b w:val="0"/>
          <w:i w:val="0"/>
        </w:rPr>
        <w:t>[doc]</w:t>
      </w:r>
      <w:r>
        <w:rPr>
          <w:b w:val="0"/>
          <w:i w:val="0"/>
        </w:rPr>
        <w:t xml:space="preserve"> · </w:t>
      </w:r>
      <w:r>
        <w:rPr>
          <w:b/>
          <w:i w:val="0"/>
        </w:rPr>
        <w:t>Correos es la PRIMERA EMPRESA PÚBLICA que dispone de</w:t>
      </w:r>
      <w:r>
        <w:t xml:space="preserve"> </w:t>
      </w:r>
      <w:r>
        <w:rPr>
          <w:b/>
          <w:i w:val="0"/>
        </w:rPr>
        <w:t>un Código General de Conducta, desde 2005</w:t>
      </w:r>
      <w:r>
        <w:rPr>
          <w:b w:val="0"/>
          <w:i w:val="0"/>
        </w:rPr>
        <w:t xml:space="preserve"> · </w:t>
      </w:r>
      <w:r>
        <w:rPr>
          <w:b/>
          <w:i w:val="0"/>
        </w:rPr>
        <w:t>en 2014 se actualizó por primera vez</w:t>
      </w:r>
      <w:r>
        <w:rPr>
          <w:b w:val="0"/>
          <w:i w:val="0"/>
        </w:rPr>
        <w:t xml:space="preserve"> · </w:t>
      </w:r>
      <w:r>
        <w:rPr>
          <w:b/>
          <w:i w:val="0"/>
        </w:rPr>
        <w:t>el 22</w:t>
      </w:r>
      <w:r>
        <w:t xml:space="preserve"> </w:t>
      </w:r>
      <w:r>
        <w:rPr>
          <w:b/>
          <w:i w:val="0"/>
        </w:rPr>
        <w:t>de julio de 2021 se aprobó en el Consejo de Administración su revisión</w:t>
      </w:r>
      <w:r>
        <w:rPr>
          <w:b w:val="0"/>
          <w:i w:val="0"/>
        </w:rPr>
        <w:t xml:space="preserve"> · </w:t>
      </w:r>
      <w:r>
        <w:rPr>
          <w:b/>
          <w:i w:val="0"/>
        </w:rPr>
        <w:t>el Comité de</w:t>
      </w:r>
      <w:r>
        <w:t xml:space="preserve"> </w:t>
      </w:r>
      <w:r>
        <w:rPr>
          <w:b/>
          <w:i w:val="0"/>
        </w:rPr>
        <w:t>Cumplimiento lo revisa AL MENOS UNA VEZ CADA DOS AÑOS</w:t>
      </w:r>
      <w:r>
        <w:rPr>
          <w:b w:val="0"/>
          <w:i w:val="0"/>
        </w:rPr>
        <w:t>, y en todo caso cuando se producen</w:t>
      </w:r>
      <w:r>
        <w:t xml:space="preserve"> </w:t>
      </w:r>
      <w:r>
        <w:rPr>
          <w:b w:val="0"/>
          <w:i w:val="0"/>
        </w:rPr>
        <w:t>modificaciones normativas que le afecten.</w:t>
      </w:r>
    </w:p>
    <w:p>
      <w:pPr>
        <w:pStyle w:val="ListBullet"/>
      </w:pPr>
      <w:r>
        <w:rPr>
          <w:b w:val="0"/>
          <w:i w:val="0"/>
        </w:rPr>
      </w:r>
      <w:r>
        <w:rPr>
          <w:b/>
          <w:i w:val="0"/>
        </w:rPr>
        <w:t>SUS TRES OBJETIVOS</w:t>
      </w:r>
      <w:r>
        <w:rPr>
          <w:b w:val="0"/>
          <w:i w:val="0"/>
        </w:rPr>
        <w:t xml:space="preserve"> · </w:t>
      </w:r>
      <w:r>
        <w:rPr>
          <w:rStyle w:val="Código"/>
          <w:b w:val="0"/>
          <w:i w:val="0"/>
        </w:rPr>
        <w:t>[doc]</w:t>
      </w:r>
      <w:r>
        <w:rPr>
          <w:b w:val="0"/>
          <w:i w:val="0"/>
        </w:rPr>
        <w:t xml:space="preserve"> · </w:t>
      </w:r>
      <w:r>
        <w:rPr>
          <w:b/>
          <w:i w:val="0"/>
        </w:rPr>
        <w:t>establecer pautas generales de comportamiento</w:t>
      </w:r>
      <w:r>
        <w:rPr>
          <w:b w:val="0"/>
          <w:i w:val="0"/>
        </w:rPr>
        <w:t xml:space="preserve">; </w:t>
      </w:r>
      <w:r>
        <w:rPr>
          <w:b/>
          <w:i w:val="0"/>
        </w:rPr>
        <w:t>propiciar</w:t>
      </w:r>
      <w:r>
        <w:t xml:space="preserve"> </w:t>
      </w:r>
      <w:r>
        <w:rPr>
          <w:b/>
          <w:i w:val="0"/>
        </w:rPr>
        <w:t>un entorno ético de trabajo</w:t>
      </w:r>
      <w:r>
        <w:rPr>
          <w:b w:val="0"/>
          <w:i w:val="0"/>
        </w:rPr>
        <w:t xml:space="preserve">; </w:t>
      </w:r>
      <w:r>
        <w:rPr>
          <w:b/>
          <w:i w:val="0"/>
        </w:rPr>
        <w:t>proporcionar mecanismos para el cumplimiento</w:t>
      </w:r>
      <w:r>
        <w:rPr>
          <w:b w:val="0"/>
          <w:i w:val="0"/>
        </w:rPr>
        <w:t>.</w:t>
      </w:r>
    </w:p>
    <w:p>
      <w:pPr>
        <w:pStyle w:val="ListBullet"/>
      </w:pPr>
      <w:r>
        <w:rPr>
          <w:b w:val="0"/>
          <w:i w:val="0"/>
        </w:rPr>
      </w:r>
      <w:r>
        <w:rPr>
          <w:b/>
          <w:i w:val="0"/>
        </w:rPr>
        <w:t>LOS CINCO VALORES CORPORATIVOS, LISTA CERRADA</w:t>
      </w:r>
      <w:r>
        <w:rPr>
          <w:b w:val="0"/>
          <w:i w:val="0"/>
        </w:rPr>
        <w:t xml:space="preserve"> · </w:t>
      </w:r>
      <w:r>
        <w:rPr>
          <w:rStyle w:val="Código"/>
          <w:b w:val="0"/>
          <w:i w:val="0"/>
        </w:rPr>
        <w:t>[doc]</w:t>
      </w:r>
      <w:r>
        <w:rPr>
          <w:b w:val="0"/>
          <w:i w:val="0"/>
        </w:rPr>
        <w:t xml:space="preserve"> · </w:t>
      </w:r>
      <w:r>
        <w:rPr>
          <w:b/>
          <w:i w:val="0"/>
        </w:rPr>
        <w:t>confianza</w:t>
      </w:r>
      <w:r>
        <w:rPr>
          <w:b w:val="0"/>
          <w:i w:val="0"/>
        </w:rPr>
        <w:t xml:space="preserve">, </w:t>
      </w:r>
      <w:r>
        <w:rPr>
          <w:b/>
          <w:i w:val="0"/>
        </w:rPr>
        <w:t>sostenibilidad</w:t>
      </w:r>
      <w:r>
        <w:rPr>
          <w:b w:val="0"/>
          <w:i w:val="0"/>
        </w:rPr>
        <w:t>,</w:t>
      </w:r>
      <w:r>
        <w:t xml:space="preserve"> </w:t>
      </w:r>
      <w:r>
        <w:rPr>
          <w:b w:val="0"/>
          <w:i w:val="0"/>
        </w:rPr>
      </w:r>
      <w:r>
        <w:rPr>
          <w:b/>
          <w:i w:val="0"/>
        </w:rPr>
        <w:t>innovación</w:t>
      </w:r>
      <w:r>
        <w:rPr>
          <w:b w:val="0"/>
          <w:i w:val="0"/>
        </w:rPr>
        <w:t xml:space="preserve">, </w:t>
      </w:r>
      <w:r>
        <w:rPr>
          <w:b/>
          <w:i w:val="0"/>
        </w:rPr>
        <w:t>cercanía</w:t>
      </w:r>
      <w:r>
        <w:rPr>
          <w:b w:val="0"/>
          <w:i w:val="0"/>
        </w:rPr>
        <w:t xml:space="preserve"> y </w:t>
      </w:r>
      <w:r>
        <w:rPr>
          <w:b/>
          <w:i w:val="0"/>
        </w:rPr>
        <w:t>compromiso</w:t>
      </w:r>
      <w:r>
        <w:rPr>
          <w:b w:val="0"/>
          <w:i w:val="0"/>
        </w:rPr>
        <w:t>.</w:t>
      </w:r>
    </w:p>
    <w:p>
      <w:pPr>
        <w:pStyle w:val="ListBullet"/>
      </w:pPr>
      <w:r>
        <w:rPr>
          <w:b w:val="0"/>
          <w:i w:val="0"/>
        </w:rPr>
      </w:r>
      <w:r>
        <w:rPr>
          <w:b/>
          <w:i w:val="0"/>
        </w:rPr>
        <w:t>LOS DIEZ PRINCIPIOS, EN EL ORDEN DEL DOCUMENTO</w:t>
      </w:r>
      <w:r>
        <w:rPr>
          <w:b w:val="0"/>
          <w:i w:val="0"/>
        </w:rPr>
        <w:t xml:space="preserve"> · </w:t>
      </w:r>
      <w:r>
        <w:rPr>
          <w:rStyle w:val="Código"/>
          <w:b w:val="0"/>
          <w:i w:val="0"/>
        </w:rPr>
        <w:t>[doc]</w:t>
      </w:r>
      <w:r>
        <w:rPr>
          <w:b w:val="0"/>
          <w:i w:val="0"/>
        </w:rPr>
        <w:t xml:space="preserve"> · </w:t>
      </w:r>
      <w:r>
        <w:rPr>
          <w:b/>
          <w:i w:val="0"/>
        </w:rPr>
        <w:t>cumplimiento ético y legal</w:t>
      </w:r>
      <w:r>
        <w:rPr>
          <w:b w:val="0"/>
          <w:i w:val="0"/>
        </w:rPr>
        <w:t>;</w:t>
      </w:r>
      <w:r>
        <w:t xml:space="preserve"> </w:t>
      </w:r>
      <w:r>
        <w:rPr>
          <w:b w:val="0"/>
          <w:i w:val="0"/>
        </w:rPr>
      </w:r>
      <w:r>
        <w:rPr>
          <w:b/>
          <w:i w:val="0"/>
        </w:rPr>
        <w:t>igualdad de trato y oportunidades</w:t>
      </w:r>
      <w:r>
        <w:rPr>
          <w:b w:val="0"/>
          <w:i w:val="0"/>
        </w:rPr>
        <w:t xml:space="preserve">; </w:t>
      </w:r>
      <w:r>
        <w:rPr>
          <w:b/>
          <w:i w:val="0"/>
        </w:rPr>
        <w:t>diversidad</w:t>
      </w:r>
      <w:r>
        <w:rPr>
          <w:b w:val="0"/>
          <w:i w:val="0"/>
        </w:rPr>
        <w:t xml:space="preserve">; </w:t>
      </w:r>
      <w:r>
        <w:rPr>
          <w:b/>
          <w:i w:val="0"/>
        </w:rPr>
        <w:t>tolerancia cero</w:t>
      </w:r>
      <w:r>
        <w:rPr>
          <w:b w:val="0"/>
          <w:i w:val="0"/>
        </w:rPr>
        <w:t xml:space="preserve">; </w:t>
      </w:r>
      <w:r>
        <w:rPr>
          <w:b/>
          <w:i w:val="0"/>
        </w:rPr>
        <w:t>compromiso social y</w:t>
      </w:r>
      <w:r>
        <w:t xml:space="preserve"> </w:t>
      </w:r>
      <w:r>
        <w:rPr>
          <w:b/>
          <w:i w:val="0"/>
        </w:rPr>
        <w:t>medioambiental</w:t>
      </w:r>
      <w:r>
        <w:rPr>
          <w:b w:val="0"/>
          <w:i w:val="0"/>
        </w:rPr>
        <w:t xml:space="preserve">; </w:t>
      </w:r>
      <w:r>
        <w:rPr>
          <w:b/>
          <w:i w:val="0"/>
        </w:rPr>
        <w:t>materiales y recursos de la empresa</w:t>
      </w:r>
      <w:r>
        <w:rPr>
          <w:b w:val="0"/>
          <w:i w:val="0"/>
        </w:rPr>
        <w:t xml:space="preserve">; </w:t>
      </w:r>
      <w:r>
        <w:rPr>
          <w:b/>
          <w:i w:val="0"/>
        </w:rPr>
        <w:t>no se aceptan ni se ofrecen</w:t>
      </w:r>
      <w:r>
        <w:t xml:space="preserve"> </w:t>
      </w:r>
      <w:r>
        <w:rPr>
          <w:b/>
          <w:i w:val="0"/>
        </w:rPr>
        <w:t>regalos</w:t>
      </w:r>
      <w:r>
        <w:rPr>
          <w:b w:val="0"/>
          <w:i w:val="0"/>
        </w:rPr>
        <w:t xml:space="preserve">; </w:t>
      </w:r>
      <w:r>
        <w:rPr>
          <w:b/>
          <w:i w:val="0"/>
        </w:rPr>
        <w:t>confidencialidad y privacidad de datos</w:t>
      </w:r>
      <w:r>
        <w:rPr>
          <w:b w:val="0"/>
          <w:i w:val="0"/>
        </w:rPr>
        <w:t xml:space="preserve">; </w:t>
      </w:r>
      <w:r>
        <w:rPr>
          <w:b/>
          <w:i w:val="0"/>
        </w:rPr>
        <w:t>propiedad intelectual</w:t>
      </w:r>
      <w:r>
        <w:rPr>
          <w:b w:val="0"/>
          <w:i w:val="0"/>
        </w:rPr>
        <w:t xml:space="preserve">; </w:t>
      </w:r>
      <w:r>
        <w:rPr>
          <w:b/>
          <w:i w:val="0"/>
        </w:rPr>
        <w:t>informar sobre</w:t>
      </w:r>
      <w:r>
        <w:t xml:space="preserve"> </w:t>
      </w:r>
      <w:r>
        <w:rPr>
          <w:b/>
          <w:i w:val="0"/>
        </w:rPr>
        <w:t>un problema ético</w:t>
      </w:r>
      <w:r>
        <w:rPr>
          <w:b w:val="0"/>
          <w:i w:val="0"/>
        </w:rPr>
        <w:t>.</w:t>
      </w:r>
    </w:p>
    <w:p>
      <w:pPr>
        <w:pStyle w:val="ListBullet"/>
      </w:pPr>
      <w:r>
        <w:rPr>
          <w:b w:val="0"/>
          <w:i w:val="0"/>
        </w:rPr>
      </w:r>
      <w:r>
        <w:rPr>
          <w:b/>
          <w:i w:val="0"/>
        </w:rPr>
        <w:t>LAS DOS REGLAS QUE SE CITAN LITERALMENTE</w:t>
      </w:r>
      <w:r>
        <w:rPr>
          <w:b w:val="0"/>
          <w:i w:val="0"/>
        </w:rPr>
        <w:t xml:space="preserve"> · </w:t>
      </w:r>
      <w:r>
        <w:rPr>
          <w:rStyle w:val="Código"/>
          <w:b w:val="0"/>
          <w:i w:val="0"/>
        </w:rPr>
        <w:t>[doc]</w:t>
      </w:r>
      <w:r>
        <w:rPr>
          <w:b w:val="0"/>
          <w:i w:val="0"/>
        </w:rPr>
        <w:t xml:space="preserve"> · </w:t>
      </w:r>
      <w:r>
        <w:rPr>
          <w:b/>
          <w:i w:val="0"/>
        </w:rPr>
        <w:t>ninguna clase de incumplimiento será</w:t>
      </w:r>
      <w:r>
        <w:t xml:space="preserve"> </w:t>
      </w:r>
      <w:r>
        <w:rPr>
          <w:b/>
          <w:i w:val="0"/>
        </w:rPr>
        <w:t>tolerado o ignorado</w:t>
      </w:r>
      <w:r>
        <w:rPr>
          <w:b w:val="0"/>
          <w:i w:val="0"/>
        </w:rPr>
        <w:t xml:space="preserve"> · </w:t>
      </w:r>
      <w:r>
        <w:rPr>
          <w:b/>
          <w:i w:val="0"/>
        </w:rPr>
        <w:t>ningún empleado que denuncie actividades sospechosas, ilícitas o</w:t>
      </w:r>
      <w:r>
        <w:t xml:space="preserve"> </w:t>
      </w:r>
      <w:r>
        <w:rPr>
          <w:b/>
          <w:i w:val="0"/>
        </w:rPr>
        <w:t>contrarias al presente Código podrá ser SANCIONADO POR ESTE MOTIVO</w:t>
      </w:r>
      <w:r>
        <w:rPr>
          <w:b w:val="0"/>
          <w:i w:val="0"/>
        </w:rPr>
        <w:t>.</w:t>
      </w:r>
    </w:p>
    <w:p>
      <w:pPr>
        <w:pStyle w:val="ListBullet"/>
      </w:pPr>
      <w:r>
        <w:rPr>
          <w:b w:val="0"/>
          <w:i w:val="0"/>
        </w:rPr>
      </w:r>
      <w:r>
        <w:rPr>
          <w:b/>
          <w:i w:val="0"/>
        </w:rPr>
        <w:t>LOS CUATRO PARÁMETROS OBJETIVOS DE LA PROMOCIÓN</w:t>
      </w:r>
      <w:r>
        <w:rPr>
          <w:b w:val="0"/>
          <w:i w:val="0"/>
        </w:rPr>
        <w:t xml:space="preserve"> · </w:t>
      </w:r>
      <w:r>
        <w:rPr>
          <w:rStyle w:val="Código"/>
          <w:b w:val="0"/>
          <w:i w:val="0"/>
        </w:rPr>
        <w:t>[doc]</w:t>
      </w:r>
      <w:r>
        <w:rPr>
          <w:b w:val="0"/>
          <w:i w:val="0"/>
        </w:rPr>
        <w:t xml:space="preserve"> · </w:t>
      </w:r>
      <w:r>
        <w:rPr>
          <w:b/>
          <w:i w:val="0"/>
        </w:rPr>
        <w:t>formación</w:t>
      </w:r>
      <w:r>
        <w:rPr>
          <w:b w:val="0"/>
          <w:i w:val="0"/>
        </w:rPr>
        <w:t xml:space="preserve">, </w:t>
      </w:r>
      <w:r>
        <w:rPr>
          <w:b/>
          <w:i w:val="0"/>
        </w:rPr>
        <w:t>mérito</w:t>
      </w:r>
      <w:r>
        <w:rPr>
          <w:b w:val="0"/>
          <w:i w:val="0"/>
        </w:rPr>
        <w:t>,</w:t>
      </w:r>
      <w:r>
        <w:t xml:space="preserve"> </w:t>
      </w:r>
      <w:r>
        <w:rPr>
          <w:b w:val="0"/>
          <w:i w:val="0"/>
        </w:rPr>
      </w:r>
      <w:r>
        <w:rPr>
          <w:b/>
          <w:i w:val="0"/>
        </w:rPr>
        <w:t>esfuerzo</w:t>
      </w:r>
      <w:r>
        <w:rPr>
          <w:b w:val="0"/>
          <w:i w:val="0"/>
        </w:rPr>
        <w:t xml:space="preserve"> y </w:t>
      </w:r>
      <w:r>
        <w:rPr>
          <w:b/>
          <w:i w:val="0"/>
        </w:rPr>
        <w:t>dotes de liderazgo</w:t>
      </w:r>
      <w:r>
        <w:rPr>
          <w:b w:val="0"/>
          <w:i w:val="0"/>
        </w:rPr>
        <w:t>.</w:t>
      </w:r>
    </w:p>
    <w:p>
      <w:pPr>
        <w:pStyle w:val="ListBullet"/>
      </w:pPr>
      <w:r>
        <w:rPr>
          <w:b w:val="0"/>
          <w:i w:val="0"/>
        </w:rPr>
      </w:r>
      <w:r>
        <w:rPr>
          <w:b/>
          <w:i w:val="0"/>
        </w:rPr>
        <w:t>EL PROGRAMA DE PREVENCIÓN DE RIESGOS PENALES</w:t>
      </w:r>
      <w:r>
        <w:rPr>
          <w:b w:val="0"/>
          <w:i w:val="0"/>
        </w:rPr>
        <w:t xml:space="preserve"> · </w:t>
      </w:r>
      <w:r>
        <w:rPr>
          <w:rStyle w:val="Código"/>
          <w:b w:val="0"/>
          <w:i w:val="0"/>
        </w:rPr>
        <w:t>[doc]</w:t>
      </w:r>
      <w:r>
        <w:rPr>
          <w:b w:val="0"/>
          <w:i w:val="0"/>
        </w:rPr>
        <w:t xml:space="preserve"> · aprobado por el Consejo de</w:t>
      </w:r>
      <w:r>
        <w:t xml:space="preserve"> </w:t>
      </w:r>
      <w:r>
        <w:rPr>
          <w:b w:val="0"/>
          <w:i w:val="0"/>
        </w:rPr>
        <w:t xml:space="preserve">Administración </w:t>
      </w:r>
      <w:r>
        <w:rPr>
          <w:b/>
          <w:i w:val="0"/>
        </w:rPr>
        <w:t>el 27 de noviembre de 2014</w:t>
      </w:r>
      <w:r>
        <w:rPr>
          <w:b w:val="0"/>
          <w:i w:val="0"/>
        </w:rPr>
        <w:t xml:space="preserve"> · responde al </w:t>
      </w:r>
      <w:r>
        <w:rPr>
          <w:b/>
          <w:i w:val="0"/>
        </w:rPr>
        <w:t>artículo 31 bis del Código Penal</w:t>
      </w:r>
      <w:r>
        <w:rPr>
          <w:b w:val="0"/>
          <w:i w:val="0"/>
        </w:rPr>
        <w:t>,</w:t>
      </w:r>
      <w:r>
        <w:t xml:space="preserve"> </w:t>
      </w:r>
      <w:r>
        <w:rPr>
          <w:b w:val="0"/>
          <w:i w:val="0"/>
        </w:rPr>
        <w:t xml:space="preserve">introducido por la </w:t>
      </w:r>
      <w:r>
        <w:rPr>
          <w:b/>
          <w:i w:val="0"/>
        </w:rPr>
        <w:t>Ley Orgánica 1/2015</w:t>
      </w:r>
      <w:r>
        <w:rPr>
          <w:b w:val="0"/>
          <w:i w:val="0"/>
        </w:rPr>
        <w:t xml:space="preserve">, que </w:t>
      </w:r>
      <w:r>
        <w:rPr>
          <w:b/>
          <w:i w:val="0"/>
        </w:rPr>
        <w:t>EXIME de responsabilidad penal a la persona</w:t>
      </w:r>
      <w:r>
        <w:t xml:space="preserve"> </w:t>
      </w:r>
      <w:r>
        <w:rPr>
          <w:b/>
          <w:i w:val="0"/>
        </w:rPr>
        <w:t>jurídica</w:t>
      </w:r>
      <w:r>
        <w:rPr>
          <w:b w:val="0"/>
          <w:i w:val="0"/>
        </w:rPr>
        <w:t xml:space="preserve"> cuando el órgano de administración </w:t>
      </w:r>
      <w:r>
        <w:rPr>
          <w:b/>
          <w:i w:val="0"/>
        </w:rPr>
        <w:t>haya adoptado y ejecutado con eficacia, ANTES de</w:t>
      </w:r>
      <w:r>
        <w:t xml:space="preserve"> </w:t>
      </w:r>
      <w:r>
        <w:rPr>
          <w:b/>
          <w:i w:val="0"/>
        </w:rPr>
        <w:t>la comisión del delito, modelos de organización y gestión</w:t>
      </w:r>
      <w:r>
        <w:rPr>
          <w:b w:val="0"/>
          <w:i w:val="0"/>
        </w:rPr>
        <w:t xml:space="preserve"> con </w:t>
      </w:r>
      <w:r>
        <w:rPr>
          <w:b/>
          <w:i w:val="0"/>
        </w:rPr>
        <w:t>las medidas de vigilancia y</w:t>
      </w:r>
      <w:r>
        <w:t xml:space="preserve"> </w:t>
      </w:r>
      <w:r>
        <w:rPr>
          <w:b/>
          <w:i w:val="0"/>
        </w:rPr>
        <w:t>control IDÓNEAS</w:t>
      </w:r>
      <w:r>
        <w:rPr>
          <w:b w:val="0"/>
          <w:i w:val="0"/>
        </w:rPr>
        <w:t>.</w:t>
      </w:r>
    </w:p>
    <w:p>
      <w:pPr>
        <w:pStyle w:val="ListBullet"/>
      </w:pPr>
      <w:r>
        <w:rPr>
          <w:b w:val="0"/>
          <w:i w:val="0"/>
        </w:rPr>
      </w:r>
      <w:r>
        <w:rPr>
          <w:b/>
          <w:i w:val="0"/>
        </w:rPr>
        <w:t>LA NORMA A LA QUE ESTÁ ADAPTADO</w:t>
      </w:r>
      <w:r>
        <w:rPr>
          <w:b w:val="0"/>
          <w:i w:val="0"/>
        </w:rPr>
        <w:t xml:space="preserve"> · </w:t>
      </w:r>
      <w:r>
        <w:rPr>
          <w:rStyle w:val="Código"/>
          <w:b w:val="0"/>
          <w:i w:val="0"/>
        </w:rPr>
        <w:t>[doc]</w:t>
      </w:r>
      <w:r>
        <w:rPr>
          <w:b w:val="0"/>
          <w:i w:val="0"/>
        </w:rPr>
        <w:t xml:space="preserve"> · </w:t>
      </w:r>
      <w:r>
        <w:rPr>
          <w:b/>
          <w:i w:val="0"/>
        </w:rPr>
        <w:t>UNE 19601</w:t>
      </w:r>
      <w:r>
        <w:rPr>
          <w:b w:val="0"/>
          <w:i w:val="0"/>
        </w:rPr>
        <w:t xml:space="preserve"> de sistemas de gestión de compliance</w:t>
      </w:r>
      <w:r>
        <w:t xml:space="preserve"> </w:t>
      </w:r>
      <w:r>
        <w:rPr>
          <w:b w:val="0"/>
          <w:i w:val="0"/>
        </w:rPr>
        <w:t xml:space="preserve">penal, </w:t>
      </w:r>
      <w:r>
        <w:rPr>
          <w:b/>
          <w:i w:val="0"/>
        </w:rPr>
        <w:t>publicada por la Asociación Española de Normalización el 18 de mayo de 2017</w:t>
      </w:r>
      <w:r>
        <w:rPr>
          <w:b w:val="0"/>
          <w:i w:val="0"/>
        </w:rPr>
        <w:t xml:space="preserve"> y elaborada</w:t>
      </w:r>
      <w:r>
        <w:t xml:space="preserve"> </w:t>
      </w:r>
      <w:r>
        <w:rPr>
          <w:b w:val="0"/>
          <w:i w:val="0"/>
        </w:rPr>
        <w:t xml:space="preserve">por el </w:t>
      </w:r>
      <w:r>
        <w:rPr>
          <w:b/>
          <w:i w:val="0"/>
        </w:rPr>
        <w:t>Subcomité Técnico CTN 307 SC1</w:t>
      </w:r>
      <w:r>
        <w:rPr>
          <w:b w:val="0"/>
          <w:i w:val="0"/>
        </w:rPr>
        <w:t>.</w:t>
      </w:r>
    </w:p>
    <w:p>
      <w:pPr>
        <w:pStyle w:val="ListBullet"/>
      </w:pPr>
      <w:r>
        <w:rPr>
          <w:b w:val="0"/>
          <w:i w:val="0"/>
        </w:rPr>
      </w:r>
      <w:r>
        <w:rPr>
          <w:b/>
          <w:i w:val="0"/>
        </w:rPr>
        <w:t>EL COMITÉ DE CUMPLIMIENTO</w:t>
      </w:r>
      <w:r>
        <w:rPr>
          <w:b w:val="0"/>
          <w:i w:val="0"/>
        </w:rPr>
        <w:t xml:space="preserve"> · </w:t>
      </w:r>
      <w:r>
        <w:rPr>
          <w:rStyle w:val="Código"/>
          <w:b w:val="0"/>
          <w:i w:val="0"/>
        </w:rPr>
        <w:t>[doc]</w:t>
      </w:r>
      <w:r>
        <w:rPr>
          <w:b w:val="0"/>
          <w:i w:val="0"/>
        </w:rPr>
        <w:t xml:space="preserve"> · </w:t>
      </w:r>
      <w:r>
        <w:rPr>
          <w:b/>
          <w:i w:val="0"/>
        </w:rPr>
        <w:t>órgano COLEGIADO AUTÓNOMO de vigilancia y control</w:t>
      </w:r>
      <w:r>
        <w:rPr>
          <w:b w:val="0"/>
          <w:i w:val="0"/>
        </w:rPr>
        <w:t xml:space="preserve"> ·</w:t>
      </w:r>
      <w:r>
        <w:t xml:space="preserve"> </w:t>
      </w:r>
      <w:r>
        <w:rPr>
          <w:b w:val="0"/>
          <w:i w:val="0"/>
        </w:rPr>
      </w:r>
      <w:r>
        <w:rPr>
          <w:b/>
          <w:i w:val="0"/>
        </w:rPr>
        <w:t>la Vicesecretaría General ostenta la PRESIDENCIA</w:t>
      </w:r>
      <w:r>
        <w:rPr>
          <w:b w:val="0"/>
          <w:i w:val="0"/>
        </w:rPr>
        <w:t xml:space="preserve">, y </w:t>
      </w:r>
      <w:r>
        <w:rPr>
          <w:b/>
          <w:i w:val="0"/>
        </w:rPr>
        <w:t>tres subdirecciones</w:t>
      </w:r>
      <w:r>
        <w:rPr>
          <w:b w:val="0"/>
          <w:i w:val="0"/>
        </w:rPr>
        <w:t xml:space="preserve">: </w:t>
      </w:r>
      <w:r>
        <w:rPr>
          <w:b/>
          <w:i w:val="0"/>
        </w:rPr>
        <w:t>Gestión,</w:t>
      </w:r>
      <w:r>
        <w:t xml:space="preserve"> </w:t>
      </w:r>
      <w:r>
        <w:rPr>
          <w:b/>
          <w:i w:val="0"/>
        </w:rPr>
        <w:t>Organización y Desarrollo de Personas</w:t>
      </w:r>
      <w:r>
        <w:rPr>
          <w:b w:val="0"/>
          <w:i w:val="0"/>
        </w:rPr>
        <w:t xml:space="preserve">; </w:t>
      </w:r>
      <w:r>
        <w:rPr>
          <w:b/>
          <w:i w:val="0"/>
        </w:rPr>
        <w:t>Control y Estadística</w:t>
      </w:r>
      <w:r>
        <w:rPr>
          <w:b w:val="0"/>
          <w:i w:val="0"/>
        </w:rPr>
        <w:t xml:space="preserve">; </w:t>
      </w:r>
      <w:r>
        <w:rPr>
          <w:b/>
          <w:i w:val="0"/>
        </w:rPr>
        <w:t>Relaciones Internacionales y</w:t>
      </w:r>
      <w:r>
        <w:t xml:space="preserve"> </w:t>
      </w:r>
      <w:r>
        <w:rPr>
          <w:b/>
          <w:i w:val="0"/>
        </w:rPr>
        <w:t>Sostenibilidad</w:t>
      </w:r>
      <w:r>
        <w:rPr>
          <w:b w:val="0"/>
          <w:i w:val="0"/>
        </w:rPr>
        <w:t xml:space="preserve"> · </w:t>
      </w:r>
      <w:r>
        <w:rPr>
          <w:b/>
          <w:i w:val="0"/>
        </w:rPr>
        <w:t>se reúne con periodicidad mínima TRIMESTRAL</w:t>
      </w:r>
      <w:r>
        <w:rPr>
          <w:b w:val="0"/>
          <w:i w:val="0"/>
        </w:rPr>
        <w:t xml:space="preserve"> · </w:t>
      </w:r>
      <w:r>
        <w:rPr>
          <w:b/>
          <w:i w:val="0"/>
        </w:rPr>
        <w:t>queda válidamente</w:t>
      </w:r>
      <w:r>
        <w:t xml:space="preserve"> </w:t>
      </w:r>
      <w:r>
        <w:rPr>
          <w:b/>
          <w:i w:val="0"/>
        </w:rPr>
        <w:t>constituido con la presencia del presidente y AL MENOS DOS MIEMBROS MÁS EL SECRETARIO</w:t>
      </w:r>
      <w:r>
        <w:rPr>
          <w:b w:val="0"/>
          <w:i w:val="0"/>
        </w:rPr>
        <w:t xml:space="preserve"> · </w:t>
      </w:r>
      <w:r>
        <w:rPr>
          <w:b/>
          <w:i w:val="0"/>
        </w:rPr>
        <w:t>los</w:t>
      </w:r>
      <w:r>
        <w:t xml:space="preserve"> </w:t>
      </w:r>
      <w:r>
        <w:rPr>
          <w:b/>
          <w:i w:val="0"/>
        </w:rPr>
        <w:t>acuerdos se adoptan por MAYORÍA ABSOLUTA</w:t>
      </w:r>
      <w:r>
        <w:rPr>
          <w:b w:val="0"/>
          <w:i w:val="0"/>
        </w:rPr>
        <w:t xml:space="preserve"> · </w:t>
      </w:r>
      <w:r>
        <w:rPr>
          <w:b/>
          <w:i w:val="0"/>
        </w:rPr>
        <w:t>reporta al Consejo de Administración de manera</w:t>
      </w:r>
      <w:r>
        <w:t xml:space="preserve"> </w:t>
      </w:r>
      <w:r>
        <w:rPr>
          <w:b/>
          <w:i w:val="0"/>
        </w:rPr>
        <w:t>SEMESTRAL</w:t>
      </w:r>
      <w:r>
        <w:rPr>
          <w:b w:val="0"/>
          <w:i w:val="0"/>
        </w:rPr>
        <w:t>.</w:t>
      </w:r>
    </w:p>
    <w:p>
      <w:pPr>
        <w:pStyle w:val="ListBullet"/>
      </w:pPr>
      <w:r>
        <w:rPr>
          <w:b w:val="0"/>
          <w:i w:val="0"/>
        </w:rPr>
      </w:r>
      <w:r>
        <w:rPr>
          <w:b/>
          <w:i w:val="0"/>
        </w:rPr>
        <w:t>LOS CUATRO CANALES DE COMUNICACIÓN Y DENUNCIAS</w:t>
      </w:r>
      <w:r>
        <w:rPr>
          <w:b w:val="0"/>
          <w:i w:val="0"/>
        </w:rPr>
        <w:t xml:space="preserve"> · </w:t>
      </w:r>
      <w:r>
        <w:rPr>
          <w:rStyle w:val="Código"/>
          <w:b w:val="0"/>
          <w:i w:val="0"/>
        </w:rPr>
        <w:t>[doc]</w:t>
      </w:r>
      <w:r>
        <w:rPr>
          <w:b w:val="0"/>
          <w:i w:val="0"/>
        </w:rPr>
        <w:t xml:space="preserve"> · </w:t>
      </w:r>
      <w:r>
        <w:rPr>
          <w:b/>
          <w:i w:val="0"/>
        </w:rPr>
        <w:t>VERBAL</w:t>
      </w:r>
      <w:r>
        <w:rPr>
          <w:b w:val="0"/>
          <w:i w:val="0"/>
        </w:rPr>
        <w:t xml:space="preserve"> —al superior jerárquico,</w:t>
      </w:r>
      <w:r>
        <w:t xml:space="preserve"> </w:t>
      </w:r>
      <w:r>
        <w:rPr>
          <w:b w:val="0"/>
          <w:i w:val="0"/>
        </w:rPr>
        <w:t xml:space="preserve">que informa al Área o al Comité—, </w:t>
      </w:r>
      <w:r>
        <w:rPr>
          <w:b/>
          <w:i w:val="0"/>
        </w:rPr>
        <w:t>POSTAL</w:t>
      </w:r>
      <w:r>
        <w:rPr>
          <w:b w:val="0"/>
          <w:i w:val="0"/>
        </w:rPr>
        <w:t xml:space="preserve">, </w:t>
      </w:r>
      <w:r>
        <w:rPr>
          <w:b/>
          <w:i w:val="0"/>
        </w:rPr>
        <w:t>ELECTRÓNICO</w:t>
      </w:r>
      <w:r>
        <w:rPr>
          <w:b w:val="0"/>
          <w:i w:val="0"/>
        </w:rPr>
        <w:t xml:space="preserve"> y </w:t>
      </w:r>
      <w:r>
        <w:rPr>
          <w:b/>
          <w:i w:val="0"/>
        </w:rPr>
        <w:t>electrónico EN LA WEB</w:t>
      </w:r>
      <w:r>
        <w:t xml:space="preserve"> </w:t>
      </w:r>
      <w:r>
        <w:rPr>
          <w:b/>
          <w:i w:val="0"/>
        </w:rPr>
        <w:t>CORPORATIVA</w:t>
      </w:r>
      <w:r>
        <w:rPr>
          <w:b w:val="0"/>
          <w:i w:val="0"/>
        </w:rPr>
        <w:t xml:space="preserve"> · </w:t>
      </w:r>
      <w:r>
        <w:rPr>
          <w:b/>
          <w:i w:val="0"/>
        </w:rPr>
        <w:t>el Grupo garantiza la NO EXISTENCIA DE REPRESALIAS</w:t>
      </w:r>
      <w:r>
        <w:rPr>
          <w:b w:val="0"/>
          <w:i w:val="0"/>
        </w:rPr>
        <w:t xml:space="preserve">, y la garantía </w:t>
      </w:r>
      <w:r>
        <w:rPr>
          <w:b/>
          <w:i w:val="0"/>
        </w:rPr>
        <w:t>NO ALCANZA</w:t>
      </w:r>
      <w:r>
        <w:t xml:space="preserve"> </w:t>
      </w:r>
      <w:r>
        <w:rPr>
          <w:b/>
          <w:i w:val="0"/>
        </w:rPr>
        <w:t>a quienes actúen DE MALA FE con ánimo de difundir información falsa o de perjudicar a las</w:t>
      </w:r>
      <w:r>
        <w:t xml:space="preserve"> </w:t>
      </w:r>
      <w:r>
        <w:rPr>
          <w:b/>
          <w:i w:val="0"/>
        </w:rPr>
        <w:t>personas</w:t>
      </w:r>
      <w:r>
        <w:rPr>
          <w:b w:val="0"/>
          <w:i w:val="0"/>
        </w:rPr>
        <w:t>.</w:t>
      </w:r>
    </w:p>
    <w:p>
      <w:pPr>
        <w:pStyle w:val="Heading2"/>
      </w:pPr>
      <w:r>
        <w:rPr>
          <w:b w:val="0"/>
          <w:i w:val="0"/>
        </w:rPr>
        <w:t>Transparencia: la Ley 19/2013</w:t>
      </w:r>
    </w:p>
    <w:p>
      <w:pPr>
        <w:pStyle w:val="ListBullet"/>
      </w:pPr>
      <w:r>
        <w:rPr>
          <w:b w:val="0"/>
          <w:i w:val="0"/>
        </w:rPr>
      </w:r>
      <w:r>
        <w:rPr>
          <w:b/>
          <w:i w:val="0"/>
        </w:rPr>
        <w:t>LOS DOS IMPACTOS DE LA LEY</w:t>
      </w:r>
      <w:r>
        <w:rPr>
          <w:b w:val="0"/>
          <w:i w:val="0"/>
        </w:rPr>
        <w:t xml:space="preserve"> · </w:t>
      </w:r>
      <w:r>
        <w:rPr>
          <w:rStyle w:val="Código"/>
          <w:b w:val="0"/>
          <w:i w:val="0"/>
        </w:rPr>
        <w:t>[doc]</w:t>
      </w:r>
      <w:r>
        <w:rPr>
          <w:b w:val="0"/>
          <w:i w:val="0"/>
        </w:rPr>
        <w:t xml:space="preserve"> · </w:t>
      </w:r>
      <w:r>
        <w:rPr>
          <w:b/>
          <w:i w:val="0"/>
        </w:rPr>
        <w:t>Ley 19/2013, de 9 de diciembre, de transparencia,</w:t>
      </w:r>
      <w:r>
        <w:t xml:space="preserve"> </w:t>
      </w:r>
      <w:r>
        <w:rPr>
          <w:b/>
          <w:i w:val="0"/>
        </w:rPr>
        <w:t>acceso a la información pública y buen gobierno</w:t>
      </w:r>
      <w:r>
        <w:rPr>
          <w:b w:val="0"/>
          <w:i w:val="0"/>
        </w:rPr>
        <w:t xml:space="preserve">: </w:t>
      </w:r>
      <w:r>
        <w:rPr>
          <w:b/>
          <w:i w:val="0"/>
        </w:rPr>
        <w:t>incrementa y refuerza la transparencia en la</w:t>
      </w:r>
      <w:r>
        <w:t xml:space="preserve"> </w:t>
      </w:r>
      <w:r>
        <w:rPr>
          <w:b/>
          <w:i w:val="0"/>
        </w:rPr>
        <w:t>actividad pública</w:t>
      </w:r>
      <w:r>
        <w:rPr>
          <w:b w:val="0"/>
          <w:i w:val="0"/>
        </w:rPr>
        <w:t xml:space="preserve"> —a través de </w:t>
      </w:r>
      <w:r>
        <w:rPr>
          <w:b/>
          <w:i w:val="0"/>
        </w:rPr>
        <w:t>obligaciones de PUBLICIDAD ACTIVA</w:t>
      </w:r>
      <w:r>
        <w:rPr>
          <w:b w:val="0"/>
          <w:i w:val="0"/>
        </w:rPr>
        <w:t xml:space="preserve">— y </w:t>
      </w:r>
      <w:r>
        <w:rPr>
          <w:b/>
          <w:i w:val="0"/>
        </w:rPr>
        <w:t>reconoce y garantiza</w:t>
      </w:r>
      <w:r>
        <w:t xml:space="preserve"> </w:t>
      </w:r>
      <w:r>
        <w:rPr>
          <w:b/>
          <w:i w:val="0"/>
        </w:rPr>
        <w:t>el ACCESO a la información</w:t>
      </w:r>
      <w:r>
        <w:rPr>
          <w:b w:val="0"/>
          <w:i w:val="0"/>
        </w:rPr>
        <w:t xml:space="preserve"> —</w:t>
      </w:r>
      <w:r>
        <w:rPr>
          <w:b/>
          <w:i w:val="0"/>
        </w:rPr>
        <w:t>regulado como un derecho de amplio ámbito SUBJETIVO Y OBJETIVO</w:t>
      </w:r>
      <w:r>
        <w:rPr>
          <w:b w:val="0"/>
          <w:i w:val="0"/>
        </w:rPr>
        <w:t>—.</w:t>
      </w:r>
    </w:p>
    <w:p>
      <w:pPr>
        <w:pStyle w:val="ListBullet"/>
      </w:pPr>
      <w:r>
        <w:rPr>
          <w:b w:val="0"/>
          <w:i w:val="0"/>
        </w:rPr>
      </w:r>
      <w:r>
        <w:rPr>
          <w:b/>
          <w:i w:val="0"/>
        </w:rPr>
        <w:t>POR QUÉ CORREOS ESTÁ INCLUIDO</w:t>
      </w:r>
      <w:r>
        <w:rPr>
          <w:b w:val="0"/>
          <w:i w:val="0"/>
        </w:rPr>
        <w:t xml:space="preserve"> · </w:t>
      </w:r>
      <w:r>
        <w:rPr>
          <w:rStyle w:val="Código"/>
          <w:b w:val="0"/>
          <w:i w:val="0"/>
        </w:rPr>
        <w:t>[doc]</w:t>
      </w:r>
      <w:r>
        <w:rPr>
          <w:b w:val="0"/>
          <w:i w:val="0"/>
        </w:rPr>
        <w:t xml:space="preserve"> · </w:t>
      </w:r>
      <w:r>
        <w:rPr>
          <w:b/>
          <w:i w:val="0"/>
        </w:rPr>
        <w:t>todas las sociedades del Grupo ostentan la</w:t>
      </w:r>
      <w:r>
        <w:t xml:space="preserve"> </w:t>
      </w:r>
      <w:r>
        <w:rPr>
          <w:b/>
          <w:i w:val="0"/>
        </w:rPr>
        <w:t>condición de SOCIEDADES MERCANTILES ESTATALES con participación pública SUPERIOR AL 50 %</w:t>
      </w:r>
      <w:r>
        <w:rPr>
          <w:b w:val="0"/>
          <w:i w:val="0"/>
        </w:rPr>
        <w:t>, que es</w:t>
      </w:r>
      <w:r>
        <w:t xml:space="preserve"> </w:t>
      </w:r>
      <w:r>
        <w:rPr>
          <w:b w:val="0"/>
          <w:i w:val="0"/>
        </w:rPr>
      </w:r>
      <w:r>
        <w:rPr>
          <w:b/>
          <w:i w:val="0"/>
        </w:rPr>
        <w:t>la letra g) del artículo 2</w:t>
      </w:r>
      <w:r>
        <w:rPr>
          <w:b w:val="0"/>
          <w:i w:val="0"/>
        </w:rPr>
        <w:t xml:space="preserve"> · </w:t>
      </w:r>
      <w:r>
        <w:rPr>
          <w:b/>
          <w:i w:val="0"/>
        </w:rPr>
        <w:t>el accionista único de Correos es la SEPI</w:t>
      </w:r>
      <w:r>
        <w:rPr>
          <w:b w:val="0"/>
          <w:i w:val="0"/>
        </w:rPr>
        <w:t>, dependiente del</w:t>
      </w:r>
      <w:r>
        <w:t xml:space="preserve"> </w:t>
      </w:r>
      <w:r>
        <w:rPr>
          <w:b w:val="0"/>
          <w:i w:val="0"/>
        </w:rPr>
      </w:r>
      <w:r>
        <w:rPr>
          <w:b/>
          <w:i w:val="0"/>
        </w:rPr>
        <w:t>Ministerio de Hacienda y Función Pública</w:t>
      </w:r>
      <w:r>
        <w:rPr>
          <w:b w:val="0"/>
          <w:i w:val="0"/>
        </w:rPr>
        <w:t>.</w:t>
      </w:r>
    </w:p>
    <w:p>
      <w:pPr>
        <w:pStyle w:val="ListBullet"/>
      </w:pPr>
      <w:r>
        <w:rPr>
          <w:b w:val="0"/>
          <w:i w:val="0"/>
        </w:rPr>
      </w:r>
      <w:r>
        <w:rPr>
          <w:b/>
          <w:i w:val="0"/>
        </w:rPr>
        <w:t>LOS OTROS SUJETOS OBLIGADOS SÓLO A PUBLICIDAD ACTIVA, CON SUS TRES CIFRAS</w:t>
      </w:r>
      <w:r>
        <w:rPr>
          <w:b w:val="0"/>
          <w:i w:val="0"/>
        </w:rPr>
        <w:t xml:space="preserve"> · </w:t>
      </w:r>
      <w:r>
        <w:rPr>
          <w:rStyle w:val="Código"/>
          <w:b w:val="0"/>
          <w:i w:val="0"/>
        </w:rPr>
        <w:t>[doc]</w:t>
      </w:r>
      <w:r>
        <w:rPr>
          <w:b w:val="0"/>
          <w:i w:val="0"/>
        </w:rPr>
        <w:t xml:space="preserve"> · </w:t>
      </w:r>
      <w:r>
        <w:rPr>
          <w:b/>
          <w:i w:val="0"/>
        </w:rPr>
        <w:t>los</w:t>
      </w:r>
      <w:r>
        <w:t xml:space="preserve"> </w:t>
      </w:r>
      <w:r>
        <w:rPr>
          <w:b/>
          <w:i w:val="0"/>
        </w:rPr>
        <w:t>partidos políticos, organizaciones sindicales y organizaciones empresariales</w:t>
      </w:r>
      <w:r>
        <w:rPr>
          <w:b w:val="0"/>
          <w:i w:val="0"/>
        </w:rPr>
        <w:t xml:space="preserve"> · </w:t>
      </w:r>
      <w:r>
        <w:rPr>
          <w:b/>
          <w:i w:val="0"/>
        </w:rPr>
        <w:t>las entidades</w:t>
      </w:r>
      <w:r>
        <w:t xml:space="preserve"> </w:t>
      </w:r>
      <w:r>
        <w:rPr>
          <w:b/>
          <w:i w:val="0"/>
        </w:rPr>
        <w:t>privadas que perciban durante el periodo de UN AÑO ayudas o subvenciones públicas en cuantía</w:t>
      </w:r>
      <w:r>
        <w:t xml:space="preserve"> </w:t>
      </w:r>
      <w:r>
        <w:rPr>
          <w:b/>
          <w:i w:val="0"/>
        </w:rPr>
        <w:t>SUPERIOR A 100.000 EUROS, o cuando AL MENOS EL 40 % del total de sus ingresos anuales tengan</w:t>
      </w:r>
      <w:r>
        <w:t xml:space="preserve"> </w:t>
      </w:r>
      <w:r>
        <w:rPr>
          <w:b/>
          <w:i w:val="0"/>
        </w:rPr>
        <w:t>carácter de ayuda o subvención pública, siempre que alcancen COMO MÍNIMO 5.000 EUROS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Qué publica Correos</w:t>
            </w:r>
          </w:p>
        </w:tc>
      </w:tr>
      <w:tr>
        <w:tc>
          <w:tcPr>
            <w:tcW w:type="dxa" w:w="4706"/>
          </w:tcPr>
          <w:p>
            <w:pPr>
              <w:pStyle w:val="Tabla"/>
            </w:pPr>
            <w:r/>
            <w:r>
              <w:rPr>
                <w:b w:val="0"/>
                <w:i w:val="0"/>
              </w:rPr>
            </w:r>
            <w:r>
              <w:rPr>
                <w:b/>
                <w:i w:val="0"/>
              </w:rPr>
              <w:t>Artículo 6</w:t>
            </w:r>
            <w:r>
              <w:rPr>
                <w:b w:val="0"/>
                <w:i w:val="0"/>
              </w:rPr>
            </w:r>
          </w:p>
        </w:tc>
        <w:tc>
          <w:tcPr>
            <w:tcW w:type="dxa" w:w="4706"/>
          </w:tcPr>
          <w:p>
            <w:pPr>
              <w:pStyle w:val="Tabla"/>
            </w:pPr>
            <w:r/>
            <w:r>
              <w:rPr>
                <w:b w:val="0"/>
                <w:i w:val="0"/>
              </w:rPr>
            </w:r>
            <w:r>
              <w:rPr>
                <w:b/>
                <w:i w:val="0"/>
              </w:rPr>
              <w:t>Información INSTITUCIONAL, ORGANIZATIVA Y DE PLANIFICACIÓN</w:t>
            </w:r>
            <w:r>
              <w:rPr>
                <w:b w:val="0"/>
                <w:i w:val="0"/>
              </w:rPr>
              <w:t xml:space="preserve">: </w:t>
            </w:r>
            <w:r>
              <w:rPr>
                <w:b/>
                <w:i w:val="0"/>
              </w:rPr>
              <w:t>las funciones que desarrollan</w:t>
            </w:r>
            <w:r>
              <w:rPr>
                <w:b w:val="0"/>
                <w:i w:val="0"/>
              </w:rPr>
              <w:t xml:space="preserve">; </w:t>
            </w:r>
            <w:r>
              <w:rPr>
                <w:b/>
                <w:i w:val="0"/>
              </w:rPr>
              <w:t>la normativa que les sea de aplicación</w:t>
            </w:r>
            <w:r>
              <w:rPr>
                <w:b w:val="0"/>
                <w:i w:val="0"/>
              </w:rPr>
              <w:t xml:space="preserve">; </w:t>
            </w:r>
            <w:r>
              <w:rPr>
                <w:b/>
                <w:i w:val="0"/>
              </w:rPr>
              <w:t>su estructura organizativa</w:t>
            </w:r>
            <w:r>
              <w:rPr>
                <w:b w:val="0"/>
                <w:i w:val="0"/>
              </w:rPr>
              <w:t xml:space="preserve">, para lo que </w:t>
            </w:r>
            <w:r>
              <w:rPr>
                <w:b/>
                <w:i w:val="0"/>
              </w:rPr>
              <w:t>incluirán un ORGANIGRAMA ACTUALIZADO que identifique a los responsables de los diferentes órganos y su perfil y trayectoria profesional</w:t>
            </w:r>
            <w:r>
              <w:rPr>
                <w:b w:val="0"/>
                <w:i w:val="0"/>
              </w:rPr>
            </w:r>
          </w:p>
        </w:tc>
      </w:tr>
      <w:tr>
        <w:tc>
          <w:tcPr>
            <w:tcW w:type="dxa" w:w="4706"/>
          </w:tcPr>
          <w:p>
            <w:pPr>
              <w:pStyle w:val="Tabla"/>
            </w:pPr>
            <w:r/>
            <w:r>
              <w:rPr>
                <w:b w:val="0"/>
                <w:i w:val="0"/>
              </w:rPr>
            </w:r>
            <w:r>
              <w:rPr>
                <w:b/>
                <w:i w:val="0"/>
              </w:rPr>
              <w:t>Artículo 8</w:t>
            </w:r>
            <w:r>
              <w:rPr>
                <w:b w:val="0"/>
                <w:i w:val="0"/>
              </w:rPr>
            </w:r>
          </w:p>
        </w:tc>
        <w:tc>
          <w:tcPr>
            <w:tcW w:type="dxa" w:w="4706"/>
          </w:tcPr>
          <w:p>
            <w:pPr>
              <w:pStyle w:val="Tabla"/>
            </w:pPr>
            <w:r/>
            <w:r>
              <w:rPr>
                <w:b w:val="0"/>
                <w:i w:val="0"/>
              </w:rPr>
            </w:r>
            <w:r>
              <w:rPr>
                <w:b/>
                <w:i w:val="0"/>
              </w:rPr>
              <w:t>Información ECONÓMICA, PRESUPUESTARIA Y ESTADÍSTICA</w:t>
            </w:r>
            <w:r>
              <w:rPr>
                <w:b w:val="0"/>
                <w:i w:val="0"/>
              </w:rPr>
              <w:t xml:space="preserve">: </w:t>
            </w:r>
            <w:r>
              <w:rPr>
                <w:b/>
                <w:i w:val="0"/>
              </w:rPr>
              <w:t>contratos</w:t>
            </w:r>
            <w:r>
              <w:rPr>
                <w:b w:val="0"/>
                <w:i w:val="0"/>
              </w:rPr>
              <w:t xml:space="preserve">; </w:t>
            </w:r>
            <w:r>
              <w:rPr>
                <w:b/>
                <w:i w:val="0"/>
              </w:rPr>
              <w:t>la relación de los convenios suscritos</w:t>
            </w:r>
            <w:r>
              <w:rPr>
                <w:b w:val="0"/>
                <w:i w:val="0"/>
              </w:rPr>
              <w:t xml:space="preserve"> y </w:t>
            </w:r>
            <w:r>
              <w:rPr>
                <w:b/>
                <w:i w:val="0"/>
              </w:rPr>
              <w:t>las encomiendas de gestión</w:t>
            </w:r>
            <w:r>
              <w:rPr>
                <w:b w:val="0"/>
                <w:i w:val="0"/>
              </w:rPr>
              <w:t xml:space="preserve">; </w:t>
            </w:r>
            <w:r>
              <w:rPr>
                <w:b/>
                <w:i w:val="0"/>
              </w:rPr>
              <w:t>subvenciones y ayudas públicas</w:t>
            </w:r>
            <w:r>
              <w:rPr>
                <w:b w:val="0"/>
                <w:i w:val="0"/>
              </w:rPr>
              <w:t xml:space="preserve">; </w:t>
            </w:r>
            <w:r>
              <w:rPr>
                <w:b/>
                <w:i w:val="0"/>
              </w:rPr>
              <w:t>información presupuestaria</w:t>
            </w:r>
            <w:r>
              <w:rPr>
                <w:b w:val="0"/>
                <w:i w:val="0"/>
              </w:rPr>
              <w:t xml:space="preserve">; </w:t>
            </w:r>
            <w:r>
              <w:rPr>
                <w:b/>
                <w:i w:val="0"/>
              </w:rPr>
              <w:t>las cuentas anuales</w:t>
            </w:r>
            <w:r>
              <w:rPr>
                <w:b w:val="0"/>
                <w:i w:val="0"/>
              </w:rPr>
              <w:t xml:space="preserve"> y </w:t>
            </w:r>
            <w:r>
              <w:rPr>
                <w:b/>
                <w:i w:val="0"/>
              </w:rPr>
              <w:t>los informes de auditoría de cuentas y de fiscalización</w:t>
            </w:r>
            <w:r>
              <w:rPr>
                <w:b w:val="0"/>
                <w:i w:val="0"/>
              </w:rPr>
              <w:t xml:space="preserve">; </w:t>
            </w:r>
            <w:r>
              <w:rPr>
                <w:b/>
                <w:i w:val="0"/>
              </w:rPr>
              <w:t>las retribuciones percibidas anualmente por los altos cargos y máximos responsables</w:t>
            </w:r>
            <w:r>
              <w:rPr>
                <w:b w:val="0"/>
                <w:i w:val="0"/>
              </w:rPr>
              <w:t xml:space="preserve">, con </w:t>
            </w:r>
            <w:r>
              <w:rPr>
                <w:b/>
                <w:i w:val="0"/>
              </w:rPr>
              <w:t>las INDEMNIZACIONES percibidas, en su caso, con ocasión del abandono del cargo</w:t>
            </w:r>
            <w:r>
              <w:rPr>
                <w:b w:val="0"/>
                <w:i w:val="0"/>
              </w:rPr>
              <w:t xml:space="preserve">; </w:t>
            </w:r>
            <w:r>
              <w:rPr>
                <w:b/>
                <w:i w:val="0"/>
              </w:rPr>
              <w:t>las resoluciones de autorización o reconocimiento de COMPATIBILIDAD</w:t>
            </w:r>
            <w:r>
              <w:rPr>
                <w:b w:val="0"/>
                <w:i w:val="0"/>
              </w:rPr>
              <w:t xml:space="preserve">; </w:t>
            </w:r>
            <w:r>
              <w:rPr>
                <w:b/>
                <w:i w:val="0"/>
              </w:rPr>
              <w:t>la información estadística necesaria para valorar el grado de cumplimiento y calidad de los servicios públicos</w:t>
            </w:r>
            <w:r>
              <w:rPr>
                <w:b w:val="0"/>
                <w:i w:val="0"/>
              </w:rPr>
            </w:r>
          </w:p>
        </w:tc>
      </w:tr>
    </w:tbl>
    <w:p>
      <w:pPr/>
    </w:p>
    <w:p>
      <w:pPr>
        <w:pStyle w:val="ListBullet"/>
      </w:pPr>
      <w:r>
        <w:rPr>
          <w:b w:val="0"/>
          <w:i w:val="0"/>
        </w:rPr>
      </w:r>
      <w:r>
        <w:rPr>
          <w:b/>
          <w:i w:val="0"/>
        </w:rPr>
        <w:t>LOS PRINCIPIOS GENERALES DE LA PUBLICIDAD ACTIVA</w:t>
      </w:r>
      <w:r>
        <w:rPr>
          <w:b w:val="0"/>
          <w:i w:val="0"/>
        </w:rPr>
        <w:t xml:space="preserve"> · </w:t>
      </w:r>
      <w:r>
        <w:rPr>
          <w:rStyle w:val="Código"/>
          <w:b w:val="0"/>
          <w:i w:val="0"/>
        </w:rPr>
        <w:t>[boe]</w:t>
      </w:r>
      <w:r>
        <w:rPr>
          <w:b w:val="0"/>
          <w:i w:val="0"/>
        </w:rPr>
        <w:t xml:space="preserve"> · </w:t>
      </w:r>
      <w:r>
        <w:rPr>
          <w:b/>
          <w:i w:val="0"/>
        </w:rPr>
        <w:t>la Ley 19/2013 los recoge en su</w:t>
      </w:r>
      <w:r>
        <w:t xml:space="preserve"> </w:t>
      </w:r>
      <w:r>
        <w:rPr>
          <w:b/>
          <w:i w:val="0"/>
        </w:rPr>
        <w:t>artículo 5</w:t>
      </w:r>
      <w:r>
        <w:rPr>
          <w:b w:val="0"/>
          <w:i w:val="0"/>
        </w:rPr>
        <w:t>, que manda a los sujetos enumerados en el apartado 1 de su artículo 2 que</w:t>
      </w:r>
      <w:r>
        <w:t xml:space="preserve"> </w:t>
      </w:r>
      <w:r>
        <w:rPr>
          <w:b w:val="0"/>
          <w:i w:val="0"/>
        </w:rPr>
      </w:r>
      <w:r>
        <w:rPr>
          <w:b/>
          <w:i w:val="0"/>
        </w:rPr>
        <w:t>«publicarán de forma periódica y actualizada la información cuyo conocimiento sea relevante para</w:t>
      </w:r>
      <w:r>
        <w:t xml:space="preserve"> </w:t>
      </w:r>
      <w:r>
        <w:rPr>
          <w:b/>
          <w:i w:val="0"/>
        </w:rPr>
        <w:t>garantizar la transparencia de su actividad relacionada con el funcionamiento y control de la</w:t>
      </w:r>
      <w:r>
        <w:t xml:space="preserve"> </w:t>
      </w:r>
      <w:r>
        <w:rPr>
          <w:b/>
          <w:i w:val="0"/>
        </w:rPr>
        <w:t>actuación pública»</w:t>
      </w:r>
      <w:r>
        <w:rPr>
          <w:b w:val="0"/>
          <w:i w:val="0"/>
        </w:rPr>
        <w:t xml:space="preserve"> · </w:t>
      </w:r>
      <w:r>
        <w:rPr>
          <w:b/>
          <w:i w:val="0"/>
        </w:rPr>
        <w:t>la salvedad que el documento no recoge</w:t>
      </w:r>
      <w:r>
        <w:rPr>
          <w:b w:val="0"/>
          <w:i w:val="0"/>
        </w:rPr>
        <w:t xml:space="preserve">: </w:t>
      </w:r>
      <w:r>
        <w:rPr>
          <w:b/>
          <w:i w:val="0"/>
        </w:rPr>
        <w:t>«las obligaciones de</w:t>
      </w:r>
      <w:r>
        <w:t xml:space="preserve"> </w:t>
      </w:r>
      <w:r>
        <w:rPr>
          <w:b/>
          <w:i w:val="0"/>
        </w:rPr>
        <w:t>transparencia contenidas en este capítulo se entienden SIN PERJUICIO de la aplicación de la</w:t>
      </w:r>
      <w:r>
        <w:t xml:space="preserve"> </w:t>
      </w:r>
      <w:r>
        <w:rPr>
          <w:b/>
          <w:i w:val="0"/>
        </w:rPr>
        <w:t>normativa autonómica correspondiente o de otras disposiciones específicas que prevean UN RÉGIMEN</w:t>
      </w:r>
      <w:r>
        <w:t xml:space="preserve"> </w:t>
      </w:r>
      <w:r>
        <w:rPr>
          <w:b/>
          <w:i w:val="0"/>
        </w:rPr>
        <w:t>MÁS AMPLIO en materia de publicidad»</w:t>
      </w:r>
      <w:r>
        <w:rPr>
          <w:b w:val="0"/>
          <w:i w:val="0"/>
        </w:rPr>
        <w:t xml:space="preserve"> · </w:t>
      </w:r>
      <w:r>
        <w:rPr>
          <w:b/>
          <w:i w:val="0"/>
        </w:rPr>
        <w:t>y la regla que sí recoge</w:t>
      </w:r>
      <w:r>
        <w:rPr>
          <w:b w:val="0"/>
          <w:i w:val="0"/>
        </w:rPr>
        <w:t xml:space="preserve">: </w:t>
      </w:r>
      <w:r>
        <w:rPr>
          <w:b/>
          <w:i w:val="0"/>
        </w:rPr>
        <w:t>toda la información será</w:t>
      </w:r>
      <w:r>
        <w:t xml:space="preserve"> </w:t>
      </w:r>
      <w:r>
        <w:rPr>
          <w:b/>
          <w:i w:val="0"/>
        </w:rPr>
        <w:t>COMPRENSIBLE, DE ACCESO FÁCIL Y GRATUITO</w:t>
      </w:r>
      <w:r>
        <w:rPr>
          <w:b w:val="0"/>
          <w:i w:val="0"/>
        </w:rPr>
        <w:t>.</w:t>
      </w:r>
    </w:p>
    <w:p>
      <w:pPr>
        <w:pStyle w:val="ListBullet"/>
      </w:pPr>
      <w:r>
        <w:rPr>
          <w:b w:val="0"/>
          <w:i w:val="0"/>
        </w:rPr>
      </w:r>
      <w:r>
        <w:rPr>
          <w:b/>
          <w:i w:val="0"/>
        </w:rPr>
        <w:t>LAS DOS EXCLUSIONES EXPRESAS, QUE SON LA PREGUNTA DE DESCARTE</w:t>
      </w:r>
      <w:r>
        <w:rPr>
          <w:b w:val="0"/>
          <w:i w:val="0"/>
        </w:rPr>
        <w:t xml:space="preserve"> · </w:t>
      </w:r>
      <w:r>
        <w:rPr>
          <w:rStyle w:val="Código"/>
          <w:b w:val="0"/>
          <w:i w:val="0"/>
        </w:rPr>
        <w:t>[doc]</w:t>
      </w:r>
      <w:r>
        <w:rPr>
          <w:b w:val="0"/>
          <w:i w:val="0"/>
        </w:rPr>
        <w:t xml:space="preserve"> · </w:t>
      </w:r>
      <w:r>
        <w:rPr>
          <w:b/>
          <w:i w:val="0"/>
        </w:rPr>
        <w:t>el artículo 7</w:t>
      </w:r>
      <w:r>
        <w:rPr>
          <w:b w:val="0"/>
          <w:i w:val="0"/>
        </w:rPr>
      </w:r>
      <w:r>
        <w:t xml:space="preserve"> </w:t>
      </w:r>
      <w:r>
        <w:rPr>
          <w:b w:val="0"/>
          <w:i w:val="0"/>
        </w:rPr>
        <w:t>—</w:t>
      </w:r>
      <w:r>
        <w:rPr>
          <w:b/>
          <w:i w:val="0"/>
        </w:rPr>
        <w:t>«información de relevancia jurídica», enfocada a las ADMINISTRACIONES PÚBLICAS</w:t>
      </w:r>
      <w:r>
        <w:rPr>
          <w:b w:val="0"/>
          <w:i w:val="0"/>
        </w:rPr>
        <w:t xml:space="preserve">— y </w:t>
      </w:r>
      <w:r>
        <w:rPr>
          <w:b/>
          <w:i w:val="0"/>
        </w:rPr>
        <w:t>el</w:t>
      </w:r>
      <w:r>
        <w:t xml:space="preserve"> </w:t>
      </w:r>
      <w:r>
        <w:rPr>
          <w:b/>
          <w:i w:val="0"/>
        </w:rPr>
        <w:t>artículo 6 bis</w:t>
      </w:r>
      <w:r>
        <w:rPr>
          <w:b w:val="0"/>
          <w:i w:val="0"/>
        </w:rPr>
        <w:t xml:space="preserve"> —</w:t>
      </w:r>
      <w:r>
        <w:rPr>
          <w:b/>
          <w:i w:val="0"/>
        </w:rPr>
        <w:t>«registro de actividades de tratamiento», dirigida a los sujetos del artículo</w:t>
      </w:r>
      <w:r>
        <w:t xml:space="preserve"> </w:t>
      </w:r>
      <w:r>
        <w:rPr>
          <w:b/>
          <w:i w:val="0"/>
        </w:rPr>
        <w:t>77.1 de la LO 3/2018</w:t>
      </w:r>
      <w:r>
        <w:rPr>
          <w:b w:val="0"/>
          <w:i w:val="0"/>
        </w:rPr>
        <w:t>—.</w:t>
      </w:r>
    </w:p>
    <w:p>
      <w:pPr>
        <w:pStyle w:val="ListBullet"/>
      </w:pPr>
      <w:r>
        <w:rPr>
          <w:b w:val="0"/>
          <w:i w:val="0"/>
        </w:rPr>
      </w:r>
      <w:r>
        <w:rPr>
          <w:b/>
          <w:i w:val="0"/>
        </w:rPr>
        <w:t>LOS CUATRO DATOS DE UNA SOLICITUD DE ACCESO</w:t>
      </w:r>
      <w:r>
        <w:rPr>
          <w:b w:val="0"/>
          <w:i w:val="0"/>
        </w:rPr>
        <w:t xml:space="preserve"> · </w:t>
      </w:r>
      <w:r>
        <w:rPr>
          <w:rStyle w:val="Código"/>
          <w:b w:val="0"/>
          <w:i w:val="0"/>
        </w:rPr>
        <w:t>[doc]</w:t>
      </w:r>
      <w:r>
        <w:rPr>
          <w:b w:val="0"/>
          <w:i w:val="0"/>
        </w:rPr>
        <w:t xml:space="preserve"> · </w:t>
      </w:r>
      <w:r>
        <w:rPr>
          <w:b/>
          <w:i w:val="0"/>
        </w:rPr>
        <w:t>la identidad del solicitante</w:t>
      </w:r>
      <w:r>
        <w:rPr>
          <w:b w:val="0"/>
          <w:i w:val="0"/>
        </w:rPr>
        <w:t xml:space="preserve">; </w:t>
      </w:r>
      <w:r>
        <w:rPr>
          <w:b/>
          <w:i w:val="0"/>
        </w:rPr>
        <w:t>la</w:t>
      </w:r>
      <w:r>
        <w:t xml:space="preserve"> </w:t>
      </w:r>
      <w:r>
        <w:rPr>
          <w:b/>
          <w:i w:val="0"/>
        </w:rPr>
        <w:t>información que se solicita</w:t>
      </w:r>
      <w:r>
        <w:rPr>
          <w:b w:val="0"/>
          <w:i w:val="0"/>
        </w:rPr>
        <w:t xml:space="preserve">; </w:t>
      </w:r>
      <w:r>
        <w:rPr>
          <w:b/>
          <w:i w:val="0"/>
        </w:rPr>
        <w:t>una dirección de contacto, PREFERENTEMENTE ELECTRÓNICA</w:t>
      </w:r>
      <w:r>
        <w:rPr>
          <w:b w:val="0"/>
          <w:i w:val="0"/>
        </w:rPr>
        <w:t xml:space="preserve">; </w:t>
      </w:r>
      <w:r>
        <w:rPr>
          <w:b/>
          <w:i w:val="0"/>
        </w:rPr>
        <w:t>en su</w:t>
      </w:r>
      <w:r>
        <w:t xml:space="preserve"> </w:t>
      </w:r>
      <w:r>
        <w:rPr>
          <w:b/>
          <w:i w:val="0"/>
        </w:rPr>
        <w:t>caso, la MODALIDAD PREFERIDA para acceder a la información</w:t>
      </w:r>
      <w:r>
        <w:rPr>
          <w:b w:val="0"/>
          <w:i w:val="0"/>
        </w:rPr>
        <w:t xml:space="preserve"> · </w:t>
      </w:r>
      <w:r>
        <w:rPr>
          <w:b/>
          <w:i w:val="0"/>
        </w:rPr>
        <w:t>el solicitante NO ESTÁ OBLIGADO A</w:t>
      </w:r>
      <w:r>
        <w:t xml:space="preserve"> </w:t>
      </w:r>
      <w:r>
        <w:rPr>
          <w:b/>
          <w:i w:val="0"/>
        </w:rPr>
        <w:t>MOTIVAR su solicitud</w:t>
      </w:r>
      <w:r>
        <w:rPr>
          <w:b w:val="0"/>
          <w:i w:val="0"/>
        </w:rPr>
        <w:t>.</w:t>
      </w:r>
    </w:p>
    <w:p>
      <w:pPr>
        <w:pStyle w:val="ListBullet"/>
      </w:pPr>
      <w:r>
        <w:rPr>
          <w:b w:val="0"/>
          <w:i w:val="0"/>
        </w:rPr>
      </w:r>
      <w:r>
        <w:rPr>
          <w:b/>
          <w:i w:val="0"/>
        </w:rPr>
        <w:t>EL ANTECEDENTE QUE SITÚA LA MATERIA</w:t>
      </w:r>
      <w:r>
        <w:rPr>
          <w:b w:val="0"/>
          <w:i w:val="0"/>
        </w:rPr>
        <w:t xml:space="preserve"> · </w:t>
      </w:r>
      <w:r>
        <w:rPr>
          <w:rStyle w:val="Código"/>
          <w:b w:val="0"/>
          <w:i w:val="0"/>
        </w:rPr>
        <w:t>[doc]</w:t>
      </w:r>
      <w:r>
        <w:rPr>
          <w:b w:val="0"/>
          <w:i w:val="0"/>
        </w:rPr>
        <w:t xml:space="preserve"> · partiendo del </w:t>
      </w:r>
      <w:r>
        <w:rPr>
          <w:b/>
          <w:i w:val="0"/>
        </w:rPr>
        <w:t>artículo 105.b) de la</w:t>
      </w:r>
      <w:r>
        <w:t xml:space="preserve"> </w:t>
      </w:r>
      <w:r>
        <w:rPr>
          <w:b/>
          <w:i w:val="0"/>
        </w:rPr>
        <w:t>Constitución</w:t>
      </w:r>
      <w:r>
        <w:rPr>
          <w:b w:val="0"/>
          <w:i w:val="0"/>
        </w:rPr>
        <w:t xml:space="preserve">, era </w:t>
      </w:r>
      <w:r>
        <w:rPr>
          <w:b/>
          <w:i w:val="0"/>
        </w:rPr>
        <w:t>la Ley 30/1992</w:t>
      </w:r>
      <w:r>
        <w:rPr>
          <w:b w:val="0"/>
          <w:i w:val="0"/>
        </w:rPr>
        <w:t xml:space="preserve"> la que </w:t>
      </w:r>
      <w:r>
        <w:rPr>
          <w:b/>
          <w:i w:val="0"/>
        </w:rPr>
        <w:t>en su artículo 37</w:t>
      </w:r>
      <w:r>
        <w:rPr>
          <w:b w:val="0"/>
          <w:i w:val="0"/>
        </w:rPr>
        <w:t xml:space="preserve"> desarrollaba el derecho de</w:t>
      </w:r>
      <w:r>
        <w:t xml:space="preserve"> </w:t>
      </w:r>
      <w:r>
        <w:rPr>
          <w:b w:val="0"/>
          <w:i w:val="0"/>
        </w:rPr>
        <w:t>acceso, con deficiencias —</w:t>
      </w:r>
      <w:r>
        <w:rPr>
          <w:b/>
          <w:i w:val="0"/>
        </w:rPr>
        <w:t>no era claro el objeto del derecho</w:t>
      </w:r>
      <w:r>
        <w:rPr>
          <w:b w:val="0"/>
          <w:i w:val="0"/>
        </w:rPr>
        <w:t xml:space="preserve">, estaba </w:t>
      </w:r>
      <w:r>
        <w:rPr>
          <w:b/>
          <w:i w:val="0"/>
        </w:rPr>
        <w:t>limitado a</w:t>
      </w:r>
      <w:r>
        <w:t xml:space="preserve"> </w:t>
      </w:r>
      <w:r>
        <w:rPr>
          <w:b/>
          <w:i w:val="0"/>
        </w:rPr>
        <w:t>procedimientos YA TERMINADOS</w:t>
      </w:r>
      <w:r>
        <w:rPr>
          <w:b w:val="0"/>
          <w:i w:val="0"/>
        </w:rPr>
        <w:t xml:space="preserve"> y su ejercicio resultaba </w:t>
      </w:r>
      <w:r>
        <w:rPr>
          <w:b/>
          <w:i w:val="0"/>
        </w:rPr>
        <w:t>extraordinariamente limitado en su</w:t>
      </w:r>
      <w:r>
        <w:t xml:space="preserve"> </w:t>
      </w:r>
      <w:r>
        <w:rPr>
          <w:b/>
          <w:i w:val="0"/>
        </w:rPr>
        <w:t>articulación práctica</w:t>
      </w:r>
      <w:r>
        <w:rPr>
          <w:b w:val="0"/>
          <w:i w:val="0"/>
        </w:rPr>
        <w:t xml:space="preserve">— · </w:t>
      </w:r>
      <w:r>
        <w:rPr>
          <w:b/>
          <w:i w:val="0"/>
        </w:rPr>
        <w:t>hoy la Ley 39/2015 reconoce el acceso a la información pública,</w:t>
      </w:r>
      <w:r>
        <w:t xml:space="preserve"> </w:t>
      </w:r>
      <w:r>
        <w:rPr>
          <w:b/>
          <w:i w:val="0"/>
        </w:rPr>
        <w:t>archivos y registros en su artículo 13.d)</w:t>
      </w:r>
      <w:r>
        <w:rPr>
          <w:b w:val="0"/>
          <w:i w:val="0"/>
        </w:rPr>
        <w:t>, remitiendo a la Ley 19/2013.</w:t>
      </w:r>
    </w:p>
    <w:p>
      <w:pPr>
        <w:pStyle w:val="Heading2"/>
      </w:pPr>
      <w:r>
        <w:rPr>
          <w:b w:val="0"/>
          <w:i w:val="0"/>
        </w:rPr>
        <w:t>Seguridad de la información y ciberseguridad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distinción que se pregunta invertida</w:t>
            </w:r>
          </w:p>
        </w:tc>
        <w:tc>
          <w:tcPr>
            <w:tcW w:type="dxa" w:w="4706"/>
            <w:shd w:val="clear" w:color="auto" w:fill="E4E4E4"/>
          </w:tcPr>
          <w:p>
            <w:pPr>
              <w:pStyle w:val="Tablacabecera"/>
            </w:pPr>
            <w:r/>
            <w:r>
              <w:rPr>
                <w:b w:val="0"/>
                <w:i w:val="0"/>
              </w:rPr>
              <w:t>Qué protege</w:t>
            </w:r>
          </w:p>
        </w:tc>
      </w:tr>
      <w:tr>
        <w:tc>
          <w:tcPr>
            <w:tcW w:type="dxa" w:w="4706"/>
          </w:tcPr>
          <w:p>
            <w:pPr>
              <w:pStyle w:val="Tabla"/>
            </w:pPr>
            <w:r/>
            <w:r>
              <w:rPr>
                <w:b w:val="0"/>
                <w:i w:val="0"/>
              </w:rPr>
            </w:r>
            <w:r>
              <w:rPr>
                <w:b/>
                <w:i w:val="0"/>
              </w:rPr>
              <w:t>Seguridad de la INFORMACIÓN</w:t>
            </w:r>
            <w:r>
              <w:rPr>
                <w:b w:val="0"/>
                <w:i w:val="0"/>
              </w:rPr>
            </w:r>
          </w:p>
        </w:tc>
        <w:tc>
          <w:tcPr>
            <w:tcW w:type="dxa" w:w="4706"/>
          </w:tcPr>
          <w:p>
            <w:pPr>
              <w:pStyle w:val="Tabla"/>
            </w:pPr>
            <w:r/>
            <w:r>
              <w:rPr>
                <w:b w:val="0"/>
                <w:i w:val="0"/>
              </w:rPr>
            </w:r>
            <w:r>
              <w:rPr>
                <w:b/>
                <w:i w:val="0"/>
              </w:rPr>
              <w:t>La información EN CUALQUIER FORMATO, físico o digital</w:t>
            </w:r>
            <w:r>
              <w:rPr>
                <w:b w:val="0"/>
                <w:i w:val="0"/>
              </w:rPr>
              <w:t xml:space="preserve">, </w:t>
            </w:r>
            <w:r>
              <w:rPr>
                <w:b/>
                <w:i w:val="0"/>
              </w:rPr>
              <w:t>ante ataques MATERIALES E INMATERIALES</w:t>
            </w:r>
            <w:r>
              <w:rPr>
                <w:b w:val="0"/>
                <w:i w:val="0"/>
              </w:rPr>
              <w:t xml:space="preserve"> —</w:t>
            </w:r>
            <w:r>
              <w:rPr>
                <w:b/>
                <w:i w:val="0"/>
              </w:rPr>
              <w:t>informáticos O INCENDIOS</w:t>
            </w:r>
            <w:r>
              <w:rPr>
                <w:b w:val="0"/>
                <w:i w:val="0"/>
              </w:rPr>
              <w:t>—</w:t>
            </w:r>
          </w:p>
        </w:tc>
      </w:tr>
      <w:tr>
        <w:tc>
          <w:tcPr>
            <w:tcW w:type="dxa" w:w="4706"/>
          </w:tcPr>
          <w:p>
            <w:pPr>
              <w:pStyle w:val="Tabla"/>
            </w:pPr>
            <w:r/>
            <w:r>
              <w:rPr>
                <w:b w:val="0"/>
                <w:i w:val="0"/>
              </w:rPr>
            </w:r>
            <w:r>
              <w:rPr>
                <w:b/>
                <w:i w:val="0"/>
              </w:rPr>
              <w:t>CIBERseguridad</w:t>
            </w:r>
            <w:r>
              <w:rPr>
                <w:b w:val="0"/>
                <w:i w:val="0"/>
              </w:rPr>
            </w:r>
          </w:p>
        </w:tc>
        <w:tc>
          <w:tcPr>
            <w:tcW w:type="dxa" w:w="4706"/>
          </w:tcPr>
          <w:p>
            <w:pPr>
              <w:pStyle w:val="Tabla"/>
            </w:pPr>
            <w:r/>
            <w:r>
              <w:rPr>
                <w:b w:val="0"/>
                <w:i w:val="0"/>
              </w:rPr>
            </w:r>
            <w:r>
              <w:rPr>
                <w:b/>
                <w:i w:val="0"/>
              </w:rPr>
              <w:t>La información EN FORMATO DIGITAL</w:t>
            </w:r>
            <w:r>
              <w:rPr>
                <w:b w:val="0"/>
                <w:i w:val="0"/>
              </w:rPr>
              <w:t xml:space="preserve"> —ordenadores, servidores, móviles, PDA o cualquier dispositivo conectado a internet— </w:t>
            </w:r>
            <w:r>
              <w:rPr>
                <w:b/>
                <w:i w:val="0"/>
              </w:rPr>
              <w:t>alojada en sistemas de información interconectados, vulnerables a los ciberataques</w:t>
            </w:r>
            <w:r>
              <w:rPr>
                <w:b w:val="0"/>
                <w:i w:val="0"/>
              </w:rPr>
            </w:r>
          </w:p>
        </w:tc>
      </w:tr>
    </w:tbl>
    <w:p>
      <w:pPr/>
    </w:p>
    <w:p>
      <w:pPr>
        <w:pStyle w:val="ListBullet"/>
      </w:pPr>
      <w:r>
        <w:rPr>
          <w:b w:val="0"/>
          <w:i w:val="0"/>
        </w:rPr>
      </w:r>
      <w:r>
        <w:rPr>
          <w:b/>
          <w:i w:val="0"/>
        </w:rPr>
        <w:t>LA CIFRA DEL EPÍGRAFE</w:t>
      </w:r>
      <w:r>
        <w:rPr>
          <w:b w:val="0"/>
          <w:i w:val="0"/>
        </w:rPr>
        <w:t xml:space="preserve"> · </w:t>
      </w:r>
      <w:r>
        <w:rPr>
          <w:rStyle w:val="Código"/>
          <w:b w:val="0"/>
          <w:i w:val="0"/>
        </w:rPr>
        <w:t>[doc]</w:t>
      </w:r>
      <w:r>
        <w:rPr>
          <w:b w:val="0"/>
          <w:i w:val="0"/>
        </w:rPr>
        <w:t xml:space="preserve"> · </w:t>
      </w:r>
      <w:r>
        <w:rPr>
          <w:b/>
          <w:i w:val="0"/>
        </w:rPr>
        <w:t>según un estudio de IBM, un 95 % de las incidencias en</w:t>
      </w:r>
      <w:r>
        <w:t xml:space="preserve"> </w:t>
      </w:r>
      <w:r>
        <w:rPr>
          <w:b/>
          <w:i w:val="0"/>
        </w:rPr>
        <w:t>ciberseguridad son originadas por ERRORES HUMANOS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 del glosario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Activo</w:t>
            </w:r>
            <w:r>
              <w:rPr>
                <w:b w:val="0"/>
                <w:i w:val="0"/>
              </w:rPr>
            </w:r>
          </w:p>
        </w:tc>
        <w:tc>
          <w:tcPr>
            <w:tcW w:type="dxa" w:w="4706"/>
          </w:tcPr>
          <w:p>
            <w:pPr>
              <w:pStyle w:val="Tabla"/>
            </w:pPr>
            <w:r/>
            <w:r>
              <w:rPr>
                <w:b w:val="0"/>
                <w:i w:val="0"/>
              </w:rPr>
            </w:r>
            <w:r>
              <w:rPr>
                <w:b/>
                <w:i w:val="0"/>
              </w:rPr>
              <w:t>Cualquier recurso de la empresa necesario para desempeñar las actividades diarias</w:t>
            </w:r>
            <w:r>
              <w:rPr>
                <w:b w:val="0"/>
                <w:i w:val="0"/>
              </w:rPr>
              <w:t xml:space="preserve"> y cuya no disponibilidad o deterioro </w:t>
            </w:r>
            <w:r>
              <w:rPr>
                <w:b/>
                <w:i w:val="0"/>
              </w:rPr>
              <w:t>supone un agravio o coste</w:t>
            </w:r>
            <w:r>
              <w:rPr>
                <w:b w:val="0"/>
                <w:i w:val="0"/>
              </w:rPr>
            </w:r>
          </w:p>
        </w:tc>
      </w:tr>
      <w:tr>
        <w:tc>
          <w:tcPr>
            <w:tcW w:type="dxa" w:w="4706"/>
          </w:tcPr>
          <w:p>
            <w:pPr>
              <w:pStyle w:val="Tabla"/>
            </w:pPr>
            <w:r/>
            <w:r>
              <w:rPr>
                <w:b w:val="0"/>
                <w:i w:val="0"/>
              </w:rPr>
            </w:r>
            <w:r>
              <w:rPr>
                <w:b/>
                <w:i w:val="0"/>
              </w:rPr>
              <w:t>Amenaza</w:t>
            </w:r>
            <w:r>
              <w:rPr>
                <w:b w:val="0"/>
                <w:i w:val="0"/>
              </w:rPr>
            </w:r>
          </w:p>
        </w:tc>
        <w:tc>
          <w:tcPr>
            <w:tcW w:type="dxa" w:w="4706"/>
          </w:tcPr>
          <w:p>
            <w:pPr>
              <w:pStyle w:val="Tabla"/>
            </w:pPr>
            <w:r/>
            <w:r>
              <w:rPr>
                <w:b w:val="0"/>
                <w:i w:val="0"/>
              </w:rPr>
            </w:r>
            <w:r>
              <w:rPr>
                <w:b/>
                <w:i w:val="0"/>
              </w:rPr>
              <w:t>Circunstancia DESFAVORABLE con consecuencias negativas sobre los activos</w:t>
            </w:r>
            <w:r>
              <w:rPr>
                <w:b w:val="0"/>
                <w:i w:val="0"/>
              </w:rPr>
            </w:r>
          </w:p>
        </w:tc>
      </w:tr>
      <w:tr>
        <w:tc>
          <w:tcPr>
            <w:tcW w:type="dxa" w:w="4706"/>
          </w:tcPr>
          <w:p>
            <w:pPr>
              <w:pStyle w:val="Tabla"/>
            </w:pPr>
            <w:r/>
            <w:r>
              <w:rPr>
                <w:b w:val="0"/>
                <w:i w:val="0"/>
              </w:rPr>
            </w:r>
            <w:r>
              <w:rPr>
                <w:b/>
                <w:i w:val="0"/>
              </w:rPr>
              <w:t>Vulnerabilidad</w:t>
            </w:r>
            <w:r>
              <w:rPr>
                <w:b w:val="0"/>
                <w:i w:val="0"/>
              </w:rPr>
            </w:r>
          </w:p>
        </w:tc>
        <w:tc>
          <w:tcPr>
            <w:tcW w:type="dxa" w:w="4706"/>
          </w:tcPr>
          <w:p>
            <w:pPr>
              <w:pStyle w:val="Tabla"/>
            </w:pPr>
            <w:r/>
            <w:r>
              <w:rPr>
                <w:b w:val="0"/>
                <w:i w:val="0"/>
              </w:rPr>
            </w:r>
            <w:r>
              <w:rPr>
                <w:b/>
                <w:i w:val="0"/>
              </w:rPr>
              <w:t>DEBILIDAD que presentan los activos y que FACILITA la materialización de las amenazas</w:t>
            </w:r>
            <w:r>
              <w:rPr>
                <w:b w:val="0"/>
                <w:i w:val="0"/>
              </w:rPr>
            </w:r>
          </w:p>
        </w:tc>
      </w:tr>
      <w:tr>
        <w:tc>
          <w:tcPr>
            <w:tcW w:type="dxa" w:w="4706"/>
          </w:tcPr>
          <w:p>
            <w:pPr>
              <w:pStyle w:val="Tabla"/>
            </w:pPr>
            <w:r/>
            <w:r>
              <w:rPr>
                <w:b w:val="0"/>
                <w:i w:val="0"/>
              </w:rPr>
            </w:r>
            <w:r>
              <w:rPr>
                <w:b/>
                <w:i w:val="0"/>
              </w:rPr>
              <w:t>Impacto</w:t>
            </w:r>
            <w:r>
              <w:rPr>
                <w:b w:val="0"/>
                <w:i w:val="0"/>
              </w:rPr>
            </w:r>
          </w:p>
        </w:tc>
        <w:tc>
          <w:tcPr>
            <w:tcW w:type="dxa" w:w="4706"/>
          </w:tcPr>
          <w:p>
            <w:pPr>
              <w:pStyle w:val="Tabla"/>
            </w:pPr>
            <w:r/>
            <w:r>
              <w:rPr>
                <w:b w:val="0"/>
                <w:i w:val="0"/>
              </w:rPr>
            </w:r>
            <w:r>
              <w:rPr>
                <w:b/>
                <w:i w:val="0"/>
              </w:rPr>
              <w:t>CONSECUENCIA de una amenaza sobre un activo</w:t>
            </w:r>
            <w:r>
              <w:rPr>
                <w:b w:val="0"/>
                <w:i w:val="0"/>
              </w:rPr>
              <w:t xml:space="preserve">; se estima </w:t>
            </w:r>
            <w:r>
              <w:rPr>
                <w:b/>
                <w:i w:val="0"/>
              </w:rPr>
              <w:t>en PORCENTAJE DE DEGRADACIÓN</w:t>
            </w:r>
            <w:r>
              <w:rPr>
                <w:b w:val="0"/>
                <w:i w:val="0"/>
              </w:rPr>
              <w:t xml:space="preserve">, siendo </w:t>
            </w:r>
            <w:r>
              <w:rPr>
                <w:b/>
                <w:i w:val="0"/>
              </w:rPr>
              <w:t>el 100 % la pérdida total del activo</w:t>
            </w:r>
            <w:r>
              <w:rPr>
                <w:b w:val="0"/>
                <w:i w:val="0"/>
              </w:rPr>
            </w:r>
          </w:p>
        </w:tc>
      </w:tr>
      <w:tr>
        <w:tc>
          <w:tcPr>
            <w:tcW w:type="dxa" w:w="4706"/>
          </w:tcPr>
          <w:p>
            <w:pPr>
              <w:pStyle w:val="Tabla"/>
            </w:pPr>
            <w:r/>
            <w:r>
              <w:rPr>
                <w:b w:val="0"/>
                <w:i w:val="0"/>
              </w:rPr>
            </w:r>
            <w:r>
              <w:rPr>
                <w:b/>
                <w:i w:val="0"/>
              </w:rPr>
              <w:t>Riesgo</w:t>
            </w:r>
            <w:r>
              <w:rPr>
                <w:b w:val="0"/>
                <w:i w:val="0"/>
              </w:rPr>
            </w:r>
          </w:p>
        </w:tc>
        <w:tc>
          <w:tcPr>
            <w:tcW w:type="dxa" w:w="4706"/>
          </w:tcPr>
          <w:p>
            <w:pPr>
              <w:pStyle w:val="Tabla"/>
            </w:pPr>
            <w:r/>
            <w:r>
              <w:rPr>
                <w:b w:val="0"/>
                <w:i w:val="0"/>
              </w:rPr>
            </w:r>
            <w:r>
              <w:rPr>
                <w:b/>
                <w:i w:val="0"/>
              </w:rPr>
              <w:t>PRODUCTO del impacto (consecuencia) asociado a una amenaza (suceso) POR LA PROBABILIDAD de la misma</w:t>
            </w:r>
            <w:r>
              <w:rPr>
                <w:b w:val="0"/>
                <w:i w:val="0"/>
              </w:rPr>
            </w:r>
          </w:p>
        </w:tc>
      </w:tr>
      <w:tr>
        <w:tc>
          <w:tcPr>
            <w:tcW w:type="dxa" w:w="4706"/>
          </w:tcPr>
          <w:p>
            <w:pPr>
              <w:pStyle w:val="Tabla"/>
            </w:pPr>
            <w:r/>
            <w:r>
              <w:rPr>
                <w:b w:val="0"/>
                <w:i w:val="0"/>
              </w:rPr>
            </w:r>
            <w:r>
              <w:rPr>
                <w:b/>
                <w:i w:val="0"/>
              </w:rPr>
              <w:t>Ingeniería social</w:t>
            </w:r>
            <w:r>
              <w:rPr>
                <w:b w:val="0"/>
                <w:i w:val="0"/>
              </w:rPr>
            </w:r>
          </w:p>
        </w:tc>
        <w:tc>
          <w:tcPr>
            <w:tcW w:type="dxa" w:w="4706"/>
          </w:tcPr>
          <w:p>
            <w:pPr>
              <w:pStyle w:val="Tabla"/>
            </w:pPr>
            <w:r/>
            <w:r>
              <w:rPr>
                <w:b w:val="0"/>
                <w:i w:val="0"/>
              </w:rPr>
            </w:r>
            <w:r>
              <w:rPr>
                <w:b/>
                <w:i w:val="0"/>
              </w:rPr>
              <w:t>Tácticas para obtener datos de naturaleza sensible de una persona</w:t>
            </w:r>
            <w:r>
              <w:rPr>
                <w:b w:val="0"/>
                <w:i w:val="0"/>
              </w:rPr>
              <w:t xml:space="preserve">, valiéndose de </w:t>
            </w:r>
            <w:r>
              <w:rPr>
                <w:b/>
                <w:i w:val="0"/>
              </w:rPr>
              <w:t>la buena voluntad y falta de precaución de la víctima</w:t>
            </w:r>
            <w:r>
              <w:rPr>
                <w:b w:val="0"/>
                <w:i w:val="0"/>
              </w:rPr>
            </w:r>
          </w:p>
        </w:tc>
      </w:tr>
      <w:tr>
        <w:tc>
          <w:tcPr>
            <w:tcW w:type="dxa" w:w="4706"/>
          </w:tcPr>
          <w:p>
            <w:pPr>
              <w:pStyle w:val="Tabla"/>
            </w:pPr>
            <w:r/>
            <w:r>
              <w:rPr>
                <w:b w:val="0"/>
                <w:i w:val="0"/>
              </w:rPr>
            </w:r>
            <w:r>
              <w:rPr>
                <w:b/>
                <w:i w:val="0"/>
              </w:rPr>
              <w:t>Malware</w:t>
            </w:r>
            <w:r>
              <w:rPr>
                <w:b w:val="0"/>
                <w:i w:val="0"/>
              </w:rPr>
            </w:r>
          </w:p>
        </w:tc>
        <w:tc>
          <w:tcPr>
            <w:tcW w:type="dxa" w:w="4706"/>
          </w:tcPr>
          <w:p>
            <w:pPr>
              <w:pStyle w:val="Tabla"/>
            </w:pPr>
            <w:r/>
            <w:r>
              <w:rPr>
                <w:b w:val="0"/>
                <w:i w:val="0"/>
              </w:rPr>
            </w:r>
            <w:r>
              <w:rPr>
                <w:b/>
                <w:i w:val="0"/>
              </w:rPr>
              <w:t>Software que tiene como objetivo dañar o infiltrarse SIN CONSENTIMIENTO</w:t>
            </w:r>
            <w:r>
              <w:rPr>
                <w:b w:val="0"/>
                <w:i w:val="0"/>
              </w:rPr>
            </w:r>
          </w:p>
        </w:tc>
      </w:tr>
      <w:tr>
        <w:tc>
          <w:tcPr>
            <w:tcW w:type="dxa" w:w="4706"/>
          </w:tcPr>
          <w:p>
            <w:pPr>
              <w:pStyle w:val="Tabla"/>
            </w:pPr>
            <w:r/>
            <w:r>
              <w:rPr>
                <w:b w:val="0"/>
                <w:i w:val="0"/>
              </w:rPr>
            </w:r>
            <w:r>
              <w:rPr>
                <w:b/>
                <w:i w:val="0"/>
              </w:rPr>
              <w:t>Ransomware</w:t>
            </w:r>
            <w:r>
              <w:rPr>
                <w:b w:val="0"/>
                <w:i w:val="0"/>
              </w:rPr>
            </w:r>
          </w:p>
        </w:tc>
        <w:tc>
          <w:tcPr>
            <w:tcW w:type="dxa" w:w="4706"/>
          </w:tcPr>
          <w:p>
            <w:pPr>
              <w:pStyle w:val="Tabla"/>
            </w:pPr>
            <w:r/>
            <w:r>
              <w:rPr>
                <w:b w:val="0"/>
                <w:i w:val="0"/>
              </w:rPr>
              <w:t xml:space="preserve">El ciberdelincuente </w:t>
            </w:r>
            <w:r>
              <w:rPr>
                <w:b/>
                <w:i w:val="0"/>
              </w:rPr>
              <w:t>«SECUESTRA» la información CIFRÁNDOLA</w:t>
            </w:r>
            <w:r>
              <w:rPr>
                <w:b w:val="0"/>
                <w:i w:val="0"/>
              </w:rPr>
              <w:t xml:space="preserve"> y </w:t>
            </w:r>
            <w:r>
              <w:rPr>
                <w:b/>
                <w:i w:val="0"/>
              </w:rPr>
              <w:t>extorsiona pidiendo un RESCATE económico</w:t>
            </w:r>
            <w:r>
              <w:rPr>
                <w:b w:val="0"/>
                <w:i w:val="0"/>
              </w:rPr>
              <w:t xml:space="preserve"> a cambio de la contraseña</w:t>
            </w:r>
          </w:p>
        </w:tc>
      </w:tr>
    </w:tbl>
    <w:p>
      <w:pPr/>
    </w:p>
    <w:p>
      <w:pPr>
        <w:pStyle w:val="ListBullet"/>
      </w:pPr>
      <w:r>
        <w:rPr>
          <w:b w:val="0"/>
          <w:i w:val="0"/>
        </w:rPr>
      </w:r>
      <w:r>
        <w:rPr>
          <w:b/>
          <w:i w:val="0"/>
        </w:rPr>
        <w:t>LA FÓRMULA, TAL CUAL</w:t>
      </w:r>
      <w:r>
        <w:rPr>
          <w:b w:val="0"/>
          <w:i w:val="0"/>
        </w:rPr>
        <w:t xml:space="preserve"> · </w:t>
      </w:r>
      <w:r>
        <w:rPr>
          <w:rStyle w:val="Código"/>
          <w:b w:val="0"/>
          <w:i w:val="0"/>
        </w:rPr>
        <w:t>[doc]</w:t>
      </w:r>
      <w:r>
        <w:rPr>
          <w:b w:val="0"/>
          <w:i w:val="0"/>
        </w:rPr>
        <w:t xml:space="preserve"> · </w:t>
      </w:r>
      <w:r>
        <w:rPr>
          <w:b/>
          <w:i w:val="0"/>
        </w:rPr>
        <w:t>la AMENAZA explota la VULNERABILIDAD, que afecta al ACTIVO</w:t>
      </w:r>
      <w:r>
        <w:t xml:space="preserve"> </w:t>
      </w:r>
      <w:r>
        <w:rPr>
          <w:b/>
          <w:i w:val="0"/>
        </w:rPr>
        <w:t>y provoca un IMPACTO</w:t>
      </w:r>
      <w:r>
        <w:rPr>
          <w:b w:val="0"/>
          <w:i w:val="0"/>
        </w:rPr>
        <w:t xml:space="preserve"> · </w:t>
      </w:r>
      <w:r>
        <w:rPr>
          <w:b/>
          <w:i w:val="0"/>
        </w:rPr>
        <w:t>impacto × probabilidad = RIESGO</w:t>
      </w:r>
      <w:r>
        <w:rPr>
          <w:b w:val="0"/>
          <w:i w:val="0"/>
        </w:rPr>
        <w:t>.</w:t>
      </w:r>
    </w:p>
    <w:p>
      <w:pPr>
        <w:pStyle w:val="ListBullet"/>
      </w:pPr>
      <w:r>
        <w:rPr>
          <w:b w:val="0"/>
          <w:i w:val="0"/>
        </w:rPr>
      </w:r>
      <w:r>
        <w:rPr>
          <w:b/>
          <w:i w:val="0"/>
        </w:rPr>
        <w:t>EL PHISHING Y SUS DOS VARIANTES POR CANAL</w:t>
      </w:r>
      <w:r>
        <w:rPr>
          <w:b w:val="0"/>
          <w:i w:val="0"/>
        </w:rPr>
        <w:t xml:space="preserve"> · </w:t>
      </w:r>
      <w:r>
        <w:rPr>
          <w:rStyle w:val="Código"/>
          <w:b w:val="0"/>
          <w:i w:val="0"/>
        </w:rPr>
        <w:t>[doc]</w:t>
      </w:r>
      <w:r>
        <w:rPr>
          <w:b w:val="0"/>
          <w:i w:val="0"/>
        </w:rPr>
        <w:t xml:space="preserve"> · </w:t>
      </w:r>
      <w:r>
        <w:rPr>
          <w:b/>
          <w:i w:val="0"/>
        </w:rPr>
        <w:t>SMISHING si se realiza a través de</w:t>
      </w:r>
      <w:r>
        <w:t xml:space="preserve"> </w:t>
      </w:r>
      <w:r>
        <w:rPr>
          <w:b/>
          <w:i w:val="0"/>
        </w:rPr>
        <w:t>SMS</w:t>
      </w:r>
      <w:r>
        <w:rPr>
          <w:b w:val="0"/>
          <w:i w:val="0"/>
        </w:rPr>
        <w:t xml:space="preserve"> · </w:t>
      </w:r>
      <w:r>
        <w:rPr>
          <w:b/>
          <w:i w:val="0"/>
        </w:rPr>
        <w:t>VISHING si se realiza a través de VOZ</w:t>
      </w:r>
      <w:r>
        <w:rPr>
          <w:b w:val="0"/>
          <w:i w:val="0"/>
        </w:rPr>
        <w:t>.</w:t>
      </w:r>
    </w:p>
    <w:p>
      <w:pPr>
        <w:pStyle w:val="ListBullet"/>
      </w:pPr>
      <w:r>
        <w:rPr>
          <w:b w:val="0"/>
          <w:i w:val="0"/>
        </w:rPr>
      </w:r>
      <w:r>
        <w:rPr>
          <w:b/>
          <w:i w:val="0"/>
        </w:rPr>
        <w:t>LA REGLA QUE EL EXAMEN PUEDE PLANTEAR COMO CASO</w:t>
      </w:r>
      <w:r>
        <w:rPr>
          <w:b w:val="0"/>
          <w:i w:val="0"/>
        </w:rPr>
        <w:t xml:space="preserve"> · </w:t>
      </w:r>
      <w:r>
        <w:rPr>
          <w:rStyle w:val="Código"/>
          <w:b w:val="0"/>
          <w:i w:val="0"/>
        </w:rPr>
        <w:t>[doc]</w:t>
      </w:r>
      <w:r>
        <w:rPr>
          <w:b w:val="0"/>
          <w:i w:val="0"/>
        </w:rPr>
        <w:t xml:space="preserve"> · </w:t>
      </w:r>
      <w:r>
        <w:rPr>
          <w:b/>
          <w:i w:val="0"/>
        </w:rPr>
        <w:t>Correos NUNCA solicita datos</w:t>
      </w:r>
      <w:r>
        <w:t xml:space="preserve"> </w:t>
      </w:r>
      <w:r>
        <w:rPr>
          <w:b/>
          <w:i w:val="0"/>
        </w:rPr>
        <w:t>personales o bancarios por correo electrónico, ni tampoco realizar pagos online para la recepción</w:t>
      </w:r>
      <w:r>
        <w:t xml:space="preserve"> </w:t>
      </w:r>
      <w:r>
        <w:rPr>
          <w:b/>
          <w:i w:val="0"/>
        </w:rPr>
        <w:t>de un paquete</w:t>
      </w:r>
      <w:r>
        <w:rPr>
          <w:b w:val="0"/>
          <w:i w:val="0"/>
        </w:rPr>
        <w:t>.</w:t>
      </w:r>
    </w:p>
    <w:p>
      <w:pPr>
        <w:pStyle w:val="ListBullet"/>
      </w:pPr>
      <w:r>
        <w:rPr>
          <w:b w:val="0"/>
          <w:i w:val="0"/>
        </w:rPr>
      </w:r>
      <w:r>
        <w:rPr>
          <w:b/>
          <w:i w:val="0"/>
        </w:rPr>
        <w:t>LOS SEIS ÁMBITOS DEL ÁREA DE SEGURIDAD DE LA INFORMACIÓN</w:t>
      </w:r>
      <w:r>
        <w:rPr>
          <w:b w:val="0"/>
          <w:i w:val="0"/>
        </w:rPr>
        <w:t xml:space="preserve"> · </w:t>
      </w:r>
      <w:r>
        <w:rPr>
          <w:rStyle w:val="Código"/>
          <w:b w:val="0"/>
          <w:i w:val="0"/>
        </w:rPr>
        <w:t>[doc]</w:t>
      </w:r>
      <w:r>
        <w:rPr>
          <w:b w:val="0"/>
          <w:i w:val="0"/>
        </w:rPr>
        <w:t xml:space="preserve"> · </w:t>
      </w:r>
      <w:r>
        <w:rPr>
          <w:b/>
          <w:i w:val="0"/>
        </w:rPr>
        <w:t>seguridad de redes y</w:t>
      </w:r>
      <w:r>
        <w:t xml:space="preserve"> </w:t>
      </w:r>
      <w:r>
        <w:rPr>
          <w:b/>
          <w:i w:val="0"/>
        </w:rPr>
        <w:t>comunicaciones</w:t>
      </w:r>
      <w:r>
        <w:rPr>
          <w:b w:val="0"/>
          <w:i w:val="0"/>
        </w:rPr>
        <w:t xml:space="preserve">; </w:t>
      </w:r>
      <w:r>
        <w:rPr>
          <w:b/>
          <w:i w:val="0"/>
        </w:rPr>
        <w:t>seguridad de sistemas y criptografía</w:t>
      </w:r>
      <w:r>
        <w:rPr>
          <w:b w:val="0"/>
          <w:i w:val="0"/>
        </w:rPr>
        <w:t xml:space="preserve">; </w:t>
      </w:r>
      <w:r>
        <w:rPr>
          <w:b/>
          <w:i w:val="0"/>
        </w:rPr>
        <w:t>gestión frente a ciberamenazas y</w:t>
      </w:r>
      <w:r>
        <w:t xml:space="preserve"> </w:t>
      </w:r>
      <w:r>
        <w:rPr>
          <w:b/>
          <w:i w:val="0"/>
        </w:rPr>
        <w:t>seguridad analítica</w:t>
      </w:r>
      <w:r>
        <w:rPr>
          <w:b w:val="0"/>
          <w:i w:val="0"/>
        </w:rPr>
        <w:t xml:space="preserve">; </w:t>
      </w:r>
      <w:r>
        <w:rPr>
          <w:b/>
          <w:i w:val="0"/>
        </w:rPr>
        <w:t>control de acceso a la información</w:t>
      </w:r>
      <w:r>
        <w:rPr>
          <w:b w:val="0"/>
          <w:i w:val="0"/>
        </w:rPr>
        <w:t xml:space="preserve">; </w:t>
      </w:r>
      <w:r>
        <w:rPr>
          <w:b/>
          <w:i w:val="0"/>
        </w:rPr>
        <w:t>auditoría y continuidad de la</w:t>
      </w:r>
      <w:r>
        <w:t xml:space="preserve"> </w:t>
      </w:r>
      <w:r>
        <w:rPr>
          <w:b/>
          <w:i w:val="0"/>
        </w:rPr>
        <w:t>tecnología de la información (IT)</w:t>
      </w:r>
      <w:r>
        <w:rPr>
          <w:b w:val="0"/>
          <w:i w:val="0"/>
        </w:rPr>
        <w:t xml:space="preserve">; </w:t>
      </w:r>
      <w:r>
        <w:rPr>
          <w:b/>
          <w:i w:val="0"/>
        </w:rPr>
        <w:t>normativa, conformidad y comunicación</w:t>
      </w:r>
      <w:r>
        <w:rPr>
          <w:b w:val="0"/>
          <w:i w:val="0"/>
        </w:rPr>
        <w:t>.</w:t>
      </w:r>
    </w:p>
    <w:p>
      <w:pPr>
        <w:pStyle w:val="ListBullet"/>
      </w:pPr>
      <w:r>
        <w:rPr>
          <w:b w:val="0"/>
          <w:i w:val="0"/>
        </w:rPr>
      </w:r>
      <w:r>
        <w:rPr>
          <w:b/>
          <w:i w:val="0"/>
        </w:rPr>
        <w:t>LA CERTIFICACIÓN, POR SU NÚMERO</w:t>
      </w:r>
      <w:r>
        <w:rPr>
          <w:b w:val="0"/>
          <w:i w:val="0"/>
        </w:rPr>
        <w:t xml:space="preserve"> · </w:t>
      </w:r>
      <w:r>
        <w:rPr>
          <w:rStyle w:val="Código"/>
          <w:b w:val="0"/>
          <w:i w:val="0"/>
        </w:rPr>
        <w:t>[doc]</w:t>
      </w:r>
      <w:r>
        <w:rPr>
          <w:b w:val="0"/>
          <w:i w:val="0"/>
        </w:rPr>
        <w:t xml:space="preserve"> · </w:t>
      </w:r>
      <w:r>
        <w:rPr>
          <w:b/>
          <w:i w:val="0"/>
        </w:rPr>
        <w:t>ISO 27001</w:t>
      </w:r>
      <w:r>
        <w:rPr>
          <w:b w:val="0"/>
          <w:i w:val="0"/>
        </w:rPr>
        <w:t xml:space="preserve">, cuyo estándar </w:t>
      </w:r>
      <w:r>
        <w:rPr>
          <w:b/>
          <w:i w:val="0"/>
        </w:rPr>
        <w:t>27001/27002</w:t>
      </w:r>
      <w:r>
        <w:rPr>
          <w:b w:val="0"/>
          <w:i w:val="0"/>
        </w:rPr>
        <w:t xml:space="preserve"> es</w:t>
      </w:r>
      <w:r>
        <w:t xml:space="preserve"> </w:t>
      </w:r>
      <w:r>
        <w:rPr>
          <w:b w:val="0"/>
          <w:i w:val="0"/>
        </w:rPr>
        <w:t xml:space="preserve">referente para establecer las medidas de seguridad, abarcando </w:t>
      </w:r>
      <w:r>
        <w:rPr>
          <w:b/>
          <w:i w:val="0"/>
        </w:rPr>
        <w:t>el control de acceso a sistemas de</w:t>
      </w:r>
      <w:r>
        <w:t xml:space="preserve"> </w:t>
      </w:r>
      <w:r>
        <w:rPr>
          <w:b/>
          <w:i w:val="0"/>
        </w:rPr>
        <w:t>información e instalaciones, las comunicaciones, la seguridad en la operación, el respaldo de la</w:t>
      </w:r>
      <w:r>
        <w:t xml:space="preserve"> </w:t>
      </w:r>
      <w:r>
        <w:rPr>
          <w:b/>
          <w:i w:val="0"/>
        </w:rPr>
        <w:t>información, la seguridad en los recursos humanos y los proveedores</w:t>
      </w:r>
      <w:r>
        <w:rPr>
          <w:b w:val="0"/>
          <w:i w:val="0"/>
        </w:rPr>
        <w:t>.</w:t>
      </w:r>
    </w:p>
    <w:p>
      <w:pPr>
        <w:pStyle w:val="ListBullet"/>
      </w:pPr>
      <w:r>
        <w:rPr>
          <w:b w:val="0"/>
          <w:i w:val="0"/>
        </w:rPr>
      </w:r>
      <w:r>
        <w:rPr>
          <w:b/>
          <w:i w:val="0"/>
        </w:rPr>
        <w:t>LAS REGLAS DE CONTRASEÑA, CON SUS DOS CIFRAS</w:t>
      </w:r>
      <w:r>
        <w:rPr>
          <w:b w:val="0"/>
          <w:i w:val="0"/>
        </w:rPr>
        <w:t xml:space="preserve"> · </w:t>
      </w:r>
      <w:r>
        <w:rPr>
          <w:rStyle w:val="Código"/>
          <w:b w:val="0"/>
          <w:i w:val="0"/>
        </w:rPr>
        <w:t>[doc]</w:t>
      </w:r>
      <w:r>
        <w:rPr>
          <w:b w:val="0"/>
          <w:i w:val="0"/>
        </w:rPr>
        <w:t xml:space="preserve"> · </w:t>
      </w:r>
      <w:r>
        <w:rPr>
          <w:b/>
          <w:i w:val="0"/>
        </w:rPr>
        <w:t>cambiarla periódicamente, COMO</w:t>
      </w:r>
      <w:r>
        <w:t xml:space="preserve"> </w:t>
      </w:r>
      <w:r>
        <w:rPr>
          <w:b/>
          <w:i w:val="0"/>
        </w:rPr>
        <w:t>MÍNIMO UNA VEZ AL AÑO</w:t>
      </w:r>
      <w:r>
        <w:rPr>
          <w:b w:val="0"/>
          <w:i w:val="0"/>
        </w:rPr>
        <w:t xml:space="preserve"> · </w:t>
      </w:r>
      <w:r>
        <w:rPr>
          <w:b/>
          <w:i w:val="0"/>
        </w:rPr>
        <w:t>una contraseña segura se compone, como mínimo, de OCHO CARACTERES</w:t>
      </w:r>
      <w:r>
        <w:t xml:space="preserve"> </w:t>
      </w:r>
      <w:r>
        <w:rPr>
          <w:b/>
          <w:i w:val="0"/>
        </w:rPr>
        <w:t>ALFANUMÉRICOS, incluyendo letras mayúsculas, minúsculas, dígitos y signos de puntuación</w:t>
      </w:r>
      <w:r>
        <w:rPr>
          <w:b w:val="0"/>
          <w:i w:val="0"/>
        </w:rPr>
        <w:t xml:space="preserve"> · </w:t>
      </w:r>
      <w:r>
        <w:rPr>
          <w:b/>
          <w:i w:val="0"/>
        </w:rPr>
        <w:t>el</w:t>
      </w:r>
      <w:r>
        <w:t xml:space="preserve"> </w:t>
      </w:r>
      <w:r>
        <w:rPr>
          <w:b/>
          <w:i w:val="0"/>
        </w:rPr>
        <w:t>90 % de las contraseñas son vulnerables porque el usuario utiliza formatos sencillos y fáciles de</w:t>
      </w:r>
      <w:r>
        <w:t xml:space="preserve"> </w:t>
      </w:r>
      <w:r>
        <w:rPr>
          <w:b/>
          <w:i w:val="0"/>
        </w:rPr>
        <w:t>recordar</w:t>
      </w:r>
      <w:r>
        <w:rPr>
          <w:b w:val="0"/>
          <w:i w:val="0"/>
        </w:rPr>
        <w:t>.</w:t>
      </w:r>
    </w:p>
    <w:p>
      <w:pPr>
        <w:pStyle w:val="ListBullet"/>
      </w:pPr>
      <w:r>
        <w:rPr>
          <w:b w:val="0"/>
          <w:i w:val="0"/>
        </w:rPr>
      </w:r>
      <w:r>
        <w:rPr>
          <w:b/>
          <w:i w:val="0"/>
        </w:rPr>
        <w:t>LAS REGLAS DE LA PDA</w:t>
      </w:r>
      <w:r>
        <w:rPr>
          <w:b w:val="0"/>
          <w:i w:val="0"/>
        </w:rPr>
        <w:t xml:space="preserve"> · </w:t>
      </w:r>
      <w:r>
        <w:rPr>
          <w:rStyle w:val="Código"/>
          <w:b w:val="0"/>
          <w:i w:val="0"/>
        </w:rPr>
        <w:t>[doc]</w:t>
      </w:r>
      <w:r>
        <w:rPr>
          <w:b w:val="0"/>
          <w:i w:val="0"/>
        </w:rPr>
        <w:t xml:space="preserve"> · </w:t>
      </w:r>
      <w:r>
        <w:rPr>
          <w:b/>
          <w:i w:val="0"/>
        </w:rPr>
        <w:t>no conectarla a redes públicas</w:t>
      </w:r>
      <w:r>
        <w:rPr>
          <w:b w:val="0"/>
          <w:i w:val="0"/>
        </w:rPr>
        <w:t xml:space="preserve">; </w:t>
      </w:r>
      <w:r>
        <w:rPr>
          <w:b/>
          <w:i w:val="0"/>
        </w:rPr>
        <w:t>bloquearla siempre que</w:t>
      </w:r>
      <w:r>
        <w:t xml:space="preserve"> </w:t>
      </w:r>
      <w:r>
        <w:rPr>
          <w:b/>
          <w:i w:val="0"/>
        </w:rPr>
        <w:t>no se esté utilizando</w:t>
      </w:r>
      <w:r>
        <w:rPr>
          <w:b w:val="0"/>
          <w:i w:val="0"/>
        </w:rPr>
        <w:t xml:space="preserve">; </w:t>
      </w:r>
      <w:r>
        <w:rPr>
          <w:b/>
          <w:i w:val="0"/>
        </w:rPr>
        <w:t>usar una contraseña robusta que NO se comparta ni se reutilice</w:t>
      </w:r>
      <w:r>
        <w:rPr>
          <w:b w:val="0"/>
          <w:i w:val="0"/>
        </w:rPr>
        <w:t>;</w:t>
      </w:r>
      <w:r>
        <w:t xml:space="preserve"> </w:t>
      </w:r>
      <w:r>
        <w:rPr>
          <w:b w:val="0"/>
          <w:i w:val="0"/>
        </w:rPr>
      </w:r>
      <w:r>
        <w:rPr>
          <w:b/>
          <w:i w:val="0"/>
        </w:rPr>
        <w:t>seguir las recomendaciones del Área de Seguridad</w:t>
      </w:r>
      <w:r>
        <w:rPr>
          <w:b w:val="0"/>
          <w:i w:val="0"/>
        </w:rPr>
        <w:t xml:space="preserve">; </w:t>
      </w:r>
      <w:r>
        <w:rPr>
          <w:b/>
          <w:i w:val="0"/>
        </w:rPr>
        <w:t>comunicar al CAU cualquier incidente de</w:t>
      </w:r>
      <w:r>
        <w:t xml:space="preserve"> </w:t>
      </w:r>
      <w:r>
        <w:rPr>
          <w:b/>
          <w:i w:val="0"/>
        </w:rPr>
        <w:t>seguridad —robo o pérdida— por los canales oficiales y a la mayor brevedad</w:t>
      </w:r>
      <w:r>
        <w:rPr>
          <w:b w:val="0"/>
          <w:i w:val="0"/>
        </w:rPr>
        <w:t>.</w:t>
      </w:r>
    </w:p>
    <w:p>
      <w:pPr>
        <w:pStyle w:val="ListBullet"/>
      </w:pPr>
      <w:r>
        <w:rPr>
          <w:b w:val="0"/>
          <w:i w:val="0"/>
        </w:rPr>
      </w:r>
      <w:r>
        <w:rPr>
          <w:b/>
          <w:i w:val="0"/>
        </w:rPr>
        <w:t>LA POLÍTICA DE MESAS LIMPIAS, CON SU ATAJO LITERAL</w:t>
      </w:r>
      <w:r>
        <w:rPr>
          <w:b w:val="0"/>
          <w:i w:val="0"/>
        </w:rPr>
        <w:t xml:space="preserve"> · </w:t>
      </w:r>
      <w:r>
        <w:rPr>
          <w:rStyle w:val="Código"/>
          <w:b w:val="0"/>
          <w:i w:val="0"/>
        </w:rPr>
        <w:t>[doc]</w:t>
      </w:r>
      <w:r>
        <w:rPr>
          <w:b w:val="0"/>
          <w:i w:val="0"/>
        </w:rPr>
        <w:t xml:space="preserve"> · </w:t>
      </w:r>
      <w:r>
        <w:rPr>
          <w:b/>
          <w:i w:val="0"/>
        </w:rPr>
        <w:t>bloquear siempre el</w:t>
      </w:r>
      <w:r>
        <w:t xml:space="preserve"> </w:t>
      </w:r>
      <w:r>
        <w:rPr>
          <w:b/>
          <w:i w:val="0"/>
        </w:rPr>
        <w:t>dispositivo mientras no se esté utilizando pulsando las teclas WINDOWS + 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Decálogo de seguridad</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Utiliza únicamente las herramientas oficiales de Correos que tengas autorizadas y hazlo SÓLO PARA USO PROFESIONAL</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Utiliza contraseñas robustas, seguras y ÚNICAS. Nunca repitas la misma contraseña y no la compartas con nadie</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Ten cuidado con el PHISHING. Desconfía de correos con enlaces o archivos sospechosos</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Evita enviar información sensible por correo electrónico o facilitarla por teléfono</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NO extraigas datos de Correos mediante USB o discos duros externos</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Realiza una navegación segura: utiliza servicios y páginas de confianza, y COMPRUEBA LAS URL</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Cumple con la Normativa de Seguridad que se encuentra en la INTRANET</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Evita conectarte a redes desconocidas o públicas. LA RED MÁS SEGURA ES LA DE CORREOS</w:t>
            </w:r>
            <w:r>
              <w:rPr>
                <w:b w:val="0"/>
                <w:i w:val="0"/>
              </w:rPr>
            </w:r>
          </w:p>
        </w:tc>
      </w:tr>
      <w:tr>
        <w:tc>
          <w:tcPr>
            <w:tcW w:type="dxa" w:w="4706"/>
          </w:tcPr>
          <w:p>
            <w:pPr>
              <w:pStyle w:val="Tabla"/>
            </w:pPr>
            <w:r/>
            <w:r>
              <w:rPr>
                <w:b w:val="0"/>
                <w:i w:val="0"/>
              </w:rPr>
            </w:r>
            <w:r>
              <w:rPr>
                <w:b/>
                <w:i w:val="0"/>
              </w:rPr>
              <w:t>9</w:t>
            </w:r>
            <w:r>
              <w:rPr>
                <w:b w:val="0"/>
                <w:i w:val="0"/>
              </w:rPr>
            </w:r>
          </w:p>
        </w:tc>
        <w:tc>
          <w:tcPr>
            <w:tcW w:type="dxa" w:w="4706"/>
          </w:tcPr>
          <w:p>
            <w:pPr>
              <w:pStyle w:val="Tabla"/>
            </w:pPr>
            <w:r/>
            <w:r>
              <w:rPr>
                <w:b w:val="0"/>
                <w:i w:val="0"/>
              </w:rPr>
            </w:r>
            <w:r>
              <w:rPr>
                <w:b/>
                <w:i w:val="0"/>
              </w:rPr>
              <w:t>Guarda y protege adecuadamente la información: tus datos y los de Correos son muy valiosos</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Notifica cualquier incidente de seguridad en el BUZÓN DE USO INTERNO</w:t>
            </w:r>
            <w:r>
              <w:rPr>
                <w:b w:val="0"/>
                <w:i w:val="0"/>
              </w:rPr>
            </w:r>
          </w:p>
        </w:tc>
      </w:tr>
    </w:tbl>
    <w:p>
      <w:pPr/>
    </w:p>
    <w:p>
      <w:pPr>
        <w:pStyle w:val="ListBullet"/>
      </w:pPr>
      <w:r>
        <w:rPr>
          <w:b w:val="0"/>
          <w:i w:val="0"/>
        </w:rPr>
      </w:r>
      <w:r>
        <w:rPr>
          <w:b/>
          <w:i w:val="0"/>
        </w:rPr>
        <w:t>EL LEMA CON QUE SE CIERRA</w:t>
      </w:r>
      <w:r>
        <w:rPr>
          <w:b w:val="0"/>
          <w:i w:val="0"/>
        </w:rPr>
        <w:t xml:space="preserve"> · </w:t>
      </w:r>
      <w:r>
        <w:rPr>
          <w:rStyle w:val="Código"/>
          <w:b w:val="0"/>
          <w:i w:val="0"/>
        </w:rPr>
        <w:t>[doc]</w:t>
      </w:r>
      <w:r>
        <w:rPr>
          <w:b w:val="0"/>
          <w:i w:val="0"/>
        </w:rPr>
        <w:t xml:space="preserve"> · </w:t>
      </w:r>
      <w:r>
        <w:rPr>
          <w:b/>
          <w:i w:val="0"/>
        </w:rPr>
        <w:t>«¡Aplica el sentido común y trabaja de forma</w:t>
      </w:r>
      <w:r>
        <w:t xml:space="preserve"> </w:t>
      </w:r>
      <w:r>
        <w:rPr>
          <w:b/>
          <w:i w:val="0"/>
        </w:rPr>
        <w:t>segura!»</w:t>
      </w:r>
      <w:r>
        <w:rPr>
          <w:b w:val="0"/>
          <w:i w:val="0"/>
        </w:rPr>
        <w:t>.</w:t>
      </w:r>
    </w:p>
    <w:p>
      <w:pPr>
        <w:pStyle w:val="Heading2"/>
      </w:pPr>
      <w:r>
        <w:rPr>
          <w:b w:val="0"/>
          <w:i w:val="0"/>
        </w:rPr>
        <w:t>Las discrepancias del documento</w:t>
      </w:r>
    </w:p>
    <w:p>
      <w:pPr>
        <w:pStyle w:val="ListBullet"/>
      </w:pPr>
      <w:r>
        <w:rPr>
          <w:b w:val="0"/>
          <w:i w:val="0"/>
        </w:rPr>
      </w:r>
      <w:r>
        <w:rPr>
          <w:b/>
          <w:i w:val="0"/>
        </w:rPr>
        <w:t>UNA · UNA LEY CITADA CON DOS AÑOS DISTINTOS EN LA MISMA FRASE</w:t>
      </w:r>
      <w:r>
        <w:rPr>
          <w:b w:val="0"/>
          <w:i w:val="0"/>
        </w:rPr>
        <w:t xml:space="preserve"> · </w:t>
      </w:r>
      <w:r>
        <w:rPr>
          <w:rStyle w:val="Código"/>
          <w:b w:val="0"/>
          <w:i w:val="0"/>
        </w:rPr>
        <w:t>[tem]</w:t>
      </w:r>
      <w:r>
        <w:rPr>
          <w:b w:val="0"/>
          <w:i w:val="0"/>
        </w:rPr>
        <w:t xml:space="preserve"> · en las funciones de</w:t>
      </w:r>
      <w:r>
        <w:t xml:space="preserve"> </w:t>
      </w:r>
      <w:r>
        <w:rPr>
          <w:b w:val="0"/>
          <w:i w:val="0"/>
        </w:rPr>
        <w:t xml:space="preserve">la Comisión de Control, la página 51 imprime </w:t>
      </w:r>
      <w:r>
        <w:rPr>
          <w:b/>
          <w:i w:val="0"/>
        </w:rPr>
        <w:t>«en los términos que señala la Ley 10/2020, de 28</w:t>
      </w:r>
      <w:r>
        <w:t xml:space="preserve"> </w:t>
      </w:r>
      <w:r>
        <w:rPr>
          <w:b/>
          <w:i w:val="0"/>
        </w:rPr>
        <w:t>de abril y Real Decreto 304/2014, de 5 de mayo por el que se aprueba el Reglamento de la Ley</w:t>
      </w:r>
      <w:r>
        <w:t xml:space="preserve"> </w:t>
      </w:r>
      <w:r>
        <w:rPr>
          <w:b/>
          <w:i w:val="0"/>
        </w:rPr>
        <w:t>10/2010, de 28 de abril»</w:t>
      </w:r>
      <w:r>
        <w:rPr>
          <w:b w:val="0"/>
          <w:i w:val="0"/>
        </w:rPr>
        <w:t xml:space="preserve"> · </w:t>
      </w:r>
      <w:r>
        <w:rPr>
          <w:b/>
          <w:i w:val="0"/>
        </w:rPr>
        <w:t>la misma oración llama a la misma norma 10/2020 y 10/2010</w:t>
      </w:r>
      <w:r>
        <w:rPr>
          <w:b w:val="0"/>
          <w:i w:val="0"/>
        </w:rPr>
        <w:t xml:space="preserve"> · </w:t>
      </w:r>
      <w:r>
        <w:rPr>
          <w:b/>
          <w:i w:val="0"/>
        </w:rPr>
        <w:t>la</w:t>
      </w:r>
      <w:r>
        <w:t xml:space="preserve"> </w:t>
      </w:r>
      <w:r>
        <w:rPr>
          <w:b/>
          <w:i w:val="0"/>
        </w:rPr>
        <w:t>correcta es la Ley 10/2010</w:t>
      </w:r>
      <w:r>
        <w:rPr>
          <w:b w:val="0"/>
          <w:i w:val="0"/>
        </w:rPr>
        <w:t>, como el propio documento escribe bien en su epígrafe de marco legal</w:t>
      </w:r>
      <w:r>
        <w:t xml:space="preserve"> </w:t>
      </w:r>
      <w:r>
        <w:rPr>
          <w:b w:val="0"/>
          <w:i w:val="0"/>
        </w:rPr>
        <w:t xml:space="preserve">· </w:t>
      </w:r>
      <w:r>
        <w:rPr>
          <w:b/>
          <w:i w:val="0"/>
        </w:rPr>
        <w:t>el error se repite dos veces en la misma página</w:t>
      </w:r>
      <w:r>
        <w:rPr>
          <w:b w:val="0"/>
          <w:i w:val="0"/>
        </w:rPr>
        <w:t>.</w:t>
      </w:r>
    </w:p>
    <w:p>
      <w:pPr>
        <w:pStyle w:val="ListBullet"/>
      </w:pPr>
      <w:r>
        <w:rPr>
          <w:b w:val="0"/>
          <w:i w:val="0"/>
        </w:rPr>
      </w:r>
      <w:r>
        <w:rPr>
          <w:b/>
          <w:i w:val="0"/>
        </w:rPr>
        <w:t>DOS · UN REGLAMENTO CITADO CON UN NÚMERO QUE NO EXISTE</w:t>
      </w:r>
      <w:r>
        <w:rPr>
          <w:b w:val="0"/>
          <w:i w:val="0"/>
        </w:rPr>
        <w:t xml:space="preserve"> · </w:t>
      </w:r>
      <w:r>
        <w:rPr>
          <w:rStyle w:val="Código"/>
          <w:b w:val="0"/>
          <w:i w:val="0"/>
        </w:rPr>
        <w:t>[tem]</w:t>
      </w:r>
      <w:r>
        <w:rPr>
          <w:b w:val="0"/>
          <w:i w:val="0"/>
        </w:rPr>
        <w:t xml:space="preserve"> · la página 42 remite </w:t>
      </w:r>
      <w:r>
        <w:rPr>
          <w:b/>
          <w:i w:val="0"/>
        </w:rPr>
        <w:t>«al</w:t>
      </w:r>
      <w:r>
        <w:t xml:space="preserve"> </w:t>
      </w:r>
      <w:r>
        <w:rPr>
          <w:b/>
          <w:i w:val="0"/>
        </w:rPr>
        <w:t>artículo 22 del Real Decreto 394/2014 de 5 de mayo»</w:t>
      </w:r>
      <w:r>
        <w:rPr>
          <w:b w:val="0"/>
          <w:i w:val="0"/>
        </w:rPr>
        <w:t xml:space="preserve"> · </w:t>
      </w:r>
      <w:r>
        <w:rPr>
          <w:b/>
          <w:i w:val="0"/>
        </w:rPr>
        <w:t>el Reglamento de la Ley 10/2010 es el</w:t>
      </w:r>
      <w:r>
        <w:t xml:space="preserve"> </w:t>
      </w:r>
      <w:r>
        <w:rPr>
          <w:b/>
          <w:i w:val="0"/>
        </w:rPr>
        <w:t>Real Decreto 304/2014</w:t>
      </w:r>
      <w:r>
        <w:rPr>
          <w:b w:val="0"/>
          <w:i w:val="0"/>
        </w:rPr>
        <w:t xml:space="preserve">, y </w:t>
      </w:r>
      <w:r>
        <w:rPr>
          <w:b/>
          <w:i w:val="0"/>
        </w:rPr>
        <w:t>el propio documento lo cita bien en las páginas 30, 31, 32, 35 y 45</w:t>
      </w:r>
      <w:r>
        <w:rPr>
          <w:b w:val="0"/>
          <w:i w:val="0"/>
        </w:rPr>
      </w:r>
      <w:r>
        <w:t xml:space="preserve"> </w:t>
      </w:r>
      <w:r>
        <w:rPr>
          <w:b w:val="0"/>
          <w:i w:val="0"/>
        </w:rPr>
        <w:t xml:space="preserve">· </w:t>
      </w:r>
      <w:r>
        <w:rPr>
          <w:b/>
          <w:i w:val="0"/>
        </w:rPr>
        <w:t>la de la página 42 es la única que se desvía</w:t>
      </w:r>
      <w:r>
        <w:rPr>
          <w:b w:val="0"/>
          <w:i w:val="0"/>
        </w:rPr>
        <w:t xml:space="preserve">, y </w:t>
      </w:r>
      <w:r>
        <w:rPr>
          <w:b/>
          <w:i w:val="0"/>
        </w:rPr>
        <w:t>no es defecto del volcado: es lo que la</w:t>
      </w:r>
      <w:r>
        <w:t xml:space="preserve"> </w:t>
      </w:r>
      <w:r>
        <w:rPr>
          <w:b/>
          <w:i w:val="0"/>
        </w:rPr>
        <w:t>página imprime</w:t>
      </w:r>
      <w:r>
        <w:rPr>
          <w:b w:val="0"/>
          <w:i w:val="0"/>
        </w:rPr>
        <w:t>.</w:t>
      </w:r>
    </w:p>
    <w:p>
      <w:pPr>
        <w:pStyle w:val="ListBullet"/>
      </w:pPr>
      <w:r>
        <w:rPr>
          <w:b w:val="0"/>
          <w:i w:val="0"/>
        </w:rPr>
      </w:r>
      <w:r>
        <w:rPr>
          <w:b/>
          <w:i w:val="0"/>
        </w:rPr>
        <w:t>TRES · UNA DEFINICIÓN DEL GLOSARIO QUE PERTENECE A OTRO TEMA</w:t>
      </w:r>
      <w:r>
        <w:rPr>
          <w:b w:val="0"/>
          <w:i w:val="0"/>
        </w:rPr>
        <w:t xml:space="preserve"> · </w:t>
      </w:r>
      <w:r>
        <w:rPr>
          <w:rStyle w:val="Código"/>
          <w:b w:val="0"/>
          <w:i w:val="0"/>
        </w:rPr>
        <w:t>[tem]</w:t>
      </w:r>
      <w:r>
        <w:rPr>
          <w:b w:val="0"/>
          <w:i w:val="0"/>
        </w:rPr>
        <w:t xml:space="preserve"> · en el margen de la</w:t>
      </w:r>
      <w:r>
        <w:t xml:space="preserve"> </w:t>
      </w:r>
      <w:r>
        <w:rPr>
          <w:b w:val="0"/>
          <w:i w:val="0"/>
        </w:rPr>
        <w:t xml:space="preserve">página 129 el documento imprime </w:t>
      </w:r>
      <w:r>
        <w:rPr>
          <w:b/>
          <w:i w:val="0"/>
        </w:rPr>
        <w:t>«CID (confidencialidad, integridad y disponibilidad): Unidad de</w:t>
      </w:r>
      <w:r>
        <w:t xml:space="preserve"> </w:t>
      </w:r>
      <w:r>
        <w:rPr>
          <w:b/>
          <w:i w:val="0"/>
        </w:rPr>
        <w:t>Reparto Ordinario»</w:t>
      </w:r>
      <w:r>
        <w:rPr>
          <w:b w:val="0"/>
          <w:i w:val="0"/>
        </w:rPr>
        <w:t xml:space="preserve"> · </w:t>
      </w:r>
      <w:r>
        <w:rPr>
          <w:b/>
          <w:i w:val="0"/>
        </w:rPr>
        <w:t>el término es correcto y la definición es la de otra sigla</w:t>
      </w:r>
      <w:r>
        <w:rPr>
          <w:b w:val="0"/>
          <w:i w:val="0"/>
        </w:rPr>
        <w:t>, la de la</w:t>
      </w:r>
      <w:r>
        <w:t xml:space="preserve"> </w:t>
      </w:r>
      <w:r>
        <w:rPr>
          <w:b w:val="0"/>
          <w:i w:val="0"/>
        </w:rPr>
      </w:r>
      <w:r>
        <w:rPr>
          <w:b/>
          <w:i w:val="0"/>
        </w:rPr>
        <w:t>URO</w:t>
      </w:r>
      <w:r>
        <w:rPr>
          <w:b w:val="0"/>
          <w:i w:val="0"/>
        </w:rPr>
        <w:t xml:space="preserve"> del tema 9 · </w:t>
      </w:r>
      <w:r>
        <w:rPr>
          <w:b/>
          <w:i w:val="0"/>
        </w:rPr>
        <w:t>es un arrastre de maquetación</w:t>
      </w:r>
      <w:r>
        <w:rPr>
          <w:b w:val="0"/>
          <w:i w:val="0"/>
        </w:rPr>
        <w:t xml:space="preserve">, y </w:t>
      </w:r>
      <w:r>
        <w:rPr>
          <w:b/>
          <w:i w:val="0"/>
        </w:rPr>
        <w:t>quien estudie el glosario aprenderá</w:t>
      </w:r>
      <w:r>
        <w:t xml:space="preserve"> </w:t>
      </w:r>
      <w:r>
        <w:rPr>
          <w:b/>
          <w:i w:val="0"/>
        </w:rPr>
        <w:t>una definición falsa de las tres dimensiones de la seguridad de la información</w:t>
      </w:r>
      <w:r>
        <w:rPr>
          <w:b w:val="0"/>
          <w:i w:val="0"/>
        </w:rPr>
        <w:t xml:space="preserve">, que </w:t>
      </w:r>
      <w:r>
        <w:rPr>
          <w:b/>
          <w:i w:val="0"/>
        </w:rPr>
        <w:t>son la</w:t>
      </w:r>
      <w:r>
        <w:t xml:space="preserve"> </w:t>
      </w:r>
      <w:r>
        <w:rPr>
          <w:b/>
          <w:i w:val="0"/>
        </w:rPr>
        <w:t>confidencialidad, la integridad y la disponibilidad</w:t>
      </w:r>
      <w:r>
        <w:rPr>
          <w:b w:val="0"/>
          <w:i w:val="0"/>
        </w:rPr>
        <w:t>.</w:t>
      </w:r>
    </w:p>
    <w:p>
      <w:pPr>
        <w:pStyle w:val="ListBullet"/>
      </w:pPr>
      <w:r>
        <w:rPr>
          <w:b w:val="0"/>
          <w:i w:val="0"/>
        </w:rPr>
      </w:r>
      <w:r>
        <w:rPr>
          <w:b/>
          <w:i w:val="0"/>
        </w:rPr>
        <w:t>CUATRO · UNA SOLA LETRA QUE CAMBIA EL SENTIDO</w:t>
      </w:r>
      <w:r>
        <w:rPr>
          <w:b w:val="0"/>
          <w:i w:val="0"/>
        </w:rPr>
        <w:t xml:space="preserve"> · </w:t>
      </w:r>
      <w:r>
        <w:rPr>
          <w:rStyle w:val="Código"/>
          <w:b w:val="0"/>
          <w:i w:val="0"/>
        </w:rPr>
        <w:t>[tem]</w:t>
      </w:r>
      <w:r>
        <w:rPr>
          <w:b w:val="0"/>
          <w:i w:val="0"/>
        </w:rPr>
        <w:t xml:space="preserve"> · el documento escribe </w:t>
      </w:r>
      <w:r>
        <w:rPr>
          <w:b/>
          <w:i w:val="0"/>
        </w:rPr>
        <w:t>«los</w:t>
      </w:r>
      <w:r>
        <w:t xml:space="preserve"> </w:t>
      </w:r>
      <w:r>
        <w:rPr>
          <w:b/>
          <w:i w:val="0"/>
        </w:rPr>
        <w:t>servicios postales respecto de las actividades de giro Y transferencia»</w:t>
      </w:r>
      <w:r>
        <w:rPr>
          <w:b w:val="0"/>
          <w:i w:val="0"/>
        </w:rPr>
        <w:t xml:space="preserve">; </w:t>
      </w:r>
      <w:r>
        <w:rPr>
          <w:b/>
          <w:i w:val="0"/>
        </w:rPr>
        <w:t>el texto consolidado</w:t>
      </w:r>
      <w:r>
        <w:t xml:space="preserve"> </w:t>
      </w:r>
      <w:r>
        <w:rPr>
          <w:b/>
          <w:i w:val="0"/>
        </w:rPr>
        <w:t>de la Ley 10/2010 dice «de giro O transferencia»</w:t>
      </w:r>
      <w:r>
        <w:rPr>
          <w:b w:val="0"/>
          <w:i w:val="0"/>
        </w:rPr>
        <w:t xml:space="preserve"> · </w:t>
      </w:r>
      <w:r>
        <w:rPr>
          <w:b/>
          <w:i w:val="0"/>
        </w:rPr>
        <w:t>con «y» parecería que sólo quedan sujetas</w:t>
      </w:r>
      <w:r>
        <w:t xml:space="preserve"> </w:t>
      </w:r>
      <w:r>
        <w:rPr>
          <w:b/>
          <w:i w:val="0"/>
        </w:rPr>
        <w:t>las actividades que sean de giro Y de transferencia a la vez; con «o», basta con que sean de UNA</w:t>
      </w:r>
      <w:r>
        <w:t xml:space="preserve"> </w:t>
      </w:r>
      <w:r>
        <w:rPr>
          <w:b/>
          <w:i w:val="0"/>
        </w:rPr>
        <w:t>DE LAS DOS</w:t>
      </w:r>
      <w:r>
        <w:rPr>
          <w:b w:val="0"/>
          <w:i w:val="0"/>
        </w:rPr>
        <w:t>.</w:t>
      </w:r>
    </w:p>
    <w:p>
      <w:pPr>
        <w:pStyle w:val="ListBullet"/>
      </w:pPr>
      <w:r>
        <w:rPr>
          <w:b w:val="0"/>
          <w:i w:val="0"/>
        </w:rPr>
      </w:r>
      <w:r>
        <w:rPr>
          <w:b/>
          <w:i w:val="0"/>
        </w:rPr>
        <w:t>CINCO · UN DESFASE QUE NO ES ERROR</w:t>
      </w:r>
      <w:r>
        <w:rPr>
          <w:b w:val="0"/>
          <w:i w:val="0"/>
        </w:rPr>
        <w:t xml:space="preserve"> · </w:t>
      </w:r>
      <w:r>
        <w:rPr>
          <w:rStyle w:val="Código"/>
          <w:b w:val="0"/>
          <w:i w:val="0"/>
        </w:rPr>
        <w:t>[tem]</w:t>
      </w:r>
      <w:r>
        <w:rPr>
          <w:b w:val="0"/>
          <w:i w:val="0"/>
        </w:rPr>
        <w:t xml:space="preserve"> · </w:t>
      </w:r>
      <w:r>
        <w:rPr>
          <w:b/>
          <w:i w:val="0"/>
        </w:rPr>
        <w:t>la Ley 3/2013, que este mismo volumen cita en</w:t>
      </w:r>
      <w:r>
        <w:t xml:space="preserve"> </w:t>
      </w:r>
      <w:r>
        <w:rPr>
          <w:b/>
          <w:i w:val="0"/>
        </w:rPr>
        <w:t>su tema 9</w:t>
      </w:r>
      <w:r>
        <w:rPr>
          <w:b w:val="0"/>
          <w:i w:val="0"/>
        </w:rPr>
        <w:t xml:space="preserve">, todavía encarga a la CNMC en su artículo 8 gestionar el censo promocional </w:t>
      </w:r>
      <w:r>
        <w:rPr>
          <w:b/>
          <w:i w:val="0"/>
        </w:rPr>
        <w:t>«conforme</w:t>
      </w:r>
      <w:r>
        <w:t xml:space="preserve"> </w:t>
      </w:r>
      <w:r>
        <w:rPr>
          <w:b/>
          <w:i w:val="0"/>
        </w:rPr>
        <w:t>a lo definido en el artículo 31 de la Ley Orgánica 15/1999»</w:t>
      </w:r>
      <w:r>
        <w:rPr>
          <w:b w:val="0"/>
          <w:i w:val="0"/>
        </w:rPr>
        <w:t xml:space="preserve">, ley que </w:t>
      </w:r>
      <w:r>
        <w:rPr>
          <w:b/>
          <w:i w:val="0"/>
        </w:rPr>
        <w:t>la disposición</w:t>
      </w:r>
      <w:r>
        <w:t xml:space="preserve"> </w:t>
      </w:r>
      <w:r>
        <w:rPr>
          <w:b/>
          <w:i w:val="0"/>
        </w:rPr>
        <w:t>derogatoria única de la LO 3/2018 derogó</w:t>
      </w:r>
      <w:r>
        <w:rPr>
          <w:b w:val="0"/>
          <w:i w:val="0"/>
        </w:rPr>
        <w:t xml:space="preserve"> · </w:t>
      </w:r>
      <w:r>
        <w:rPr>
          <w:b/>
          <w:i w:val="0"/>
        </w:rPr>
        <w:t>es el legislador quien no ha actualizado la</w:t>
      </w:r>
      <w:r>
        <w:t xml:space="preserve"> </w:t>
      </w:r>
      <w:r>
        <w:rPr>
          <w:b/>
          <w:i w:val="0"/>
        </w:rPr>
        <w:t>remisión</w:t>
      </w:r>
      <w:r>
        <w:rPr>
          <w:b w:val="0"/>
          <w:i w:val="0"/>
        </w:rPr>
        <w:t>, no el temario.</w:t>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[tem]</w:t>
      </w:r>
      <w:r>
        <w:rPr>
          <w:b w:val="0"/>
          <w:i w:val="0"/>
        </w:rPr>
        <w:t xml:space="preserve"> · </w:t>
      </w:r>
      <w:r>
        <w:rPr>
          <w:b/>
          <w:i w:val="0"/>
        </w:rPr>
        <w:t>el articulado completo del RGPD</w:t>
      </w:r>
      <w:r>
        <w:rPr>
          <w:b w:val="0"/>
          <w:i w:val="0"/>
        </w:rPr>
        <w:t>, por no ser norma del Boletín:</w:t>
      </w:r>
      <w:r>
        <w:t xml:space="preserve"> </w:t>
      </w:r>
      <w:r>
        <w:rPr>
          <w:b w:val="0"/>
          <w:i w:val="0"/>
        </w:rPr>
        <w:t xml:space="preserve">se reproduce lo que el documento cita · </w:t>
      </w:r>
      <w:r>
        <w:rPr>
          <w:b/>
          <w:i w:val="0"/>
        </w:rPr>
        <w:t>el Real Decreto 304/2014</w:t>
      </w:r>
      <w:r>
        <w:rPr>
          <w:b w:val="0"/>
          <w:i w:val="0"/>
        </w:rPr>
        <w:t>, que el documento cita y no</w:t>
      </w:r>
      <w:r>
        <w:t xml:space="preserve"> </w:t>
      </w:r>
      <w:r>
        <w:rPr>
          <w:b w:val="0"/>
          <w:i w:val="0"/>
        </w:rPr>
        <w:t xml:space="preserve">reproduce · </w:t>
      </w:r>
      <w:r>
        <w:rPr>
          <w:b/>
          <w:i w:val="0"/>
        </w:rPr>
        <w:t>el artículo 31 bis del Código Penal</w:t>
      </w:r>
      <w:r>
        <w:rPr>
          <w:b w:val="0"/>
          <w:i w:val="0"/>
        </w:rPr>
        <w:t>: se dan sus dos supuestos de imputación y las</w:t>
      </w:r>
      <w:r>
        <w:t xml:space="preserve"> </w:t>
      </w:r>
      <w:r>
        <w:rPr>
          <w:b w:val="0"/>
          <w:i w:val="0"/>
        </w:rPr>
        <w:t>circunstancias de exención.</w:t>
      </w:r>
    </w:p>
    <w:p>
      <w:pPr>
        <w:pStyle w:val="ListBullet"/>
      </w:pPr>
      <w:r>
        <w:rPr>
          <w:b w:val="0"/>
          <w:i w:val="0"/>
        </w:rPr>
      </w:r>
      <w:r>
        <w:rPr>
          <w:b/>
          <w:i w:val="0"/>
        </w:rPr>
        <w:t>DÓNDE ESTÁ LA NORMA</w:t>
      </w:r>
      <w:r>
        <w:rPr>
          <w:b w:val="0"/>
          <w:i w:val="0"/>
        </w:rPr>
        <w:t xml:space="preserve"> · </w:t>
      </w:r>
      <w:r>
        <w:rPr>
          <w:rStyle w:val="Código"/>
          <w:b w:val="0"/>
          <w:i w:val="0"/>
        </w:rPr>
        <w:t>[tem]</w:t>
      </w:r>
      <w:r>
        <w:rPr>
          <w:b w:val="0"/>
          <w:i w:val="0"/>
        </w:rPr>
        <w:t xml:space="preserve"> · </w:t>
      </w:r>
      <w:r>
        <w:rPr>
          <w:b/>
          <w:i w:val="0"/>
        </w:rPr>
        <w:t>la LOPDGDD, la Ley 10/2010 y la Ley 19/2013 están volcadas</w:t>
      </w:r>
      <w:r>
        <w:rPr>
          <w:b w:val="0"/>
          <w:i w:val="0"/>
        </w:rPr>
      </w:r>
      <w:r>
        <w:t xml:space="preserve"> </w:t>
      </w:r>
      <w:r>
        <w:rPr>
          <w:b w:val="0"/>
          <w:i w:val="0"/>
        </w:rPr>
        <w:t xml:space="preserve">del texto consolidado del Boletín · </w:t>
      </w:r>
      <w:r>
        <w:rPr>
          <w:b/>
          <w:i w:val="0"/>
        </w:rPr>
        <w:t>los artículos 4, 5, 9, 18.4 y 26 de la Ley 10/2010 y los</w:t>
      </w:r>
      <w:r>
        <w:t xml:space="preserve"> </w:t>
      </w:r>
      <w:r>
        <w:rPr>
          <w:b/>
          <w:i w:val="0"/>
        </w:rPr>
        <w:t>artículos 2, 3, 6, 7 y 8 de la Ley 19/2013 se comprueban contra ellas</w:t>
      </w:r>
      <w:r>
        <w:rPr>
          <w:b w:val="0"/>
          <w:i w:val="0"/>
        </w:rPr>
        <w:t>.</w:t>
      </w:r>
    </w:p>
    <w:p>
      <w:pPr>
        <w:pStyle w:val="ListBullet"/>
      </w:pPr>
      <w:r>
        <w:rPr>
          <w:b w:val="0"/>
          <w:i w:val="0"/>
        </w:rPr>
      </w:r>
      <w:r>
        <w:rPr>
          <w:b/>
          <w:i w:val="0"/>
        </w:rPr>
        <w:t>LA ADVERTENCIA DE FUENTE DE ESTE TEMA</w:t>
      </w:r>
      <w:r>
        <w:rPr>
          <w:b w:val="0"/>
          <w:i w:val="0"/>
        </w:rPr>
        <w:t xml:space="preserve"> · </w:t>
      </w:r>
      <w:r>
        <w:rPr>
          <w:rStyle w:val="Código"/>
          <w:b w:val="0"/>
          <w:i w:val="0"/>
        </w:rPr>
        <w:t>[tem]</w:t>
      </w:r>
      <w:r>
        <w:rPr>
          <w:b w:val="0"/>
          <w:i w:val="0"/>
        </w:rPr>
        <w:t xml:space="preserve"> · </w:t>
      </w:r>
      <w:r>
        <w:rPr>
          <w:b/>
          <w:i w:val="0"/>
        </w:rPr>
        <w:t>la capa de texto traía una SEGUNDA forma</w:t>
      </w:r>
      <w:r>
        <w:t xml:space="preserve"> </w:t>
      </w:r>
      <w:r>
        <w:rPr>
          <w:b/>
          <w:i w:val="0"/>
        </w:rPr>
        <w:t>del defecto que el detector no veía</w:t>
      </w:r>
      <w:r>
        <w:rPr>
          <w:b w:val="0"/>
          <w:i w:val="0"/>
        </w:rPr>
        <w:t xml:space="preserve">: además de cambiar </w:t>
      </w:r>
      <w:r>
        <w:rPr>
          <w:b/>
          <w:i w:val="0"/>
        </w:rPr>
        <w:t>la i por una ele</w:t>
      </w:r>
      <w:r>
        <w:rPr>
          <w:b w:val="0"/>
          <w:i w:val="0"/>
        </w:rPr>
        <w:t xml:space="preserve">, cambia </w:t>
      </w:r>
      <w:r>
        <w:rPr>
          <w:b/>
          <w:i w:val="0"/>
        </w:rPr>
        <w:t>la ó por</w:t>
      </w:r>
      <w:r>
        <w:t xml:space="preserve"> </w:t>
      </w:r>
      <w:r>
        <w:rPr>
          <w:b/>
          <w:i w:val="0"/>
        </w:rPr>
        <w:t>un SEIS</w:t>
      </w:r>
      <w:r>
        <w:rPr>
          <w:b w:val="0"/>
          <w:i w:val="0"/>
        </w:rPr>
        <w:t xml:space="preserve"> y </w:t>
      </w:r>
      <w:r>
        <w:rPr>
          <w:b/>
          <w:i w:val="0"/>
        </w:rPr>
        <w:t>la u por una COMA</w:t>
      </w:r>
      <w:r>
        <w:rPr>
          <w:b w:val="0"/>
          <w:i w:val="0"/>
        </w:rPr>
        <w:t xml:space="preserve"> —</w:t>
      </w:r>
      <w:r>
        <w:rPr>
          <w:b/>
          <w:i w:val="0"/>
        </w:rPr>
        <w:t>«Proteccl6n de datos», «Prevencl6n de blanq,ueo de</w:t>
      </w:r>
      <w:r>
        <w:t xml:space="preserve"> </w:t>
      </w:r>
      <w:r>
        <w:rPr>
          <w:b/>
          <w:i w:val="0"/>
        </w:rPr>
        <w:t>capltales», «Segurldad de la lnformacl6n y clbersegurldad»</w:t>
      </w:r>
      <w:r>
        <w:rPr>
          <w:b w:val="0"/>
          <w:i w:val="0"/>
        </w:rPr>
        <w:t xml:space="preserve">— · </w:t>
      </w:r>
      <w:r>
        <w:rPr>
          <w:b/>
          <w:i w:val="0"/>
        </w:rPr>
        <w:t>se arregló el detector, no el</w:t>
      </w:r>
      <w:r>
        <w:t xml:space="preserve"> </w:t>
      </w:r>
      <w:r>
        <w:rPr>
          <w:b/>
          <w:i w:val="0"/>
        </w:rPr>
        <w:t>archivo</w:t>
      </w:r>
      <w:r>
        <w:rPr>
          <w:b w:val="0"/>
          <w:i w:val="0"/>
        </w:rPr>
        <w:t>.</w:t>
      </w:r>
    </w:p>
    <w:p>
      <w:pPr>
        <w:pStyle w:val="ListBullet"/>
      </w:pPr>
      <w:r>
        <w:rPr>
          <w:b w:val="0"/>
          <w:i w:val="0"/>
        </w:rPr>
      </w:r>
      <w:r>
        <w:rPr>
          <w:b/>
          <w:i w:val="0"/>
        </w:rPr>
        <w:t>EL NUEVE QUE ALCANZÓ UN NÚMERO DE ARTÍCULO</w:t>
      </w:r>
      <w:r>
        <w:rPr>
          <w:b w:val="0"/>
          <w:i w:val="0"/>
        </w:rPr>
        <w:t xml:space="preserve"> · </w:t>
      </w:r>
      <w:r>
        <w:rPr>
          <w:rStyle w:val="Código"/>
          <w:b w:val="0"/>
          <w:i w:val="0"/>
        </w:rPr>
        <w:t>[tem]</w:t>
      </w:r>
      <w:r>
        <w:rPr>
          <w:b w:val="0"/>
          <w:i w:val="0"/>
        </w:rPr>
        <w:t xml:space="preserve"> · </w:t>
      </w:r>
      <w:r>
        <w:rPr>
          <w:b/>
          <w:i w:val="0"/>
        </w:rPr>
        <w:t>el volcado leía «artículo 4 de la Ley</w:t>
      </w:r>
      <w:r>
        <w:t xml:space="preserve"> </w:t>
      </w:r>
      <w:r>
        <w:rPr>
          <w:b/>
          <w:i w:val="0"/>
        </w:rPr>
        <w:t>10/2010» donde la página dice «artículo 9»</w:t>
      </w:r>
      <w:r>
        <w:rPr>
          <w:b w:val="0"/>
          <w:i w:val="0"/>
        </w:rPr>
        <w:t xml:space="preserve"> · </w:t>
      </w:r>
      <w:r>
        <w:rPr>
          <w:b/>
          <w:i w:val="0"/>
        </w:rPr>
        <w:t>ninguna lente podía verlo</w:t>
      </w:r>
      <w:r>
        <w:rPr>
          <w:b w:val="0"/>
          <w:i w:val="0"/>
        </w:rPr>
        <w:t xml:space="preserve">, porque </w:t>
      </w:r>
      <w:r>
        <w:rPr>
          <w:b/>
          <w:i w:val="0"/>
        </w:rPr>
        <w:t>los dos</w:t>
      </w:r>
      <w:r>
        <w:t xml:space="preserve"> </w:t>
      </w:r>
      <w:r>
        <w:rPr>
          <w:b/>
          <w:i w:val="0"/>
        </w:rPr>
        <w:t>artículos existen en la misma ley</w:t>
      </w:r>
      <w:r>
        <w:rPr>
          <w:b w:val="0"/>
          <w:i w:val="0"/>
        </w:rPr>
        <w:t xml:space="preserve">: </w:t>
      </w:r>
      <w:r>
        <w:rPr>
          <w:b/>
          <w:i w:val="0"/>
        </w:rPr>
        <w:t>se cazó abriendo el Boletín y viendo que el artículo 4 es</w:t>
      </w:r>
      <w:r>
        <w:t xml:space="preserve"> </w:t>
      </w:r>
      <w:r>
        <w:rPr>
          <w:b/>
          <w:i w:val="0"/>
        </w:rPr>
        <w:t>«titular real» y el 9 «medidas simplificadas»</w:t>
      </w:r>
      <w:r>
        <w:rPr>
          <w:b w:val="0"/>
          <w:i w:val="0"/>
        </w:rPr>
        <w:t xml:space="preserve"> · </w:t>
      </w:r>
      <w:r>
        <w:rPr>
          <w:b/>
          <w:i w:val="0"/>
        </w:rPr>
        <w:t>es la clase de defecto que sólo detecta ir a</w:t>
      </w:r>
      <w:r>
        <w:t xml:space="preserve"> </w:t>
      </w:r>
      <w:r>
        <w:rPr>
          <w:b/>
          <w:i w:val="0"/>
        </w:rPr>
        <w:t>la norma</w:t>
      </w:r>
      <w:r>
        <w:rPr>
          <w:b w:val="0"/>
          <w:i w:val="0"/>
        </w:rPr>
        <w:t>.</w:t>
      </w:r>
    </w:p>
    <w:p>
      <w:r>
        <w:br w:type="page"/>
      </w:r>
    </w:p>
    <w:p>
      <w:pPr>
        <w:pStyle w:val="Rótulo"/>
      </w:pPr>
      <w:r>
        <w:t>Para comprobar si el tema se sostiene</w:t>
      </w:r>
    </w:p>
    <w:p>
      <w:pPr>
        <w:pStyle w:val="Heading1"/>
      </w:pPr>
      <w:r>
        <w:t>Preguntas reales de examen · tema 12</w:t>
      </w:r>
    </w:p>
    <w:p>
      <w:pPr/>
      <w:r>
        <w:rPr>
          <w:i/>
        </w:rPr>
        <w:t>15 preguntas del examen del 7 de mayo de 2023. Las respuestas, al final del volumen.</w:t>
      </w:r>
    </w:p>
    <w:p>
      <w:pPr>
        <w:pStyle w:val="Pregunta"/>
      </w:pPr>
      <w:r>
        <w:rPr>
          <w:rStyle w:val="Númerodepregunta"/>
        </w:rPr>
        <w:t xml:space="preserve">1. </w:t>
      </w:r>
      <w:r>
        <w:rPr>
          <w:b/>
        </w:rPr>
        <w:t>En el contexto de la aplicación de medidas reforzadas en las operaciones de envío o cobro de dinero en una oficina, ¿cuál es el significado de las siglas DAE?</w:t>
      </w:r>
    </w:p>
    <w:p>
      <w:pPr>
        <w:pStyle w:val="Opción"/>
      </w:pPr>
      <w:r>
        <w:t>a) Documento de Acreditación Estatal</w:t>
      </w:r>
    </w:p>
    <w:p>
      <w:pPr>
        <w:pStyle w:val="Opción"/>
      </w:pPr>
      <w:r>
        <w:t>b) Dirección de Asuntos Económicos</w:t>
      </w:r>
    </w:p>
    <w:p>
      <w:pPr>
        <w:pStyle w:val="Opción"/>
      </w:pPr>
      <w:r>
        <w:t>c) Declaración de Actividad Económica</w:t>
      </w:r>
    </w:p>
    <w:p>
      <w:pPr>
        <w:pStyle w:val="Opción"/>
      </w:pPr>
      <w:r>
        <w:t>d) Ninguna de las respuestas anteriores es correcta</w:t>
      </w:r>
    </w:p>
    <w:p>
      <w:pPr>
        <w:pStyle w:val="Pregunta"/>
      </w:pPr>
      <w:r>
        <w:rPr>
          <w:rStyle w:val="Númerodepregunta"/>
        </w:rPr>
        <w:t xml:space="preserve">2. </w:t>
      </w:r>
      <w:r>
        <w:rPr>
          <w:b/>
        </w:rPr>
        <w:t>En las operaciones de giro, indique cuál de los siguientes documentos no es válido para la identificación formal de personas físicas de nacionalidad extranjera:</w:t>
      </w:r>
    </w:p>
    <w:p>
      <w:pPr>
        <w:pStyle w:val="Opción"/>
      </w:pPr>
      <w:r>
        <w:t>a) Certificado de registro de ciudadanos de la Unión Europea (carta verde)</w:t>
      </w:r>
    </w:p>
    <w:p>
      <w:pPr>
        <w:pStyle w:val="Opción"/>
      </w:pPr>
      <w:r>
        <w:t>b) Tarjeta de Identidad de Extranjero o Tarjeta de residencia</w:t>
      </w:r>
    </w:p>
    <w:p>
      <w:pPr>
        <w:pStyle w:val="Opción"/>
      </w:pPr>
      <w:r>
        <w:t>c) Tarjeta de Asilo Político</w:t>
      </w:r>
    </w:p>
    <w:p>
      <w:pPr>
        <w:pStyle w:val="Opción"/>
      </w:pPr>
      <w:r>
        <w:t>d) Pasaporte válido en el país de procedencia que incorpore fotografía de su titular</w:t>
      </w:r>
    </w:p>
    <w:p>
      <w:pPr>
        <w:pStyle w:val="Pregunta"/>
      </w:pPr>
      <w:r>
        <w:rPr>
          <w:rStyle w:val="Númerodepregunta"/>
        </w:rPr>
        <w:t xml:space="preserve">3. </w:t>
      </w:r>
      <w:r>
        <w:rPr>
          <w:b/>
        </w:rPr>
        <w:t>Si en mi puesto de trabajo debo configurar una contraseña para el acceso a los sistemas de Correos, ¿de qué debe componerse, como mínimo, para que sea segura?</w:t>
      </w:r>
    </w:p>
    <w:p>
      <w:pPr>
        <w:pStyle w:val="Opción"/>
      </w:pPr>
      <w:r>
        <w:t>a) Un código numérico, puesto que es lo más complejo de adivinar</w:t>
      </w:r>
    </w:p>
    <w:p>
      <w:pPr>
        <w:pStyle w:val="Opción"/>
      </w:pPr>
      <w:r>
        <w:t>b) Es suficiente con tener letras y números, siempre y cuando sea lo más larga posible</w:t>
      </w:r>
    </w:p>
    <w:p>
      <w:pPr>
        <w:pStyle w:val="Opción"/>
      </w:pPr>
      <w:r>
        <w:t>c) Caracteres alfanuméricos, incluyendo letras mayúsculas, minúsculas, dígitos y signos de puntuación</w:t>
      </w:r>
    </w:p>
    <w:p>
      <w:pPr>
        <w:pStyle w:val="Opción"/>
      </w:pPr>
      <w:r>
        <w:t>d) Datos fácilmente recordables, como mi nombre, mi fecha de nacimiento, mi DNI, mi dirección o nombres de familiares cercanos.</w:t>
      </w:r>
    </w:p>
    <w:p>
      <w:pPr>
        <w:pStyle w:val="Pregunta"/>
      </w:pPr>
      <w:r>
        <w:rPr>
          <w:rStyle w:val="Númerodepregunta"/>
        </w:rPr>
        <w:t xml:space="preserve">4. </w:t>
      </w:r>
      <w:r>
        <w:rPr>
          <w:b/>
        </w:rPr>
        <w:t>¿Qué es la ciberseguridad?</w:t>
      </w:r>
    </w:p>
    <w:p>
      <w:pPr>
        <w:pStyle w:val="Opción"/>
      </w:pPr>
      <w:r>
        <w:t>a) Es una ciencia que estudia cuáles son los posibles fallos del hardware y el software para poder explotarlos y robar información.</w:t>
      </w:r>
    </w:p>
    <w:p>
      <w:pPr>
        <w:pStyle w:val="Opción"/>
      </w:pPr>
      <w:r>
        <w:t>b) Son tácticas utilizadas para obtener datos de naturaleza sensible de una persona. Estas técnicas de persuasión suelen valerse de la buena voluntad y falta de precaución de la víctima.</w:t>
      </w:r>
    </w:p>
    <w:p>
      <w:pPr>
        <w:pStyle w:val="Opción"/>
      </w:pPr>
      <w:r>
        <w:t>c) Es una actividad maliciosa en la que un atacante se hace pasar por otra persona para cometer algún tipo de fraude.</w:t>
      </w:r>
    </w:p>
    <w:p>
      <w:pPr>
        <w:pStyle w:val="Opción"/>
      </w:pPr>
      <w:r>
        <w:t>d) Es el conjunto de medidas de protección de la información en formato digital alojada en sistemas de información interconectados. Página 5 de 14 - ATC/A</w:t>
      </w:r>
    </w:p>
    <w:p>
      <w:pPr>
        <w:pStyle w:val="Pregunta"/>
      </w:pPr>
      <w:r>
        <w:rPr>
          <w:rStyle w:val="Númerodepregunta"/>
        </w:rPr>
        <w:t xml:space="preserve">5. </w:t>
      </w:r>
      <w:r>
        <w:rPr>
          <w:b/>
        </w:rPr>
        <w:t>En relación con el derecho a la protección de datos personales, señale cuál de las siguientes afirmaciones es correcta:</w:t>
      </w:r>
    </w:p>
    <w:p>
      <w:pPr>
        <w:pStyle w:val="Opción"/>
      </w:pPr>
      <w:r>
        <w:t>a) El derecho a la protección de datos personales es un derecho fundamental protegido por el artículo 18.4 de la Constitución Española.</w:t>
      </w:r>
    </w:p>
    <w:p>
      <w:pPr>
        <w:pStyle w:val="Opción"/>
      </w:pPr>
      <w:r>
        <w:t>b) El derecho a la protección de datos no es un derecho fundamental, no estando recogido en la Constitución Española.</w:t>
      </w:r>
    </w:p>
    <w:p>
      <w:pPr>
        <w:pStyle w:val="Opción"/>
      </w:pPr>
      <w:r>
        <w:t>c) El derecho a la protección de datos es un derecho de los titulares, pero no tiene la consideración de derecho fundamental.</w:t>
      </w:r>
    </w:p>
    <w:p>
      <w:pPr>
        <w:pStyle w:val="Opción"/>
      </w:pPr>
      <w:r>
        <w:t>d) El derecho a la protección de datos personales no está recogido en la Carta de los Derechos Fundamentales de la Unión Europea.</w:t>
      </w:r>
    </w:p>
    <w:p>
      <w:pPr>
        <w:pStyle w:val="Pregunta"/>
      </w:pPr>
      <w:r>
        <w:rPr>
          <w:rStyle w:val="Númerodepregunta"/>
        </w:rPr>
        <w:t xml:space="preserve">6. </w:t>
      </w:r>
      <w:r>
        <w:rPr>
          <w:b/>
        </w:rPr>
        <w:t>En relación con uno de los principios en protección de datos, el de integridad y confidencialidad, señale cuál de las siguientes afirmaciones es incorrecta:</w:t>
      </w:r>
    </w:p>
    <w:p>
      <w:pPr>
        <w:pStyle w:val="Opción"/>
      </w:pPr>
      <w:r>
        <w:t>a) Los empleados no tienen una obligación de confidencialidad sobre los datos a los hubieran podido acceder en el ejercicio de sus funciones, la obligación es solamente de la empresa.</w:t>
      </w:r>
    </w:p>
    <w:p>
      <w:pPr>
        <w:pStyle w:val="Opción"/>
      </w:pPr>
      <w:r>
        <w:t>b) La confidencialidad es uno de los principios en materia de protección de datos</w:t>
      </w:r>
    </w:p>
    <w:p>
      <w:pPr>
        <w:pStyle w:val="Opción"/>
      </w:pPr>
      <w:r>
        <w:t>c) Los empleados juegan un papel fundamental en la aplicación de las medidas de seguridad técnicas y organizativas para evitar el tratamiento no autorizado, o ilícito, pérdida o destrucción o daño accidental, durante el tratamiento de los datos o uso de los datos personales en el desempeño de sus funciones.</w:t>
      </w:r>
    </w:p>
    <w:p>
      <w:pPr>
        <w:pStyle w:val="Opción"/>
      </w:pPr>
      <w:r>
        <w:t>d) Los responsables y encargados del tratamiento de datos, así como todas las personas que intervengan en cualquier fase estarán sujetos en todo momento al deber de confidencialidad.</w:t>
      </w:r>
    </w:p>
    <w:p>
      <w:pPr>
        <w:pStyle w:val="Pregunta"/>
      </w:pPr>
      <w:r>
        <w:rPr>
          <w:rStyle w:val="Númerodepregunta"/>
        </w:rPr>
        <w:t xml:space="preserve">7. </w:t>
      </w:r>
      <w:r>
        <w:rPr>
          <w:b/>
        </w:rPr>
        <w:t>¿Dispone Correos de un Portal de Transparencia?</w:t>
      </w:r>
    </w:p>
    <w:p>
      <w:pPr>
        <w:pStyle w:val="Opción"/>
      </w:pPr>
      <w:r>
        <w:t>a) No, aún no ha sido creado, pero está previsto hacerlo próximamente</w:t>
      </w:r>
    </w:p>
    <w:p>
      <w:pPr>
        <w:pStyle w:val="Opción"/>
      </w:pPr>
      <w:r>
        <w:t>b) Sí, se ha creado y está ubicado en la web corporativa de Correos</w:t>
      </w:r>
    </w:p>
    <w:p>
      <w:pPr>
        <w:pStyle w:val="Opción"/>
      </w:pPr>
      <w:r>
        <w:t>c) No, no es necesario tenerlo al no pertenecer Correos a la Administración General del Estado</w:t>
      </w:r>
    </w:p>
    <w:p>
      <w:pPr>
        <w:pStyle w:val="Opción"/>
      </w:pPr>
      <w:r>
        <w:t>d) Sí, se ha creado y está ubicado en Conecta para facilitar el acceso al colectivo al que va dirigido: los empleados de Correos.</w:t>
      </w:r>
    </w:p>
    <w:p>
      <w:pPr>
        <w:pStyle w:val="Pregunta"/>
      </w:pPr>
      <w:r>
        <w:rPr>
          <w:rStyle w:val="Númerodepregunta"/>
        </w:rPr>
        <w:t xml:space="preserve">8. </w:t>
      </w:r>
      <w:r>
        <w:rPr>
          <w:b/>
        </w:rPr>
        <w:t>Según la normativa sobre prevención del blanqueo de capitales, ¿se deben aplicar medidas reforzadas de diligencia debida a las operaciones realizadas por los menores de edad?</w:t>
      </w:r>
    </w:p>
    <w:p>
      <w:pPr>
        <w:pStyle w:val="Opción"/>
      </w:pPr>
      <w:r>
        <w:t>a) No, no es necesario porque siempre irán acompañados de sus padres o tutores</w:t>
      </w:r>
    </w:p>
    <w:p>
      <w:pPr>
        <w:pStyle w:val="Opción"/>
      </w:pPr>
      <w:r>
        <w:t>b) Es potestativo, depende de la finalidad de la operación</w:t>
      </w:r>
    </w:p>
    <w:p>
      <w:pPr>
        <w:pStyle w:val="Opción"/>
      </w:pPr>
      <w:r>
        <w:t>c) Sí, los menores presentan un riesgo más elevado</w:t>
      </w:r>
    </w:p>
    <w:p>
      <w:pPr>
        <w:pStyle w:val="Opción"/>
      </w:pPr>
      <w:r>
        <w:t>d) No, las medidas reforzadas solo se aplican a clientes relacionados con peticiones de juzgados o de la policía</w:t>
      </w:r>
    </w:p>
    <w:p>
      <w:pPr>
        <w:pStyle w:val="Pregunta"/>
      </w:pPr>
      <w:r>
        <w:rPr>
          <w:rStyle w:val="Númerodepregunta"/>
        </w:rPr>
        <w:t xml:space="preserve">9. </w:t>
      </w:r>
      <w:r>
        <w:rPr>
          <w:b/>
        </w:rPr>
        <w:t>En materia de prevención del blanqueo de capitales y financiación del terrorismo, señale, de las siguientes opciones, cuál contiene una función de los empleados de una oficina o una unidad de distribución:</w:t>
      </w:r>
    </w:p>
    <w:p>
      <w:pPr>
        <w:pStyle w:val="Opción"/>
      </w:pPr>
      <w:r>
        <w:t>a) Presentar al representante de la Comisión un borrador para la declaración mensual de operaciones (DMO)</w:t>
      </w:r>
    </w:p>
    <w:p>
      <w:pPr>
        <w:pStyle w:val="Opción"/>
      </w:pPr>
      <w:r>
        <w:t>b) Controlar el archivo de las documentaciones relativas a clientes y elaborar una memoria anual de la normativa de prevención de blanqueo de capitales.</w:t>
      </w:r>
    </w:p>
    <w:p>
      <w:pPr>
        <w:pStyle w:val="Opción"/>
      </w:pPr>
      <w:r>
        <w:t>c) Recabar y elaborar las informaciones requeridas por el SEPBLAC y otras autoridades en materia de prevención de blanqueo de capitales.</w:t>
      </w:r>
    </w:p>
    <w:p>
      <w:pPr>
        <w:pStyle w:val="Opción"/>
      </w:pPr>
      <w:r>
        <w:t>d) Realizar la identificación y verificación de los clientes, así como la correcta introducción de sus datos y el escaneado de la documentación aportada en los sistemas informáticos.</w:t>
      </w:r>
    </w:p>
    <w:p>
      <w:pPr>
        <w:pStyle w:val="Pregunta"/>
      </w:pPr>
      <w:r>
        <w:rPr>
          <w:rStyle w:val="Númerodepregunta"/>
        </w:rPr>
        <w:t xml:space="preserve">10. </w:t>
      </w:r>
      <w:r>
        <w:rPr>
          <w:b/>
        </w:rPr>
        <w:t>En materia de prevención del blanqueo de capitales, ¿cuál es el máximo órgano de dirección de Correos que ostenta las funciones y responsabilidades que establecen las leyes?</w:t>
      </w:r>
    </w:p>
    <w:p>
      <w:pPr>
        <w:pStyle w:val="Opción"/>
      </w:pPr>
      <w:r>
        <w:t>a) El Consejo de Dirección de Correos</w:t>
      </w:r>
    </w:p>
    <w:p>
      <w:pPr>
        <w:pStyle w:val="Opción"/>
      </w:pPr>
      <w:r>
        <w:t>b) La Comisión de Control</w:t>
      </w:r>
    </w:p>
    <w:p>
      <w:pPr>
        <w:pStyle w:val="Opción"/>
      </w:pPr>
      <w:r>
        <w:t>c) El representante ante el SEPBLAC</w:t>
      </w:r>
    </w:p>
    <w:p>
      <w:pPr>
        <w:pStyle w:val="Opción"/>
      </w:pPr>
      <w:r>
        <w:t>d) El Consejo de Administración</w:t>
      </w:r>
    </w:p>
    <w:p>
      <w:pPr>
        <w:pStyle w:val="Pregunta"/>
      </w:pPr>
      <w:r>
        <w:rPr>
          <w:rStyle w:val="Númerodepregunta"/>
        </w:rPr>
        <w:t xml:space="preserve">11. </w:t>
      </w:r>
      <w:r>
        <w:rPr>
          <w:b/>
        </w:rPr>
        <w:t>Necesito acceder a internet desde mis dispositivos móviles. Al buscar las diferentes redes, veo una wifi pública abierta. ¿Qué riesgos supone conectarme?</w:t>
      </w:r>
    </w:p>
    <w:p>
      <w:pPr>
        <w:pStyle w:val="Opción"/>
      </w:pPr>
      <w:r>
        <w:t>a) No hay ningún riesgo, puesto que todas las tecnologías wifi cuentan con protocolos de seguridad muy avanzados, incluso las redes abiertas.</w:t>
      </w:r>
    </w:p>
    <w:p>
      <w:pPr>
        <w:pStyle w:val="Opción"/>
      </w:pPr>
      <w:r>
        <w:t>b) Se exponen los datos personales, el tráfico y la identidad de forma casi total, aumentando el riesgo si intercambio información confidencial.</w:t>
      </w:r>
    </w:p>
    <w:p>
      <w:pPr>
        <w:pStyle w:val="Opción"/>
      </w:pPr>
      <w:r>
        <w:t>c) El único riesgo que existe es la velocidad de conexión, que puede ser menor en ese tipo de redes por su capacidad, su ancho de banda y su configuración.</w:t>
      </w:r>
    </w:p>
    <w:p>
      <w:pPr>
        <w:pStyle w:val="Opción"/>
      </w:pPr>
      <w:r>
        <w:t>d) Solo evito los riesgos si me conecto desde dispositivos de marcas reconocidas en el mercado</w:t>
      </w:r>
    </w:p>
    <w:p>
      <w:pPr>
        <w:pStyle w:val="Pregunta"/>
      </w:pPr>
      <w:r>
        <w:rPr>
          <w:rStyle w:val="Númerodepregunta"/>
        </w:rPr>
        <w:t xml:space="preserve">12. </w:t>
      </w:r>
      <w:r>
        <w:rPr>
          <w:b/>
        </w:rPr>
        <w:t>En relación con la normativa de protección de datos, señale cuál de las siguientes afirmaciones es correcta:</w:t>
      </w:r>
    </w:p>
    <w:p>
      <w:pPr>
        <w:pStyle w:val="Opción"/>
      </w:pPr>
      <w:r>
        <w:t>a) En la contratación de un servicio con un cliente, una vez que los datos hayan sido recogidos por el empleado, éste ha de informarle al cliente solamente de la finalidad para la cual se han recogido sus datos personales.</w:t>
      </w:r>
    </w:p>
    <w:p>
      <w:pPr>
        <w:pStyle w:val="Opción"/>
      </w:pPr>
      <w:r>
        <w:t>b) No es necesario dar ningún tipo de información a los remitentes de un envío cuando se recogen sus datos personales, ya que esta información esta publicada en la página web de la empresa.</w:t>
      </w:r>
    </w:p>
    <w:p>
      <w:pPr>
        <w:pStyle w:val="Opción"/>
      </w:pPr>
      <w:r>
        <w:t>c) Cuando los datos se obtienen de un interesado, en el momento en que estos se obtengan se le ha de facilitar, entre otra, la siguiente información: identidad del responsable del tratamiento, los fines del tratamiento y la existencia del derecho a solicitar al responsable del tratamiento el ejercicio de sus derechos.</w:t>
      </w:r>
    </w:p>
    <w:p>
      <w:pPr>
        <w:pStyle w:val="Opción"/>
      </w:pPr>
      <w:r>
        <w:t>d) La empresa, como responsable del tratamiento de datos, tiene la opción de facilitar al interesado, o no hacerlo, la información en materia de protección de datos de carácter personal. Preguntas psicotécnicas:</w:t>
      </w:r>
    </w:p>
    <w:p>
      <w:pPr>
        <w:pStyle w:val="Pregunta"/>
      </w:pPr>
      <w:r>
        <w:rPr>
          <w:rStyle w:val="Númerodepregunta"/>
        </w:rPr>
        <w:t xml:space="preserve">13. </w:t>
      </w:r>
      <w:r>
        <w:rPr>
          <w:b/>
        </w:rPr>
        <w:t>¿Dispone el Grupo Correos de un Código General de Conducta?</w:t>
      </w:r>
    </w:p>
    <w:p>
      <w:pPr>
        <w:pStyle w:val="Opción"/>
      </w:pPr>
      <w:r>
        <w:t>a) Sí, dispone de un Código General de Conducta desde el año 2020, aprobado por el Consejo de Administración</w:t>
      </w:r>
    </w:p>
    <w:p>
      <w:pPr>
        <w:pStyle w:val="Opción"/>
      </w:pPr>
      <w:r>
        <w:t>b) No, porque no tiene obligación de tenerlo</w:t>
      </w:r>
    </w:p>
    <w:p>
      <w:pPr>
        <w:pStyle w:val="Opción"/>
      </w:pPr>
      <w:r>
        <w:t>c) Sí, dispone de un Código General de Conducta desde el año 2010, pero está pendiente de revisión</w:t>
      </w:r>
    </w:p>
    <w:p>
      <w:pPr>
        <w:pStyle w:val="Opción"/>
      </w:pPr>
      <w:r>
        <w:t>d) Sí, dispone de un Código General de Conducta desde el año 2005 y su revisión se aprobó en 2021 por el Consejo de Administración.</w:t>
      </w:r>
    </w:p>
    <w:p>
      <w:pPr>
        <w:pStyle w:val="Pregunta"/>
      </w:pPr>
      <w:r>
        <w:rPr>
          <w:rStyle w:val="Númerodepregunta"/>
        </w:rPr>
        <w:t xml:space="preserve">14. </w:t>
      </w:r>
      <w:r>
        <w:rPr>
          <w:b/>
        </w:rPr>
        <w:t>En materia de protección de datos, ¿cómo puede definirse "dato personal"?</w:t>
      </w:r>
    </w:p>
    <w:p>
      <w:pPr>
        <w:pStyle w:val="Opción"/>
      </w:pPr>
      <w:r>
        <w:t>a) Toda información sobre una persona física identificada pero no identificable</w:t>
      </w:r>
    </w:p>
    <w:p>
      <w:pPr>
        <w:pStyle w:val="Opción"/>
      </w:pPr>
      <w:r>
        <w:t>b) Toda información sobre una persona física identificada o identificable</w:t>
      </w:r>
    </w:p>
    <w:p>
      <w:pPr>
        <w:pStyle w:val="Opción"/>
      </w:pPr>
      <w:r>
        <w:t>c) Toda información sobre una persona física identificada y cuando la identidad pueda determinarse solo de forma directa pero no de forma indirecta.</w:t>
      </w:r>
    </w:p>
    <w:p>
      <w:pPr>
        <w:pStyle w:val="Opción"/>
      </w:pPr>
      <w:r>
        <w:t>d) Ninguna de las anteriores respuestas es correcta</w:t>
      </w:r>
    </w:p>
    <w:p>
      <w:pPr>
        <w:pStyle w:val="Pregunta"/>
      </w:pPr>
      <w:r>
        <w:rPr>
          <w:rStyle w:val="Númerodepregunta"/>
        </w:rPr>
        <w:t xml:space="preserve">15. </w:t>
      </w:r>
      <w:r>
        <w:rPr>
          <w:b/>
        </w:rPr>
        <w:t>¿Cuáles son las campañas más habituales de phishing en las que los ciberdelincuentes utilizan la marca Correos?</w:t>
      </w:r>
    </w:p>
    <w:p>
      <w:pPr>
        <w:pStyle w:val="Opción"/>
      </w:pPr>
      <w:r>
        <w:t>a) Aquellas en las que se solicita completar la dirección de entrega o pagar tasas de aduana para recibir un paquete</w:t>
      </w:r>
    </w:p>
    <w:p>
      <w:pPr>
        <w:pStyle w:val="Opción"/>
      </w:pPr>
      <w:r>
        <w:t>b) Las que regalan dispositivos electrónicos y viajes</w:t>
      </w:r>
    </w:p>
    <w:p>
      <w:pPr>
        <w:pStyle w:val="Opción"/>
      </w:pPr>
      <w:r>
        <w:t>c) No se suele utilizar la marca Correos para campañas de phishing, pero los pocos casos que hay son de temáticas variadas.</w:t>
      </w:r>
    </w:p>
    <w:p>
      <w:pPr>
        <w:pStyle w:val="Opción"/>
      </w:pPr>
      <w:r>
        <w:t>d) Aquellas en las que te llaman por teléfono para verificar tus datos y obtener información</w:t>
      </w:r>
    </w:p>
    <w:p>
      <w:r>
        <w:br w:type="page"/>
      </w:r>
    </w:p>
    <w:p>
      <w:pPr>
        <w:pStyle w:val="Rótulo"/>
      </w:pPr>
      <w:r>
        <w:t>Temario específico · Correos · Grupo Profesional IV</w:t>
      </w:r>
    </w:p>
    <w:p>
      <w:pPr>
        <w:pStyle w:val="Heading1"/>
      </w:pPr>
      <w:r>
        <w:t>APÉNDICE A – Las preguntas psicotécnicas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Fuera del programa · las diez preguntas psicotécnicas del examen</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Correos · Grupo Profesional IV</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No hay norma ni documento de referencia detrás.</w:t>
            </w:r>
            <w:r>
              <w:rPr>
                <w:b w:val="0"/>
                <w:i w:val="0"/>
              </w:rPr>
              <w:t xml:space="preserve"> La fuente son </w:t>
            </w:r>
            <w:r>
              <w:rPr>
                <w:b/>
                <w:i w:val="0"/>
              </w:rPr>
              <w:t>los cuatro cuadernillos del examen del 7 de mayo de 2023</w:t>
            </w:r>
            <w:r>
              <w:rPr>
                <w:b w:val="0"/>
                <w:i w:val="0"/>
              </w:rPr>
              <w:t xml:space="preserve"> y sus dos plantillas oficiales, que Correos publicó</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No procede</w:t>
            </w:r>
            <w:r>
              <w:rPr>
                <w:b w:val="0"/>
                <w:i w:val="0"/>
              </w:rPr>
              <w:t>: no se estudia una redacción, se entrenan tres mecánicas</w:t>
            </w:r>
          </w:p>
        </w:tc>
      </w:tr>
      <w:tr>
        <w:tc>
          <w:tcPr>
            <w:tcW w:type="dxa" w:w="4706"/>
          </w:tcPr>
          <w:p>
            <w:pPr>
              <w:pStyle w:val="Tabla"/>
            </w:pPr>
            <w:r/>
            <w:r>
              <w:rPr>
                <w:b w:val="0"/>
                <w:i w:val="0"/>
              </w:rPr>
            </w:r>
            <w:r>
              <w:rPr>
                <w:b/>
                <w:i w:val="0"/>
              </w:rPr>
              <w:t>Por qué está aquí</w:t>
            </w:r>
            <w:r>
              <w:rPr>
                <w:b w:val="0"/>
                <w:i w:val="0"/>
              </w:rPr>
            </w:r>
          </w:p>
        </w:tc>
        <w:tc>
          <w:tcPr>
            <w:tcW w:type="dxa" w:w="4706"/>
          </w:tcPr>
          <w:p>
            <w:pPr>
              <w:pStyle w:val="Tabla"/>
            </w:pPr>
            <w:r/>
            <w:r>
              <w:rPr>
                <w:b w:val="0"/>
                <w:i w:val="0"/>
              </w:rPr>
            </w:r>
            <w:r>
              <w:rPr>
                <w:b/>
                <w:i w:val="0"/>
              </w:rPr>
              <w:t>El Anexo III no las incluye y el examen sí</w:t>
            </w:r>
            <w:r>
              <w:rPr>
                <w:b w:val="0"/>
                <w:i w:val="0"/>
              </w:rPr>
              <w:t xml:space="preserve">: son </w:t>
            </w:r>
            <w:r>
              <w:rPr>
                <w:b/>
                <w:i w:val="0"/>
              </w:rPr>
              <w:t>diez de las cien preguntas que puntúan</w:t>
            </w:r>
            <w:r>
              <w:rPr>
                <w:b w:val="0"/>
                <w:i w:val="0"/>
              </w:rPr>
            </w:r>
          </w:p>
        </w:tc>
      </w:tr>
      <w:tr>
        <w:tc>
          <w:tcPr>
            <w:tcW w:type="dxa" w:w="4706"/>
          </w:tcPr>
          <w:p>
            <w:pPr>
              <w:pStyle w:val="Tabla"/>
            </w:pPr>
            <w:r/>
            <w:r>
              <w:rPr>
                <w:b w:val="0"/>
                <w:i w:val="0"/>
              </w:rPr>
            </w:r>
            <w:r>
              <w:rPr>
                <w:b/>
                <w:i w:val="0"/>
              </w:rPr>
              <w:t>Qué se ha comprobado</w:t>
            </w:r>
            <w:r>
              <w:rPr>
                <w:b w:val="0"/>
                <w:i w:val="0"/>
              </w:rPr>
            </w:r>
          </w:p>
        </w:tc>
        <w:tc>
          <w:tcPr>
            <w:tcW w:type="dxa" w:w="4706"/>
          </w:tcPr>
          <w:p>
            <w:pPr>
              <w:pStyle w:val="Tabla"/>
            </w:pPr>
            <w:r/>
            <w:r>
              <w:rPr>
                <w:b w:val="0"/>
                <w:i w:val="0"/>
              </w:rPr>
            </w:r>
            <w:r>
              <w:rPr>
                <w:b/>
                <w:i w:val="0"/>
              </w:rPr>
              <w:t>Las veinte preguntas reales</w:t>
            </w:r>
            <w:r>
              <w:rPr>
                <w:b w:val="0"/>
                <w:i w:val="0"/>
              </w:rPr>
              <w:t xml:space="preserve">, con su respuesta oficial; </w:t>
            </w:r>
            <w:r>
              <w:rPr>
                <w:b/>
                <w:i w:val="0"/>
              </w:rPr>
              <w:t>las seis cuentas del bloque numérico, rehechas</w:t>
            </w:r>
            <w:r>
              <w:rPr>
                <w:b w:val="0"/>
                <w:i w:val="0"/>
              </w:rPr>
              <w:t xml:space="preserve">; y </w:t>
            </w:r>
            <w:r>
              <w:rPr>
                <w:b/>
                <w:i w:val="0"/>
              </w:rPr>
              <w:t>la regla de cuatro de las ocho series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4.350 palabras</w:t>
            </w:r>
            <w:r>
              <w:rPr>
                <w:b w:val="0"/>
                <w:i w:val="0"/>
              </w:rPr>
            </w:r>
          </w:p>
        </w:tc>
      </w:tr>
    </w:tbl>
    <w:p>
      <w:pPr/>
    </w:p>
    <w:p>
      <w:pPr/>
      <w:r>
        <w:rPr>
          <w:b w:val="0"/>
          <w:i w:val="0"/>
        </w:rPr>
        <w:t>Las siglas de este apéndice, presentadas de entrada: Atención al Cliente (</w:t>
      </w:r>
      <w:r>
        <w:rPr>
          <w:b/>
          <w:i w:val="0"/>
        </w:rPr>
        <w:t>ATC</w:t>
      </w:r>
      <w:r>
        <w:rPr>
          <w:b w:val="0"/>
          <w:i w:val="0"/>
        </w:rPr>
        <w:t>) y Reparto y</w:t>
      </w:r>
      <w:r>
        <w:t xml:space="preserve"> </w:t>
      </w:r>
      <w:r>
        <w:rPr>
          <w:b w:val="0"/>
          <w:i w:val="0"/>
        </w:rPr>
        <w:t>Agente de Clasificación (</w:t>
      </w:r>
      <w:r>
        <w:rPr>
          <w:b/>
          <w:i w:val="0"/>
        </w:rPr>
        <w:t>REP</w:t>
      </w:r>
      <w:r>
        <w:rPr>
          <w:b w:val="0"/>
          <w:i w:val="0"/>
        </w:rPr>
        <w:t>), que son los dos puestos que examina el cuadernillo.</w:t>
      </w:r>
    </w:p>
    <w:p>
      <w:pPr/>
      <w:r>
        <w:rPr>
          <w:b w:val="0"/>
          <w:i w:val="0"/>
        </w:rPr>
        <w:t>Lo que las bases dicen de ellas, en el apartado que describe la prueba, citado:</w:t>
      </w:r>
    </w:p>
    <w:p>
      <w:pPr>
        <w:pStyle w:val="Citadelanorma"/>
      </w:pPr>
      <w:r>
        <w:rPr>
          <w:b w:val="0"/>
          <w:i w:val="0"/>
        </w:rPr>
        <w:t>«</w:t>
      </w:r>
      <w:r>
        <w:rPr>
          <w:b/>
          <w:i w:val="0"/>
        </w:rPr>
        <w:t>Consistirá en la realización de un cuestionario tipo test de 100 preguntas con cuatro opciones</w:t>
      </w:r>
      <w:r>
        <w:t xml:space="preserve"> </w:t>
      </w:r>
      <w:r>
        <w:rPr>
          <w:b/>
          <w:i w:val="0"/>
        </w:rPr>
        <w:t>de respuesta, en la que sólo una respuesta será válida. Los errores no puntuarán negativamente.</w:t>
      </w:r>
      <w:r>
        <w:rPr>
          <w:b w:val="0"/>
          <w:i w:val="0"/>
        </w:rPr>
        <w:t>»</w:t>
      </w:r>
      <w:r>
        <w:t xml:space="preserve"> </w:t>
      </w:r>
      <w:r>
        <w:rPr>
          <w:b w:val="0"/>
          <w:i w:val="0"/>
        </w:rPr>
        <w:t>«</w:t>
      </w:r>
      <w:r>
        <w:rPr>
          <w:b/>
          <w:i w:val="0"/>
        </w:rPr>
        <w:t>90 preguntas sobre las materias relacionadas en el Anexo III de las presentes bases, que podrán</w:t>
      </w:r>
      <w:r>
        <w:t xml:space="preserve"> </w:t>
      </w:r>
      <w:r>
        <w:rPr>
          <w:b/>
          <w:i w:val="0"/>
        </w:rPr>
        <w:t>contener preguntas generales y específicas para los puestos de trabajo.</w:t>
      </w:r>
      <w:r>
        <w:rPr>
          <w:b w:val="0"/>
          <w:i w:val="0"/>
        </w:rPr>
        <w:t>»  «</w:t>
      </w:r>
      <w:r>
        <w:rPr>
          <w:b/>
          <w:i w:val="0"/>
        </w:rPr>
        <w:t>10 preguntas</w:t>
      </w:r>
      <w:r>
        <w:t xml:space="preserve"> </w:t>
      </w:r>
      <w:r>
        <w:rPr>
          <w:b/>
          <w:i w:val="0"/>
        </w:rPr>
        <w:t>psicotécnicas.</w:t>
      </w:r>
      <w:r>
        <w:rPr>
          <w:b w:val="0"/>
          <w:i w:val="0"/>
        </w:rPr>
        <w:t>»</w:t>
      </w:r>
    </w:p>
    <w:p>
      <w:pPr>
        <w:pStyle w:val="Separador"/>
        <w:pBdr>
          <w:bottom w:val="single" w:sz="4" w:color="BBBBBB"/>
        </w:pBdr>
      </w:pPr>
    </w:p>
    <w:p>
      <w:pPr/>
      <w:r>
        <w:rPr>
          <w:b w:val="0"/>
          <w:i w:val="0"/>
        </w:rPr>
      </w:r>
      <w:r>
        <w:rPr>
          <w:b/>
          <w:i w:val="0"/>
        </w:rPr>
        <w:t>Este apéndice no desarrolla un punto del programa, porque estas preguntas no están en el</w:t>
      </w:r>
      <w:r>
        <w:t xml:space="preserve"> </w:t>
      </w:r>
      <w:r>
        <w:rPr>
          <w:b/>
          <w:i w:val="0"/>
        </w:rPr>
        <w:t>programa.</w:t>
      </w:r>
      <w:r>
        <w:rPr>
          <w:b w:val="0"/>
          <w:i w:val="0"/>
        </w:rPr>
        <w:t xml:space="preserve"> Están en el examen: </w:t>
      </w:r>
      <w:r>
        <w:rPr>
          <w:b/>
          <w:i w:val="0"/>
        </w:rPr>
        <w:t>diez de las cien que puntúan</w:t>
      </w:r>
      <w:r>
        <w:rPr>
          <w:b w:val="0"/>
          <w:i w:val="0"/>
        </w:rPr>
        <w:t>, un 10 % de la prueba, y el</w:t>
      </w:r>
      <w:r>
        <w:t xml:space="preserve"> </w:t>
      </w:r>
      <w:r>
        <w:rPr>
          <w:b w:val="0"/>
          <w:i w:val="0"/>
        </w:rPr>
        <w:t xml:space="preserve">cuadernillo las agrupa bajo un rótulo en recuadro que dice </w:t>
      </w:r>
      <w:r>
        <w:rPr>
          <w:b/>
          <w:i w:val="0"/>
        </w:rPr>
        <w:t>«Preguntas psicotécnicas:»</w:t>
      </w:r>
      <w:r>
        <w:rPr>
          <w:b w:val="0"/>
          <w:i w:val="0"/>
        </w:rPr>
        <w:t>. Quien</w:t>
      </w:r>
      <w:r>
        <w:t xml:space="preserve"> </w:t>
      </w:r>
      <w:r>
        <w:rPr>
          <w:b w:val="0"/>
          <w:i w:val="0"/>
        </w:rPr>
        <w:t>prepare sólo los doce temas se presenta habiendo renunciado a diez preguntas.</w:t>
      </w:r>
    </w:p>
    <w:p>
      <w:pPr/>
      <w:r>
        <w:rPr>
          <w:b w:val="0"/>
          <w:i w:val="0"/>
        </w:rPr>
      </w:r>
      <w:r>
        <w:rPr>
          <w:b/>
          <w:i w:val="0"/>
        </w:rPr>
        <w:t>Y hay una razón para tratarlas aparte y no como un tema trece.</w:t>
      </w:r>
      <w:r>
        <w:rPr>
          <w:b w:val="0"/>
          <w:i w:val="0"/>
        </w:rPr>
        <w:t xml:space="preserve"> </w:t>
      </w:r>
      <w:r>
        <w:rPr>
          <w:b/>
          <w:i w:val="0"/>
        </w:rPr>
        <w:t>Los doce temas se estudian;</w:t>
      </w:r>
      <w:r>
        <w:t xml:space="preserve"> </w:t>
      </w:r>
      <w:r>
        <w:rPr>
          <w:b/>
          <w:i w:val="0"/>
        </w:rPr>
        <w:t>esto se entrena.</w:t>
      </w:r>
      <w:r>
        <w:rPr>
          <w:b w:val="0"/>
          <w:i w:val="0"/>
        </w:rPr>
        <w:t xml:space="preserve"> No hay nada que memorizar: hay tres mecánicas que se reconocen en dos segundos si</w:t>
      </w:r>
      <w:r>
        <w:t xml:space="preserve"> </w:t>
      </w:r>
      <w:r>
        <w:rPr>
          <w:b w:val="0"/>
          <w:i w:val="0"/>
        </w:rPr>
        <w:t xml:space="preserve">se han visto antes y cuestan un minuto si no. </w:t>
      </w:r>
      <w:r>
        <w:rPr>
          <w:b/>
          <w:i w:val="0"/>
        </w:rPr>
        <w:t>Lo que sigue son las veinte preguntas psicotécnicas</w:t>
      </w:r>
      <w:r>
        <w:t xml:space="preserve"> </w:t>
      </w:r>
      <w:r>
        <w:rPr>
          <w:b/>
          <w:i w:val="0"/>
        </w:rPr>
        <w:t>reales del examen de 2023 —diez por puesto— con su respuesta oficial y con la cuenta hecha.</w:t>
      </w:r>
      <w:r>
        <w:rPr>
          <w:b w:val="0"/>
          <w:i w:val="0"/>
        </w:rPr>
      </w:r>
    </w:p>
    <w:p>
      <w:pPr>
        <w:pStyle w:val="Heading2"/>
      </w:pPr>
      <w:r>
        <w:rPr>
          <w:b w:val="0"/>
          <w:i w:val="0"/>
        </w:rPr>
        <w:t>A.1 Cuántas son, de qué tipo, y dónde caen</w:t>
      </w:r>
    </w:p>
    <w:p>
      <w:pPr/>
      <w:r>
        <w:rPr>
          <w:b w:val="0"/>
          <w:i w:val="0"/>
        </w:rPr>
      </w:r>
      <w:r>
        <w:rPr>
          <w:b/>
          <w:i w:val="0"/>
        </w:rPr>
        <w:t>El reparto es el mismo en los dos puestos y en los dos modelos</w:t>
      </w:r>
      <w:r>
        <w:rPr>
          <w:b w:val="0"/>
          <w:i w:val="0"/>
        </w:rPr>
        <w:t>, y conviene tenerlo memorizado</w:t>
      </w:r>
      <w:r>
        <w:t xml:space="preserve"> </w:t>
      </w:r>
      <w:r>
        <w:rPr>
          <w:b w:val="0"/>
          <w:i w:val="0"/>
        </w:rPr>
        <w:t>para no perder tiempo buscándolas: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Bloque</w:t>
            </w:r>
          </w:p>
        </w:tc>
        <w:tc>
          <w:tcPr>
            <w:tcW w:type="dxa" w:w="2353"/>
            <w:shd w:val="clear" w:color="auto" w:fill="E4E4E4"/>
          </w:tcPr>
          <w:p>
            <w:pPr>
              <w:pStyle w:val="Tablacabecera"/>
            </w:pPr>
            <w:r/>
            <w:r>
              <w:rPr>
                <w:b w:val="0"/>
                <w:i w:val="0"/>
              </w:rPr>
              <w:t>Cuántas</w:t>
            </w:r>
          </w:p>
        </w:tc>
        <w:tc>
          <w:tcPr>
            <w:tcW w:type="dxa" w:w="2353"/>
            <w:shd w:val="clear" w:color="auto" w:fill="E4E4E4"/>
          </w:tcPr>
          <w:p>
            <w:pPr>
              <w:pStyle w:val="Tablacabecera"/>
            </w:pPr>
            <w:r/>
            <w:r>
              <w:rPr>
                <w:b w:val="0"/>
                <w:i w:val="0"/>
              </w:rPr>
              <w:t>Qué presenta</w:t>
            </w:r>
          </w:p>
        </w:tc>
        <w:tc>
          <w:tcPr>
            <w:tcW w:type="dxa" w:w="2353"/>
            <w:shd w:val="clear" w:color="auto" w:fill="E4E4E4"/>
          </w:tcPr>
          <w:p>
            <w:pPr>
              <w:pStyle w:val="Tablacabecera"/>
            </w:pPr>
            <w:r/>
            <w:r>
              <w:rPr>
                <w:b w:val="0"/>
                <w:i w:val="0"/>
              </w:rPr>
              <w:t>Dónde cae</w:t>
            </w:r>
          </w:p>
        </w:tc>
      </w:tr>
      <w:tr>
        <w:tc>
          <w:tcPr>
            <w:tcW w:type="dxa" w:w="2353"/>
          </w:tcPr>
          <w:p>
            <w:pPr>
              <w:pStyle w:val="Tabla"/>
            </w:pPr>
            <w:r/>
            <w:r>
              <w:rPr>
                <w:b w:val="0"/>
                <w:i w:val="0"/>
              </w:rPr>
            </w:r>
            <w:r>
              <w:rPr>
                <w:b/>
                <w:i w:val="0"/>
              </w:rPr>
              <w:t>Comprensión lectora</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Un texto de unas doscientas palabras</w:t>
            </w:r>
            <w:r>
              <w:rPr>
                <w:b w:val="0"/>
                <w:i w:val="0"/>
              </w:rPr>
              <w:t>, con su autor y su fuente al pie</w:t>
            </w:r>
          </w:p>
        </w:tc>
        <w:tc>
          <w:tcPr>
            <w:tcW w:type="dxa" w:w="2353"/>
          </w:tcPr>
          <w:p>
            <w:pPr>
              <w:pStyle w:val="Tabla"/>
            </w:pPr>
            <w:r/>
            <w:r>
              <w:rPr>
                <w:b w:val="0"/>
                <w:i w:val="0"/>
              </w:rPr>
              <w:t>Tras la pregunta 26, en los dos puestos</w:t>
            </w:r>
          </w:p>
        </w:tc>
      </w:tr>
      <w:tr>
        <w:tc>
          <w:tcPr>
            <w:tcW w:type="dxa" w:w="2353"/>
          </w:tcPr>
          <w:p>
            <w:pPr>
              <w:pStyle w:val="Tabla"/>
            </w:pPr>
            <w:r/>
            <w:r>
              <w:rPr>
                <w:b w:val="0"/>
                <w:i w:val="0"/>
              </w:rPr>
            </w:r>
            <w:r>
              <w:rPr>
                <w:b/>
                <w:i w:val="0"/>
              </w:rPr>
              <w:t>Razonamiento numérico</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Un gráfico</w:t>
            </w:r>
            <w:r>
              <w:rPr>
                <w:b w:val="0"/>
                <w:i w:val="0"/>
              </w:rPr>
              <w:t xml:space="preserve"> —de sectores en ATC, de líneas en REP— con un enunciado de contexto</w:t>
            </w:r>
          </w:p>
        </w:tc>
        <w:tc>
          <w:tcPr>
            <w:tcW w:type="dxa" w:w="2353"/>
          </w:tcPr>
          <w:p>
            <w:pPr>
              <w:pStyle w:val="Tabla"/>
            </w:pPr>
            <w:r/>
            <w:r>
              <w:rPr>
                <w:b w:val="0"/>
                <w:i w:val="0"/>
              </w:rPr>
              <w:t>Hacia la mitad del cuadernillo</w:t>
            </w:r>
          </w:p>
        </w:tc>
      </w:tr>
      <w:tr>
        <w:tc>
          <w:tcPr>
            <w:tcW w:type="dxa" w:w="2353"/>
          </w:tcPr>
          <w:p>
            <w:pPr>
              <w:pStyle w:val="Tabla"/>
            </w:pPr>
            <w:r/>
            <w:r>
              <w:rPr>
                <w:b w:val="0"/>
                <w:i w:val="0"/>
              </w:rPr>
            </w:r>
            <w:r>
              <w:rPr>
                <w:b/>
                <w:i w:val="0"/>
              </w:rPr>
              <w:t>Series de figuras</w:t>
            </w:r>
            <w:r>
              <w:rPr>
                <w:b w:val="0"/>
                <w:i w:val="0"/>
              </w:rPr>
            </w:r>
          </w:p>
        </w:tc>
        <w:tc>
          <w:tcPr>
            <w:tcW w:type="dxa" w:w="2353"/>
          </w:tcPr>
          <w:p>
            <w:pPr>
              <w:pStyle w:val="Tabla"/>
            </w:pPr>
            <w:r/>
            <w:r>
              <w:rPr>
                <w:b w:val="0"/>
                <w:i w:val="0"/>
              </w:rPr>
            </w:r>
            <w:r>
              <w:rPr>
                <w:b/>
                <w:i w:val="0"/>
              </w:rPr>
              <w:t>4</w:t>
            </w:r>
            <w:r>
              <w:rPr>
                <w:b w:val="0"/>
                <w:i w:val="0"/>
              </w:rPr>
            </w:r>
          </w:p>
        </w:tc>
        <w:tc>
          <w:tcPr>
            <w:tcW w:type="dxa" w:w="2353"/>
          </w:tcPr>
          <w:p>
            <w:pPr>
              <w:pStyle w:val="Tabla"/>
            </w:pPr>
            <w:r/>
            <w:r>
              <w:rPr>
                <w:b w:val="0"/>
                <w:i w:val="0"/>
              </w:rPr>
            </w:r>
            <w:r>
              <w:rPr>
                <w:b/>
                <w:i w:val="0"/>
              </w:rPr>
              <w:t>Cuatro figuras y un hueco</w:t>
            </w:r>
            <w:r>
              <w:rPr>
                <w:b w:val="0"/>
                <w:i w:val="0"/>
              </w:rPr>
              <w:t>, más cuatro opciones dibujadas</w:t>
            </w:r>
          </w:p>
        </w:tc>
        <w:tc>
          <w:tcPr>
            <w:tcW w:type="dxa" w:w="2353"/>
          </w:tcPr>
          <w:p>
            <w:pPr>
              <w:pStyle w:val="Tabla"/>
            </w:pPr>
            <w:r/>
            <w:r>
              <w:rPr>
                <w:b w:val="0"/>
                <w:i w:val="0"/>
              </w:rPr>
              <w:t>En el último tercio</w:t>
            </w:r>
          </w:p>
        </w:tc>
      </w:tr>
      <w:tr>
        <w:tc>
          <w:tcPr>
            <w:tcW w:type="dxa" w:w="2353"/>
          </w:tcPr>
          <w:p>
            <w:pPr>
              <w:pStyle w:val="Tabla"/>
            </w:pPr>
            <w:r/>
          </w:p>
        </w:tc>
        <w:tc>
          <w:tcPr>
            <w:tcW w:type="dxa" w:w="2353"/>
          </w:tcPr>
          <w:p>
            <w:pPr>
              <w:pStyle w:val="Tabla"/>
            </w:pPr>
            <w:r/>
            <w:r>
              <w:rPr>
                <w:b w:val="0"/>
                <w:i w:val="0"/>
              </w:rPr>
            </w:r>
            <w:r>
              <w:rPr>
                <w:b/>
                <w:i w:val="0"/>
              </w:rPr>
              <w:t>10</w:t>
            </w:r>
            <w:r>
              <w:rPr>
                <w:b w:val="0"/>
                <w:i w:val="0"/>
              </w:rPr>
            </w:r>
          </w:p>
        </w:tc>
        <w:tc>
          <w:tcPr>
            <w:tcW w:type="dxa" w:w="2353"/>
          </w:tcPr>
          <w:p>
            <w:pPr>
              <w:pStyle w:val="Tabla"/>
            </w:pPr>
            <w:r/>
          </w:p>
        </w:tc>
        <w:tc>
          <w:tcPr>
            <w:tcW w:type="dxa" w:w="2353"/>
          </w:tcPr>
          <w:p>
            <w:pPr>
              <w:pStyle w:val="Tabla"/>
            </w:pPr>
            <w:r/>
          </w:p>
        </w:tc>
      </w:tr>
    </w:tbl>
    <w:p>
      <w:pPr/>
    </w:p>
    <w:p>
      <w:pPr/>
      <w:r>
        <w:rPr>
          <w:b w:val="0"/>
          <w:i w:val="0"/>
        </w:rPr>
      </w:r>
      <w:r>
        <w:rPr>
          <w:b/>
          <w:i w:val="0"/>
        </w:rPr>
        <w:t>La cuenta cierra con lo que promete el anexo.</w:t>
      </w:r>
      <w:r>
        <w:rPr>
          <w:b w:val="0"/>
          <w:i w:val="0"/>
        </w:rPr>
        <w:t xml:space="preserve"> Ciento diez preguntas por cuadernillo son </w:t>
      </w:r>
      <w:r>
        <w:rPr>
          <w:b/>
          <w:i w:val="0"/>
        </w:rPr>
        <w:t>cien</w:t>
      </w:r>
      <w:r>
        <w:t xml:space="preserve"> </w:t>
      </w:r>
      <w:r>
        <w:rPr>
          <w:b/>
          <w:i w:val="0"/>
        </w:rPr>
        <w:t>principales más diez de reserva</w:t>
      </w:r>
      <w:r>
        <w:rPr>
          <w:b w:val="0"/>
          <w:i w:val="0"/>
        </w:rPr>
        <w:t xml:space="preserve">; de las cien principales, </w:t>
      </w:r>
      <w:r>
        <w:rPr>
          <w:b/>
          <w:i w:val="0"/>
        </w:rPr>
        <w:t>noventa son de las materias del anexo</w:t>
      </w:r>
      <w:r>
        <w:t xml:space="preserve"> </w:t>
      </w:r>
      <w:r>
        <w:rPr>
          <w:b/>
          <w:i w:val="0"/>
        </w:rPr>
        <w:t>y diez son éstas</w:t>
      </w:r>
      <w:r>
        <w:rPr>
          <w:b w:val="0"/>
          <w:i w:val="0"/>
        </w:rPr>
        <w:t xml:space="preserve">. </w:t>
      </w:r>
      <w:r>
        <w:rPr>
          <w:b/>
          <w:i w:val="0"/>
        </w:rPr>
        <w:t>Contadas una a una en los cuatro cuadernillos, son exactamente diez por</w:t>
      </w:r>
      <w:r>
        <w:t xml:space="preserve"> </w:t>
      </w:r>
      <w:r>
        <w:rPr>
          <w:b/>
          <w:i w:val="0"/>
        </w:rPr>
        <w:t>modelo</w:t>
      </w:r>
      <w:r>
        <w:rPr>
          <w:b w:val="0"/>
          <w:i w:val="0"/>
        </w:rPr>
        <w:t>: cuatro de figuras y seis de texto y números.</w:t>
      </w:r>
    </w:p>
    <w:p>
      <w:pPr/>
      <w:r>
        <w:rPr>
          <w:b w:val="0"/>
          <w:i w:val="0"/>
        </w:rPr>
      </w:r>
      <w:r>
        <w:rPr>
          <w:b/>
          <w:i w:val="0"/>
        </w:rPr>
        <w:t>Tres avisos de estrategia que salen de mirar el cuadernillo, no de suponer:</w:t>
      </w:r>
      <w:r>
        <w:rPr>
          <w:b w:val="0"/>
          <w:i w:val="0"/>
        </w:rPr>
      </w:r>
    </w:p>
    <w:p>
      <w:pPr>
        <w:pStyle w:val="ListBullet"/>
      </w:pPr>
      <w:r>
        <w:rPr>
          <w:b w:val="0"/>
          <w:i w:val="0"/>
        </w:rPr>
      </w:r>
      <w:r>
        <w:rPr>
          <w:b/>
          <w:i w:val="0"/>
        </w:rPr>
        <w:t>Las seis de texto y números son las más rentables de todo el examen.</w:t>
      </w:r>
      <w:r>
        <w:rPr>
          <w:b w:val="0"/>
          <w:i w:val="0"/>
        </w:rPr>
        <w:t xml:space="preserve"> </w:t>
      </w:r>
      <w:r>
        <w:rPr>
          <w:b/>
          <w:i w:val="0"/>
        </w:rPr>
        <w:t>No exigen saber nada</w:t>
      </w:r>
      <w:r>
        <w:rPr>
          <w:b w:val="0"/>
          <w:i w:val="0"/>
        </w:rPr>
        <w:t>:</w:t>
      </w:r>
      <w:r>
        <w:t xml:space="preserve"> </w:t>
      </w:r>
      <w:r>
        <w:rPr>
          <w:b w:val="0"/>
          <w:i w:val="0"/>
        </w:rPr>
        <w:t xml:space="preserve">la respuesta está impresa en la misma página, en el texto o en el gráfico. </w:t>
      </w:r>
      <w:r>
        <w:rPr>
          <w:b/>
          <w:i w:val="0"/>
        </w:rPr>
        <w:t>Seis preguntas</w:t>
      </w:r>
      <w:r>
        <w:t xml:space="preserve"> </w:t>
      </w:r>
      <w:r>
        <w:rPr>
          <w:b/>
          <w:i w:val="0"/>
        </w:rPr>
        <w:t>seguras a cambio de leer con cuidado.</w:t>
      </w:r>
      <w:r>
        <w:rPr>
          <w:b w:val="0"/>
          <w:i w:val="0"/>
        </w:rPr>
      </w:r>
    </w:p>
    <w:p>
      <w:pPr>
        <w:pStyle w:val="ListBullet"/>
      </w:pPr>
      <w:r>
        <w:rPr>
          <w:b w:val="0"/>
          <w:i w:val="0"/>
        </w:rPr>
      </w:r>
      <w:r>
        <w:rPr>
          <w:b/>
          <w:i w:val="0"/>
        </w:rPr>
        <w:t>Las cuatro de figuras son las más caras en tiempo.</w:t>
      </w:r>
      <w:r>
        <w:rPr>
          <w:b w:val="0"/>
          <w:i w:val="0"/>
        </w:rPr>
        <w:t xml:space="preserve"> Son las únicas del examen que no se pueden</w:t>
      </w:r>
      <w:r>
        <w:t xml:space="preserve"> </w:t>
      </w:r>
      <w:r>
        <w:rPr>
          <w:b w:val="0"/>
          <w:i w:val="0"/>
        </w:rPr>
        <w:t xml:space="preserve">contestar leyendo, y </w:t>
      </w:r>
      <w:r>
        <w:rPr>
          <w:b/>
          <w:i w:val="0"/>
        </w:rPr>
        <w:t>la prueba dura ciento diez minutos para ciento diez preguntas</w:t>
      </w:r>
      <w:r>
        <w:rPr>
          <w:b w:val="0"/>
          <w:i w:val="0"/>
        </w:rPr>
        <w:t>: un minuto</w:t>
      </w:r>
      <w:r>
        <w:t xml:space="preserve"> </w:t>
      </w:r>
      <w:r>
        <w:rPr>
          <w:b w:val="0"/>
          <w:i w:val="0"/>
        </w:rPr>
        <w:t xml:space="preserve">por pregunta. </w:t>
      </w:r>
      <w:r>
        <w:rPr>
          <w:b/>
          <w:i w:val="0"/>
        </w:rPr>
        <w:t>Si una serie no se resuelve en un minuto, se marca y se sigue</w:t>
      </w:r>
      <w:r>
        <w:rPr>
          <w:b w:val="0"/>
          <w:i w:val="0"/>
        </w:rPr>
        <w:t>, porque vale</w:t>
      </w:r>
      <w:r>
        <w:t xml:space="preserve"> </w:t>
      </w:r>
      <w:r>
        <w:rPr>
          <w:b w:val="0"/>
          <w:i w:val="0"/>
        </w:rPr>
        <w:t>exactamente lo mismo que la más fácil del temario.</w:t>
      </w:r>
    </w:p>
    <w:p>
      <w:pPr>
        <w:pStyle w:val="ListBullet"/>
      </w:pPr>
      <w:r>
        <w:rPr>
          <w:b w:val="0"/>
          <w:i w:val="0"/>
        </w:rPr>
      </w:r>
      <w:r>
        <w:rPr>
          <w:b/>
          <w:i w:val="0"/>
        </w:rPr>
        <w:t>Los errores no penalizan.</w:t>
      </w:r>
      <w:r>
        <w:rPr>
          <w:b w:val="0"/>
          <w:i w:val="0"/>
        </w:rPr>
        <w:t xml:space="preserve"> Lo dicen las bases. </w:t>
      </w:r>
      <w:r>
        <w:rPr>
          <w:b/>
          <w:i w:val="0"/>
        </w:rPr>
        <w:t>Ninguna de estas diez se deja en blanco</w:t>
      </w:r>
      <w:r>
        <w:rPr>
          <w:b w:val="0"/>
          <w:i w:val="0"/>
        </w:rPr>
        <w:t>,</w:t>
      </w:r>
      <w:r>
        <w:t xml:space="preserve"> </w:t>
      </w:r>
      <w:r>
        <w:rPr>
          <w:b w:val="0"/>
          <w:i w:val="0"/>
        </w:rPr>
        <w:t>nunca, y menos las de figuras.</w:t>
      </w:r>
    </w:p>
    <w:p>
      <w:pPr>
        <w:pStyle w:val="Heading2"/>
      </w:pPr>
      <w:r>
        <w:rPr>
          <w:b w:val="0"/>
          <w:i w:val="0"/>
        </w:rPr>
        <w:t>A.2 Comprensión lectora</w:t>
      </w:r>
    </w:p>
    <w:p>
      <w:pPr/>
      <w:r>
        <w:rPr>
          <w:b w:val="0"/>
          <w:i w:val="0"/>
        </w:rPr>
      </w:r>
      <w:r>
        <w:rPr>
          <w:b/>
          <w:i w:val="0"/>
        </w:rPr>
        <w:t>Las tres preguntas salen del texto y sólo del texto.</w:t>
      </w:r>
      <w:r>
        <w:rPr>
          <w:b w:val="0"/>
          <w:i w:val="0"/>
        </w:rPr>
        <w:t xml:space="preserve"> No se pregunta qué opina el aspirante ni</w:t>
      </w:r>
      <w:r>
        <w:t xml:space="preserve"> </w:t>
      </w:r>
      <w:r>
        <w:rPr>
          <w:b w:val="0"/>
          <w:i w:val="0"/>
        </w:rPr>
        <w:t xml:space="preserve">qué sabe del asunto: </w:t>
      </w:r>
      <w:r>
        <w:rPr>
          <w:b/>
          <w:i w:val="0"/>
        </w:rPr>
        <w:t>se pregunta qué dice el papel</w:t>
      </w:r>
      <w:r>
        <w:rPr>
          <w:b w:val="0"/>
          <w:i w:val="0"/>
        </w:rPr>
        <w:t>. Ésa es la regla entera, y de ella salen las</w:t>
      </w:r>
      <w:r>
        <w:t xml:space="preserve"> </w:t>
      </w:r>
      <w:r>
        <w:rPr>
          <w:b w:val="0"/>
          <w:i w:val="0"/>
        </w:rPr>
        <w:t xml:space="preserve">tres únicas maneras de fallar: </w:t>
      </w:r>
      <w:r>
        <w:rPr>
          <w:b/>
          <w:i w:val="0"/>
        </w:rPr>
        <w:t>contestar de memoria</w:t>
      </w:r>
      <w:r>
        <w:rPr>
          <w:b w:val="0"/>
          <w:i w:val="0"/>
        </w:rPr>
        <w:t xml:space="preserve">, </w:t>
      </w:r>
      <w:r>
        <w:rPr>
          <w:b/>
          <w:i w:val="0"/>
        </w:rPr>
        <w:t>contestar con lo que el texto sugiere</w:t>
      </w:r>
      <w:r>
        <w:t xml:space="preserve"> </w:t>
      </w:r>
      <w:r>
        <w:rPr>
          <w:b/>
          <w:i w:val="0"/>
        </w:rPr>
        <w:t>pero no dice</w:t>
      </w:r>
      <w:r>
        <w:rPr>
          <w:b w:val="0"/>
          <w:i w:val="0"/>
        </w:rPr>
        <w:t xml:space="preserve">, y </w:t>
      </w:r>
      <w:r>
        <w:rPr>
          <w:b/>
          <w:i w:val="0"/>
        </w:rPr>
        <w:t>no volver al texto</w:t>
      </w:r>
      <w:r>
        <w:rPr>
          <w:b w:val="0"/>
          <w:i w:val="0"/>
        </w:rPr>
        <w:t>.</w:t>
      </w:r>
    </w:p>
    <w:p>
      <w:pPr>
        <w:pStyle w:val="Heading3"/>
      </w:pPr>
      <w:r>
        <w:rPr>
          <w:b w:val="0"/>
          <w:i w:val="0"/>
        </w:rPr>
        <w:t>A.2.1 El texto del examen de Atención al Cliente</w:t>
      </w:r>
    </w:p>
    <w:p>
      <w:pPr>
        <w:pStyle w:val="Citadelanorma"/>
      </w:pPr>
      <w:r>
        <w:rPr>
          <w:b w:val="0"/>
          <w:i w:val="0"/>
        </w:rPr>
        <w:t>«</w:t>
      </w:r>
      <w:r>
        <w:rPr>
          <w:b/>
          <w:i w:val="0"/>
        </w:rPr>
        <w:t>A finales del siglo XIX y principios del XX, la recogida de hielo era un negocio floreciente en</w:t>
      </w:r>
      <w:r>
        <w:t xml:space="preserve"> </w:t>
      </w:r>
      <w:r>
        <w:rPr>
          <w:b/>
          <w:i w:val="0"/>
        </w:rPr>
        <w:t>Nueva Inglaterra en el que estaban implicadas personas, caballos y trineos que trabajaban en lagos</w:t>
      </w:r>
      <w:r>
        <w:t xml:space="preserve"> </w:t>
      </w:r>
      <w:r>
        <w:rPr>
          <w:b/>
          <w:i w:val="0"/>
        </w:rPr>
        <w:t>y estanques helados para extraer de ellos bloques de hielo. Lo llamaremos Hielo 1.0. Treinta años</w:t>
      </w:r>
      <w:r>
        <w:t xml:space="preserve"> </w:t>
      </w:r>
      <w:r>
        <w:rPr>
          <w:b/>
          <w:i w:val="0"/>
        </w:rPr>
        <w:t>más tarde, la gente congelaba agua en fábricas de hielo y los repartidores distribuían el hielo en</w:t>
      </w:r>
      <w:r>
        <w:t xml:space="preserve"> </w:t>
      </w:r>
      <w:r>
        <w:rPr>
          <w:b/>
          <w:i w:val="0"/>
        </w:rPr>
        <w:t>camiones. Aquellos emprendedores no tenían ninguna necesidad de esperar a que llegara el invierno</w:t>
      </w:r>
      <w:r>
        <w:t xml:space="preserve"> </w:t>
      </w:r>
      <w:r>
        <w:rPr>
          <w:b/>
          <w:i w:val="0"/>
        </w:rPr>
        <w:t>ni de vivir en ciudades frías. Podían suministrar hielo en cualquier momento y en cualquier parte.</w:t>
      </w:r>
      <w:r>
        <w:t xml:space="preserve"> </w:t>
      </w:r>
      <w:r>
        <w:rPr>
          <w:b/>
          <w:i w:val="0"/>
        </w:rPr>
        <w:t>Lo llamaremos Hielo 2.0. Y otros treinta años más tarde, unos emprendedores inventaron la nevera</w:t>
      </w:r>
      <w:r>
        <w:t xml:space="preserve"> </w:t>
      </w:r>
      <w:r>
        <w:rPr>
          <w:b/>
          <w:i w:val="0"/>
        </w:rPr>
        <w:t>con congelador. En vez de comprar hielo a un fabricante, la gente tenía su propia fábrica de</w:t>
      </w:r>
      <w:r>
        <w:t xml:space="preserve"> </w:t>
      </w:r>
      <w:r>
        <w:rPr>
          <w:b/>
          <w:i w:val="0"/>
        </w:rPr>
        <w:t>hielo, el primer CP (congelador personal). Lo llamaremos Hielo 3.0. Ninguno de los recogedores de</w:t>
      </w:r>
      <w:r>
        <w:t xml:space="preserve"> </w:t>
      </w:r>
      <w:r>
        <w:rPr>
          <w:b/>
          <w:i w:val="0"/>
        </w:rPr>
        <w:t>hielo puso en marcha fábricas de hielo, y ninguna de las fábricas de hielo acabó convirtiéndose en</w:t>
      </w:r>
      <w:r>
        <w:t xml:space="preserve"> </w:t>
      </w:r>
      <w:r>
        <w:rPr>
          <w:b/>
          <w:i w:val="0"/>
        </w:rPr>
        <w:t>fabricantes de neveras con congelador. Todos ellos definían su negocio en términos de lo que</w:t>
      </w:r>
      <w:r>
        <w:t xml:space="preserve"> </w:t>
      </w:r>
      <w:r>
        <w:rPr>
          <w:b/>
          <w:i w:val="0"/>
        </w:rPr>
        <w:t>hacían (cortar y extraer bloques de hielo de lagos helados, congelar agua mediante un sistema</w:t>
      </w:r>
      <w:r>
        <w:t xml:space="preserve"> </w:t>
      </w:r>
      <w:r>
        <w:rPr>
          <w:b/>
          <w:i w:val="0"/>
        </w:rPr>
        <w:t>centralizado, o fabricar aparatos que congelaran el agua) y no en términos de lo que pretendían</w:t>
      </w:r>
      <w:r>
        <w:t xml:space="preserve"> </w:t>
      </w:r>
      <w:r>
        <w:rPr>
          <w:b/>
          <w:i w:val="0"/>
        </w:rPr>
        <w:t>conseguir (comodidad y limpieza). De haber adquirido esta perspectiva, tal vez hubieran saltado la</w:t>
      </w:r>
      <w:r>
        <w:t xml:space="preserve"> </w:t>
      </w:r>
      <w:r>
        <w:rPr>
          <w:b/>
          <w:i w:val="0"/>
        </w:rPr>
        <w:t>siguiente curva, habrían pasado de extraer el hielo a fabricarlo y a la nevera.</w:t>
      </w:r>
      <w:r>
        <w:rPr>
          <w:b w:val="0"/>
          <w:i w:val="0"/>
        </w:rPr>
        <w:t>»  Kawasaki, G.,</w:t>
      </w:r>
      <w:r>
        <w:t xml:space="preserve"> </w:t>
      </w:r>
      <w:r>
        <w:rPr>
          <w:b w:val="0"/>
          <w:i w:val="0"/>
        </w:rPr>
        <w:t>«El arte de empezar 2.0», Deusto.</w:t>
      </w:r>
    </w:p>
    <w:p>
      <w:pPr>
        <w:pStyle w:val="Separador"/>
        <w:pBdr>
          <w:bottom w:val="single" w:sz="4" w:color="BBBBBB"/>
        </w:pBdr>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La pregunta</w:t>
            </w:r>
          </w:p>
        </w:tc>
        <w:tc>
          <w:tcPr>
            <w:tcW w:type="dxa" w:w="2353"/>
            <w:shd w:val="clear" w:color="auto" w:fill="E4E4E4"/>
          </w:tcPr>
          <w:p>
            <w:pPr>
              <w:pStyle w:val="Tablacabecera"/>
            </w:pPr>
            <w:r/>
            <w:r>
              <w:rPr>
                <w:b w:val="0"/>
                <w:i w:val="0"/>
              </w:rPr>
              <w:t>Respuesta oficial</w:t>
            </w:r>
          </w:p>
        </w:tc>
        <w:tc>
          <w:tcPr>
            <w:tcW w:type="dxa" w:w="2353"/>
            <w:shd w:val="clear" w:color="auto" w:fill="E4E4E4"/>
          </w:tcPr>
          <w:p>
            <w:pPr>
              <w:pStyle w:val="Tablacabecera"/>
            </w:pPr>
            <w:r/>
            <w:r>
              <w:rPr>
                <w:b w:val="0"/>
                <w:i w:val="0"/>
              </w:rPr>
              <w:t>Dónde está en el texto, y dónde está la trampa</w:t>
            </w:r>
          </w:p>
        </w:tc>
      </w:tr>
      <w:tr>
        <w:tc>
          <w:tcPr>
            <w:tcW w:type="dxa" w:w="2353"/>
          </w:tcPr>
          <w:p>
            <w:pPr>
              <w:pStyle w:val="Tabla"/>
            </w:pPr>
            <w:r/>
            <w:r>
              <w:rPr>
                <w:b w:val="0"/>
                <w:i w:val="0"/>
              </w:rPr>
            </w:r>
            <w:r>
              <w:rPr>
                <w:b/>
                <w:i w:val="0"/>
              </w:rPr>
              <w:t>27</w:t>
            </w:r>
            <w:r>
              <w:rPr>
                <w:b w:val="0"/>
                <w:i w:val="0"/>
              </w:rPr>
            </w:r>
          </w:p>
        </w:tc>
        <w:tc>
          <w:tcPr>
            <w:tcW w:type="dxa" w:w="2353"/>
          </w:tcPr>
          <w:p>
            <w:pPr>
              <w:pStyle w:val="Tabla"/>
            </w:pPr>
            <w:r/>
            <w:r>
              <w:rPr>
                <w:b w:val="0"/>
                <w:i w:val="0"/>
              </w:rPr>
            </w:r>
            <w:r>
              <w:rPr>
                <w:b/>
                <w:i w:val="0"/>
              </w:rPr>
              <w:t>¿Cuántos años pasaron entre el Hielo 1.0 y el Hielo 2.0?</w:t>
            </w:r>
            <w:r>
              <w:rPr>
                <w:b w:val="0"/>
                <w:i w:val="0"/>
              </w:rPr>
            </w:r>
          </w:p>
        </w:tc>
        <w:tc>
          <w:tcPr>
            <w:tcW w:type="dxa" w:w="2353"/>
          </w:tcPr>
          <w:p>
            <w:pPr>
              <w:pStyle w:val="Tabla"/>
            </w:pPr>
            <w:r/>
            <w:r>
              <w:rPr>
                <w:b w:val="0"/>
                <w:i w:val="0"/>
              </w:rPr>
            </w:r>
            <w:r>
              <w:rPr>
                <w:b/>
                <w:i w:val="0"/>
              </w:rPr>
              <w:t>Treinta años</w:t>
            </w:r>
            <w:r>
              <w:rPr>
                <w:b w:val="0"/>
                <w:i w:val="0"/>
              </w:rPr>
            </w:r>
          </w:p>
        </w:tc>
        <w:tc>
          <w:tcPr>
            <w:tcW w:type="dxa" w:w="2353"/>
          </w:tcPr>
          <w:p>
            <w:pPr>
              <w:pStyle w:val="Tabla"/>
            </w:pPr>
            <w:r/>
            <w:r>
              <w:rPr>
                <w:b w:val="0"/>
                <w:i w:val="0"/>
              </w:rPr>
            </w:r>
            <w:r>
              <w:rPr>
                <w:b/>
                <w:i w:val="0"/>
              </w:rPr>
              <w:t>«Treinta años más tarde»</w:t>
            </w:r>
            <w:r>
              <w:rPr>
                <w:b w:val="0"/>
                <w:i w:val="0"/>
              </w:rPr>
              <w:t xml:space="preserve">, tras el Hielo 1.0. </w:t>
            </w:r>
            <w:r>
              <w:rPr>
                <w:b/>
                <w:i w:val="0"/>
              </w:rPr>
              <w:t>El texto dice «treinta» dos veces</w:t>
            </w:r>
            <w:r>
              <w:rPr>
                <w:b w:val="0"/>
                <w:i w:val="0"/>
              </w:rPr>
              <w:t xml:space="preserve"> —también entre el 2.0 y el 3.0—, y las opciones ofrecen 25, 40 y 50: </w:t>
            </w:r>
            <w:r>
              <w:rPr>
                <w:b/>
                <w:i w:val="0"/>
              </w:rPr>
              <w:t>ninguna aparece en el texto</w:t>
            </w:r>
            <w:r>
              <w:rPr>
                <w:b w:val="0"/>
                <w:i w:val="0"/>
              </w:rPr>
              <w:t>. El que duda es porque suma los dos treinta</w:t>
            </w:r>
          </w:p>
        </w:tc>
      </w:tr>
      <w:tr>
        <w:tc>
          <w:tcPr>
            <w:tcW w:type="dxa" w:w="2353"/>
          </w:tcPr>
          <w:p>
            <w:pPr>
              <w:pStyle w:val="Tabla"/>
            </w:pPr>
            <w:r/>
            <w:r>
              <w:rPr>
                <w:b w:val="0"/>
                <w:i w:val="0"/>
              </w:rPr>
            </w:r>
            <w:r>
              <w:rPr>
                <w:b/>
                <w:i w:val="0"/>
              </w:rPr>
              <w:t>28</w:t>
            </w:r>
            <w:r>
              <w:rPr>
                <w:b w:val="0"/>
                <w:i w:val="0"/>
              </w:rPr>
            </w:r>
          </w:p>
        </w:tc>
        <w:tc>
          <w:tcPr>
            <w:tcW w:type="dxa" w:w="2353"/>
          </w:tcPr>
          <w:p>
            <w:pPr>
              <w:pStyle w:val="Tabla"/>
            </w:pPr>
            <w:r/>
            <w:r>
              <w:rPr>
                <w:b w:val="0"/>
                <w:i w:val="0"/>
              </w:rPr>
            </w:r>
            <w:r>
              <w:rPr>
                <w:b/>
                <w:i w:val="0"/>
              </w:rPr>
              <w:t>Indique en qué consiste el Hielo 2.0</w:t>
            </w:r>
            <w:r>
              <w:rPr>
                <w:b w:val="0"/>
                <w:i w:val="0"/>
              </w:rPr>
            </w:r>
          </w:p>
        </w:tc>
        <w:tc>
          <w:tcPr>
            <w:tcW w:type="dxa" w:w="2353"/>
          </w:tcPr>
          <w:p>
            <w:pPr>
              <w:pStyle w:val="Tabla"/>
            </w:pPr>
            <w:r/>
            <w:r>
              <w:rPr>
                <w:b w:val="0"/>
                <w:i w:val="0"/>
              </w:rPr>
            </w:r>
            <w:r>
              <w:rPr>
                <w:b/>
                <w:i w:val="0"/>
              </w:rPr>
              <w:t>La generación y distribución de hielo a través de fábricas y repartidores</w:t>
            </w:r>
            <w:r>
              <w:rPr>
                <w:b w:val="0"/>
                <w:i w:val="0"/>
              </w:rPr>
            </w:r>
          </w:p>
        </w:tc>
        <w:tc>
          <w:tcPr>
            <w:tcW w:type="dxa" w:w="2353"/>
          </w:tcPr>
          <w:p>
            <w:pPr>
              <w:pStyle w:val="Tabla"/>
            </w:pPr>
            <w:r/>
            <w:r>
              <w:rPr>
                <w:b w:val="0"/>
                <w:i w:val="0"/>
              </w:rPr>
            </w:r>
            <w:r>
              <w:rPr>
                <w:b/>
                <w:i w:val="0"/>
              </w:rPr>
              <w:t>«La gente congelaba agua en fábricas de hielo y los repartidores distribuían el hielo en camiones.»</w:t>
            </w:r>
            <w:r>
              <w:rPr>
                <w:b w:val="0"/>
                <w:i w:val="0"/>
              </w:rPr>
              <w:t xml:space="preserve"> </w:t>
            </w:r>
            <w:r>
              <w:rPr>
                <w:b/>
                <w:i w:val="0"/>
              </w:rPr>
              <w:t>Las otras tres opciones son las definiciones del 1.0 y del 3.0</w:t>
            </w:r>
            <w:r>
              <w:rPr>
                <w:b w:val="0"/>
                <w:i w:val="0"/>
              </w:rPr>
              <w:t>: la de los estanques y caballos es el 1.0, la de la nevera con congelador es el 3.0</w:t>
            </w:r>
          </w:p>
        </w:tc>
      </w:tr>
      <w:tr>
        <w:tc>
          <w:tcPr>
            <w:tcW w:type="dxa" w:w="2353"/>
          </w:tcPr>
          <w:p>
            <w:pPr>
              <w:pStyle w:val="Tabla"/>
            </w:pPr>
            <w:r/>
            <w:r>
              <w:rPr>
                <w:b w:val="0"/>
                <w:i w:val="0"/>
              </w:rPr>
            </w:r>
            <w:r>
              <w:rPr>
                <w:b/>
                <w:i w:val="0"/>
              </w:rPr>
              <w:t>29</w:t>
            </w:r>
            <w:r>
              <w:rPr>
                <w:b w:val="0"/>
                <w:i w:val="0"/>
              </w:rPr>
            </w:r>
          </w:p>
        </w:tc>
        <w:tc>
          <w:tcPr>
            <w:tcW w:type="dxa" w:w="2353"/>
          </w:tcPr>
          <w:p>
            <w:pPr>
              <w:pStyle w:val="Tabla"/>
            </w:pPr>
            <w:r/>
            <w:r>
              <w:rPr>
                <w:b w:val="0"/>
                <w:i w:val="0"/>
              </w:rPr>
            </w:r>
            <w:r>
              <w:rPr>
                <w:b/>
                <w:i w:val="0"/>
              </w:rPr>
              <w:t>¿En qué términos se definían los negocios presentados en el texto?</w:t>
            </w:r>
            <w:r>
              <w:rPr>
                <w:b w:val="0"/>
                <w:i w:val="0"/>
              </w:rPr>
            </w:r>
          </w:p>
        </w:tc>
        <w:tc>
          <w:tcPr>
            <w:tcW w:type="dxa" w:w="2353"/>
          </w:tcPr>
          <w:p>
            <w:pPr>
              <w:pStyle w:val="Tabla"/>
            </w:pPr>
            <w:r/>
            <w:r>
              <w:rPr>
                <w:b w:val="0"/>
                <w:i w:val="0"/>
              </w:rPr>
            </w:r>
            <w:r>
              <w:rPr>
                <w:b/>
                <w:i w:val="0"/>
              </w:rPr>
              <w:t>En relación con lo que hacían</w:t>
            </w:r>
            <w:r>
              <w:rPr>
                <w:b w:val="0"/>
                <w:i w:val="0"/>
              </w:rPr>
            </w:r>
          </w:p>
        </w:tc>
        <w:tc>
          <w:tcPr>
            <w:tcW w:type="dxa" w:w="2353"/>
          </w:tcPr>
          <w:p>
            <w:pPr>
              <w:pStyle w:val="Tabla"/>
            </w:pPr>
            <w:r/>
            <w:r>
              <w:rPr>
                <w:b w:val="0"/>
                <w:i w:val="0"/>
              </w:rPr>
            </w:r>
            <w:r>
              <w:rPr>
                <w:b/>
                <w:i w:val="0"/>
              </w:rPr>
              <w:t>«Todos ellos definían su negocio en términos de lo que hacían… y no en términos de lo que pretendían conseguir (comodidad y limpieza).»</w:t>
            </w:r>
            <w:r>
              <w:rPr>
                <w:b w:val="0"/>
                <w:i w:val="0"/>
              </w:rPr>
              <w:t xml:space="preserve"> </w:t>
            </w:r>
            <w:r>
              <w:rPr>
                <w:b/>
                <w:i w:val="0"/>
              </w:rPr>
              <w:t>La opción falsa copia literalmente la segunda mitad de la frase, paréntesis incluido.</w:t>
            </w:r>
            <w:r>
              <w:rPr>
                <w:b w:val="0"/>
                <w:i w:val="0"/>
              </w:rPr>
              <w:t xml:space="preserve"> Es la trampa mejor construida de las seis: </w:t>
            </w:r>
            <w:r>
              <w:rPr>
                <w:b/>
                <w:i w:val="0"/>
              </w:rPr>
              <w:t>quien reconoce las palabras y no la negación, falla</w:t>
            </w:r>
            <w:r>
              <w:rPr>
                <w:b w:val="0"/>
                <w:i w:val="0"/>
              </w:rPr>
            </w:r>
          </w:p>
        </w:tc>
      </w:tr>
    </w:tbl>
    <w:p>
      <w:pPr/>
    </w:p>
    <w:p>
      <w:pPr>
        <w:pStyle w:val="Heading3"/>
      </w:pPr>
      <w:r>
        <w:rPr>
          <w:b w:val="0"/>
          <w:i w:val="0"/>
        </w:rPr>
        <w:t>A.2.2 El texto del examen de Reparto</w:t>
      </w:r>
    </w:p>
    <w:p>
      <w:pPr>
        <w:pStyle w:val="Citadelanorma"/>
      </w:pPr>
      <w:r>
        <w:rPr>
          <w:b w:val="0"/>
          <w:i w:val="0"/>
        </w:rPr>
        <w:t>«</w:t>
      </w:r>
      <w:r>
        <w:rPr>
          <w:b/>
          <w:i w:val="0"/>
        </w:rPr>
        <w:t>Las consecuencias de un panorama tan triste para México durante este 2023 incluyen efectos</w:t>
      </w:r>
      <w:r>
        <w:t xml:space="preserve"> </w:t>
      </w:r>
      <w:r>
        <w:rPr>
          <w:b/>
          <w:i w:val="0"/>
        </w:rPr>
        <w:t>fiscales, sociales y políticos. Fiscalmente hablando, la hacienda pública puede sufrir</w:t>
      </w:r>
      <w:r>
        <w:t xml:space="preserve"> </w:t>
      </w:r>
      <w:r>
        <w:rPr>
          <w:b/>
          <w:i w:val="0"/>
        </w:rPr>
        <w:t>enormemente, ya que una recesión generaría un boquete en los ingresos del gobierno. Dicho hueco</w:t>
      </w:r>
      <w:r>
        <w:t xml:space="preserve"> </w:t>
      </w:r>
      <w:r>
        <w:rPr>
          <w:b/>
          <w:i w:val="0"/>
        </w:rPr>
        <w:t>fiscal podría alcanzar casi el medio billón de pesos. Desafortunadamente, este hueco tendría que</w:t>
      </w:r>
      <w:r>
        <w:t xml:space="preserve"> </w:t>
      </w:r>
      <w:r>
        <w:rPr>
          <w:b/>
          <w:i w:val="0"/>
        </w:rPr>
        <w:t>ser cubierto con deuda que futuras generaciones de mexicanos tendrían que pagar. Aún peor, la baja</w:t>
      </w:r>
      <w:r>
        <w:t xml:space="preserve"> </w:t>
      </w:r>
      <w:r>
        <w:rPr>
          <w:b/>
          <w:i w:val="0"/>
        </w:rPr>
        <w:t>de precios de petróleo puede empeorar la situación financiera de Pemex, obligando al gobierno a</w:t>
      </w:r>
      <w:r>
        <w:t xml:space="preserve"> </w:t>
      </w:r>
      <w:r>
        <w:rPr>
          <w:b/>
          <w:i w:val="0"/>
        </w:rPr>
        <w:t>tener que cubrir mayores costos de la paraestatal. Por otro lado, el golpeteo tan fuerte contra la</w:t>
      </w:r>
      <w:r>
        <w:t xml:space="preserve"> </w:t>
      </w:r>
      <w:r>
        <w:rPr>
          <w:b/>
          <w:i w:val="0"/>
        </w:rPr>
        <w:t>economía puede seguir empujando a muchos mexicanos a emigrar fuera del país, algo que no sucedía</w:t>
      </w:r>
      <w:r>
        <w:t xml:space="preserve"> </w:t>
      </w:r>
      <w:r>
        <w:rPr>
          <w:b/>
          <w:i w:val="0"/>
        </w:rPr>
        <w:t>cinco años atrás. El éxodo de mexicanos a Estados Unidos ha seguido en ascenso, con un flujo que</w:t>
      </w:r>
      <w:r>
        <w:t xml:space="preserve"> </w:t>
      </w:r>
      <w:r>
        <w:rPr>
          <w:b/>
          <w:i w:val="0"/>
        </w:rPr>
        <w:t>alcanzó 400 mil mexicanos abandonando el país durante el año pasado para buscar mejor suerte fuera</w:t>
      </w:r>
      <w:r>
        <w:t xml:space="preserve"> </w:t>
      </w:r>
      <w:r>
        <w:rPr>
          <w:b/>
          <w:i w:val="0"/>
        </w:rPr>
        <w:t>de México. Ante un panorama tan adverso en la economía mexicana, no dudemos que la cifra de</w:t>
      </w:r>
      <w:r>
        <w:t xml:space="preserve"> </w:t>
      </w:r>
      <w:r>
        <w:rPr>
          <w:b/>
          <w:i w:val="0"/>
        </w:rPr>
        <w:t>mexicanos que abandone el país durante el 2023 alcance el medio millón. Asimismo, debido a los</w:t>
      </w:r>
      <w:r>
        <w:t xml:space="preserve"> </w:t>
      </w:r>
      <w:r>
        <w:rPr>
          <w:b/>
          <w:i w:val="0"/>
        </w:rPr>
        <w:t>pocos resultados en materia económica, el partido oficialista podría sufrir una serie de derrotas</w:t>
      </w:r>
      <w:r>
        <w:t xml:space="preserve"> </w:t>
      </w:r>
      <w:r>
        <w:rPr>
          <w:b/>
          <w:i w:val="0"/>
        </w:rPr>
        <w:t>en las contiendas estatales de Coahuila y el Estado de México.</w:t>
      </w:r>
      <w:r>
        <w:rPr>
          <w:b w:val="0"/>
          <w:i w:val="0"/>
        </w:rPr>
        <w:t>»  Balmori, J. R., «Perspectiva</w:t>
      </w:r>
      <w:r>
        <w:t xml:space="preserve"> </w:t>
      </w:r>
      <w:r>
        <w:rPr>
          <w:b w:val="0"/>
          <w:i w:val="0"/>
        </w:rPr>
        <w:t>económica 2023», Forbes México.</w:t>
      </w:r>
    </w:p>
    <w:p>
      <w:pPr>
        <w:pStyle w:val="Separador"/>
        <w:pBdr>
          <w:bottom w:val="single" w:sz="4" w:color="BBBBBB"/>
        </w:pBdr>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La pregunta</w:t>
            </w:r>
          </w:p>
        </w:tc>
        <w:tc>
          <w:tcPr>
            <w:tcW w:type="dxa" w:w="2353"/>
            <w:shd w:val="clear" w:color="auto" w:fill="E4E4E4"/>
          </w:tcPr>
          <w:p>
            <w:pPr>
              <w:pStyle w:val="Tablacabecera"/>
            </w:pPr>
            <w:r/>
            <w:r>
              <w:rPr>
                <w:b w:val="0"/>
                <w:i w:val="0"/>
              </w:rPr>
              <w:t>Respuesta oficial</w:t>
            </w:r>
          </w:p>
        </w:tc>
        <w:tc>
          <w:tcPr>
            <w:tcW w:type="dxa" w:w="2353"/>
            <w:shd w:val="clear" w:color="auto" w:fill="E4E4E4"/>
          </w:tcPr>
          <w:p>
            <w:pPr>
              <w:pStyle w:val="Tablacabecera"/>
            </w:pPr>
            <w:r/>
            <w:r>
              <w:rPr>
                <w:b w:val="0"/>
                <w:i w:val="0"/>
              </w:rPr>
              <w:t>Dónde está en el texto, y dónde está la trampa</w:t>
            </w:r>
          </w:p>
        </w:tc>
      </w:tr>
      <w:tr>
        <w:tc>
          <w:tcPr>
            <w:tcW w:type="dxa" w:w="2353"/>
          </w:tcPr>
          <w:p>
            <w:pPr>
              <w:pStyle w:val="Tabla"/>
            </w:pPr>
            <w:r/>
            <w:r>
              <w:rPr>
                <w:b w:val="0"/>
                <w:i w:val="0"/>
              </w:rPr>
            </w:r>
            <w:r>
              <w:rPr>
                <w:b/>
                <w:i w:val="0"/>
              </w:rPr>
              <w:t>27</w:t>
            </w:r>
            <w:r>
              <w:rPr>
                <w:b w:val="0"/>
                <w:i w:val="0"/>
              </w:rPr>
            </w:r>
          </w:p>
        </w:tc>
        <w:tc>
          <w:tcPr>
            <w:tcW w:type="dxa" w:w="2353"/>
          </w:tcPr>
          <w:p>
            <w:pPr>
              <w:pStyle w:val="Tabla"/>
            </w:pPr>
            <w:r/>
            <w:r>
              <w:rPr>
                <w:b w:val="0"/>
                <w:i w:val="0"/>
              </w:rPr>
            </w:r>
            <w:r>
              <w:rPr>
                <w:b/>
                <w:i w:val="0"/>
              </w:rPr>
              <w:t>Entre los efectos que podría sufrir México este 2023 se encuentra…</w:t>
            </w:r>
            <w:r>
              <w:rPr>
                <w:b w:val="0"/>
                <w:i w:val="0"/>
              </w:rPr>
            </w:r>
          </w:p>
        </w:tc>
        <w:tc>
          <w:tcPr>
            <w:tcW w:type="dxa" w:w="2353"/>
          </w:tcPr>
          <w:p>
            <w:pPr>
              <w:pStyle w:val="Tabla"/>
            </w:pPr>
            <w:r/>
            <w:r>
              <w:rPr>
                <w:b w:val="0"/>
                <w:i w:val="0"/>
              </w:rPr>
            </w:r>
            <w:r>
              <w:rPr>
                <w:b/>
                <w:i w:val="0"/>
              </w:rPr>
              <w:t>Un descenso en los ingresos del gobierno</w:t>
            </w:r>
            <w:r>
              <w:rPr>
                <w:b w:val="0"/>
                <w:i w:val="0"/>
              </w:rPr>
            </w:r>
          </w:p>
        </w:tc>
        <w:tc>
          <w:tcPr>
            <w:tcW w:type="dxa" w:w="2353"/>
          </w:tcPr>
          <w:p>
            <w:pPr>
              <w:pStyle w:val="Tabla"/>
            </w:pPr>
            <w:r/>
            <w:r>
              <w:rPr>
                <w:b w:val="0"/>
                <w:i w:val="0"/>
              </w:rPr>
            </w:r>
            <w:r>
              <w:rPr>
                <w:b/>
                <w:i w:val="0"/>
              </w:rPr>
              <w:t>«Una recesión generaría un boquete en los ingresos del gobierno.»</w:t>
            </w:r>
            <w:r>
              <w:rPr>
                <w:b w:val="0"/>
                <w:i w:val="0"/>
              </w:rPr>
              <w:t xml:space="preserve"> </w:t>
            </w:r>
            <w:r>
              <w:rPr>
                <w:b/>
                <w:i w:val="0"/>
              </w:rPr>
              <w:t>Las tres falsas están todas construidas invirtiendo una palabra del texto</w:t>
            </w:r>
            <w:r>
              <w:rPr>
                <w:b w:val="0"/>
                <w:i w:val="0"/>
              </w:rPr>
              <w:t xml:space="preserve">: el petróleo </w:t>
            </w:r>
            <w:r>
              <w:rPr>
                <w:b/>
                <w:i w:val="0"/>
              </w:rPr>
              <w:t>baja</w:t>
            </w:r>
            <w:r>
              <w:rPr>
                <w:b w:val="0"/>
                <w:i w:val="0"/>
              </w:rPr>
              <w:t xml:space="preserve"> de precio y la opción dice que sube; la emigración </w:t>
            </w:r>
            <w:r>
              <w:rPr>
                <w:b/>
                <w:i w:val="0"/>
              </w:rPr>
              <w:t>asciende</w:t>
            </w:r>
            <w:r>
              <w:rPr>
                <w:b w:val="0"/>
                <w:i w:val="0"/>
              </w:rPr>
              <w:t xml:space="preserve"> y la opción dice que se estanca; y la deuda la pagan </w:t>
            </w:r>
            <w:r>
              <w:rPr>
                <w:b/>
                <w:i w:val="0"/>
              </w:rPr>
              <w:t>futuras generaciones</w:t>
            </w:r>
            <w:r>
              <w:rPr>
                <w:b w:val="0"/>
                <w:i w:val="0"/>
              </w:rPr>
              <w:t>, no la actual</w:t>
            </w:r>
          </w:p>
        </w:tc>
      </w:tr>
      <w:tr>
        <w:tc>
          <w:tcPr>
            <w:tcW w:type="dxa" w:w="2353"/>
          </w:tcPr>
          <w:p>
            <w:pPr>
              <w:pStyle w:val="Tabla"/>
            </w:pPr>
            <w:r/>
            <w:r>
              <w:rPr>
                <w:b w:val="0"/>
                <w:i w:val="0"/>
              </w:rPr>
            </w:r>
            <w:r>
              <w:rPr>
                <w:b/>
                <w:i w:val="0"/>
              </w:rPr>
              <w:t>28</w:t>
            </w:r>
            <w:r>
              <w:rPr>
                <w:b w:val="0"/>
                <w:i w:val="0"/>
              </w:rPr>
            </w:r>
          </w:p>
        </w:tc>
        <w:tc>
          <w:tcPr>
            <w:tcW w:type="dxa" w:w="2353"/>
          </w:tcPr>
          <w:p>
            <w:pPr>
              <w:pStyle w:val="Tabla"/>
            </w:pPr>
            <w:r/>
            <w:r>
              <w:rPr>
                <w:b w:val="0"/>
                <w:i w:val="0"/>
              </w:rPr>
            </w:r>
            <w:r>
              <w:rPr>
                <w:b/>
                <w:i w:val="0"/>
              </w:rPr>
              <w:t>¿Qué cifras se espera de emigración hacia Estados Unidos para el 2023?</w:t>
            </w:r>
            <w:r>
              <w:rPr>
                <w:b w:val="0"/>
                <w:i w:val="0"/>
              </w:rPr>
            </w:r>
          </w:p>
        </w:tc>
        <w:tc>
          <w:tcPr>
            <w:tcW w:type="dxa" w:w="2353"/>
          </w:tcPr>
          <w:p>
            <w:pPr>
              <w:pStyle w:val="Tabla"/>
            </w:pPr>
            <w:r/>
            <w:r>
              <w:rPr>
                <w:b w:val="0"/>
                <w:i w:val="0"/>
              </w:rPr>
            </w:r>
            <w:r>
              <w:rPr>
                <w:b/>
                <w:i w:val="0"/>
              </w:rPr>
              <w:t>Podría alcanzar los 500 mil</w:t>
            </w:r>
            <w:r>
              <w:rPr>
                <w:b w:val="0"/>
                <w:i w:val="0"/>
              </w:rPr>
            </w:r>
          </w:p>
        </w:tc>
        <w:tc>
          <w:tcPr>
            <w:tcW w:type="dxa" w:w="2353"/>
          </w:tcPr>
          <w:p>
            <w:pPr>
              <w:pStyle w:val="Tabla"/>
            </w:pPr>
            <w:r/>
            <w:r>
              <w:rPr>
                <w:b w:val="0"/>
                <w:i w:val="0"/>
              </w:rPr>
            </w:r>
            <w:r>
              <w:rPr>
                <w:b/>
                <w:i w:val="0"/>
              </w:rPr>
              <w:t>«Medio millón»</w:t>
            </w:r>
            <w:r>
              <w:rPr>
                <w:b w:val="0"/>
                <w:i w:val="0"/>
              </w:rPr>
              <w:t xml:space="preserve">, y el texto </w:t>
            </w:r>
            <w:r>
              <w:rPr>
                <w:b/>
                <w:i w:val="0"/>
              </w:rPr>
              <w:t>no escribe la cifra en dígitos</w:t>
            </w:r>
            <w:r>
              <w:rPr>
                <w:b w:val="0"/>
                <w:i w:val="0"/>
              </w:rPr>
              <w:t xml:space="preserve">: hay que traducirla. </w:t>
            </w:r>
            <w:r>
              <w:rPr>
                <w:b/>
                <w:i w:val="0"/>
              </w:rPr>
              <w:t>El 400 mil que ofrece una opción está en el texto</w:t>
            </w:r>
            <w:r>
              <w:rPr>
                <w:b w:val="0"/>
                <w:i w:val="0"/>
              </w:rPr>
              <w:t xml:space="preserve">, pero es </w:t>
            </w:r>
            <w:r>
              <w:rPr>
                <w:b/>
                <w:i w:val="0"/>
              </w:rPr>
              <w:t>el año pasado</w:t>
            </w:r>
            <w:r>
              <w:rPr>
                <w:b w:val="0"/>
                <w:i w:val="0"/>
              </w:rPr>
              <w:t xml:space="preserve">, no 2023. </w:t>
            </w:r>
            <w:r>
              <w:rPr>
                <w:b/>
                <w:i w:val="0"/>
              </w:rPr>
              <w:t>La pregunta es de fecha disfrazada de cifra</w:t>
            </w:r>
            <w:r>
              <w:rPr>
                <w:b w:val="0"/>
                <w:i w:val="0"/>
              </w:rPr>
            </w:r>
          </w:p>
        </w:tc>
      </w:tr>
      <w:tr>
        <w:tc>
          <w:tcPr>
            <w:tcW w:type="dxa" w:w="2353"/>
          </w:tcPr>
          <w:p>
            <w:pPr>
              <w:pStyle w:val="Tabla"/>
            </w:pPr>
            <w:r/>
            <w:r>
              <w:rPr>
                <w:b w:val="0"/>
                <w:i w:val="0"/>
              </w:rPr>
            </w:r>
            <w:r>
              <w:rPr>
                <w:b/>
                <w:i w:val="0"/>
              </w:rPr>
              <w:t>29</w:t>
            </w:r>
            <w:r>
              <w:rPr>
                <w:b w:val="0"/>
                <w:i w:val="0"/>
              </w:rPr>
            </w:r>
          </w:p>
        </w:tc>
        <w:tc>
          <w:tcPr>
            <w:tcW w:type="dxa" w:w="2353"/>
          </w:tcPr>
          <w:p>
            <w:pPr>
              <w:pStyle w:val="Tabla"/>
            </w:pPr>
            <w:r/>
            <w:r>
              <w:rPr>
                <w:b w:val="0"/>
                <w:i w:val="0"/>
              </w:rPr>
            </w:r>
            <w:r>
              <w:rPr>
                <w:b/>
                <w:i w:val="0"/>
              </w:rPr>
              <w:t>¿En qué estados podría ser derrotado el partido oficialista?</w:t>
            </w:r>
            <w:r>
              <w:rPr>
                <w:b w:val="0"/>
                <w:i w:val="0"/>
              </w:rPr>
            </w:r>
          </w:p>
        </w:tc>
        <w:tc>
          <w:tcPr>
            <w:tcW w:type="dxa" w:w="2353"/>
          </w:tcPr>
          <w:p>
            <w:pPr>
              <w:pStyle w:val="Tabla"/>
            </w:pPr>
            <w:r/>
            <w:r>
              <w:rPr>
                <w:b w:val="0"/>
                <w:i w:val="0"/>
              </w:rPr>
            </w:r>
            <w:r>
              <w:rPr>
                <w:b/>
                <w:i w:val="0"/>
              </w:rPr>
              <w:t>Coahuila y Estado de México</w:t>
            </w:r>
            <w:r>
              <w:rPr>
                <w:b w:val="0"/>
                <w:i w:val="0"/>
              </w:rPr>
            </w:r>
          </w:p>
        </w:tc>
        <w:tc>
          <w:tcPr>
            <w:tcW w:type="dxa" w:w="2353"/>
          </w:tcPr>
          <w:p>
            <w:pPr>
              <w:pStyle w:val="Tabla"/>
            </w:pPr>
            <w:r/>
            <w:r>
              <w:rPr>
                <w:b w:val="0"/>
                <w:i w:val="0"/>
              </w:rPr>
            </w:r>
            <w:r>
              <w:rPr>
                <w:b/>
                <w:i w:val="0"/>
              </w:rPr>
              <w:t>«Las contiendas estatales de Coahuila y el Estado de México.»</w:t>
            </w:r>
            <w:r>
              <w:rPr>
                <w:b w:val="0"/>
                <w:i w:val="0"/>
              </w:rPr>
              <w:t xml:space="preserve"> </w:t>
            </w:r>
            <w:r>
              <w:rPr>
                <w:b/>
                <w:i w:val="0"/>
              </w:rPr>
              <w:t>Dos opciones meten a «Pemex» en la lista de estados</w:t>
            </w:r>
            <w:r>
              <w:rPr>
                <w:b w:val="0"/>
                <w:i w:val="0"/>
              </w:rPr>
              <w:t xml:space="preserve">, y Pemex sale en el texto </w:t>
            </w:r>
            <w:r>
              <w:rPr>
                <w:b/>
                <w:i w:val="0"/>
              </w:rPr>
              <w:t>como empresa</w:t>
            </w:r>
            <w:r>
              <w:rPr>
                <w:b w:val="0"/>
                <w:i w:val="0"/>
              </w:rPr>
              <w:t xml:space="preserve">, no como estado. </w:t>
            </w:r>
            <w:r>
              <w:rPr>
                <w:b/>
                <w:i w:val="0"/>
              </w:rPr>
              <w:t>Quien contesta por reconocimiento de palabra cae</w:t>
            </w:r>
            <w:r>
              <w:rPr>
                <w:b w:val="0"/>
                <w:i w:val="0"/>
              </w:rPr>
            </w:r>
          </w:p>
        </w:tc>
      </w:tr>
    </w:tbl>
    <w:p>
      <w:pPr/>
    </w:p>
    <w:p>
      <w:pPr>
        <w:pStyle w:val="Heading3"/>
      </w:pPr>
      <w:r>
        <w:rPr>
          <w:b w:val="0"/>
          <w:i w:val="0"/>
        </w:rPr>
        <w:t>A.2.3 La regla que dejan los seis</w:t>
      </w:r>
    </w:p>
    <w:p>
      <w:pPr/>
      <w:r>
        <w:rPr>
          <w:b w:val="0"/>
          <w:i w:val="0"/>
        </w:rPr>
      </w:r>
      <w:r>
        <w:rPr>
          <w:b/>
          <w:i w:val="0"/>
        </w:rPr>
        <w:t>Las tres preguntas se contestan volviendo al texto, y ninguna se contesta recordándolo.</w:t>
      </w:r>
      <w:r>
        <w:rPr>
          <w:b w:val="0"/>
          <w:i w:val="0"/>
        </w:rPr>
        <w:t xml:space="preserve"> </w:t>
      </w:r>
      <w:r>
        <w:rPr>
          <w:b/>
          <w:i w:val="0"/>
        </w:rPr>
        <w:t>En</w:t>
      </w:r>
      <w:r>
        <w:t xml:space="preserve"> </w:t>
      </w:r>
      <w:r>
        <w:rPr>
          <w:b/>
          <w:i w:val="0"/>
        </w:rPr>
        <w:t>cinco de las seis, la opción falsa usa palabras que están en el texto</w:t>
      </w:r>
      <w:r>
        <w:rPr>
          <w:b w:val="0"/>
          <w:i w:val="0"/>
        </w:rPr>
        <w:t>, sacadas de otro sitio o con</w:t>
      </w:r>
      <w:r>
        <w:t xml:space="preserve"> </w:t>
      </w:r>
      <w:r>
        <w:rPr>
          <w:b w:val="0"/>
          <w:i w:val="0"/>
        </w:rPr>
        <w:t xml:space="preserve">un término invertido. </w:t>
      </w:r>
      <w:r>
        <w:rPr>
          <w:b/>
          <w:i w:val="0"/>
        </w:rPr>
        <w:t>Por eso el orden correcto es leer la pregunta, volver al texto, localizar la</w:t>
      </w:r>
      <w:r>
        <w:t xml:space="preserve"> </w:t>
      </w:r>
      <w:r>
        <w:rPr>
          <w:b/>
          <w:i w:val="0"/>
        </w:rPr>
        <w:t>frase y sólo entonces mirar las opciones</w:t>
      </w:r>
      <w:r>
        <w:rPr>
          <w:b w:val="0"/>
          <w:i w:val="0"/>
        </w:rPr>
        <w:t>: quien lee las cuatro opciones antes de volver al texto</w:t>
      </w:r>
      <w:r>
        <w:t xml:space="preserve"> </w:t>
      </w:r>
      <w:r>
        <w:rPr>
          <w:b w:val="0"/>
          <w:i w:val="0"/>
        </w:rPr>
        <w:t>entra a buscar confirmación en lugar de a buscar el dato.</w:t>
      </w:r>
    </w:p>
    <w:p>
      <w:pPr>
        <w:pStyle w:val="Heading2"/>
      </w:pPr>
      <w:r>
        <w:rPr>
          <w:b w:val="0"/>
          <w:i w:val="0"/>
        </w:rPr>
        <w:t>A.3 Razonamiento numérico</w:t>
      </w:r>
    </w:p>
    <w:p>
      <w:pPr/>
      <w:r>
        <w:rPr>
          <w:b w:val="0"/>
          <w:i w:val="0"/>
        </w:rPr>
      </w:r>
      <w:r>
        <w:rPr>
          <w:b/>
          <w:i w:val="0"/>
        </w:rPr>
        <w:t>Las tres preguntas se resuelven con una resta, una regla de tres y un porcentaje.</w:t>
      </w:r>
      <w:r>
        <w:rPr>
          <w:b w:val="0"/>
          <w:i w:val="0"/>
        </w:rPr>
        <w:t xml:space="preserve"> No hay más</w:t>
      </w:r>
      <w:r>
        <w:t xml:space="preserve"> </w:t>
      </w:r>
      <w:r>
        <w:rPr>
          <w:b w:val="0"/>
          <w:i w:val="0"/>
        </w:rPr>
        <w:t xml:space="preserve">matemática que ésa en todo el bloque. </w:t>
      </w:r>
      <w:r>
        <w:rPr>
          <w:b/>
          <w:i w:val="0"/>
        </w:rPr>
        <w:t>Lo que sí hay es un gráfico que hay que saber leer</w:t>
      </w:r>
      <w:r>
        <w:rPr>
          <w:b w:val="0"/>
          <w:i w:val="0"/>
        </w:rPr>
        <w:t>, y dos</w:t>
      </w:r>
      <w:r>
        <w:t xml:space="preserve"> </w:t>
      </w:r>
      <w:r>
        <w:rPr>
          <w:b w:val="0"/>
          <w:i w:val="0"/>
        </w:rPr>
        <w:t xml:space="preserve">maneras de fallar: </w:t>
      </w:r>
      <w:r>
        <w:rPr>
          <w:b/>
          <w:i w:val="0"/>
        </w:rPr>
        <w:t>leer mal el año o la serie</w:t>
      </w:r>
      <w:r>
        <w:rPr>
          <w:b w:val="0"/>
          <w:i w:val="0"/>
        </w:rPr>
        <w:t xml:space="preserve">, y </w:t>
      </w:r>
      <w:r>
        <w:rPr>
          <w:b/>
          <w:i w:val="0"/>
        </w:rPr>
        <w:t>olvidar de qué total se calcula el</w:t>
      </w:r>
      <w:r>
        <w:t xml:space="preserve"> </w:t>
      </w:r>
      <w:r>
        <w:rPr>
          <w:b/>
          <w:i w:val="0"/>
        </w:rPr>
        <w:t>porcentaje</w:t>
      </w:r>
      <w:r>
        <w:rPr>
          <w:b w:val="0"/>
          <w:i w:val="0"/>
        </w:rPr>
        <w:t>.</w:t>
      </w:r>
    </w:p>
    <w:p>
      <w:pPr>
        <w:pStyle w:val="Heading3"/>
      </w:pPr>
      <w:r>
        <w:rPr>
          <w:b w:val="0"/>
          <w:i w:val="0"/>
        </w:rPr>
        <w:t>A.3.1 El gráfico del examen de Atención al Cliente</w:t>
      </w:r>
    </w:p>
    <w:p>
      <w:pPr/>
      <w:r>
        <w:rPr>
          <w:b w:val="0"/>
          <w:i w:val="0"/>
        </w:rPr>
      </w:r>
      <w:r>
        <w:rPr>
          <w:b/>
          <w:i w:val="0"/>
        </w:rPr>
        <w:t>El enunciado, citado:</w:t>
      </w:r>
      <w:r>
        <w:rPr>
          <w:b w:val="0"/>
          <w:i w:val="0"/>
        </w:rPr>
        <w:t xml:space="preserve"> «</w:t>
      </w:r>
      <w:r>
        <w:rPr>
          <w:b/>
          <w:i w:val="0"/>
        </w:rPr>
        <w:t>Se pretende hacer un estudio acerca de las características físicas</w:t>
      </w:r>
      <w:r>
        <w:t xml:space="preserve"> </w:t>
      </w:r>
      <w:r>
        <w:rPr>
          <w:b/>
          <w:i w:val="0"/>
        </w:rPr>
        <w:t>dentro de la población de Villa-Ría, un pueblo del norte de España. El diagrama siguiente muestra la</w:t>
      </w:r>
      <w:r>
        <w:t xml:space="preserve"> </w:t>
      </w:r>
      <w:r>
        <w:rPr>
          <w:b/>
          <w:i w:val="0"/>
        </w:rPr>
        <w:t>distribución de colores de pelo registrado.</w:t>
      </w:r>
      <w:r>
        <w:rPr>
          <w:b w:val="0"/>
          <w:i w:val="0"/>
        </w:rPr>
        <w:t>»</w:t>
      </w:r>
    </w:p>
    <w:p>
      <w:pPr/>
      <w:r>
        <w:rPr>
          <w:b w:val="0"/>
          <w:i w:val="0"/>
        </w:rPr>
      </w:r>
      <w:r>
        <w:rPr>
          <w:b/>
          <w:i w:val="0"/>
        </w:rPr>
        <w:t>El cuadernillo lo presenta como un gráfico de anillo.</w:t>
      </w:r>
      <w:r>
        <w:rPr>
          <w:b w:val="0"/>
          <w:i w:val="0"/>
        </w:rPr>
        <w:t xml:space="preserve"> Sus cinco valores, leídos sobre la página: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Color de pelo en la población de Villa-Ría</w:t>
            </w:r>
          </w:p>
        </w:tc>
        <w:tc>
          <w:tcPr>
            <w:tcW w:type="dxa" w:w="4706"/>
            <w:shd w:val="clear" w:color="auto" w:fill="E4E4E4"/>
          </w:tcPr>
          <w:p>
            <w:pPr>
              <w:pStyle w:val="Tablacabecera"/>
            </w:pPr>
            <w:r/>
            <w:r>
              <w:rPr>
                <w:b w:val="0"/>
                <w:i w:val="0"/>
              </w:rPr>
              <w:t>Porcentaje</w:t>
            </w:r>
          </w:p>
        </w:tc>
      </w:tr>
      <w:tr>
        <w:tc>
          <w:tcPr>
            <w:tcW w:type="dxa" w:w="4706"/>
          </w:tcPr>
          <w:p>
            <w:pPr>
              <w:pStyle w:val="Tabla"/>
            </w:pPr>
            <w:r/>
            <w:r>
              <w:rPr>
                <w:b w:val="0"/>
                <w:i w:val="0"/>
              </w:rPr>
            </w:r>
            <w:r>
              <w:rPr>
                <w:b/>
                <w:i w:val="0"/>
              </w:rPr>
              <w:t>Castaño</w:t>
            </w:r>
            <w:r>
              <w:rPr>
                <w:b w:val="0"/>
                <w:i w:val="0"/>
              </w:rPr>
            </w:r>
          </w:p>
        </w:tc>
        <w:tc>
          <w:tcPr>
            <w:tcW w:type="dxa" w:w="4706"/>
          </w:tcPr>
          <w:p>
            <w:pPr>
              <w:pStyle w:val="Tabla"/>
            </w:pPr>
            <w:r/>
            <w:r>
              <w:rPr>
                <w:b w:val="0"/>
                <w:i w:val="0"/>
              </w:rPr>
            </w:r>
            <w:r>
              <w:rPr>
                <w:b/>
                <w:i w:val="0"/>
              </w:rPr>
              <w:t>40 %</w:t>
            </w:r>
            <w:r>
              <w:rPr>
                <w:b w:val="0"/>
                <w:i w:val="0"/>
              </w:rPr>
            </w:r>
          </w:p>
        </w:tc>
      </w:tr>
      <w:tr>
        <w:tc>
          <w:tcPr>
            <w:tcW w:type="dxa" w:w="4706"/>
          </w:tcPr>
          <w:p>
            <w:pPr>
              <w:pStyle w:val="Tabla"/>
            </w:pPr>
            <w:r/>
            <w:r>
              <w:rPr>
                <w:b w:val="0"/>
                <w:i w:val="0"/>
              </w:rPr>
            </w:r>
            <w:r>
              <w:rPr>
                <w:b/>
                <w:i w:val="0"/>
              </w:rPr>
              <w:t>Negro</w:t>
            </w:r>
            <w:r>
              <w:rPr>
                <w:b w:val="0"/>
                <w:i w:val="0"/>
              </w:rPr>
            </w:r>
          </w:p>
        </w:tc>
        <w:tc>
          <w:tcPr>
            <w:tcW w:type="dxa" w:w="4706"/>
          </w:tcPr>
          <w:p>
            <w:pPr>
              <w:pStyle w:val="Tabla"/>
            </w:pPr>
            <w:r/>
            <w:r>
              <w:rPr>
                <w:b w:val="0"/>
                <w:i w:val="0"/>
              </w:rPr>
            </w:r>
            <w:r>
              <w:rPr>
                <w:b/>
                <w:i w:val="0"/>
              </w:rPr>
              <w:t>25 %</w:t>
            </w:r>
            <w:r>
              <w:rPr>
                <w:b w:val="0"/>
                <w:i w:val="0"/>
              </w:rPr>
            </w:r>
          </w:p>
        </w:tc>
      </w:tr>
      <w:tr>
        <w:tc>
          <w:tcPr>
            <w:tcW w:type="dxa" w:w="4706"/>
          </w:tcPr>
          <w:p>
            <w:pPr>
              <w:pStyle w:val="Tabla"/>
            </w:pPr>
            <w:r/>
            <w:r>
              <w:rPr>
                <w:b w:val="0"/>
                <w:i w:val="0"/>
              </w:rPr>
            </w:r>
            <w:r>
              <w:rPr>
                <w:b/>
                <w:i w:val="0"/>
              </w:rPr>
              <w:t>Pelirrojo</w:t>
            </w:r>
            <w:r>
              <w:rPr>
                <w:b w:val="0"/>
                <w:i w:val="0"/>
              </w:rPr>
            </w:r>
          </w:p>
        </w:tc>
        <w:tc>
          <w:tcPr>
            <w:tcW w:type="dxa" w:w="4706"/>
          </w:tcPr>
          <w:p>
            <w:pPr>
              <w:pStyle w:val="Tabla"/>
            </w:pPr>
            <w:r/>
            <w:r>
              <w:rPr>
                <w:b w:val="0"/>
                <w:i w:val="0"/>
              </w:rPr>
            </w:r>
            <w:r>
              <w:rPr>
                <w:b/>
                <w:i w:val="0"/>
              </w:rPr>
              <w:t>19 %</w:t>
            </w:r>
            <w:r>
              <w:rPr>
                <w:b w:val="0"/>
                <w:i w:val="0"/>
              </w:rPr>
            </w:r>
          </w:p>
        </w:tc>
      </w:tr>
      <w:tr>
        <w:tc>
          <w:tcPr>
            <w:tcW w:type="dxa" w:w="4706"/>
          </w:tcPr>
          <w:p>
            <w:pPr>
              <w:pStyle w:val="Tabla"/>
            </w:pPr>
            <w:r/>
            <w:r>
              <w:rPr>
                <w:b w:val="0"/>
                <w:i w:val="0"/>
              </w:rPr>
            </w:r>
            <w:r>
              <w:rPr>
                <w:b/>
                <w:i w:val="0"/>
              </w:rPr>
              <w:t>Rubio</w:t>
            </w:r>
            <w:r>
              <w:rPr>
                <w:b w:val="0"/>
                <w:i w:val="0"/>
              </w:rPr>
            </w:r>
          </w:p>
        </w:tc>
        <w:tc>
          <w:tcPr>
            <w:tcW w:type="dxa" w:w="4706"/>
          </w:tcPr>
          <w:p>
            <w:pPr>
              <w:pStyle w:val="Tabla"/>
            </w:pPr>
            <w:r/>
            <w:r>
              <w:rPr>
                <w:b w:val="0"/>
                <w:i w:val="0"/>
              </w:rPr>
            </w:r>
            <w:r>
              <w:rPr>
                <w:b/>
                <w:i w:val="0"/>
              </w:rPr>
              <w:t>10 %</w:t>
            </w:r>
            <w:r>
              <w:rPr>
                <w:b w:val="0"/>
                <w:i w:val="0"/>
              </w:rPr>
            </w:r>
          </w:p>
        </w:tc>
      </w:tr>
      <w:tr>
        <w:tc>
          <w:tcPr>
            <w:tcW w:type="dxa" w:w="4706"/>
          </w:tcPr>
          <w:p>
            <w:pPr>
              <w:pStyle w:val="Tabla"/>
            </w:pPr>
            <w:r/>
            <w:r>
              <w:rPr>
                <w:b w:val="0"/>
                <w:i w:val="0"/>
              </w:rPr>
            </w:r>
            <w:r>
              <w:rPr>
                <w:b/>
                <w:i w:val="0"/>
              </w:rPr>
              <w:t>Otros</w:t>
            </w:r>
            <w:r>
              <w:rPr>
                <w:b w:val="0"/>
                <w:i w:val="0"/>
              </w:rPr>
            </w:r>
          </w:p>
        </w:tc>
        <w:tc>
          <w:tcPr>
            <w:tcW w:type="dxa" w:w="4706"/>
          </w:tcPr>
          <w:p>
            <w:pPr>
              <w:pStyle w:val="Tabla"/>
            </w:pPr>
            <w:r/>
            <w:r>
              <w:rPr>
                <w:b w:val="0"/>
                <w:i w:val="0"/>
              </w:rPr>
            </w:r>
            <w:r>
              <w:rPr>
                <w:b/>
                <w:i w:val="0"/>
              </w:rPr>
              <w:t>6 %</w:t>
            </w:r>
            <w:r>
              <w:rPr>
                <w:b w:val="0"/>
                <w:i w:val="0"/>
              </w:rPr>
            </w:r>
          </w:p>
        </w:tc>
      </w:tr>
      <w:tr>
        <w:tc>
          <w:tcPr>
            <w:tcW w:type="dxa" w:w="4706"/>
          </w:tcPr>
          <w:p>
            <w:pPr>
              <w:pStyle w:val="Tabla"/>
            </w:pPr>
            <w:r/>
            <w:r>
              <w:rPr>
                <w:b w:val="0"/>
                <w:i w:val="0"/>
              </w:rPr>
            </w:r>
            <w:r>
              <w:rPr>
                <w:b/>
                <w:i w:val="0"/>
              </w:rPr>
              <w:t>Total</w:t>
            </w:r>
            <w:r>
              <w:rPr>
                <w:b w:val="0"/>
                <w:i w:val="0"/>
              </w:rPr>
            </w:r>
          </w:p>
        </w:tc>
        <w:tc>
          <w:tcPr>
            <w:tcW w:type="dxa" w:w="4706"/>
          </w:tcPr>
          <w:p>
            <w:pPr>
              <w:pStyle w:val="Tabla"/>
            </w:pPr>
            <w:r/>
            <w:r>
              <w:rPr>
                <w:b w:val="0"/>
                <w:i w:val="0"/>
              </w:rPr>
            </w:r>
            <w:r>
              <w:rPr>
                <w:b/>
                <w:i w:val="0"/>
              </w:rPr>
              <w:t>100 %</w:t>
            </w:r>
            <w:r>
              <w:rPr>
                <w:b w:val="0"/>
                <w:i w:val="0"/>
              </w:rPr>
            </w:r>
          </w:p>
        </w:tc>
      </w:tr>
    </w:tbl>
    <w:p>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La pregunta</w:t>
            </w:r>
          </w:p>
        </w:tc>
        <w:tc>
          <w:tcPr>
            <w:tcW w:type="dxa" w:w="2353"/>
            <w:shd w:val="clear" w:color="auto" w:fill="E4E4E4"/>
          </w:tcPr>
          <w:p>
            <w:pPr>
              <w:pStyle w:val="Tablacabecera"/>
            </w:pPr>
            <w:r/>
            <w:r>
              <w:rPr>
                <w:b w:val="0"/>
                <w:i w:val="0"/>
              </w:rPr>
              <w:t>La cuenta</w:t>
            </w:r>
          </w:p>
        </w:tc>
        <w:tc>
          <w:tcPr>
            <w:tcW w:type="dxa" w:w="2353"/>
            <w:shd w:val="clear" w:color="auto" w:fill="E4E4E4"/>
          </w:tcPr>
          <w:p>
            <w:pPr>
              <w:pStyle w:val="Tablacabecera"/>
            </w:pPr>
            <w:r/>
            <w:r>
              <w:rPr>
                <w:b w:val="0"/>
                <w:i w:val="0"/>
              </w:rPr>
              <w:t>Respuesta oficial</w:t>
            </w:r>
          </w:p>
        </w:tc>
      </w:tr>
      <w:tr>
        <w:tc>
          <w:tcPr>
            <w:tcW w:type="dxa" w:w="2353"/>
          </w:tcPr>
          <w:p>
            <w:pPr>
              <w:pStyle w:val="Tabla"/>
            </w:pPr>
            <w:r/>
            <w:r>
              <w:rPr>
                <w:b w:val="0"/>
                <w:i w:val="0"/>
              </w:rPr>
            </w:r>
            <w:r>
              <w:rPr>
                <w:b/>
                <w:i w:val="0"/>
              </w:rPr>
              <w:t>49</w:t>
            </w:r>
            <w:r>
              <w:rPr>
                <w:b w:val="0"/>
                <w:i w:val="0"/>
              </w:rPr>
            </w:r>
          </w:p>
        </w:tc>
        <w:tc>
          <w:tcPr>
            <w:tcW w:type="dxa" w:w="2353"/>
          </w:tcPr>
          <w:p>
            <w:pPr>
              <w:pStyle w:val="Tabla"/>
            </w:pPr>
            <w:r/>
            <w:r>
              <w:rPr>
                <w:b w:val="0"/>
                <w:i w:val="0"/>
              </w:rPr>
            </w:r>
            <w:r>
              <w:rPr>
                <w:b/>
                <w:i w:val="0"/>
              </w:rPr>
              <w:t>¿Qué porcentaje suman los de pelo negro o pelirrojo?</w:t>
            </w:r>
            <w:r>
              <w:rPr>
                <w:b w:val="0"/>
                <w:i w:val="0"/>
              </w:rPr>
            </w:r>
          </w:p>
        </w:tc>
        <w:tc>
          <w:tcPr>
            <w:tcW w:type="dxa" w:w="2353"/>
          </w:tcPr>
          <w:p>
            <w:pPr>
              <w:pStyle w:val="Tabla"/>
            </w:pPr>
            <w:r/>
            <w:r>
              <w:rPr>
                <w:b w:val="0"/>
                <w:i w:val="0"/>
              </w:rPr>
            </w:r>
            <w:r>
              <w:rPr>
                <w:b/>
                <w:i w:val="0"/>
              </w:rPr>
              <w:t>25 + 19 = 44</w:t>
            </w:r>
            <w:r>
              <w:rPr>
                <w:b w:val="0"/>
                <w:i w:val="0"/>
              </w:rPr>
            </w:r>
          </w:p>
        </w:tc>
        <w:tc>
          <w:tcPr>
            <w:tcW w:type="dxa" w:w="2353"/>
          </w:tcPr>
          <w:p>
            <w:pPr>
              <w:pStyle w:val="Tabla"/>
            </w:pPr>
            <w:r/>
            <w:r>
              <w:rPr>
                <w:b w:val="0"/>
                <w:i w:val="0"/>
              </w:rPr>
            </w:r>
            <w:r>
              <w:rPr>
                <w:b/>
                <w:i w:val="0"/>
              </w:rPr>
              <w:t>44 %</w:t>
            </w:r>
            <w:r>
              <w:rPr>
                <w:b w:val="0"/>
                <w:i w:val="0"/>
              </w:rPr>
            </w:r>
          </w:p>
        </w:tc>
      </w:tr>
      <w:tr>
        <w:tc>
          <w:tcPr>
            <w:tcW w:type="dxa" w:w="2353"/>
          </w:tcPr>
          <w:p>
            <w:pPr>
              <w:pStyle w:val="Tabla"/>
            </w:pPr>
            <w:r/>
            <w:r>
              <w:rPr>
                <w:b w:val="0"/>
                <w:i w:val="0"/>
              </w:rPr>
            </w:r>
            <w:r>
              <w:rPr>
                <w:b/>
                <w:i w:val="0"/>
              </w:rPr>
              <w:t>50</w:t>
            </w:r>
            <w:r>
              <w:rPr>
                <w:b w:val="0"/>
                <w:i w:val="0"/>
              </w:rPr>
            </w:r>
          </w:p>
        </w:tc>
        <w:tc>
          <w:tcPr>
            <w:tcW w:type="dxa" w:w="2353"/>
          </w:tcPr>
          <w:p>
            <w:pPr>
              <w:pStyle w:val="Tabla"/>
            </w:pPr>
            <w:r/>
            <w:r>
              <w:rPr>
                <w:b w:val="0"/>
                <w:i w:val="0"/>
              </w:rPr>
            </w:r>
            <w:r>
              <w:rPr>
                <w:b/>
                <w:i w:val="0"/>
              </w:rPr>
              <w:t>Villa-Ría tiene 800 habitantes. ¿Cuántos son castaños?</w:t>
            </w:r>
            <w:r>
              <w:rPr>
                <w:b w:val="0"/>
                <w:i w:val="0"/>
              </w:rPr>
            </w:r>
          </w:p>
        </w:tc>
        <w:tc>
          <w:tcPr>
            <w:tcW w:type="dxa" w:w="2353"/>
          </w:tcPr>
          <w:p>
            <w:pPr>
              <w:pStyle w:val="Tabla"/>
            </w:pPr>
            <w:r/>
            <w:r>
              <w:rPr>
                <w:b w:val="0"/>
                <w:i w:val="0"/>
              </w:rPr>
            </w:r>
            <w:r>
              <w:rPr>
                <w:b/>
                <w:i w:val="0"/>
              </w:rPr>
              <w:t>800 × 40 % = 320</w:t>
            </w:r>
            <w:r>
              <w:rPr>
                <w:b w:val="0"/>
                <w:i w:val="0"/>
              </w:rPr>
            </w:r>
          </w:p>
        </w:tc>
        <w:tc>
          <w:tcPr>
            <w:tcW w:type="dxa" w:w="2353"/>
          </w:tcPr>
          <w:p>
            <w:pPr>
              <w:pStyle w:val="Tabla"/>
            </w:pPr>
            <w:r/>
            <w:r>
              <w:rPr>
                <w:b w:val="0"/>
                <w:i w:val="0"/>
              </w:rPr>
            </w:r>
            <w:r>
              <w:rPr>
                <w:b/>
                <w:i w:val="0"/>
              </w:rPr>
              <w:t>320 habitantes</w:t>
            </w:r>
            <w:r>
              <w:rPr>
                <w:b w:val="0"/>
                <w:i w:val="0"/>
              </w:rPr>
            </w:r>
          </w:p>
        </w:tc>
      </w:tr>
      <w:tr>
        <w:tc>
          <w:tcPr>
            <w:tcW w:type="dxa" w:w="2353"/>
          </w:tcPr>
          <w:p>
            <w:pPr>
              <w:pStyle w:val="Tabla"/>
            </w:pPr>
            <w:r/>
            <w:r>
              <w:rPr>
                <w:b w:val="0"/>
                <w:i w:val="0"/>
              </w:rPr>
            </w:r>
            <w:r>
              <w:rPr>
                <w:b/>
                <w:i w:val="0"/>
              </w:rPr>
              <w:t>51</w:t>
            </w:r>
            <w:r>
              <w:rPr>
                <w:b w:val="0"/>
                <w:i w:val="0"/>
              </w:rPr>
            </w:r>
          </w:p>
        </w:tc>
        <w:tc>
          <w:tcPr>
            <w:tcW w:type="dxa" w:w="2353"/>
          </w:tcPr>
          <w:p>
            <w:pPr>
              <w:pStyle w:val="Tabla"/>
            </w:pPr>
            <w:r/>
            <w:r>
              <w:rPr>
                <w:b w:val="0"/>
                <w:i w:val="0"/>
              </w:rPr>
            </w:r>
            <w:r>
              <w:rPr>
                <w:b/>
                <w:i w:val="0"/>
              </w:rPr>
              <w:t>La mitad de los rubios son mujeres. ¿Cuántas mujeres rubias hay?</w:t>
            </w:r>
            <w:r>
              <w:rPr>
                <w:b w:val="0"/>
                <w:i w:val="0"/>
              </w:rPr>
            </w:r>
          </w:p>
        </w:tc>
        <w:tc>
          <w:tcPr>
            <w:tcW w:type="dxa" w:w="2353"/>
          </w:tcPr>
          <w:p>
            <w:pPr>
              <w:pStyle w:val="Tabla"/>
            </w:pPr>
            <w:r/>
            <w:r>
              <w:rPr>
                <w:b w:val="0"/>
                <w:i w:val="0"/>
              </w:rPr>
            </w:r>
            <w:r>
              <w:rPr>
                <w:b/>
                <w:i w:val="0"/>
              </w:rPr>
              <w:t>800 × 10 % = 80</w:t>
            </w:r>
            <w:r>
              <w:rPr>
                <w:b w:val="0"/>
                <w:i w:val="0"/>
              </w:rPr>
              <w:t xml:space="preserve">, y </w:t>
            </w:r>
            <w:r>
              <w:rPr>
                <w:b/>
                <w:i w:val="0"/>
              </w:rPr>
              <w:t>80 ÷ 2 = 40</w:t>
            </w:r>
            <w:r>
              <w:rPr>
                <w:b w:val="0"/>
                <w:i w:val="0"/>
              </w:rPr>
            </w:r>
          </w:p>
        </w:tc>
        <w:tc>
          <w:tcPr>
            <w:tcW w:type="dxa" w:w="2353"/>
          </w:tcPr>
          <w:p>
            <w:pPr>
              <w:pStyle w:val="Tabla"/>
            </w:pPr>
            <w:r/>
            <w:r>
              <w:rPr>
                <w:b w:val="0"/>
                <w:i w:val="0"/>
              </w:rPr>
            </w:r>
            <w:r>
              <w:rPr>
                <w:b/>
                <w:i w:val="0"/>
              </w:rPr>
              <w:t>40 mujeres</w:t>
            </w:r>
            <w:r>
              <w:rPr>
                <w:b w:val="0"/>
                <w:i w:val="0"/>
              </w:rPr>
            </w:r>
          </w:p>
        </w:tc>
      </w:tr>
    </w:tbl>
    <w:p>
      <w:pPr/>
    </w:p>
    <w:p>
      <w:pPr/>
      <w:r>
        <w:rPr>
          <w:b w:val="0"/>
          <w:i w:val="0"/>
        </w:rPr>
      </w:r>
      <w:r>
        <w:rPr>
          <w:b/>
          <w:i w:val="0"/>
        </w:rPr>
        <w:t>La 51 es la única de las tres con dos pasos, y es donde está la trampa</w:t>
      </w:r>
      <w:r>
        <w:rPr>
          <w:b w:val="0"/>
          <w:i w:val="0"/>
        </w:rPr>
        <w:t xml:space="preserve">: </w:t>
      </w:r>
      <w:r>
        <w:rPr>
          <w:b/>
          <w:i w:val="0"/>
        </w:rPr>
        <w:t>la opción que ofrece</w:t>
      </w:r>
      <w:r>
        <w:t xml:space="preserve"> </w:t>
      </w:r>
      <w:r>
        <w:rPr>
          <w:b/>
          <w:i w:val="0"/>
        </w:rPr>
        <w:t>«100 mujeres» es la mitad del 25 % del negro</w:t>
      </w:r>
      <w:r>
        <w:rPr>
          <w:b w:val="0"/>
          <w:i w:val="0"/>
        </w:rPr>
        <w:t>, y la que ofrece «75» no sale de ninguna cuenta.</w:t>
      </w:r>
      <w:r>
        <w:t xml:space="preserve"> </w:t>
      </w:r>
      <w:r>
        <w:rPr>
          <w:b w:val="0"/>
          <w:i w:val="0"/>
        </w:rPr>
      </w:r>
      <w:r>
        <w:rPr>
          <w:b/>
          <w:i w:val="0"/>
        </w:rPr>
        <w:t>Quien se queda en el primer paso contesta 80, que no está entre las opciones</w:t>
      </w:r>
      <w:r>
        <w:rPr>
          <w:b w:val="0"/>
          <w:i w:val="0"/>
        </w:rPr>
        <w:t>, y eso es un aviso:</w:t>
      </w:r>
      <w:r>
        <w:t xml:space="preserve"> </w:t>
      </w:r>
      <w:r>
        <w:rPr>
          <w:b w:val="0"/>
          <w:i w:val="0"/>
        </w:rPr>
      </w:r>
      <w:r>
        <w:rPr>
          <w:b/>
          <w:i w:val="0"/>
        </w:rPr>
        <w:t>si el resultado no aparece, falta un paso.</w:t>
      </w:r>
      <w:r>
        <w:rPr>
          <w:b w:val="0"/>
          <w:i w:val="0"/>
        </w:rPr>
      </w:r>
    </w:p>
    <w:p>
      <w:pPr>
        <w:pStyle w:val="Heading3"/>
      </w:pPr>
      <w:r>
        <w:rPr>
          <w:b w:val="0"/>
          <w:i w:val="0"/>
        </w:rPr>
        <w:t>A.3.2 El gráfico del examen de Reparto</w:t>
      </w:r>
    </w:p>
    <w:p>
      <w:pPr/>
      <w:r>
        <w:rPr>
          <w:b w:val="0"/>
          <w:i w:val="0"/>
        </w:rPr>
      </w:r>
      <w:r>
        <w:rPr>
          <w:b/>
          <w:i w:val="0"/>
        </w:rPr>
        <w:t>El enunciado, citado:</w:t>
      </w:r>
      <w:r>
        <w:rPr>
          <w:b w:val="0"/>
          <w:i w:val="0"/>
        </w:rPr>
        <w:t xml:space="preserve"> «</w:t>
      </w:r>
      <w:r>
        <w:rPr>
          <w:b/>
          <w:i w:val="0"/>
        </w:rPr>
        <w:t>Un científico experto en Natalidad y Fertilidad Animal está interesado</w:t>
      </w:r>
      <w:r>
        <w:t xml:space="preserve"> </w:t>
      </w:r>
      <w:r>
        <w:rPr>
          <w:b/>
          <w:i w:val="0"/>
        </w:rPr>
        <w:t>en conocer los nacimientos de ovejas dentro de las comarcas de cierta Comunidad Autónoma a lo largo</w:t>
      </w:r>
      <w:r>
        <w:t xml:space="preserve"> </w:t>
      </w:r>
      <w:r>
        <w:rPr>
          <w:b/>
          <w:i w:val="0"/>
        </w:rPr>
        <w:t>de los años. Concretamente ha estudiado las comarcas de Villamayor, Castillar y Cantar del Lobo.</w:t>
      </w:r>
      <w:r>
        <w:rPr>
          <w:b w:val="0"/>
          <w:i w:val="0"/>
        </w:rPr>
        <w:t>»</w:t>
      </w:r>
    </w:p>
    <w:p>
      <w:pPr/>
      <w:r>
        <w:rPr>
          <w:b w:val="0"/>
          <w:i w:val="0"/>
        </w:rPr>
      </w:r>
      <w:r>
        <w:rPr>
          <w:b/>
          <w:i w:val="0"/>
        </w:rPr>
        <w:t>El cuadernillo lo presenta como un gráfico de tres líneas.</w:t>
      </w:r>
      <w:r>
        <w:rPr>
          <w:b w:val="0"/>
          <w:i w:val="0"/>
        </w:rPr>
        <w:t xml:space="preserve"> Sus quince valores, leídos sobre la</w:t>
      </w:r>
      <w:r>
        <w:t xml:space="preserve"> </w:t>
      </w:r>
      <w:r>
        <w:rPr>
          <w:b w:val="0"/>
          <w:i w:val="0"/>
        </w:rPr>
        <w:t>página:</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Nacimientos de ovejas</w:t>
            </w:r>
          </w:p>
        </w:tc>
        <w:tc>
          <w:tcPr>
            <w:tcW w:type="dxa" w:w="1569"/>
            <w:shd w:val="clear" w:color="auto" w:fill="E4E4E4"/>
          </w:tcPr>
          <w:p>
            <w:pPr>
              <w:pStyle w:val="Tablacabecera"/>
            </w:pPr>
            <w:r/>
            <w:r>
              <w:rPr>
                <w:b w:val="0"/>
                <w:i w:val="0"/>
              </w:rPr>
              <w:t>2018</w:t>
            </w:r>
          </w:p>
        </w:tc>
        <w:tc>
          <w:tcPr>
            <w:tcW w:type="dxa" w:w="1569"/>
            <w:shd w:val="clear" w:color="auto" w:fill="E4E4E4"/>
          </w:tcPr>
          <w:p>
            <w:pPr>
              <w:pStyle w:val="Tablacabecera"/>
            </w:pPr>
            <w:r/>
            <w:r>
              <w:rPr>
                <w:b w:val="0"/>
                <w:i w:val="0"/>
              </w:rPr>
              <w:t>2019</w:t>
            </w:r>
          </w:p>
        </w:tc>
        <w:tc>
          <w:tcPr>
            <w:tcW w:type="dxa" w:w="1569"/>
            <w:shd w:val="clear" w:color="auto" w:fill="E4E4E4"/>
          </w:tcPr>
          <w:p>
            <w:pPr>
              <w:pStyle w:val="Tablacabecera"/>
            </w:pPr>
            <w:r/>
            <w:r>
              <w:rPr>
                <w:b w:val="0"/>
                <w:i w:val="0"/>
              </w:rPr>
              <w:t>2020</w:t>
            </w:r>
          </w:p>
        </w:tc>
        <w:tc>
          <w:tcPr>
            <w:tcW w:type="dxa" w:w="1569"/>
            <w:shd w:val="clear" w:color="auto" w:fill="E4E4E4"/>
          </w:tcPr>
          <w:p>
            <w:pPr>
              <w:pStyle w:val="Tablacabecera"/>
            </w:pPr>
            <w:r/>
            <w:r>
              <w:rPr>
                <w:b w:val="0"/>
                <w:i w:val="0"/>
              </w:rPr>
              <w:t>2021</w:t>
            </w:r>
          </w:p>
        </w:tc>
        <w:tc>
          <w:tcPr>
            <w:tcW w:type="dxa" w:w="1569"/>
            <w:shd w:val="clear" w:color="auto" w:fill="E4E4E4"/>
          </w:tcPr>
          <w:p>
            <w:pPr>
              <w:pStyle w:val="Tablacabecera"/>
            </w:pPr>
            <w:r/>
            <w:r>
              <w:rPr>
                <w:b w:val="0"/>
                <w:i w:val="0"/>
              </w:rPr>
              <w:t>2022</w:t>
            </w:r>
          </w:p>
        </w:tc>
      </w:tr>
      <w:tr>
        <w:tc>
          <w:tcPr>
            <w:tcW w:type="dxa" w:w="1569"/>
          </w:tcPr>
          <w:p>
            <w:pPr>
              <w:pStyle w:val="Tabla"/>
            </w:pPr>
            <w:r/>
            <w:r>
              <w:rPr>
                <w:b w:val="0"/>
                <w:i w:val="0"/>
              </w:rPr>
            </w:r>
            <w:r>
              <w:rPr>
                <w:b/>
                <w:i w:val="0"/>
              </w:rPr>
              <w:t>Villamayor</w:t>
            </w:r>
            <w:r>
              <w:rPr>
                <w:b w:val="0"/>
                <w:i w:val="0"/>
              </w:rPr>
            </w:r>
          </w:p>
        </w:tc>
        <w:tc>
          <w:tcPr>
            <w:tcW w:type="dxa" w:w="1569"/>
          </w:tcPr>
          <w:p>
            <w:pPr>
              <w:pStyle w:val="Tabla"/>
            </w:pPr>
            <w:r/>
            <w:r>
              <w:rPr>
                <w:b w:val="0"/>
                <w:i w:val="0"/>
              </w:rPr>
              <w:t>530</w:t>
            </w:r>
          </w:p>
        </w:tc>
        <w:tc>
          <w:tcPr>
            <w:tcW w:type="dxa" w:w="1569"/>
          </w:tcPr>
          <w:p>
            <w:pPr>
              <w:pStyle w:val="Tabla"/>
            </w:pPr>
            <w:r/>
            <w:r>
              <w:rPr>
                <w:b w:val="0"/>
                <w:i w:val="0"/>
              </w:rPr>
              <w:t>580</w:t>
            </w:r>
          </w:p>
        </w:tc>
        <w:tc>
          <w:tcPr>
            <w:tcW w:type="dxa" w:w="1569"/>
          </w:tcPr>
          <w:p>
            <w:pPr>
              <w:pStyle w:val="Tabla"/>
            </w:pPr>
            <w:r/>
            <w:r>
              <w:rPr>
                <w:b w:val="0"/>
                <w:i w:val="0"/>
              </w:rPr>
              <w:t>600</w:t>
            </w:r>
          </w:p>
        </w:tc>
        <w:tc>
          <w:tcPr>
            <w:tcW w:type="dxa" w:w="1569"/>
          </w:tcPr>
          <w:p>
            <w:pPr>
              <w:pStyle w:val="Tabla"/>
            </w:pPr>
            <w:r/>
            <w:r>
              <w:rPr>
                <w:b w:val="0"/>
                <w:i w:val="0"/>
              </w:rPr>
            </w:r>
            <w:r>
              <w:rPr>
                <w:b/>
                <w:i w:val="0"/>
              </w:rPr>
              <w:t>700</w:t>
            </w:r>
            <w:r>
              <w:rPr>
                <w:b w:val="0"/>
                <w:i w:val="0"/>
              </w:rPr>
            </w:r>
          </w:p>
        </w:tc>
        <w:tc>
          <w:tcPr>
            <w:tcW w:type="dxa" w:w="1569"/>
          </w:tcPr>
          <w:p>
            <w:pPr>
              <w:pStyle w:val="Tabla"/>
            </w:pPr>
            <w:r/>
            <w:r>
              <w:rPr>
                <w:b w:val="0"/>
                <w:i w:val="0"/>
              </w:rPr>
            </w:r>
            <w:r>
              <w:rPr>
                <w:b/>
                <w:i w:val="0"/>
              </w:rPr>
              <w:t>730</w:t>
            </w:r>
            <w:r>
              <w:rPr>
                <w:b w:val="0"/>
                <w:i w:val="0"/>
              </w:rPr>
            </w:r>
          </w:p>
        </w:tc>
      </w:tr>
      <w:tr>
        <w:tc>
          <w:tcPr>
            <w:tcW w:type="dxa" w:w="1569"/>
          </w:tcPr>
          <w:p>
            <w:pPr>
              <w:pStyle w:val="Tabla"/>
            </w:pPr>
            <w:r/>
            <w:r>
              <w:rPr>
                <w:b w:val="0"/>
                <w:i w:val="0"/>
              </w:rPr>
            </w:r>
            <w:r>
              <w:rPr>
                <w:b/>
                <w:i w:val="0"/>
              </w:rPr>
              <w:t>Castillar</w:t>
            </w:r>
            <w:r>
              <w:rPr>
                <w:b w:val="0"/>
                <w:i w:val="0"/>
              </w:rPr>
            </w:r>
          </w:p>
        </w:tc>
        <w:tc>
          <w:tcPr>
            <w:tcW w:type="dxa" w:w="1569"/>
          </w:tcPr>
          <w:p>
            <w:pPr>
              <w:pStyle w:val="Tabla"/>
            </w:pPr>
            <w:r/>
            <w:r>
              <w:rPr>
                <w:b w:val="0"/>
                <w:i w:val="0"/>
              </w:rPr>
              <w:t>660</w:t>
            </w:r>
          </w:p>
        </w:tc>
        <w:tc>
          <w:tcPr>
            <w:tcW w:type="dxa" w:w="1569"/>
          </w:tcPr>
          <w:p>
            <w:pPr>
              <w:pStyle w:val="Tabla"/>
            </w:pPr>
            <w:r/>
            <w:r>
              <w:rPr>
                <w:b w:val="0"/>
                <w:i w:val="0"/>
              </w:rPr>
            </w:r>
            <w:r>
              <w:rPr>
                <w:b/>
                <w:i w:val="0"/>
              </w:rPr>
              <w:t>650</w:t>
            </w:r>
            <w:r>
              <w:rPr>
                <w:b w:val="0"/>
                <w:i w:val="0"/>
              </w:rPr>
            </w:r>
          </w:p>
        </w:tc>
        <w:tc>
          <w:tcPr>
            <w:tcW w:type="dxa" w:w="1569"/>
          </w:tcPr>
          <w:p>
            <w:pPr>
              <w:pStyle w:val="Tabla"/>
            </w:pPr>
            <w:r/>
            <w:r>
              <w:rPr>
                <w:b w:val="0"/>
                <w:i w:val="0"/>
              </w:rPr>
              <w:t>700</w:t>
            </w:r>
          </w:p>
        </w:tc>
        <w:tc>
          <w:tcPr>
            <w:tcW w:type="dxa" w:w="1569"/>
          </w:tcPr>
          <w:p>
            <w:pPr>
              <w:pStyle w:val="Tabla"/>
            </w:pPr>
            <w:r/>
            <w:r>
              <w:rPr>
                <w:b w:val="0"/>
                <w:i w:val="0"/>
              </w:rPr>
            </w:r>
            <w:r>
              <w:rPr>
                <w:b/>
                <w:i w:val="0"/>
              </w:rPr>
              <w:t>450</w:t>
            </w:r>
            <w:r>
              <w:rPr>
                <w:b w:val="0"/>
                <w:i w:val="0"/>
              </w:rPr>
            </w:r>
          </w:p>
        </w:tc>
        <w:tc>
          <w:tcPr>
            <w:tcW w:type="dxa" w:w="1569"/>
          </w:tcPr>
          <w:p>
            <w:pPr>
              <w:pStyle w:val="Tabla"/>
            </w:pPr>
            <w:r/>
            <w:r>
              <w:rPr>
                <w:b w:val="0"/>
                <w:i w:val="0"/>
              </w:rPr>
              <w:t>350</w:t>
            </w:r>
          </w:p>
        </w:tc>
      </w:tr>
      <w:tr>
        <w:tc>
          <w:tcPr>
            <w:tcW w:type="dxa" w:w="1569"/>
          </w:tcPr>
          <w:p>
            <w:pPr>
              <w:pStyle w:val="Tabla"/>
            </w:pPr>
            <w:r/>
            <w:r>
              <w:rPr>
                <w:b w:val="0"/>
                <w:i w:val="0"/>
              </w:rPr>
            </w:r>
            <w:r>
              <w:rPr>
                <w:b/>
                <w:i w:val="0"/>
              </w:rPr>
              <w:t>Cantar del Lobo</w:t>
            </w:r>
            <w:r>
              <w:rPr>
                <w:b w:val="0"/>
                <w:i w:val="0"/>
              </w:rPr>
            </w:r>
          </w:p>
        </w:tc>
        <w:tc>
          <w:tcPr>
            <w:tcW w:type="dxa" w:w="1569"/>
          </w:tcPr>
          <w:p>
            <w:pPr>
              <w:pStyle w:val="Tabla"/>
            </w:pPr>
            <w:r/>
            <w:r>
              <w:rPr>
                <w:b w:val="0"/>
                <w:i w:val="0"/>
              </w:rPr>
              <w:t>350</w:t>
            </w:r>
          </w:p>
        </w:tc>
        <w:tc>
          <w:tcPr>
            <w:tcW w:type="dxa" w:w="1569"/>
          </w:tcPr>
          <w:p>
            <w:pPr>
              <w:pStyle w:val="Tabla"/>
            </w:pPr>
            <w:r/>
            <w:r>
              <w:rPr>
                <w:b w:val="0"/>
                <w:i w:val="0"/>
              </w:rPr>
            </w:r>
            <w:r>
              <w:rPr>
                <w:b/>
                <w:i w:val="0"/>
              </w:rPr>
              <w:t>350</w:t>
            </w:r>
            <w:r>
              <w:rPr>
                <w:b w:val="0"/>
                <w:i w:val="0"/>
              </w:rPr>
            </w:r>
          </w:p>
        </w:tc>
        <w:tc>
          <w:tcPr>
            <w:tcW w:type="dxa" w:w="1569"/>
          </w:tcPr>
          <w:p>
            <w:pPr>
              <w:pStyle w:val="Tabla"/>
            </w:pPr>
            <w:r/>
            <w:r>
              <w:rPr>
                <w:b w:val="0"/>
                <w:i w:val="0"/>
              </w:rPr>
              <w:t>300</w:t>
            </w:r>
          </w:p>
        </w:tc>
        <w:tc>
          <w:tcPr>
            <w:tcW w:type="dxa" w:w="1569"/>
          </w:tcPr>
          <w:p>
            <w:pPr>
              <w:pStyle w:val="Tabla"/>
            </w:pPr>
            <w:r/>
            <w:r>
              <w:rPr>
                <w:b w:val="0"/>
                <w:i w:val="0"/>
              </w:rPr>
            </w:r>
            <w:r>
              <w:rPr>
                <w:b/>
                <w:i w:val="0"/>
              </w:rPr>
              <w:t>250</w:t>
            </w:r>
            <w:r>
              <w:rPr>
                <w:b w:val="0"/>
                <w:i w:val="0"/>
              </w:rPr>
            </w:r>
          </w:p>
        </w:tc>
        <w:tc>
          <w:tcPr>
            <w:tcW w:type="dxa" w:w="1569"/>
          </w:tcPr>
          <w:p>
            <w:pPr>
              <w:pStyle w:val="Tabla"/>
            </w:pPr>
            <w:r/>
            <w:r>
              <w:rPr>
                <w:b w:val="0"/>
                <w:i w:val="0"/>
              </w:rPr>
            </w:r>
            <w:r>
              <w:rPr>
                <w:b/>
                <w:i w:val="0"/>
              </w:rPr>
              <w:t>480</w:t>
            </w:r>
            <w:r>
              <w:rPr>
                <w:b w:val="0"/>
                <w:i w:val="0"/>
              </w:rPr>
            </w:r>
          </w:p>
        </w:tc>
      </w:tr>
    </w:tbl>
    <w:p>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La pregunta</w:t>
            </w:r>
          </w:p>
        </w:tc>
        <w:tc>
          <w:tcPr>
            <w:tcW w:type="dxa" w:w="2353"/>
            <w:shd w:val="clear" w:color="auto" w:fill="E4E4E4"/>
          </w:tcPr>
          <w:p>
            <w:pPr>
              <w:pStyle w:val="Tablacabecera"/>
            </w:pPr>
            <w:r/>
            <w:r>
              <w:rPr>
                <w:b w:val="0"/>
                <w:i w:val="0"/>
              </w:rPr>
              <w:t>La cuenta</w:t>
            </w:r>
          </w:p>
        </w:tc>
        <w:tc>
          <w:tcPr>
            <w:tcW w:type="dxa" w:w="2353"/>
            <w:shd w:val="clear" w:color="auto" w:fill="E4E4E4"/>
          </w:tcPr>
          <w:p>
            <w:pPr>
              <w:pStyle w:val="Tablacabecera"/>
            </w:pPr>
            <w:r/>
            <w:r>
              <w:rPr>
                <w:b w:val="0"/>
                <w:i w:val="0"/>
              </w:rPr>
              <w:t>Respuesta oficial</w:t>
            </w:r>
          </w:p>
        </w:tc>
      </w:tr>
      <w:tr>
        <w:tc>
          <w:tcPr>
            <w:tcW w:type="dxa" w:w="2353"/>
          </w:tcPr>
          <w:p>
            <w:pPr>
              <w:pStyle w:val="Tabla"/>
            </w:pPr>
            <w:r/>
            <w:r>
              <w:rPr>
                <w:b w:val="0"/>
                <w:i w:val="0"/>
              </w:rPr>
            </w:r>
            <w:r>
              <w:rPr>
                <w:b/>
                <w:i w:val="0"/>
              </w:rPr>
              <w:t>48</w:t>
            </w:r>
            <w:r>
              <w:rPr>
                <w:b w:val="0"/>
                <w:i w:val="0"/>
              </w:rPr>
            </w:r>
          </w:p>
        </w:tc>
        <w:tc>
          <w:tcPr>
            <w:tcW w:type="dxa" w:w="2353"/>
          </w:tcPr>
          <w:p>
            <w:pPr>
              <w:pStyle w:val="Tabla"/>
            </w:pPr>
            <w:r/>
            <w:r>
              <w:rPr>
                <w:b w:val="0"/>
                <w:i w:val="0"/>
              </w:rPr>
            </w:r>
            <w:r>
              <w:rPr>
                <w:b/>
                <w:i w:val="0"/>
              </w:rPr>
              <w:t>Diferencia entre Castillar y Cantar del Lobo en 2019</w:t>
            </w:r>
            <w:r>
              <w:rPr>
                <w:b w:val="0"/>
                <w:i w:val="0"/>
              </w:rPr>
            </w:r>
          </w:p>
        </w:tc>
        <w:tc>
          <w:tcPr>
            <w:tcW w:type="dxa" w:w="2353"/>
          </w:tcPr>
          <w:p>
            <w:pPr>
              <w:pStyle w:val="Tabla"/>
            </w:pPr>
            <w:r/>
            <w:r>
              <w:rPr>
                <w:b w:val="0"/>
                <w:i w:val="0"/>
              </w:rPr>
            </w:r>
            <w:r>
              <w:rPr>
                <w:b/>
                <w:i w:val="0"/>
              </w:rPr>
              <w:t>650 − 350 = 300</w:t>
            </w:r>
            <w:r>
              <w:rPr>
                <w:b w:val="0"/>
                <w:i w:val="0"/>
              </w:rPr>
            </w:r>
          </w:p>
        </w:tc>
        <w:tc>
          <w:tcPr>
            <w:tcW w:type="dxa" w:w="2353"/>
          </w:tcPr>
          <w:p>
            <w:pPr>
              <w:pStyle w:val="Tabla"/>
            </w:pPr>
            <w:r/>
            <w:r>
              <w:rPr>
                <w:b w:val="0"/>
                <w:i w:val="0"/>
              </w:rPr>
            </w:r>
            <w:r>
              <w:rPr>
                <w:b/>
                <w:i w:val="0"/>
              </w:rPr>
              <w:t>300 nacimientos</w:t>
            </w:r>
            <w:r>
              <w:rPr>
                <w:b w:val="0"/>
                <w:i w:val="0"/>
              </w:rPr>
            </w:r>
          </w:p>
        </w:tc>
      </w:tr>
      <w:tr>
        <w:tc>
          <w:tcPr>
            <w:tcW w:type="dxa" w:w="2353"/>
          </w:tcPr>
          <w:p>
            <w:pPr>
              <w:pStyle w:val="Tabla"/>
            </w:pPr>
            <w:r/>
            <w:r>
              <w:rPr>
                <w:b w:val="0"/>
                <w:i w:val="0"/>
              </w:rPr>
            </w:r>
            <w:r>
              <w:rPr>
                <w:b/>
                <w:i w:val="0"/>
              </w:rPr>
              <w:t>49</w:t>
            </w:r>
            <w:r>
              <w:rPr>
                <w:b w:val="0"/>
                <w:i w:val="0"/>
              </w:rPr>
            </w:r>
          </w:p>
        </w:tc>
        <w:tc>
          <w:tcPr>
            <w:tcW w:type="dxa" w:w="2353"/>
          </w:tcPr>
          <w:p>
            <w:pPr>
              <w:pStyle w:val="Tabla"/>
            </w:pPr>
            <w:r/>
            <w:r>
              <w:rPr>
                <w:b w:val="0"/>
                <w:i w:val="0"/>
              </w:rPr>
            </w:r>
            <w:r>
              <w:rPr>
                <w:b/>
                <w:i w:val="0"/>
              </w:rPr>
              <w:t>Del total de 2021, ¿qué porcentaje es Villamayor?</w:t>
            </w:r>
            <w:r>
              <w:rPr>
                <w:b w:val="0"/>
                <w:i w:val="0"/>
              </w:rPr>
            </w:r>
          </w:p>
        </w:tc>
        <w:tc>
          <w:tcPr>
            <w:tcW w:type="dxa" w:w="2353"/>
          </w:tcPr>
          <w:p>
            <w:pPr>
              <w:pStyle w:val="Tabla"/>
            </w:pPr>
            <w:r/>
            <w:r>
              <w:rPr>
                <w:b w:val="0"/>
                <w:i w:val="0"/>
              </w:rPr>
            </w:r>
            <w:r>
              <w:rPr>
                <w:b/>
                <w:i w:val="0"/>
              </w:rPr>
              <w:t>Total 2021 = 700 + 450 + 250 = 1.400</w:t>
            </w:r>
            <w:r>
              <w:rPr>
                <w:b w:val="0"/>
                <w:i w:val="0"/>
              </w:rPr>
              <w:t xml:space="preserve">; </w:t>
            </w:r>
            <w:r>
              <w:rPr>
                <w:b/>
                <w:i w:val="0"/>
              </w:rPr>
              <w:t>700 ÷ 1.400 = 50 %</w:t>
            </w:r>
            <w:r>
              <w:rPr>
                <w:b w:val="0"/>
                <w:i w:val="0"/>
              </w:rPr>
            </w:r>
          </w:p>
        </w:tc>
        <w:tc>
          <w:tcPr>
            <w:tcW w:type="dxa" w:w="2353"/>
          </w:tcPr>
          <w:p>
            <w:pPr>
              <w:pStyle w:val="Tabla"/>
            </w:pPr>
            <w:r/>
            <w:r>
              <w:rPr>
                <w:b w:val="0"/>
                <w:i w:val="0"/>
              </w:rPr>
            </w:r>
            <w:r>
              <w:rPr>
                <w:b/>
                <w:i w:val="0"/>
              </w:rPr>
              <w:t>50 %</w:t>
            </w:r>
            <w:r>
              <w:rPr>
                <w:b w:val="0"/>
                <w:i w:val="0"/>
              </w:rPr>
            </w:r>
          </w:p>
        </w:tc>
      </w:tr>
      <w:tr>
        <w:tc>
          <w:tcPr>
            <w:tcW w:type="dxa" w:w="2353"/>
          </w:tcPr>
          <w:p>
            <w:pPr>
              <w:pStyle w:val="Tabla"/>
            </w:pPr>
            <w:r/>
            <w:r>
              <w:rPr>
                <w:b w:val="0"/>
                <w:i w:val="0"/>
              </w:rPr>
            </w:r>
            <w:r>
              <w:rPr>
                <w:b/>
                <w:i w:val="0"/>
              </w:rPr>
              <w:t>50</w:t>
            </w:r>
            <w:r>
              <w:rPr>
                <w:b w:val="0"/>
                <w:i w:val="0"/>
              </w:rPr>
            </w:r>
          </w:p>
        </w:tc>
        <w:tc>
          <w:tcPr>
            <w:tcW w:type="dxa" w:w="2353"/>
          </w:tcPr>
          <w:p>
            <w:pPr>
              <w:pStyle w:val="Tabla"/>
            </w:pPr>
            <w:r/>
            <w:r>
              <w:rPr>
                <w:b w:val="0"/>
                <w:i w:val="0"/>
              </w:rPr>
            </w:r>
            <w:r>
              <w:rPr>
                <w:b/>
                <w:i w:val="0"/>
              </w:rPr>
              <w:t>¿Por cuántos supera Villamayor a Cantar del Lobo en 2022?</w:t>
            </w:r>
            <w:r>
              <w:rPr>
                <w:b w:val="0"/>
                <w:i w:val="0"/>
              </w:rPr>
            </w:r>
          </w:p>
        </w:tc>
        <w:tc>
          <w:tcPr>
            <w:tcW w:type="dxa" w:w="2353"/>
          </w:tcPr>
          <w:p>
            <w:pPr>
              <w:pStyle w:val="Tabla"/>
            </w:pPr>
            <w:r/>
            <w:r>
              <w:rPr>
                <w:b w:val="0"/>
                <w:i w:val="0"/>
              </w:rPr>
            </w:r>
            <w:r>
              <w:rPr>
                <w:b/>
                <w:i w:val="0"/>
              </w:rPr>
              <w:t>730 − 480 = 250</w:t>
            </w:r>
            <w:r>
              <w:rPr>
                <w:b w:val="0"/>
                <w:i w:val="0"/>
              </w:rPr>
            </w:r>
          </w:p>
        </w:tc>
        <w:tc>
          <w:tcPr>
            <w:tcW w:type="dxa" w:w="2353"/>
          </w:tcPr>
          <w:p>
            <w:pPr>
              <w:pStyle w:val="Tabla"/>
            </w:pPr>
            <w:r/>
            <w:r>
              <w:rPr>
                <w:b w:val="0"/>
                <w:i w:val="0"/>
              </w:rPr>
            </w:r>
            <w:r>
              <w:rPr>
                <w:b/>
                <w:i w:val="0"/>
              </w:rPr>
              <w:t>250 nacimientos</w:t>
            </w:r>
            <w:r>
              <w:rPr>
                <w:b w:val="0"/>
                <w:i w:val="0"/>
              </w:rPr>
            </w:r>
          </w:p>
        </w:tc>
      </w:tr>
    </w:tbl>
    <w:p>
      <w:pPr/>
    </w:p>
    <w:p>
      <w:pPr/>
      <w:r>
        <w:rPr>
          <w:b w:val="0"/>
          <w:i w:val="0"/>
        </w:rPr>
      </w:r>
      <w:r>
        <w:rPr>
          <w:b/>
          <w:i w:val="0"/>
        </w:rPr>
        <w:t>La 49 es la que decide el bloque, y por una razón que se repite en todos los exámenes</w:t>
      </w:r>
      <w:r>
        <w:rPr>
          <w:b w:val="0"/>
          <w:i w:val="0"/>
        </w:rPr>
        <w:t xml:space="preserve">: </w:t>
      </w:r>
      <w:r>
        <w:rPr>
          <w:b/>
          <w:i w:val="0"/>
        </w:rPr>
        <w:t>el</w:t>
      </w:r>
      <w:r>
        <w:t xml:space="preserve"> </w:t>
      </w:r>
      <w:r>
        <w:rPr>
          <w:b/>
          <w:i w:val="0"/>
        </w:rPr>
        <w:t>porcentaje no se calcula sobre la línea, sino sobre el total de las tres.</w:t>
      </w:r>
      <w:r>
        <w:rPr>
          <w:b w:val="0"/>
          <w:i w:val="0"/>
        </w:rPr>
        <w:t xml:space="preserve"> </w:t>
      </w:r>
      <w:r>
        <w:rPr>
          <w:b/>
          <w:i w:val="0"/>
        </w:rPr>
        <w:t>Hay que sumar la</w:t>
      </w:r>
      <w:r>
        <w:t xml:space="preserve"> </w:t>
      </w:r>
      <w:r>
        <w:rPr>
          <w:b/>
          <w:i w:val="0"/>
        </w:rPr>
        <w:t>columna del año antes de dividir.</w:t>
      </w:r>
      <w:r>
        <w:rPr>
          <w:b w:val="0"/>
          <w:i w:val="0"/>
        </w:rPr>
        <w:t xml:space="preserve"> Quien divide 700 entre otra cosa obtiene 20, 25 o 40, y </w:t>
      </w:r>
      <w:r>
        <w:rPr>
          <w:b/>
          <w:i w:val="0"/>
        </w:rPr>
        <w:t>las</w:t>
      </w:r>
      <w:r>
        <w:t xml:space="preserve"> </w:t>
      </w:r>
      <w:r>
        <w:rPr>
          <w:b/>
          <w:i w:val="0"/>
        </w:rPr>
        <w:t>tres están entre las opciones</w:t>
      </w:r>
      <w:r>
        <w:rPr>
          <w:b w:val="0"/>
          <w:i w:val="0"/>
        </w:rPr>
        <w:t>: los distractores están construidos justo para el que no suma.</w:t>
      </w:r>
    </w:p>
    <w:p>
      <w:pPr/>
      <w:r>
        <w:rPr>
          <w:b w:val="0"/>
          <w:i w:val="0"/>
        </w:rPr>
      </w:r>
      <w:r>
        <w:rPr>
          <w:b/>
          <w:i w:val="0"/>
        </w:rPr>
        <w:t>Y un detalle de lectura que cuesta puntos</w:t>
      </w:r>
      <w:r>
        <w:rPr>
          <w:b w:val="0"/>
          <w:i w:val="0"/>
        </w:rPr>
        <w:t xml:space="preserve">: </w:t>
      </w:r>
      <w:r>
        <w:rPr>
          <w:b/>
          <w:i w:val="0"/>
        </w:rPr>
        <w:t>en 2022 Cantar del Lobo sube y Castillar baja</w:t>
      </w:r>
      <w:r>
        <w:rPr>
          <w:b w:val="0"/>
          <w:i w:val="0"/>
        </w:rPr>
        <w:t>, y</w:t>
      </w:r>
      <w:r>
        <w:t xml:space="preserve"> </w:t>
      </w:r>
      <w:r>
        <w:rPr>
          <w:b w:val="0"/>
          <w:i w:val="0"/>
        </w:rPr>
        <w:t xml:space="preserve">sus líneas se cruzan. </w:t>
      </w:r>
      <w:r>
        <w:rPr>
          <w:b/>
          <w:i w:val="0"/>
        </w:rPr>
        <w:t>La 50 pregunta por Cantar del Lobo en el año del cruce.</w:t>
      </w:r>
      <w:r>
        <w:rPr>
          <w:b w:val="0"/>
          <w:i w:val="0"/>
        </w:rPr>
        <w:t xml:space="preserve"> Antes de restar,</w:t>
      </w:r>
      <w:r>
        <w:t xml:space="preserve"> </w:t>
      </w:r>
      <w:r>
        <w:rPr>
          <w:b w:val="0"/>
          <w:i w:val="0"/>
        </w:rPr>
        <w:t>hay que estar seguro de qué línea es cuál, y para eso está la leyenda.</w:t>
      </w:r>
    </w:p>
    <w:p>
      <w:pPr>
        <w:pStyle w:val="Heading2"/>
      </w:pPr>
      <w:r>
        <w:rPr>
          <w:b w:val="0"/>
          <w:i w:val="0"/>
        </w:rPr>
        <w:t>A.4 Las series de figuras</w:t>
      </w:r>
    </w:p>
    <w:p>
      <w:pPr/>
      <w:r>
        <w:rPr>
          <w:b w:val="0"/>
          <w:i w:val="0"/>
        </w:rPr>
      </w:r>
      <w:r>
        <w:rPr>
          <w:b/>
          <w:i w:val="0"/>
        </w:rPr>
        <w:t>Cuatro preguntas por cuadernillo, y son las cuatro últimas del bloque.</w:t>
      </w:r>
      <w:r>
        <w:rPr>
          <w:b w:val="0"/>
          <w:i w:val="0"/>
        </w:rPr>
        <w:t xml:space="preserve"> El enunciado es siempre</w:t>
      </w:r>
      <w:r>
        <w:t xml:space="preserve"> </w:t>
      </w:r>
      <w:r>
        <w:rPr>
          <w:b w:val="0"/>
          <w:i w:val="0"/>
        </w:rPr>
        <w:t>el mismo, citado: «</w:t>
      </w:r>
      <w:r>
        <w:rPr>
          <w:b/>
          <w:i w:val="0"/>
        </w:rPr>
        <w:t>Encuentre entre las figuras inferiores (A, B, C o D), aquella que completa la</w:t>
      </w:r>
      <w:r>
        <w:t xml:space="preserve"> </w:t>
      </w:r>
      <w:r>
        <w:rPr>
          <w:b/>
          <w:i w:val="0"/>
        </w:rPr>
        <w:t>serie de figuras presentada en la parte superior. Nótese que la serie tiene cuatro figuras a falta</w:t>
      </w:r>
      <w:r>
        <w:t xml:space="preserve"> </w:t>
      </w:r>
      <w:r>
        <w:rPr>
          <w:b/>
          <w:i w:val="0"/>
        </w:rPr>
        <w:t>de la quinta.</w:t>
      </w:r>
      <w:r>
        <w:rPr>
          <w:b w:val="0"/>
          <w:i w:val="0"/>
        </w:rPr>
        <w:t>»</w:t>
      </w:r>
    </w:p>
    <w:p>
      <w:pPr/>
      <w:r>
        <w:rPr>
          <w:b w:val="0"/>
          <w:i w:val="0"/>
        </w:rPr>
      </w:r>
      <w:r>
        <w:rPr>
          <w:b/>
          <w:i w:val="0"/>
        </w:rPr>
        <w:t>Lo que este apéndice no hace, y conviene decirlo antes que nada.</w:t>
      </w:r>
      <w:r>
        <w:rPr>
          <w:b w:val="0"/>
          <w:i w:val="0"/>
        </w:rPr>
        <w:t xml:space="preserve"> </w:t>
      </w:r>
      <w:r>
        <w:rPr>
          <w:b/>
          <w:i w:val="0"/>
        </w:rPr>
        <w:t>Las ocho series no se</w:t>
      </w:r>
      <w:r>
        <w:t xml:space="preserve"> </w:t>
      </w:r>
      <w:r>
        <w:rPr>
          <w:b/>
          <w:i w:val="0"/>
        </w:rPr>
        <w:t>reproducen aquí.</w:t>
      </w:r>
      <w:r>
        <w:rPr>
          <w:b w:val="0"/>
          <w:i w:val="0"/>
        </w:rPr>
        <w:t xml:space="preserve"> Son dibujos, y </w:t>
      </w:r>
      <w:r>
        <w:rPr>
          <w:b/>
          <w:i w:val="0"/>
        </w:rPr>
        <w:t>un dibujo redibujado ya no es la pregunta</w:t>
      </w:r>
      <w:r>
        <w:rPr>
          <w:b w:val="0"/>
          <w:i w:val="0"/>
        </w:rPr>
        <w:t>: bastaría desplazar</w:t>
      </w:r>
      <w:r>
        <w:t xml:space="preserve"> </w:t>
      </w:r>
      <w:r>
        <w:rPr>
          <w:b w:val="0"/>
          <w:i w:val="0"/>
        </w:rPr>
        <w:t xml:space="preserve">un punto una casilla para enseñar una regla que el examen no puso. </w:t>
      </w:r>
      <w:r>
        <w:rPr>
          <w:b/>
          <w:i w:val="0"/>
        </w:rPr>
        <w:t>Lo que sí se da es la anatomía</w:t>
      </w:r>
      <w:r>
        <w:t xml:space="preserve"> </w:t>
      </w:r>
      <w:r>
        <w:rPr>
          <w:b/>
          <w:i w:val="0"/>
        </w:rPr>
        <w:t>de los ocho ítems, el método, y la regla demostrada de los cuatro que se dejan demostrar</w:t>
      </w:r>
      <w:r>
        <w:rPr>
          <w:b w:val="0"/>
          <w:i w:val="0"/>
        </w:rPr>
        <w:t>, con la</w:t>
      </w:r>
      <w:r>
        <w:t xml:space="preserve"> </w:t>
      </w:r>
      <w:r>
        <w:rPr>
          <w:b w:val="0"/>
          <w:i w:val="0"/>
        </w:rPr>
        <w:t>letra que la plantilla oficial dio en cada uno.</w:t>
      </w:r>
    </w:p>
    <w:p>
      <w:pPr>
        <w:pStyle w:val="Heading3"/>
      </w:pPr>
      <w:r>
        <w:rPr>
          <w:b w:val="0"/>
          <w:i w:val="0"/>
        </w:rPr>
        <w:t>A.4.1 La anatomía, que es siempre la misma</w:t>
      </w:r>
    </w:p>
    <w:p>
      <w:pPr/>
      <w:r>
        <w:rPr>
          <w:b w:val="0"/>
          <w:i w:val="0"/>
        </w:rPr>
      </w:r>
      <w:r>
        <w:rPr>
          <w:b/>
          <w:i w:val="0"/>
        </w:rPr>
        <w:t>Los ocho ítems del examen de 2023 están construidos igual</w:t>
      </w:r>
      <w:r>
        <w:rPr>
          <w:b w:val="0"/>
          <w:i w:val="0"/>
        </w:rPr>
        <w:t xml:space="preserve">: </w:t>
      </w:r>
      <w:r>
        <w:rPr>
          <w:b/>
          <w:i w:val="0"/>
        </w:rPr>
        <w:t>un contenedor</w:t>
      </w:r>
      <w:r>
        <w:rPr>
          <w:b w:val="0"/>
          <w:i w:val="0"/>
        </w:rPr>
        <w:t xml:space="preserve"> —cuadrícula de tres</w:t>
      </w:r>
      <w:r>
        <w:t xml:space="preserve"> </w:t>
      </w:r>
      <w:r>
        <w:rPr>
          <w:b w:val="0"/>
          <w:i w:val="0"/>
        </w:rPr>
        <w:t xml:space="preserve">por tres, rombo, círculo o rectángulo partido— y </w:t>
      </w:r>
      <w:r>
        <w:rPr>
          <w:b/>
          <w:i w:val="0"/>
        </w:rPr>
        <w:t>dos o tres marcas pequeñas dentro</w:t>
      </w:r>
      <w:r>
        <w:rPr>
          <w:b w:val="0"/>
          <w:i w:val="0"/>
        </w:rPr>
        <w:t>: un punto, un</w:t>
      </w:r>
      <w:r>
        <w:t xml:space="preserve"> </w:t>
      </w:r>
      <w:r>
        <w:rPr>
          <w:b w:val="0"/>
          <w:i w:val="0"/>
        </w:rPr>
        <w:t xml:space="preserve">círculo hueco o relleno, una cruz, un cuadrado. </w:t>
      </w:r>
      <w:r>
        <w:rPr>
          <w:b/>
          <w:i w:val="0"/>
        </w:rPr>
        <w:t>Nunca hay más de cuatro marcas</w:t>
      </w:r>
      <w:r>
        <w:rPr>
          <w:b w:val="0"/>
          <w:i w:val="0"/>
        </w:rPr>
        <w:t xml:space="preserve">, y </w:t>
      </w:r>
      <w:r>
        <w:rPr>
          <w:b/>
          <w:i w:val="0"/>
        </w:rPr>
        <w:t>nunca</w:t>
      </w:r>
      <w:r>
        <w:t xml:space="preserve"> </w:t>
      </w:r>
      <w:r>
        <w:rPr>
          <w:b/>
          <w:i w:val="0"/>
        </w:rPr>
        <w:t>cambian de forma</w:t>
      </w:r>
      <w:r>
        <w:rPr>
          <w:b w:val="0"/>
          <w:i w:val="0"/>
        </w:rPr>
        <w:t xml:space="preserve">: sólo </w:t>
      </w:r>
      <w:r>
        <w:rPr>
          <w:b/>
          <w:i w:val="0"/>
        </w:rPr>
        <w:t>de sitio</w:t>
      </w:r>
      <w:r>
        <w:rPr>
          <w:b w:val="0"/>
          <w:i w:val="0"/>
        </w:rPr>
        <w:t xml:space="preserve">, </w:t>
      </w:r>
      <w:r>
        <w:rPr>
          <w:b/>
          <w:i w:val="0"/>
        </w:rPr>
        <w:t>de relleno</w:t>
      </w:r>
      <w:r>
        <w:rPr>
          <w:b w:val="0"/>
          <w:i w:val="0"/>
        </w:rPr>
        <w:t xml:space="preserve"> o </w:t>
      </w:r>
      <w:r>
        <w:rPr>
          <w:b/>
          <w:i w:val="0"/>
        </w:rPr>
        <w:t>de número</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Puesto</w:t>
            </w:r>
          </w:p>
        </w:tc>
        <w:tc>
          <w:tcPr>
            <w:tcW w:type="dxa" w:w="1882"/>
            <w:shd w:val="clear" w:color="auto" w:fill="E4E4E4"/>
          </w:tcPr>
          <w:p>
            <w:pPr>
              <w:pStyle w:val="Tablacabecera"/>
            </w:pPr>
            <w:r/>
            <w:r>
              <w:rPr>
                <w:b w:val="0"/>
                <w:i w:val="0"/>
              </w:rPr>
              <w:t>Nº</w:t>
            </w:r>
          </w:p>
        </w:tc>
        <w:tc>
          <w:tcPr>
            <w:tcW w:type="dxa" w:w="1882"/>
            <w:shd w:val="clear" w:color="auto" w:fill="E4E4E4"/>
          </w:tcPr>
          <w:p>
            <w:pPr>
              <w:pStyle w:val="Tablacabecera"/>
            </w:pPr>
            <w:r/>
            <w:r>
              <w:rPr>
                <w:b w:val="0"/>
                <w:i w:val="0"/>
              </w:rPr>
              <w:t>El contenedor</w:t>
            </w:r>
          </w:p>
        </w:tc>
        <w:tc>
          <w:tcPr>
            <w:tcW w:type="dxa" w:w="1882"/>
            <w:shd w:val="clear" w:color="auto" w:fill="E4E4E4"/>
          </w:tcPr>
          <w:p>
            <w:pPr>
              <w:pStyle w:val="Tablacabecera"/>
            </w:pPr>
            <w:r/>
            <w:r>
              <w:rPr>
                <w:b w:val="0"/>
                <w:i w:val="0"/>
              </w:rPr>
              <w:t>Las marcas</w:t>
            </w:r>
          </w:p>
        </w:tc>
        <w:tc>
          <w:tcPr>
            <w:tcW w:type="dxa" w:w="1882"/>
            <w:shd w:val="clear" w:color="auto" w:fill="E4E4E4"/>
          </w:tcPr>
          <w:p>
            <w:pPr>
              <w:pStyle w:val="Tablacabecera"/>
            </w:pPr>
            <w:r/>
            <w:r>
              <w:rPr>
                <w:b w:val="0"/>
                <w:i w:val="0"/>
              </w:rPr>
              <w:t>Respuesta oficial</w:t>
            </w:r>
          </w:p>
        </w:tc>
      </w:tr>
      <w:tr>
        <w:tc>
          <w:tcPr>
            <w:tcW w:type="dxa" w:w="1882"/>
          </w:tcPr>
          <w:p>
            <w:pPr>
              <w:pStyle w:val="Tabla"/>
            </w:pPr>
            <w:r/>
            <w:r>
              <w:rPr>
                <w:b w:val="0"/>
                <w:i w:val="0"/>
              </w:rPr>
            </w:r>
            <w:r>
              <w:rPr>
                <w:b/>
                <w:i w:val="0"/>
              </w:rPr>
              <w:t>ATC</w:t>
            </w:r>
            <w:r>
              <w:rPr>
                <w:b w:val="0"/>
                <w:i w:val="0"/>
              </w:rPr>
            </w:r>
          </w:p>
        </w:tc>
        <w:tc>
          <w:tcPr>
            <w:tcW w:type="dxa" w:w="1882"/>
          </w:tcPr>
          <w:p>
            <w:pPr>
              <w:pStyle w:val="Tabla"/>
            </w:pPr>
            <w:r/>
            <w:r>
              <w:rPr>
                <w:b w:val="0"/>
                <w:i w:val="0"/>
              </w:rPr>
              <w:t>76</w:t>
            </w:r>
          </w:p>
        </w:tc>
        <w:tc>
          <w:tcPr>
            <w:tcW w:type="dxa" w:w="1882"/>
          </w:tcPr>
          <w:p>
            <w:pPr>
              <w:pStyle w:val="Tabla"/>
            </w:pPr>
            <w:r/>
            <w:r>
              <w:rPr>
                <w:b w:val="0"/>
                <w:i w:val="0"/>
              </w:rPr>
            </w:r>
            <w:r>
              <w:rPr>
                <w:b/>
                <w:i w:val="0"/>
              </w:rPr>
              <w:t>Rombo</w:t>
            </w:r>
            <w:r>
              <w:rPr>
                <w:b w:val="0"/>
                <w:i w:val="0"/>
              </w:rPr>
              <w:t xml:space="preserve"> con nueve casillas</w:t>
            </w:r>
          </w:p>
        </w:tc>
        <w:tc>
          <w:tcPr>
            <w:tcW w:type="dxa" w:w="1882"/>
          </w:tcPr>
          <w:p>
            <w:pPr>
              <w:pStyle w:val="Tabla"/>
            </w:pPr>
            <w:r/>
            <w:r>
              <w:rPr>
                <w:b w:val="0"/>
                <w:i w:val="0"/>
              </w:rPr>
              <w:t>Punto, círculo hueco y cruz</w:t>
            </w:r>
          </w:p>
        </w:tc>
        <w:tc>
          <w:tcPr>
            <w:tcW w:type="dxa" w:w="1882"/>
          </w:tcPr>
          <w:p>
            <w:pPr>
              <w:pStyle w:val="Tabla"/>
            </w:pPr>
            <w:r/>
            <w:r>
              <w:rPr>
                <w:b w:val="0"/>
                <w:i w:val="0"/>
              </w:rPr>
            </w:r>
            <w:r>
              <w:rPr>
                <w:b/>
                <w:i w:val="0"/>
              </w:rPr>
              <w:t>B</w:t>
            </w:r>
            <w:r>
              <w:rPr>
                <w:b w:val="0"/>
                <w:i w:val="0"/>
              </w:rPr>
            </w:r>
          </w:p>
        </w:tc>
      </w:tr>
      <w:tr>
        <w:tc>
          <w:tcPr>
            <w:tcW w:type="dxa" w:w="1882"/>
          </w:tcPr>
          <w:p>
            <w:pPr>
              <w:pStyle w:val="Tabla"/>
            </w:pPr>
            <w:r/>
            <w:r>
              <w:rPr>
                <w:b w:val="0"/>
                <w:i w:val="0"/>
              </w:rPr>
            </w:r>
            <w:r>
              <w:rPr>
                <w:b/>
                <w:i w:val="0"/>
              </w:rPr>
              <w:t>ATC</w:t>
            </w:r>
            <w:r>
              <w:rPr>
                <w:b w:val="0"/>
                <w:i w:val="0"/>
              </w:rPr>
            </w:r>
          </w:p>
        </w:tc>
        <w:tc>
          <w:tcPr>
            <w:tcW w:type="dxa" w:w="1882"/>
          </w:tcPr>
          <w:p>
            <w:pPr>
              <w:pStyle w:val="Tabla"/>
            </w:pPr>
            <w:r/>
            <w:r>
              <w:rPr>
                <w:b w:val="0"/>
                <w:i w:val="0"/>
              </w:rPr>
              <w:t>77</w:t>
            </w:r>
          </w:p>
        </w:tc>
        <w:tc>
          <w:tcPr>
            <w:tcW w:type="dxa" w:w="1882"/>
          </w:tcPr>
          <w:p>
            <w:pPr>
              <w:pStyle w:val="Tabla"/>
            </w:pPr>
            <w:r/>
            <w:r>
              <w:rPr>
                <w:b w:val="0"/>
                <w:i w:val="0"/>
              </w:rPr>
            </w:r>
            <w:r>
              <w:rPr>
                <w:b/>
                <w:i w:val="0"/>
              </w:rPr>
              <w:t>Círculo</w:t>
            </w:r>
            <w:r>
              <w:rPr>
                <w:b w:val="0"/>
                <w:i w:val="0"/>
              </w:rPr>
            </w:r>
          </w:p>
        </w:tc>
        <w:tc>
          <w:tcPr>
            <w:tcW w:type="dxa" w:w="1882"/>
          </w:tcPr>
          <w:p>
            <w:pPr>
              <w:pStyle w:val="Tabla"/>
            </w:pPr>
            <w:r/>
            <w:r>
              <w:rPr>
                <w:b w:val="0"/>
                <w:i w:val="0"/>
              </w:rPr>
              <w:t>Cruz central, puntos y un triángulo que apunta</w:t>
            </w:r>
          </w:p>
        </w:tc>
        <w:tc>
          <w:tcPr>
            <w:tcW w:type="dxa" w:w="1882"/>
          </w:tcPr>
          <w:p>
            <w:pPr>
              <w:pStyle w:val="Tabla"/>
            </w:pPr>
            <w:r/>
            <w:r>
              <w:rPr>
                <w:b w:val="0"/>
                <w:i w:val="0"/>
              </w:rPr>
            </w:r>
            <w:r>
              <w:rPr>
                <w:b/>
                <w:i w:val="0"/>
              </w:rPr>
              <w:t>A</w:t>
            </w:r>
            <w:r>
              <w:rPr>
                <w:b w:val="0"/>
                <w:i w:val="0"/>
              </w:rPr>
            </w:r>
          </w:p>
        </w:tc>
      </w:tr>
      <w:tr>
        <w:tc>
          <w:tcPr>
            <w:tcW w:type="dxa" w:w="1882"/>
          </w:tcPr>
          <w:p>
            <w:pPr>
              <w:pStyle w:val="Tabla"/>
            </w:pPr>
            <w:r/>
            <w:r>
              <w:rPr>
                <w:b w:val="0"/>
                <w:i w:val="0"/>
              </w:rPr>
            </w:r>
            <w:r>
              <w:rPr>
                <w:b/>
                <w:i w:val="0"/>
              </w:rPr>
              <w:t>ATC</w:t>
            </w:r>
            <w:r>
              <w:rPr>
                <w:b w:val="0"/>
                <w:i w:val="0"/>
              </w:rPr>
            </w:r>
          </w:p>
        </w:tc>
        <w:tc>
          <w:tcPr>
            <w:tcW w:type="dxa" w:w="1882"/>
          </w:tcPr>
          <w:p>
            <w:pPr>
              <w:pStyle w:val="Tabla"/>
            </w:pPr>
            <w:r/>
            <w:r>
              <w:rPr>
                <w:b w:val="0"/>
                <w:i w:val="0"/>
              </w:rPr>
              <w:t>78</w:t>
            </w:r>
          </w:p>
        </w:tc>
        <w:tc>
          <w:tcPr>
            <w:tcW w:type="dxa" w:w="1882"/>
          </w:tcPr>
          <w:p>
            <w:pPr>
              <w:pStyle w:val="Tabla"/>
            </w:pPr>
            <w:r/>
            <w:r>
              <w:rPr>
                <w:b w:val="0"/>
                <w:i w:val="0"/>
              </w:rPr>
            </w:r>
            <w:r>
              <w:rPr>
                <w:b/>
                <w:i w:val="0"/>
              </w:rPr>
              <w:t>Rectángulo partido en dos</w:t>
            </w:r>
            <w:r>
              <w:rPr>
                <w:b w:val="0"/>
                <w:i w:val="0"/>
              </w:rPr>
            </w:r>
          </w:p>
        </w:tc>
        <w:tc>
          <w:tcPr>
            <w:tcW w:type="dxa" w:w="1882"/>
          </w:tcPr>
          <w:p>
            <w:pPr>
              <w:pStyle w:val="Tabla"/>
            </w:pPr>
            <w:r/>
            <w:r>
              <w:rPr>
                <w:b w:val="0"/>
                <w:i w:val="0"/>
              </w:rPr>
              <w:t>Tres círculos a un lado, tres cuadrados al otro</w:t>
            </w:r>
          </w:p>
        </w:tc>
        <w:tc>
          <w:tcPr>
            <w:tcW w:type="dxa" w:w="1882"/>
          </w:tcPr>
          <w:p>
            <w:pPr>
              <w:pStyle w:val="Tabla"/>
            </w:pPr>
            <w:r/>
            <w:r>
              <w:rPr>
                <w:b w:val="0"/>
                <w:i w:val="0"/>
              </w:rPr>
            </w:r>
            <w:r>
              <w:rPr>
                <w:b/>
                <w:i w:val="0"/>
              </w:rPr>
              <w:t>B</w:t>
            </w:r>
            <w:r>
              <w:rPr>
                <w:b w:val="0"/>
                <w:i w:val="0"/>
              </w:rPr>
            </w:r>
          </w:p>
        </w:tc>
      </w:tr>
      <w:tr>
        <w:tc>
          <w:tcPr>
            <w:tcW w:type="dxa" w:w="1882"/>
          </w:tcPr>
          <w:p>
            <w:pPr>
              <w:pStyle w:val="Tabla"/>
            </w:pPr>
            <w:r/>
            <w:r>
              <w:rPr>
                <w:b w:val="0"/>
                <w:i w:val="0"/>
              </w:rPr>
            </w:r>
            <w:r>
              <w:rPr>
                <w:b/>
                <w:i w:val="0"/>
              </w:rPr>
              <w:t>ATC</w:t>
            </w:r>
            <w:r>
              <w:rPr>
                <w:b w:val="0"/>
                <w:i w:val="0"/>
              </w:rPr>
            </w:r>
          </w:p>
        </w:tc>
        <w:tc>
          <w:tcPr>
            <w:tcW w:type="dxa" w:w="1882"/>
          </w:tcPr>
          <w:p>
            <w:pPr>
              <w:pStyle w:val="Tabla"/>
            </w:pPr>
            <w:r/>
            <w:r>
              <w:rPr>
                <w:b w:val="0"/>
                <w:i w:val="0"/>
              </w:rPr>
              <w:t>79</w:t>
            </w:r>
          </w:p>
        </w:tc>
        <w:tc>
          <w:tcPr>
            <w:tcW w:type="dxa" w:w="1882"/>
          </w:tcPr>
          <w:p>
            <w:pPr>
              <w:pStyle w:val="Tabla"/>
            </w:pPr>
            <w:r/>
            <w:r>
              <w:rPr>
                <w:b w:val="0"/>
                <w:i w:val="0"/>
              </w:rPr>
            </w:r>
            <w:r>
              <w:rPr>
                <w:b/>
                <w:i w:val="0"/>
              </w:rPr>
              <w:t>Rectángulo vertical</w:t>
            </w:r>
            <w:r>
              <w:rPr>
                <w:b w:val="0"/>
                <w:i w:val="0"/>
              </w:rPr>
            </w:r>
          </w:p>
        </w:tc>
        <w:tc>
          <w:tcPr>
            <w:tcW w:type="dxa" w:w="1882"/>
          </w:tcPr>
          <w:p>
            <w:pPr>
              <w:pStyle w:val="Tabla"/>
            </w:pPr>
            <w:r/>
            <w:r>
              <w:rPr>
                <w:b w:val="0"/>
                <w:i w:val="0"/>
              </w:rPr>
              <w:t>Círculos y cruces</w:t>
            </w:r>
          </w:p>
        </w:tc>
        <w:tc>
          <w:tcPr>
            <w:tcW w:type="dxa" w:w="1882"/>
          </w:tcPr>
          <w:p>
            <w:pPr>
              <w:pStyle w:val="Tabla"/>
            </w:pPr>
            <w:r/>
            <w:r>
              <w:rPr>
                <w:b w:val="0"/>
                <w:i w:val="0"/>
              </w:rPr>
            </w:r>
            <w:r>
              <w:rPr>
                <w:b/>
                <w:i w:val="0"/>
              </w:rPr>
              <w:t>C</w:t>
            </w:r>
            <w:r>
              <w:rPr>
                <w:b w:val="0"/>
                <w:i w:val="0"/>
              </w:rPr>
            </w:r>
          </w:p>
        </w:tc>
      </w:tr>
      <w:tr>
        <w:tc>
          <w:tcPr>
            <w:tcW w:type="dxa" w:w="1882"/>
          </w:tcPr>
          <w:p>
            <w:pPr>
              <w:pStyle w:val="Tabla"/>
            </w:pPr>
            <w:r/>
            <w:r>
              <w:rPr>
                <w:b w:val="0"/>
                <w:i w:val="0"/>
              </w:rPr>
            </w:r>
            <w:r>
              <w:rPr>
                <w:b/>
                <w:i w:val="0"/>
              </w:rPr>
              <w:t>REP</w:t>
            </w:r>
            <w:r>
              <w:rPr>
                <w:b w:val="0"/>
                <w:i w:val="0"/>
              </w:rPr>
            </w:r>
          </w:p>
        </w:tc>
        <w:tc>
          <w:tcPr>
            <w:tcW w:type="dxa" w:w="1882"/>
          </w:tcPr>
          <w:p>
            <w:pPr>
              <w:pStyle w:val="Tabla"/>
            </w:pPr>
            <w:r/>
            <w:r>
              <w:rPr>
                <w:b w:val="0"/>
                <w:i w:val="0"/>
              </w:rPr>
              <w:t>83</w:t>
            </w:r>
          </w:p>
        </w:tc>
        <w:tc>
          <w:tcPr>
            <w:tcW w:type="dxa" w:w="1882"/>
          </w:tcPr>
          <w:p>
            <w:pPr>
              <w:pStyle w:val="Tabla"/>
            </w:pPr>
            <w:r/>
            <w:r>
              <w:rPr>
                <w:b w:val="0"/>
                <w:i w:val="0"/>
              </w:rPr>
            </w:r>
            <w:r>
              <w:rPr>
                <w:b/>
                <w:i w:val="0"/>
              </w:rPr>
              <w:t>Cuadrícula de tres por tres</w:t>
            </w:r>
            <w:r>
              <w:rPr>
                <w:b w:val="0"/>
                <w:i w:val="0"/>
              </w:rPr>
            </w:r>
          </w:p>
        </w:tc>
        <w:tc>
          <w:tcPr>
            <w:tcW w:type="dxa" w:w="1882"/>
          </w:tcPr>
          <w:p>
            <w:pPr>
              <w:pStyle w:val="Tabla"/>
            </w:pPr>
            <w:r/>
            <w:r>
              <w:rPr>
                <w:b w:val="0"/>
                <w:i w:val="0"/>
              </w:rPr>
              <w:t>Punto, círculo hueco y cruz</w:t>
            </w:r>
          </w:p>
        </w:tc>
        <w:tc>
          <w:tcPr>
            <w:tcW w:type="dxa" w:w="1882"/>
          </w:tcPr>
          <w:p>
            <w:pPr>
              <w:pStyle w:val="Tabla"/>
            </w:pPr>
            <w:r/>
            <w:r>
              <w:rPr>
                <w:b w:val="0"/>
                <w:i w:val="0"/>
              </w:rPr>
            </w:r>
            <w:r>
              <w:rPr>
                <w:b/>
                <w:i w:val="0"/>
              </w:rPr>
              <w:t>C</w:t>
            </w:r>
            <w:r>
              <w:rPr>
                <w:b w:val="0"/>
                <w:i w:val="0"/>
              </w:rPr>
            </w:r>
          </w:p>
        </w:tc>
      </w:tr>
      <w:tr>
        <w:tc>
          <w:tcPr>
            <w:tcW w:type="dxa" w:w="1882"/>
          </w:tcPr>
          <w:p>
            <w:pPr>
              <w:pStyle w:val="Tabla"/>
            </w:pPr>
            <w:r/>
            <w:r>
              <w:rPr>
                <w:b w:val="0"/>
                <w:i w:val="0"/>
              </w:rPr>
            </w:r>
            <w:r>
              <w:rPr>
                <w:b/>
                <w:i w:val="0"/>
              </w:rPr>
              <w:t>REP</w:t>
            </w:r>
            <w:r>
              <w:rPr>
                <w:b w:val="0"/>
                <w:i w:val="0"/>
              </w:rPr>
            </w:r>
          </w:p>
        </w:tc>
        <w:tc>
          <w:tcPr>
            <w:tcW w:type="dxa" w:w="1882"/>
          </w:tcPr>
          <w:p>
            <w:pPr>
              <w:pStyle w:val="Tabla"/>
            </w:pPr>
            <w:r/>
            <w:r>
              <w:rPr>
                <w:b w:val="0"/>
                <w:i w:val="0"/>
              </w:rPr>
              <w:t>84</w:t>
            </w:r>
          </w:p>
        </w:tc>
        <w:tc>
          <w:tcPr>
            <w:tcW w:type="dxa" w:w="1882"/>
          </w:tcPr>
          <w:p>
            <w:pPr>
              <w:pStyle w:val="Tabla"/>
            </w:pPr>
            <w:r/>
            <w:r>
              <w:rPr>
                <w:b w:val="0"/>
                <w:i w:val="0"/>
              </w:rPr>
            </w:r>
            <w:r>
              <w:rPr>
                <w:b/>
                <w:i w:val="0"/>
              </w:rPr>
              <w:t>Círculo</w:t>
            </w:r>
            <w:r>
              <w:rPr>
                <w:b w:val="0"/>
                <w:i w:val="0"/>
              </w:rPr>
            </w:r>
          </w:p>
        </w:tc>
        <w:tc>
          <w:tcPr>
            <w:tcW w:type="dxa" w:w="1882"/>
          </w:tcPr>
          <w:p>
            <w:pPr>
              <w:pStyle w:val="Tabla"/>
            </w:pPr>
            <w:r/>
            <w:r>
              <w:rPr>
                <w:b w:val="0"/>
                <w:i w:val="0"/>
              </w:rPr>
              <w:t>Cruz central, puntos y un trazo que gira</w:t>
            </w:r>
          </w:p>
        </w:tc>
        <w:tc>
          <w:tcPr>
            <w:tcW w:type="dxa" w:w="1882"/>
          </w:tcPr>
          <w:p>
            <w:pPr>
              <w:pStyle w:val="Tabla"/>
            </w:pPr>
            <w:r/>
            <w:r>
              <w:rPr>
                <w:b w:val="0"/>
                <w:i w:val="0"/>
              </w:rPr>
            </w:r>
            <w:r>
              <w:rPr>
                <w:b/>
                <w:i w:val="0"/>
              </w:rPr>
              <w:t>D</w:t>
            </w:r>
            <w:r>
              <w:rPr>
                <w:b w:val="0"/>
                <w:i w:val="0"/>
              </w:rPr>
            </w:r>
          </w:p>
        </w:tc>
      </w:tr>
      <w:tr>
        <w:tc>
          <w:tcPr>
            <w:tcW w:type="dxa" w:w="1882"/>
          </w:tcPr>
          <w:p>
            <w:pPr>
              <w:pStyle w:val="Tabla"/>
            </w:pPr>
            <w:r/>
            <w:r>
              <w:rPr>
                <w:b w:val="0"/>
                <w:i w:val="0"/>
              </w:rPr>
            </w:r>
            <w:r>
              <w:rPr>
                <w:b/>
                <w:i w:val="0"/>
              </w:rPr>
              <w:t>REP</w:t>
            </w:r>
            <w:r>
              <w:rPr>
                <w:b w:val="0"/>
                <w:i w:val="0"/>
              </w:rPr>
            </w:r>
          </w:p>
        </w:tc>
        <w:tc>
          <w:tcPr>
            <w:tcW w:type="dxa" w:w="1882"/>
          </w:tcPr>
          <w:p>
            <w:pPr>
              <w:pStyle w:val="Tabla"/>
            </w:pPr>
            <w:r/>
            <w:r>
              <w:rPr>
                <w:b w:val="0"/>
                <w:i w:val="0"/>
              </w:rPr>
              <w:t>85</w:t>
            </w:r>
          </w:p>
        </w:tc>
        <w:tc>
          <w:tcPr>
            <w:tcW w:type="dxa" w:w="1882"/>
          </w:tcPr>
          <w:p>
            <w:pPr>
              <w:pStyle w:val="Tabla"/>
            </w:pPr>
            <w:r/>
            <w:r>
              <w:rPr>
                <w:b w:val="0"/>
                <w:i w:val="0"/>
              </w:rPr>
            </w:r>
            <w:r>
              <w:rPr>
                <w:b/>
                <w:i w:val="0"/>
              </w:rPr>
              <w:t>Rectángulo partido en dos</w:t>
            </w:r>
            <w:r>
              <w:rPr>
                <w:b w:val="0"/>
                <w:i w:val="0"/>
              </w:rPr>
            </w:r>
          </w:p>
        </w:tc>
        <w:tc>
          <w:tcPr>
            <w:tcW w:type="dxa" w:w="1882"/>
          </w:tcPr>
          <w:p>
            <w:pPr>
              <w:pStyle w:val="Tabla"/>
            </w:pPr>
            <w:r/>
            <w:r>
              <w:rPr>
                <w:b w:val="0"/>
                <w:i w:val="0"/>
              </w:rPr>
              <w:t>Tres círculos arriba, tres cuadrados abajo</w:t>
            </w:r>
          </w:p>
        </w:tc>
        <w:tc>
          <w:tcPr>
            <w:tcW w:type="dxa" w:w="1882"/>
          </w:tcPr>
          <w:p>
            <w:pPr>
              <w:pStyle w:val="Tabla"/>
            </w:pPr>
            <w:r/>
            <w:r>
              <w:rPr>
                <w:b w:val="0"/>
                <w:i w:val="0"/>
              </w:rPr>
            </w:r>
            <w:r>
              <w:rPr>
                <w:b/>
                <w:i w:val="0"/>
              </w:rPr>
              <w:t>A</w:t>
            </w:r>
            <w:r>
              <w:rPr>
                <w:b w:val="0"/>
                <w:i w:val="0"/>
              </w:rPr>
            </w:r>
          </w:p>
        </w:tc>
      </w:tr>
      <w:tr>
        <w:tc>
          <w:tcPr>
            <w:tcW w:type="dxa" w:w="1882"/>
          </w:tcPr>
          <w:p>
            <w:pPr>
              <w:pStyle w:val="Tabla"/>
            </w:pPr>
            <w:r/>
            <w:r>
              <w:rPr>
                <w:b w:val="0"/>
                <w:i w:val="0"/>
              </w:rPr>
            </w:r>
            <w:r>
              <w:rPr>
                <w:b/>
                <w:i w:val="0"/>
              </w:rPr>
              <w:t>REP</w:t>
            </w:r>
            <w:r>
              <w:rPr>
                <w:b w:val="0"/>
                <w:i w:val="0"/>
              </w:rPr>
            </w:r>
          </w:p>
        </w:tc>
        <w:tc>
          <w:tcPr>
            <w:tcW w:type="dxa" w:w="1882"/>
          </w:tcPr>
          <w:p>
            <w:pPr>
              <w:pStyle w:val="Tabla"/>
            </w:pPr>
            <w:r/>
            <w:r>
              <w:rPr>
                <w:b w:val="0"/>
                <w:i w:val="0"/>
              </w:rPr>
              <w:t>86</w:t>
            </w:r>
          </w:p>
        </w:tc>
        <w:tc>
          <w:tcPr>
            <w:tcW w:type="dxa" w:w="1882"/>
          </w:tcPr>
          <w:p>
            <w:pPr>
              <w:pStyle w:val="Tabla"/>
            </w:pPr>
            <w:r/>
            <w:r>
              <w:rPr>
                <w:b w:val="0"/>
                <w:i w:val="0"/>
              </w:rPr>
            </w:r>
            <w:r>
              <w:rPr>
                <w:b/>
                <w:i w:val="0"/>
              </w:rPr>
              <w:t>Rectángulo apaisado</w:t>
            </w:r>
            <w:r>
              <w:rPr>
                <w:b w:val="0"/>
                <w:i w:val="0"/>
              </w:rPr>
            </w:r>
          </w:p>
        </w:tc>
        <w:tc>
          <w:tcPr>
            <w:tcW w:type="dxa" w:w="1882"/>
          </w:tcPr>
          <w:p>
            <w:pPr>
              <w:pStyle w:val="Tabla"/>
            </w:pPr>
            <w:r/>
            <w:r>
              <w:rPr>
                <w:b w:val="0"/>
                <w:i w:val="0"/>
              </w:rPr>
              <w:t>Un círculo y cruces</w:t>
            </w:r>
          </w:p>
        </w:tc>
        <w:tc>
          <w:tcPr>
            <w:tcW w:type="dxa" w:w="1882"/>
          </w:tcPr>
          <w:p>
            <w:pPr>
              <w:pStyle w:val="Tabla"/>
            </w:pPr>
            <w:r/>
            <w:r>
              <w:rPr>
                <w:b w:val="0"/>
                <w:i w:val="0"/>
              </w:rPr>
            </w:r>
            <w:r>
              <w:rPr>
                <w:b/>
                <w:i w:val="0"/>
              </w:rPr>
              <w:t>D</w:t>
            </w:r>
            <w:r>
              <w:rPr>
                <w:b w:val="0"/>
                <w:i w:val="0"/>
              </w:rPr>
            </w:r>
          </w:p>
        </w:tc>
      </w:tr>
    </w:tbl>
    <w:p>
      <w:pPr/>
    </w:p>
    <w:p>
      <w:pPr/>
      <w:r>
        <w:rPr>
          <w:b w:val="0"/>
          <w:i w:val="0"/>
        </w:rPr>
      </w:r>
      <w:r>
        <w:rPr>
          <w:b/>
          <w:i w:val="0"/>
        </w:rPr>
        <w:t>Los dos puestos examinan las mismas cuatro familias</w:t>
      </w:r>
      <w:r>
        <w:rPr>
          <w:b w:val="0"/>
          <w:i w:val="0"/>
        </w:rPr>
        <w:t xml:space="preserve">: </w:t>
      </w:r>
      <w:r>
        <w:rPr>
          <w:b/>
          <w:i w:val="0"/>
        </w:rPr>
        <w:t>rejilla, círculo, dos mitades y</w:t>
      </w:r>
      <w:r>
        <w:t xml:space="preserve"> </w:t>
      </w:r>
      <w:r>
        <w:rPr>
          <w:b/>
          <w:i w:val="0"/>
        </w:rPr>
        <w:t>rectángulo suelto.</w:t>
      </w:r>
      <w:r>
        <w:rPr>
          <w:b w:val="0"/>
          <w:i w:val="0"/>
        </w:rPr>
        <w:t xml:space="preserve"> Quien reconozca las cuatro no se encuentra nada nuevo el día del examen.</w:t>
      </w:r>
    </w:p>
    <w:p>
      <w:pPr>
        <w:pStyle w:val="Heading3"/>
      </w:pPr>
      <w:r>
        <w:rPr>
          <w:b w:val="0"/>
          <w:i w:val="0"/>
        </w:rPr>
        <w:t>A.4.2 El método, en el orden en que hay que aplicarlo</w:t>
      </w:r>
    </w:p>
    <w:p>
      <w:pPr/>
      <w:r>
        <w:rPr>
          <w:b w:val="0"/>
          <w:i w:val="0"/>
        </w:rPr>
      </w:r>
      <w:r>
        <w:rPr>
          <w:b/>
          <w:i w:val="0"/>
        </w:rPr>
        <w:t>Primero se cuenta, después se mira dónde, y sólo al final se mira cómo.</w:t>
      </w:r>
      <w:r>
        <w:rPr>
          <w:b w:val="0"/>
          <w:i w:val="0"/>
        </w:rPr>
        <w:t xml:space="preserve"> Ese orden importa porque</w:t>
      </w:r>
      <w:r>
        <w:t xml:space="preserve"> </w:t>
      </w:r>
      <w:r>
        <w:rPr>
          <w:b w:val="0"/>
          <w:i w:val="0"/>
        </w:rPr>
      </w:r>
      <w:r>
        <w:rPr>
          <w:b/>
          <w:i w:val="0"/>
        </w:rPr>
        <w:t>el primer paso descarta opciones sin pensar</w:t>
      </w:r>
      <w:r>
        <w:rPr>
          <w:b w:val="0"/>
          <w:i w:val="0"/>
        </w:rPr>
        <w:t>:</w:t>
      </w:r>
    </w:p>
    <w:p>
      <w:pPr>
        <w:pStyle w:val="ListNumber"/>
      </w:pPr>
      <w:r>
        <w:rPr>
          <w:b w:val="0"/>
          <w:i w:val="0"/>
        </w:rPr>
      </w:r>
      <w:r>
        <w:rPr>
          <w:b/>
          <w:i w:val="0"/>
        </w:rPr>
        <w:t>Cuenta cada clase de marca en las cuatro figuras.</w:t>
      </w:r>
      <w:r>
        <w:rPr>
          <w:b w:val="0"/>
          <w:i w:val="0"/>
        </w:rPr>
        <w:t xml:space="preserve"> Si el número no cambia —tres círculos</w:t>
      </w:r>
      <w:r>
        <w:t xml:space="preserve"> </w:t>
      </w:r>
      <w:r>
        <w:rPr>
          <w:b w:val="0"/>
          <w:i w:val="0"/>
        </w:rPr>
        <w:t xml:space="preserve">siempre, dos cruces siempre—, </w:t>
      </w:r>
      <w:r>
        <w:rPr>
          <w:b/>
          <w:i w:val="0"/>
        </w:rPr>
        <w:t>es un invariante</w:t>
      </w:r>
      <w:r>
        <w:rPr>
          <w:b w:val="0"/>
          <w:i w:val="0"/>
        </w:rPr>
        <w:t xml:space="preserve">, y </w:t>
      </w:r>
      <w:r>
        <w:rPr>
          <w:b/>
          <w:i w:val="0"/>
        </w:rPr>
        <w:t>toda opción que no lo respete se descarta</w:t>
      </w:r>
      <w:r>
        <w:t xml:space="preserve"> </w:t>
      </w:r>
      <w:r>
        <w:rPr>
          <w:b/>
          <w:i w:val="0"/>
        </w:rPr>
        <w:t>sin analizarla</w:t>
      </w:r>
      <w:r>
        <w:rPr>
          <w:b w:val="0"/>
          <w:i w:val="0"/>
        </w:rPr>
        <w:t>.</w:t>
      </w:r>
    </w:p>
    <w:p>
      <w:pPr>
        <w:pStyle w:val="ListNumber"/>
      </w:pPr>
      <w:r>
        <w:rPr>
          <w:b w:val="0"/>
          <w:i w:val="0"/>
        </w:rPr>
      </w:r>
      <w:r>
        <w:rPr>
          <w:b/>
          <w:i w:val="0"/>
        </w:rPr>
        <w:t>Cuenta los rellenos.</w:t>
      </w:r>
      <w:r>
        <w:rPr>
          <w:b w:val="0"/>
          <w:i w:val="0"/>
        </w:rPr>
        <w:t xml:space="preserve"> Es el invariante que más se usa y el que menos se mira: «dos rellenos y</w:t>
      </w:r>
      <w:r>
        <w:t xml:space="preserve"> </w:t>
      </w:r>
      <w:r>
        <w:rPr>
          <w:b w:val="0"/>
          <w:i w:val="0"/>
        </w:rPr>
        <w:t>uno hueco» puede mantenerse mientras todo lo demás se mueve.</w:t>
      </w:r>
    </w:p>
    <w:p>
      <w:pPr>
        <w:pStyle w:val="ListNumber"/>
      </w:pPr>
      <w:r>
        <w:rPr>
          <w:b w:val="0"/>
          <w:i w:val="0"/>
        </w:rPr>
      </w:r>
      <w:r>
        <w:rPr>
          <w:b/>
          <w:i w:val="0"/>
        </w:rPr>
        <w:t>Sigue una sola marca por la serie.</w:t>
      </w:r>
      <w:r>
        <w:rPr>
          <w:b w:val="0"/>
          <w:i w:val="0"/>
        </w:rPr>
        <w:t xml:space="preserve"> No las tres a la vez. </w:t>
      </w:r>
      <w:r>
        <w:rPr>
          <w:b/>
          <w:i w:val="0"/>
        </w:rPr>
        <w:t>Elige la que se mueva de forma más</w:t>
      </w:r>
      <w:r>
        <w:t xml:space="preserve"> </w:t>
      </w:r>
      <w:r>
        <w:rPr>
          <w:b/>
          <w:i w:val="0"/>
        </w:rPr>
        <w:t>evidente</w:t>
      </w:r>
      <w:r>
        <w:rPr>
          <w:b w:val="0"/>
          <w:i w:val="0"/>
        </w:rPr>
        <w:t xml:space="preserve"> y anota su posición en las cuatro figuras: casi siempre avanza </w:t>
      </w:r>
      <w:r>
        <w:rPr>
          <w:b/>
          <w:i w:val="0"/>
        </w:rPr>
        <w:t>una casilla por</w:t>
      </w:r>
      <w:r>
        <w:t xml:space="preserve"> </w:t>
      </w:r>
      <w:r>
        <w:rPr>
          <w:b/>
          <w:i w:val="0"/>
        </w:rPr>
        <w:t>paso</w:t>
      </w:r>
      <w:r>
        <w:rPr>
          <w:b w:val="0"/>
          <w:i w:val="0"/>
        </w:rPr>
        <w:t xml:space="preserve"> o </w:t>
      </w:r>
      <w:r>
        <w:rPr>
          <w:b/>
          <w:i w:val="0"/>
        </w:rPr>
        <w:t>salta de un lado a otro</w:t>
      </w:r>
      <w:r>
        <w:rPr>
          <w:b w:val="0"/>
          <w:i w:val="0"/>
        </w:rPr>
        <w:t>.</w:t>
      </w:r>
    </w:p>
    <w:p>
      <w:pPr>
        <w:pStyle w:val="ListNumber"/>
      </w:pPr>
      <w:r>
        <w:rPr>
          <w:b w:val="0"/>
          <w:i w:val="0"/>
        </w:rPr>
      </w:r>
      <w:r>
        <w:rPr>
          <w:b/>
          <w:i w:val="0"/>
        </w:rPr>
        <w:t>Mira el reparto, no sólo el contenido.</w:t>
      </w:r>
      <w:r>
        <w:rPr>
          <w:b w:val="0"/>
          <w:i w:val="0"/>
        </w:rPr>
        <w:t xml:space="preserve"> Muchas series alternan </w:t>
      </w:r>
      <w:r>
        <w:rPr>
          <w:b/>
          <w:i w:val="0"/>
        </w:rPr>
        <w:t>dos disposiciones</w:t>
      </w:r>
      <w:r>
        <w:rPr>
          <w:b w:val="0"/>
          <w:i w:val="0"/>
        </w:rPr>
        <w:t>:</w:t>
      </w:r>
      <w:r>
        <w:t xml:space="preserve"> </w:t>
      </w:r>
      <w:r>
        <w:rPr>
          <w:b w:val="0"/>
          <w:i w:val="0"/>
        </w:rPr>
        <w:t xml:space="preserve">ordenadas en fila una figura, desparramadas la siguiente. </w:t>
      </w:r>
      <w:r>
        <w:rPr>
          <w:b/>
          <w:i w:val="0"/>
        </w:rPr>
        <w:t>Si las figuras 1 y 3 se parecen entre</w:t>
      </w:r>
      <w:r>
        <w:t xml:space="preserve"> </w:t>
      </w:r>
      <w:r>
        <w:rPr>
          <w:b/>
          <w:i w:val="0"/>
        </w:rPr>
        <w:t>sí y las 2 y 4 entre sí, la quinta se parece a la 1 y a la 3.</w:t>
      </w:r>
      <w:r>
        <w:rPr>
          <w:b w:val="0"/>
          <w:i w:val="0"/>
        </w:rPr>
      </w:r>
    </w:p>
    <w:p>
      <w:pPr>
        <w:pStyle w:val="ListNumber"/>
      </w:pPr>
      <w:r>
        <w:rPr>
          <w:b w:val="0"/>
          <w:i w:val="0"/>
        </w:rPr>
      </w:r>
      <w:r>
        <w:rPr>
          <w:b/>
          <w:i w:val="0"/>
        </w:rPr>
        <w:t>Si dos opciones sobreviven, la diferencia entre ellas ES la regla.</w:t>
      </w:r>
      <w:r>
        <w:rPr>
          <w:b w:val="0"/>
          <w:i w:val="0"/>
        </w:rPr>
        <w:t xml:space="preserve"> No hay que volver a</w:t>
      </w:r>
      <w:r>
        <w:t xml:space="preserve"> </w:t>
      </w:r>
      <w:r>
        <w:rPr>
          <w:b w:val="0"/>
          <w:i w:val="0"/>
        </w:rPr>
        <w:t>empezar: basta mirar en qué se distinguen esas dos y buscar ese rasgo en la serie.</w:t>
      </w:r>
    </w:p>
    <w:p>
      <w:pPr>
        <w:pStyle w:val="Heading3"/>
      </w:pPr>
      <w:r>
        <w:rPr>
          <w:b w:val="0"/>
          <w:i w:val="0"/>
        </w:rPr>
        <w:t>A.4.3 Cuatro ítems con su regla demostrada</w:t>
      </w:r>
    </w:p>
    <w:p>
      <w:pPr/>
      <w:r>
        <w:rPr>
          <w:b w:val="0"/>
          <w:i w:val="0"/>
        </w:rPr>
      </w:r>
      <w:r>
        <w:rPr>
          <w:b/>
          <w:i w:val="0"/>
        </w:rPr>
        <w:t>De los ocho, cuatro se dejan resolver enteros con el método de arriba</w:t>
      </w:r>
      <w:r>
        <w:rPr>
          <w:b w:val="0"/>
          <w:i w:val="0"/>
        </w:rPr>
        <w:t>, y se trabajan aquí porque</w:t>
      </w:r>
      <w:r>
        <w:t xml:space="preserve"> </w:t>
      </w:r>
      <w:r>
        <w:rPr>
          <w:b w:val="0"/>
          <w:i w:val="0"/>
        </w:rPr>
      </w:r>
      <w:r>
        <w:rPr>
          <w:b/>
          <w:i w:val="0"/>
        </w:rPr>
        <w:t>enseñan las dos reglas que más se repiten</w:t>
      </w:r>
      <w:r>
        <w:rPr>
          <w:b w:val="0"/>
          <w:i w:val="0"/>
        </w:rPr>
        <w:t>: el invariante de recuento y el avance por casillas.</w:t>
      </w:r>
    </w:p>
    <w:p>
      <w:pPr/>
      <w:r>
        <w:rPr>
          <w:b w:val="0"/>
          <w:i w:val="0"/>
        </w:rPr>
      </w:r>
      <w:r>
        <w:rPr>
          <w:b/>
          <w:i w:val="0"/>
        </w:rPr>
        <w:t>El ítem 83 de Reparto, y la regla del avance.</w:t>
      </w:r>
      <w:r>
        <w:rPr>
          <w:b w:val="0"/>
          <w:i w:val="0"/>
        </w:rPr>
        <w:t xml:space="preserve"> El contenedor es </w:t>
      </w:r>
      <w:r>
        <w:rPr>
          <w:b/>
          <w:i w:val="0"/>
        </w:rPr>
        <w:t>una cuadrícula de tres por</w:t>
      </w:r>
      <w:r>
        <w:t xml:space="preserve"> </w:t>
      </w:r>
      <w:r>
        <w:rPr>
          <w:b/>
          <w:i w:val="0"/>
        </w:rPr>
        <w:t>tres</w:t>
      </w:r>
      <w:r>
        <w:rPr>
          <w:b w:val="0"/>
          <w:i w:val="0"/>
        </w:rPr>
        <w:t xml:space="preserve"> con </w:t>
      </w:r>
      <w:r>
        <w:rPr>
          <w:b/>
          <w:i w:val="0"/>
        </w:rPr>
        <w:t>un punto, un círculo hueco y una cruz</w:t>
      </w:r>
      <w:r>
        <w:rPr>
          <w:b w:val="0"/>
          <w:i w:val="0"/>
        </w:rPr>
        <w:t xml:space="preserve">. </w:t>
      </w:r>
      <w:r>
        <w:rPr>
          <w:b/>
          <w:i w:val="0"/>
        </w:rPr>
        <w:t>Numerando las casillas en orden de lectura</w:t>
      </w:r>
      <w:r>
        <w:rPr>
          <w:b w:val="0"/>
          <w:i w:val="0"/>
        </w:rPr>
      </w:r>
      <w:r>
        <w:t xml:space="preserve"> </w:t>
      </w:r>
      <w:r>
        <w:rPr>
          <w:b w:val="0"/>
          <w:i w:val="0"/>
        </w:rPr>
        <w:t xml:space="preserve">—1, 2, 3 la fila de arriba; 4, 5, 6 la de en medio; 7, 8, 9 la de abajo—, </w:t>
      </w:r>
      <w:r>
        <w:rPr>
          <w:b/>
          <w:i w:val="0"/>
        </w:rPr>
        <w:t>el punto ocupa la</w:t>
      </w:r>
      <w:r>
        <w:t xml:space="preserve"> </w:t>
      </w:r>
      <w:r>
        <w:rPr>
          <w:b/>
          <w:i w:val="0"/>
        </w:rPr>
        <w:t>casilla 1 en la primera figura, la 2 en la segunda, la 3 en la tercera y la 4 en la cuarta</w:t>
      </w:r>
      <w:r>
        <w:rPr>
          <w:b w:val="0"/>
          <w:i w:val="0"/>
        </w:rPr>
        <w:t>.</w:t>
      </w:r>
      <w:r>
        <w:t xml:space="preserve"> </w:t>
      </w:r>
      <w:r>
        <w:rPr>
          <w:b w:val="0"/>
          <w:i w:val="0"/>
        </w:rPr>
      </w:r>
      <w:r>
        <w:rPr>
          <w:b/>
          <w:i w:val="0"/>
        </w:rPr>
        <w:t>Avanza una casilla por paso</w:t>
      </w:r>
      <w:r>
        <w:rPr>
          <w:b w:val="0"/>
          <w:i w:val="0"/>
        </w:rPr>
        <w:t xml:space="preserve">, y en la quinta le toca </w:t>
      </w:r>
      <w:r>
        <w:rPr>
          <w:b/>
          <w:i w:val="0"/>
        </w:rPr>
        <w:t>la casilla 5, el centro</w:t>
      </w:r>
      <w:r>
        <w:rPr>
          <w:b w:val="0"/>
          <w:i w:val="0"/>
        </w:rPr>
        <w:t xml:space="preserve">. </w:t>
      </w:r>
      <w:r>
        <w:rPr>
          <w:b/>
          <w:i w:val="0"/>
        </w:rPr>
        <w:t>Sólo una de</w:t>
      </w:r>
      <w:r>
        <w:t xml:space="preserve"> </w:t>
      </w:r>
      <w:r>
        <w:rPr>
          <w:b/>
          <w:i w:val="0"/>
        </w:rPr>
        <w:t>las cuatro opciones tiene el punto en el centro</w:t>
      </w:r>
      <w:r>
        <w:rPr>
          <w:b w:val="0"/>
          <w:i w:val="0"/>
        </w:rPr>
        <w:t xml:space="preserve">, y es la </w:t>
      </w:r>
      <w:r>
        <w:rPr>
          <w:b/>
          <w:i w:val="0"/>
        </w:rPr>
        <w:t>C</w:t>
      </w:r>
      <w:r>
        <w:rPr>
          <w:b w:val="0"/>
          <w:i w:val="0"/>
        </w:rPr>
        <w:t>, que es la que dio la plantilla.</w:t>
      </w:r>
      <w:r>
        <w:t xml:space="preserve"> </w:t>
      </w:r>
      <w:r>
        <w:rPr>
          <w:b w:val="0"/>
          <w:i w:val="0"/>
        </w:rPr>
      </w:r>
      <w:r>
        <w:rPr>
          <w:b/>
          <w:i w:val="0"/>
        </w:rPr>
        <w:t>Una sola marca seguida resuelve el ítem entero</w:t>
      </w:r>
      <w:r>
        <w:rPr>
          <w:b w:val="0"/>
          <w:i w:val="0"/>
        </w:rPr>
        <w:t>: no hizo falta mirar ni el círculo ni la cruz.</w:t>
      </w:r>
    </w:p>
    <w:p>
      <w:pPr/>
      <w:r>
        <w:rPr>
          <w:b w:val="0"/>
          <w:i w:val="0"/>
        </w:rPr>
      </w:r>
      <w:r>
        <w:rPr>
          <w:b/>
          <w:i w:val="0"/>
        </w:rPr>
        <w:t>El ítem 85 de Reparto, y la regla del invariante.</w:t>
      </w:r>
      <w:r>
        <w:rPr>
          <w:b w:val="0"/>
          <w:i w:val="0"/>
        </w:rPr>
        <w:t xml:space="preserve"> El contenedor es </w:t>
      </w:r>
      <w:r>
        <w:rPr>
          <w:b/>
          <w:i w:val="0"/>
        </w:rPr>
        <w:t>un rectángulo partido en</w:t>
      </w:r>
      <w:r>
        <w:t xml:space="preserve"> </w:t>
      </w:r>
      <w:r>
        <w:rPr>
          <w:b/>
          <w:i w:val="0"/>
        </w:rPr>
        <w:t>dos mitades</w:t>
      </w:r>
      <w:r>
        <w:rPr>
          <w:b w:val="0"/>
          <w:i w:val="0"/>
        </w:rPr>
        <w:t xml:space="preserve">: arriba </w:t>
      </w:r>
      <w:r>
        <w:rPr>
          <w:b/>
          <w:i w:val="0"/>
        </w:rPr>
        <w:t>tres círculos</w:t>
      </w:r>
      <w:r>
        <w:rPr>
          <w:b w:val="0"/>
          <w:i w:val="0"/>
        </w:rPr>
        <w:t xml:space="preserve">, abajo </w:t>
      </w:r>
      <w:r>
        <w:rPr>
          <w:b/>
          <w:i w:val="0"/>
        </w:rPr>
        <w:t>tres cuadrados</w:t>
      </w:r>
      <w:r>
        <w:rPr>
          <w:b w:val="0"/>
          <w:i w:val="0"/>
        </w:rPr>
        <w:t xml:space="preserve">. En las cuatro figuras, </w:t>
      </w:r>
      <w:r>
        <w:rPr>
          <w:b/>
          <w:i w:val="0"/>
        </w:rPr>
        <w:t>los</w:t>
      </w:r>
      <w:r>
        <w:t xml:space="preserve"> </w:t>
      </w:r>
      <w:r>
        <w:rPr>
          <w:b/>
          <w:i w:val="0"/>
        </w:rPr>
        <w:t>círculos son siempre dos rellenos y uno hueco</w:t>
      </w:r>
      <w:r>
        <w:rPr>
          <w:b w:val="0"/>
          <w:i w:val="0"/>
        </w:rPr>
        <w:t xml:space="preserve">, y </w:t>
      </w:r>
      <w:r>
        <w:rPr>
          <w:b/>
          <w:i w:val="0"/>
        </w:rPr>
        <w:t>los cuadrados siempre uno relleno y dos</w:t>
      </w:r>
      <w:r>
        <w:t xml:space="preserve"> </w:t>
      </w:r>
      <w:r>
        <w:rPr>
          <w:b/>
          <w:i w:val="0"/>
        </w:rPr>
        <w:t>huecos</w:t>
      </w:r>
      <w:r>
        <w:rPr>
          <w:b w:val="0"/>
          <w:i w:val="0"/>
        </w:rPr>
        <w:t xml:space="preserve">. </w:t>
      </w:r>
      <w:r>
        <w:rPr>
          <w:b/>
          <w:i w:val="0"/>
        </w:rPr>
        <w:t>Ese recuento descarta dos opciones de golpe.</w:t>
      </w:r>
      <w:r>
        <w:rPr>
          <w:b w:val="0"/>
          <w:i w:val="0"/>
        </w:rPr>
        <w:t xml:space="preserve"> Quedan dos, y </w:t>
      </w:r>
      <w:r>
        <w:rPr>
          <w:b/>
          <w:i w:val="0"/>
        </w:rPr>
        <w:t>la diferencia entre ellas</w:t>
      </w:r>
      <w:r>
        <w:t xml:space="preserve"> </w:t>
      </w:r>
      <w:r>
        <w:rPr>
          <w:b/>
          <w:i w:val="0"/>
        </w:rPr>
        <w:t>es la disposición</w:t>
      </w:r>
      <w:r>
        <w:rPr>
          <w:b w:val="0"/>
          <w:i w:val="0"/>
        </w:rPr>
        <w:t xml:space="preserve">: una pone las marcas </w:t>
      </w:r>
      <w:r>
        <w:rPr>
          <w:b/>
          <w:i w:val="0"/>
        </w:rPr>
        <w:t>en fila</w:t>
      </w:r>
      <w:r>
        <w:rPr>
          <w:b w:val="0"/>
          <w:i w:val="0"/>
        </w:rPr>
        <w:t xml:space="preserve"> y la otra </w:t>
      </w:r>
      <w:r>
        <w:rPr>
          <w:b/>
          <w:i w:val="0"/>
        </w:rPr>
        <w:t>desparramadas</w:t>
      </w:r>
      <w:r>
        <w:rPr>
          <w:b w:val="0"/>
          <w:i w:val="0"/>
        </w:rPr>
        <w:t xml:space="preserve">. En la serie, </w:t>
      </w:r>
      <w:r>
        <w:rPr>
          <w:b/>
          <w:i w:val="0"/>
        </w:rPr>
        <w:t>la</w:t>
      </w:r>
      <w:r>
        <w:t xml:space="preserve"> </w:t>
      </w:r>
      <w:r>
        <w:rPr>
          <w:b/>
          <w:i w:val="0"/>
        </w:rPr>
        <w:t>primera y la tercera van desparramadas y la segunda y la cuarta en fila</w:t>
      </w:r>
      <w:r>
        <w:rPr>
          <w:b w:val="0"/>
          <w:i w:val="0"/>
        </w:rPr>
        <w:t xml:space="preserve">, así que </w:t>
      </w:r>
      <w:r>
        <w:rPr>
          <w:b/>
          <w:i w:val="0"/>
        </w:rPr>
        <w:t>la quinta va</w:t>
      </w:r>
      <w:r>
        <w:t xml:space="preserve"> </w:t>
      </w:r>
      <w:r>
        <w:rPr>
          <w:b/>
          <w:i w:val="0"/>
        </w:rPr>
        <w:t>desparramada</w:t>
      </w:r>
      <w:r>
        <w:rPr>
          <w:b w:val="0"/>
          <w:i w:val="0"/>
        </w:rPr>
        <w:t xml:space="preserve">: la </w:t>
      </w:r>
      <w:r>
        <w:rPr>
          <w:b/>
          <w:i w:val="0"/>
        </w:rPr>
        <w:t>A</w:t>
      </w:r>
      <w:r>
        <w:rPr>
          <w:b w:val="0"/>
          <w:i w:val="0"/>
        </w:rPr>
        <w:t>, que es la de la plantilla.</w:t>
      </w:r>
    </w:p>
    <w:p>
      <w:pPr/>
      <w:r>
        <w:rPr>
          <w:b w:val="0"/>
          <w:i w:val="0"/>
        </w:rPr>
      </w:r>
      <w:r>
        <w:rPr>
          <w:b/>
          <w:i w:val="0"/>
        </w:rPr>
        <w:t>El ítem 78 de Atención al Cliente es el mismo mecanismo con las mitades giradas</w:t>
      </w:r>
      <w:r>
        <w:rPr>
          <w:b w:val="0"/>
          <w:i w:val="0"/>
        </w:rPr>
        <w:t xml:space="preserve"> —los círculos a</w:t>
      </w:r>
      <w:r>
        <w:t xml:space="preserve"> </w:t>
      </w:r>
      <w:r>
        <w:rPr>
          <w:b w:val="0"/>
          <w:i w:val="0"/>
        </w:rPr>
        <w:t xml:space="preserve">la izquierda y los cuadrados a la derecha—, y se resuelve igual: </w:t>
      </w:r>
      <w:r>
        <w:rPr>
          <w:b/>
          <w:i w:val="0"/>
        </w:rPr>
        <w:t>un círculo relleno y dos huecos,</w:t>
      </w:r>
      <w:r>
        <w:t xml:space="preserve"> </w:t>
      </w:r>
      <w:r>
        <w:rPr>
          <w:b/>
          <w:i w:val="0"/>
        </w:rPr>
        <w:t>dos cuadrados rellenos y uno hueco</w:t>
      </w:r>
      <w:r>
        <w:rPr>
          <w:b w:val="0"/>
          <w:i w:val="0"/>
        </w:rPr>
        <w:t xml:space="preserve"> en las cuatro figuras, y </w:t>
      </w:r>
      <w:r>
        <w:rPr>
          <w:b/>
          <w:i w:val="0"/>
        </w:rPr>
        <w:t>alternancia entre columna ordenada y</w:t>
      </w:r>
      <w:r>
        <w:t xml:space="preserve"> </w:t>
      </w:r>
      <w:r>
        <w:rPr>
          <w:b/>
          <w:i w:val="0"/>
        </w:rPr>
        <w:t>reparto desparramado</w:t>
      </w:r>
      <w:r>
        <w:rPr>
          <w:b w:val="0"/>
          <w:i w:val="0"/>
        </w:rPr>
        <w:t xml:space="preserve">. La respuesta oficial es la </w:t>
      </w:r>
      <w:r>
        <w:rPr>
          <w:b/>
          <w:i w:val="0"/>
        </w:rPr>
        <w:t>B</w:t>
      </w:r>
      <w:r>
        <w:rPr>
          <w:b w:val="0"/>
          <w:i w:val="0"/>
        </w:rPr>
        <w:t>.</w:t>
      </w:r>
    </w:p>
    <w:p>
      <w:pPr/>
      <w:r>
        <w:rPr>
          <w:b w:val="0"/>
          <w:i w:val="0"/>
        </w:rPr>
      </w:r>
      <w:r>
        <w:rPr>
          <w:b/>
          <w:i w:val="0"/>
        </w:rPr>
        <w:t>El ítem 86 de Reparto, y la regla del viaje.</w:t>
      </w:r>
      <w:r>
        <w:rPr>
          <w:b w:val="0"/>
          <w:i w:val="0"/>
        </w:rPr>
        <w:t xml:space="preserve"> El contenedor es </w:t>
      </w:r>
      <w:r>
        <w:rPr>
          <w:b/>
          <w:i w:val="0"/>
        </w:rPr>
        <w:t>un rectángulo apaisado</w:t>
      </w:r>
      <w:r>
        <w:rPr>
          <w:b w:val="0"/>
          <w:i w:val="0"/>
        </w:rPr>
        <w:t xml:space="preserve"> con</w:t>
      </w:r>
      <w:r>
        <w:t xml:space="preserve"> </w:t>
      </w:r>
      <w:r>
        <w:rPr>
          <w:b w:val="0"/>
          <w:i w:val="0"/>
        </w:rPr>
      </w:r>
      <w:r>
        <w:rPr>
          <w:b/>
          <w:i w:val="0"/>
        </w:rPr>
        <w:t>un círculo y cruces</w:t>
      </w:r>
      <w:r>
        <w:rPr>
          <w:b w:val="0"/>
          <w:i w:val="0"/>
        </w:rPr>
        <w:t xml:space="preserve">. </w:t>
      </w:r>
      <w:r>
        <w:rPr>
          <w:b/>
          <w:i w:val="0"/>
        </w:rPr>
        <w:t>El círculo alterna relleno, hueco, relleno, hueco</w:t>
      </w:r>
      <w:r>
        <w:rPr>
          <w:b w:val="0"/>
          <w:i w:val="0"/>
        </w:rPr>
        <w:t xml:space="preserve">, de modo que </w:t>
      </w:r>
      <w:r>
        <w:rPr>
          <w:b/>
          <w:i w:val="0"/>
        </w:rPr>
        <w:t>el</w:t>
      </w:r>
      <w:r>
        <w:t xml:space="preserve"> </w:t>
      </w:r>
      <w:r>
        <w:rPr>
          <w:b/>
          <w:i w:val="0"/>
        </w:rPr>
        <w:t>quinto es relleno</w:t>
      </w:r>
      <w:r>
        <w:rPr>
          <w:b w:val="0"/>
          <w:i w:val="0"/>
        </w:rPr>
        <w:t xml:space="preserve"> y eso descarta una opción. </w:t>
      </w:r>
      <w:r>
        <w:rPr>
          <w:b/>
          <w:i w:val="0"/>
        </w:rPr>
        <w:t>Y el círculo viaja</w:t>
      </w:r>
      <w:r>
        <w:rPr>
          <w:b w:val="0"/>
          <w:i w:val="0"/>
        </w:rPr>
        <w:t xml:space="preserve">: está </w:t>
      </w:r>
      <w:r>
        <w:rPr>
          <w:b/>
          <w:i w:val="0"/>
        </w:rPr>
        <w:t>arriba a la derecha</w:t>
      </w:r>
      <w:r>
        <w:rPr>
          <w:b w:val="0"/>
          <w:i w:val="0"/>
        </w:rPr>
      </w:r>
      <w:r>
        <w:t xml:space="preserve"> </w:t>
      </w:r>
      <w:r>
        <w:rPr>
          <w:b w:val="0"/>
          <w:i w:val="0"/>
        </w:rPr>
        <w:t xml:space="preserve">en la primera figura y </w:t>
      </w:r>
      <w:r>
        <w:rPr>
          <w:b/>
          <w:i w:val="0"/>
        </w:rPr>
        <w:t>va corriéndose hacia la izquierda</w:t>
      </w:r>
      <w:r>
        <w:rPr>
          <w:b w:val="0"/>
          <w:i w:val="0"/>
        </w:rPr>
        <w:t xml:space="preserve"> en cada paso, hasta quedar </w:t>
      </w:r>
      <w:r>
        <w:rPr>
          <w:b/>
          <w:i w:val="0"/>
        </w:rPr>
        <w:t>arriba a</w:t>
      </w:r>
      <w:r>
        <w:t xml:space="preserve"> </w:t>
      </w:r>
      <w:r>
        <w:rPr>
          <w:b/>
          <w:i w:val="0"/>
        </w:rPr>
        <w:t>la izquierda</w:t>
      </w:r>
      <w:r>
        <w:rPr>
          <w:b w:val="0"/>
          <w:i w:val="0"/>
        </w:rPr>
        <w:t xml:space="preserve"> en la cuarta. De las dos opciones que quedan con círculo relleno, </w:t>
      </w:r>
      <w:r>
        <w:rPr>
          <w:b/>
          <w:i w:val="0"/>
        </w:rPr>
        <w:t>una lo tiene en</w:t>
      </w:r>
      <w:r>
        <w:t xml:space="preserve"> </w:t>
      </w:r>
      <w:r>
        <w:rPr>
          <w:b/>
          <w:i w:val="0"/>
        </w:rPr>
        <w:t>el centro y otra pegado a la esquina izquierda</w:t>
      </w:r>
      <w:r>
        <w:rPr>
          <w:b w:val="0"/>
          <w:i w:val="0"/>
        </w:rPr>
        <w:t xml:space="preserve">: la que continúa el viaje es la </w:t>
      </w:r>
      <w:r>
        <w:rPr>
          <w:b/>
          <w:i w:val="0"/>
        </w:rPr>
        <w:t>D</w:t>
      </w:r>
      <w:r>
        <w:rPr>
          <w:b w:val="0"/>
          <w:i w:val="0"/>
        </w:rPr>
        <w:t>, que es la</w:t>
      </w:r>
      <w:r>
        <w:t xml:space="preserve"> </w:t>
      </w:r>
      <w:r>
        <w:rPr>
          <w:b w:val="0"/>
          <w:i w:val="0"/>
        </w:rPr>
        <w:t>que dio la plantilla.</w:t>
      </w:r>
    </w:p>
    <w:p>
      <w:pPr>
        <w:pStyle w:val="Heading3"/>
      </w:pPr>
      <w:r>
        <w:rPr>
          <w:b w:val="0"/>
          <w:i w:val="0"/>
        </w:rPr>
        <w:t>A.4.4 Los cuatro que no se resuelven a ciegas</w:t>
      </w:r>
    </w:p>
    <w:p>
      <w:pPr/>
      <w:r>
        <w:rPr>
          <w:b w:val="0"/>
          <w:i w:val="0"/>
        </w:rPr>
      </w:r>
      <w:r>
        <w:rPr>
          <w:b/>
          <w:i w:val="0"/>
        </w:rPr>
        <w:t>De los ocho ítems, cuatro no se dejan reducir a una regla que se pueda demostrar por escrito sin</w:t>
      </w:r>
      <w:r>
        <w:t xml:space="preserve"> </w:t>
      </w:r>
      <w:r>
        <w:rPr>
          <w:b/>
          <w:i w:val="0"/>
        </w:rPr>
        <w:t>el dibujo delante</w:t>
      </w:r>
      <w:r>
        <w:rPr>
          <w:b w:val="0"/>
          <w:i w:val="0"/>
        </w:rPr>
        <w:t xml:space="preserve">: </w:t>
      </w:r>
      <w:r>
        <w:rPr>
          <w:b/>
          <w:i w:val="0"/>
        </w:rPr>
        <w:t>el 76, el 77 y el 79 de Atención al Cliente y el 84 de Reparto.</w:t>
      </w:r>
      <w:r>
        <w:rPr>
          <w:b w:val="0"/>
          <w:i w:val="0"/>
        </w:rPr>
        <w:t xml:space="preserve"> </w:t>
      </w:r>
      <w:r>
        <w:rPr>
          <w:b/>
          <w:i w:val="0"/>
        </w:rPr>
        <w:t>Sus</w:t>
      </w:r>
      <w:r>
        <w:t xml:space="preserve"> </w:t>
      </w:r>
      <w:r>
        <w:rPr>
          <w:b/>
          <w:i w:val="0"/>
        </w:rPr>
        <w:t>respuestas oficiales son B, A, C y D</w:t>
      </w:r>
      <w:r>
        <w:rPr>
          <w:b w:val="0"/>
          <w:i w:val="0"/>
        </w:rPr>
        <w:t>, y están en la tabla de arriba.</w:t>
      </w:r>
    </w:p>
    <w:p>
      <w:pPr/>
      <w:r>
        <w:rPr>
          <w:b w:val="0"/>
          <w:i w:val="0"/>
        </w:rPr>
      </w:r>
      <w:r>
        <w:rPr>
          <w:b/>
          <w:i w:val="0"/>
        </w:rPr>
        <w:t>No se inventa aquí una regla para ellos.</w:t>
      </w:r>
      <w:r>
        <w:rPr>
          <w:b w:val="0"/>
          <w:i w:val="0"/>
        </w:rPr>
        <w:t xml:space="preserve"> Se puede describir lo que hacen —en el 77 y el 84, una</w:t>
      </w:r>
      <w:r>
        <w:t xml:space="preserve"> </w:t>
      </w:r>
      <w:r>
        <w:rPr>
          <w:b w:val="0"/>
          <w:i w:val="0"/>
        </w:rPr>
        <w:t xml:space="preserve">marca </w:t>
      </w:r>
      <w:r>
        <w:rPr>
          <w:b/>
          <w:i w:val="0"/>
        </w:rPr>
        <w:t>gira alrededor de la cruz central</w:t>
      </w:r>
      <w:r>
        <w:rPr>
          <w:b w:val="0"/>
          <w:i w:val="0"/>
        </w:rPr>
        <w:t xml:space="preserve"> mientras los puntos cambian de sitio; en el 76 y el 79,</w:t>
      </w:r>
      <w:r>
        <w:t xml:space="preserve"> </w:t>
      </w:r>
      <w:r>
        <w:rPr>
          <w:b w:val="0"/>
          <w:i w:val="0"/>
        </w:rPr>
        <w:t xml:space="preserve">las marcas </w:t>
      </w:r>
      <w:r>
        <w:rPr>
          <w:b/>
          <w:i w:val="0"/>
        </w:rPr>
        <w:t>se desplazan por las casillas</w:t>
      </w:r>
      <w:r>
        <w:rPr>
          <w:b w:val="0"/>
          <w:i w:val="0"/>
        </w:rPr>
        <w:t xml:space="preserve">— pero </w:t>
      </w:r>
      <w:r>
        <w:rPr>
          <w:b/>
          <w:i w:val="0"/>
        </w:rPr>
        <w:t>describir no es demostrar</w:t>
      </w:r>
      <w:r>
        <w:rPr>
          <w:b w:val="0"/>
          <w:i w:val="0"/>
        </w:rPr>
        <w:t xml:space="preserve">, y </w:t>
      </w:r>
      <w:r>
        <w:rPr>
          <w:b/>
          <w:i w:val="0"/>
        </w:rPr>
        <w:t>una regla</w:t>
      </w:r>
      <w:r>
        <w:t xml:space="preserve"> </w:t>
      </w:r>
      <w:r>
        <w:rPr>
          <w:b/>
          <w:i w:val="0"/>
        </w:rPr>
        <w:t>inventada que dé la letra correcta por casualidad es peor que no dar ninguna</w:t>
      </w:r>
      <w:r>
        <w:rPr>
          <w:b w:val="0"/>
          <w:i w:val="0"/>
        </w:rPr>
        <w:t>: enseña a buscar lo</w:t>
      </w:r>
      <w:r>
        <w:t xml:space="preserve"> </w:t>
      </w:r>
      <w:r>
        <w:rPr>
          <w:b w:val="0"/>
          <w:i w:val="0"/>
        </w:rPr>
        <w:t xml:space="preserve">que no hay. </w:t>
      </w:r>
      <w:r>
        <w:rPr>
          <w:b/>
          <w:i w:val="0"/>
        </w:rPr>
        <w:t>Lo honrado es decir que estos cuatro se resuelven delante del papel, con el método, y</w:t>
      </w:r>
      <w:r>
        <w:t xml:space="preserve"> </w:t>
      </w:r>
      <w:r>
        <w:rPr>
          <w:b/>
          <w:i w:val="0"/>
        </w:rPr>
        <w:t>no de memoria.</w:t>
      </w:r>
      <w:r>
        <w:rPr>
          <w:b w:val="0"/>
          <w:i w:val="0"/>
        </w:rPr>
      </w:r>
    </w:p>
    <w:p>
      <w:pPr>
        <w:pStyle w:val="Heading2"/>
      </w:pPr>
      <w:r>
        <w:rPr>
          <w:b w:val="0"/>
          <w:i w:val="0"/>
        </w:rPr>
        <w:t>A.5 La pregunta que Correos anuló, y por qué</w:t>
      </w:r>
    </w:p>
    <w:p>
      <w:pPr/>
      <w:r>
        <w:rPr>
          <w:b w:val="0"/>
          <w:i w:val="0"/>
        </w:rPr>
      </w:r>
      <w:r>
        <w:rPr>
          <w:b/>
          <w:i w:val="0"/>
        </w:rPr>
        <w:t>Una de las ocho series está anulada en la plantilla oficial, y su motivo está impreso en su propio</w:t>
      </w:r>
      <w:r>
        <w:t xml:space="preserve"> </w:t>
      </w:r>
      <w:r>
        <w:rPr>
          <w:b/>
          <w:i w:val="0"/>
        </w:rPr>
        <w:t>enunciado.</w:t>
      </w:r>
      <w:r>
        <w:rPr>
          <w:b w:val="0"/>
          <w:i w:val="0"/>
        </w:rPr>
        <w:t xml:space="preserve"> Es </w:t>
      </w:r>
      <w:r>
        <w:rPr>
          <w:b/>
          <w:i w:val="0"/>
        </w:rPr>
        <w:t>la número 47 del modelo B de Reparto</w:t>
      </w:r>
      <w:r>
        <w:rPr>
          <w:b w:val="0"/>
          <w:i w:val="0"/>
        </w:rPr>
        <w:t>, y merece contarse entera porque es la</w:t>
      </w:r>
      <w:r>
        <w:t xml:space="preserve"> </w:t>
      </w:r>
      <w:r>
        <w:rPr>
          <w:b w:val="0"/>
          <w:i w:val="0"/>
        </w:rPr>
        <w:t>comprobación más limpia que da este examen.</w:t>
      </w:r>
    </w:p>
    <w:p>
      <w:pPr/>
      <w:r>
        <w:rPr>
          <w:b w:val="0"/>
          <w:i w:val="0"/>
        </w:rPr>
      </w:r>
      <w:r>
        <w:rPr>
          <w:b/>
          <w:i w:val="0"/>
        </w:rPr>
        <w:t>Los hechos, comprobados a la vista sobre las dos páginas:</w:t>
      </w:r>
      <w:r>
        <w:rPr>
          <w:b w:val="0"/>
          <w:i w:val="0"/>
        </w:rPr>
      </w:r>
    </w:p>
    <w:p>
      <w:pPr>
        <w:pStyle w:val="ListBullet"/>
      </w:pPr>
      <w:r>
        <w:rPr>
          <w:b w:val="0"/>
          <w:i w:val="0"/>
        </w:rPr>
      </w:r>
      <w:r>
        <w:rPr>
          <w:b/>
          <w:i w:val="0"/>
        </w:rPr>
        <w:t>La 47 del modelo B es exactamente la misma pregunta que la 83 del modelo A</w:t>
      </w:r>
      <w:r>
        <w:rPr>
          <w:b w:val="0"/>
          <w:i w:val="0"/>
        </w:rPr>
        <w:t>: la misma serie de</w:t>
      </w:r>
      <w:r>
        <w:t xml:space="preserve"> </w:t>
      </w:r>
      <w:r>
        <w:rPr>
          <w:b w:val="0"/>
          <w:i w:val="0"/>
        </w:rPr>
        <w:t xml:space="preserve">cuatro figuras y </w:t>
      </w:r>
      <w:r>
        <w:rPr>
          <w:b/>
          <w:i w:val="0"/>
        </w:rPr>
        <w:t>las mismas cuatro opciones en el mismo orden</w:t>
      </w:r>
      <w:r>
        <w:rPr>
          <w:b w:val="0"/>
          <w:i w:val="0"/>
        </w:rPr>
        <w:t>.</w:t>
      </w:r>
    </w:p>
    <w:p>
      <w:pPr>
        <w:pStyle w:val="ListBullet"/>
      </w:pPr>
      <w:r>
        <w:rPr>
          <w:b w:val="0"/>
          <w:i w:val="0"/>
        </w:rPr>
      </w:r>
      <w:r>
        <w:rPr>
          <w:b/>
          <w:i w:val="0"/>
        </w:rPr>
        <w:t>La 83 del modelo A tiene por respuesta oficial la C.</w:t>
      </w:r>
      <w:r>
        <w:rPr>
          <w:b w:val="0"/>
          <w:i w:val="0"/>
        </w:rPr>
      </w:r>
    </w:p>
    <w:p>
      <w:pPr>
        <w:pStyle w:val="ListBullet"/>
      </w:pPr>
      <w:r>
        <w:rPr>
          <w:b w:val="0"/>
          <w:i w:val="0"/>
        </w:rPr>
      </w:r>
      <w:r>
        <w:rPr>
          <w:b/>
          <w:i w:val="0"/>
        </w:rPr>
        <w:t>El enunciado de la 47 del modelo B dice «(A, B, o D)».</w:t>
      </w:r>
      <w:r>
        <w:rPr>
          <w:b w:val="0"/>
          <w:i w:val="0"/>
        </w:rPr>
        <w:t xml:space="preserve"> </w:t>
      </w:r>
      <w:r>
        <w:rPr>
          <w:b/>
          <w:i w:val="0"/>
        </w:rPr>
        <w:t>Se salta la C.</w:t>
      </w:r>
      <w:r>
        <w:rPr>
          <w:b w:val="0"/>
          <w:i w:val="0"/>
        </w:rPr>
      </w:r>
    </w:p>
    <w:p>
      <w:pPr/>
      <w:r>
        <w:rPr>
          <w:b w:val="0"/>
          <w:i w:val="0"/>
        </w:rPr>
      </w:r>
      <w:r>
        <w:rPr>
          <w:b/>
          <w:i w:val="0"/>
        </w:rPr>
        <w:t>Es decir: en el modelo B, el enunciado no ofrecía la letra de la respuesta correcta.</w:t>
      </w:r>
      <w:r>
        <w:rPr>
          <w:b w:val="0"/>
          <w:i w:val="0"/>
        </w:rPr>
        <w:t xml:space="preserve"> Por eso</w:t>
      </w:r>
      <w:r>
        <w:t xml:space="preserve"> </w:t>
      </w:r>
      <w:r>
        <w:rPr>
          <w:b w:val="0"/>
          <w:i w:val="0"/>
        </w:rPr>
        <w:t xml:space="preserve">está anulada, y </w:t>
      </w:r>
      <w:r>
        <w:rPr>
          <w:b/>
          <w:i w:val="0"/>
        </w:rPr>
        <w:t>es la única de las siete anulaciones del examen cuyo motivo se puede demostrar</w:t>
      </w:r>
      <w:r>
        <w:rPr>
          <w:b w:val="0"/>
          <w:i w:val="0"/>
        </w:rPr>
      </w:r>
      <w:r>
        <w:t xml:space="preserve"> </w:t>
      </w:r>
      <w:r>
        <w:rPr>
          <w:b w:val="0"/>
          <w:i w:val="0"/>
        </w:rPr>
        <w:t xml:space="preserve">en lugar de conjeturarlo. </w:t>
      </w:r>
      <w:r>
        <w:rPr>
          <w:b/>
          <w:i w:val="0"/>
        </w:rPr>
        <w:t>Las otras seis Correos no las explicó</w:t>
      </w:r>
      <w:r>
        <w:rPr>
          <w:b w:val="0"/>
          <w:i w:val="0"/>
        </w:rPr>
        <w:t>, y este temario no se lo</w:t>
      </w:r>
      <w:r>
        <w:t xml:space="preserve"> </w:t>
      </w:r>
      <w:r>
        <w:rPr>
          <w:b w:val="0"/>
          <w:i w:val="0"/>
        </w:rPr>
        <w:t>inventa.</w:t>
      </w:r>
    </w:p>
    <w:p>
      <w:pPr/>
      <w:r>
        <w:rPr>
          <w:b w:val="0"/>
          <w:i w:val="0"/>
        </w:rPr>
      </w:r>
      <w:r>
        <w:rPr>
          <w:b/>
          <w:i w:val="0"/>
        </w:rPr>
        <w:t>Y deja una lección de examen que vale para las cien preguntas, no sólo para ésta</w:t>
      </w:r>
      <w:r>
        <w:rPr>
          <w:b w:val="0"/>
          <w:i w:val="0"/>
        </w:rPr>
        <w:t xml:space="preserve">: </w:t>
      </w:r>
      <w:r>
        <w:rPr>
          <w:b/>
          <w:i w:val="0"/>
        </w:rPr>
        <w:t>el enunciado</w:t>
      </w:r>
      <w:r>
        <w:t xml:space="preserve"> </w:t>
      </w:r>
      <w:r>
        <w:rPr>
          <w:b/>
          <w:i w:val="0"/>
        </w:rPr>
        <w:t>se lee entero, paréntesis incluidos.</w:t>
      </w:r>
      <w:r>
        <w:rPr>
          <w:b w:val="0"/>
          <w:i w:val="0"/>
        </w:rPr>
        <w:t xml:space="preserve"> Quien leyó «A, B, o D» y se dio cuenta, supo en el acto que</w:t>
      </w:r>
      <w:r>
        <w:t xml:space="preserve"> </w:t>
      </w:r>
      <w:r>
        <w:rPr>
          <w:b w:val="0"/>
          <w:i w:val="0"/>
        </w:rPr>
        <w:t xml:space="preserve">la pregunta estaba rota. </w:t>
      </w:r>
      <w:r>
        <w:rPr>
          <w:b/>
          <w:i w:val="0"/>
        </w:rPr>
        <w:t>Quien no lo leyó estuvo un minuto buscando entre tres opciones una</w:t>
      </w:r>
      <w:r>
        <w:t xml:space="preserve"> </w:t>
      </w:r>
      <w:r>
        <w:rPr>
          <w:b/>
          <w:i w:val="0"/>
        </w:rPr>
        <w:t>respuesta que estaba en la cuarta.</w:t>
      </w:r>
      <w:r>
        <w:rPr>
          <w:b w:val="0"/>
          <w:i w:val="0"/>
        </w:rPr>
      </w:r>
    </w:p>
    <w:p>
      <w:pPr>
        <w:pStyle w:val="Heading2"/>
      </w:pPr>
      <w:r>
        <w:rPr>
          <w:b w:val="0"/>
          <w:i w:val="0"/>
        </w:rPr>
        <w:t>A.6 Lo que este apéndice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Los dibujos de las ocho series</w:t>
            </w:r>
            <w:r>
              <w:rPr>
                <w:b w:val="0"/>
                <w:i w:val="0"/>
              </w:rPr>
            </w:r>
          </w:p>
        </w:tc>
        <w:tc>
          <w:tcPr>
            <w:tcW w:type="dxa" w:w="3137"/>
          </w:tcPr>
          <w:p>
            <w:pPr>
              <w:pStyle w:val="Tabla"/>
            </w:pPr>
            <w:r/>
            <w:r>
              <w:rPr>
                <w:b w:val="0"/>
                <w:i w:val="0"/>
              </w:rPr>
              <w:t>Los cuadernillos oficiales del 7 de mayo de 2023, que Correos publicó</w:t>
            </w:r>
          </w:p>
        </w:tc>
        <w:tc>
          <w:tcPr>
            <w:tcW w:type="dxa" w:w="3137"/>
          </w:tcPr>
          <w:p>
            <w:pPr>
              <w:pStyle w:val="Tabla"/>
            </w:pPr>
            <w:r/>
            <w:r>
              <w:rPr>
                <w:b w:val="0"/>
                <w:i w:val="0"/>
              </w:rPr>
            </w:r>
            <w:r>
              <w:rPr>
                <w:b/>
                <w:i w:val="0"/>
              </w:rPr>
              <w:t>NO reproducidos.</w:t>
            </w:r>
            <w:r>
              <w:rPr>
                <w:b w:val="0"/>
                <w:i w:val="0"/>
              </w:rPr>
              <w:t xml:space="preserve"> Un dibujo redibujado ya no es la pregunta: </w:t>
            </w:r>
            <w:r>
              <w:rPr>
                <w:b/>
                <w:i w:val="0"/>
              </w:rPr>
              <w:t>se da la anatomía, el método y la respuesta oficial de cada uno</w:t>
            </w:r>
            <w:r>
              <w:rPr>
                <w:b w:val="0"/>
                <w:i w:val="0"/>
              </w:rPr>
            </w:r>
          </w:p>
        </w:tc>
      </w:tr>
      <w:tr>
        <w:tc>
          <w:tcPr>
            <w:tcW w:type="dxa" w:w="3137"/>
          </w:tcPr>
          <w:p>
            <w:pPr>
              <w:pStyle w:val="Tabla"/>
            </w:pPr>
            <w:r/>
            <w:r>
              <w:rPr>
                <w:b w:val="0"/>
                <w:i w:val="0"/>
              </w:rPr>
            </w:r>
            <w:r>
              <w:rPr>
                <w:b/>
                <w:i w:val="0"/>
              </w:rPr>
              <w:t>La regla de cuatro de las ocho series</w:t>
            </w:r>
            <w:r>
              <w:rPr>
                <w:b w:val="0"/>
                <w:i w:val="0"/>
              </w:rPr>
            </w:r>
          </w:p>
        </w:tc>
        <w:tc>
          <w:tcPr>
            <w:tcW w:type="dxa" w:w="3137"/>
          </w:tcPr>
          <w:p>
            <w:pPr>
              <w:pStyle w:val="Tabla"/>
            </w:pPr>
            <w:r/>
            <w:r>
              <w:rPr>
                <w:b w:val="0"/>
                <w:i w:val="0"/>
              </w:rPr>
              <w:t>El propio dibujo</w:t>
            </w:r>
          </w:p>
        </w:tc>
        <w:tc>
          <w:tcPr>
            <w:tcW w:type="dxa" w:w="3137"/>
          </w:tcPr>
          <w:p>
            <w:pPr>
              <w:pStyle w:val="Tabla"/>
            </w:pPr>
            <w:r/>
            <w:r>
              <w:rPr>
                <w:b w:val="0"/>
                <w:i w:val="0"/>
              </w:rPr>
            </w:r>
            <w:r>
              <w:rPr>
                <w:b/>
                <w:i w:val="0"/>
              </w:rPr>
              <w:t>NO dada</w:t>
            </w:r>
            <w:r>
              <w:rPr>
                <w:b w:val="0"/>
                <w:i w:val="0"/>
              </w:rPr>
              <w:t xml:space="preserve">, y se dice cuáles: el 76, el 77 y el 79 de Atención al Cliente y el 84 de Reparto. </w:t>
            </w:r>
            <w:r>
              <w:rPr>
                <w:b/>
                <w:i w:val="0"/>
              </w:rPr>
              <w:t>Una regla inventada sería peor que ninguna</w:t>
            </w:r>
            <w:r>
              <w:rPr>
                <w:b w:val="0"/>
                <w:i w:val="0"/>
              </w:rPr>
            </w:r>
          </w:p>
        </w:tc>
      </w:tr>
      <w:tr>
        <w:tc>
          <w:tcPr>
            <w:tcW w:type="dxa" w:w="3137"/>
          </w:tcPr>
          <w:p>
            <w:pPr>
              <w:pStyle w:val="Tabla"/>
            </w:pPr>
            <w:r/>
            <w:r>
              <w:rPr>
                <w:b w:val="0"/>
                <w:i w:val="0"/>
              </w:rPr>
            </w:r>
            <w:r>
              <w:rPr>
                <w:b/>
                <w:i w:val="0"/>
              </w:rPr>
              <w:t>El motivo de seis de las siete anulaciones</w:t>
            </w:r>
            <w:r>
              <w:rPr>
                <w:b w:val="0"/>
                <w:i w:val="0"/>
              </w:rPr>
            </w:r>
          </w:p>
        </w:tc>
        <w:tc>
          <w:tcPr>
            <w:tcW w:type="dxa" w:w="3137"/>
          </w:tcPr>
          <w:p>
            <w:pPr>
              <w:pStyle w:val="Tabla"/>
            </w:pPr>
            <w:r/>
            <w:r>
              <w:rPr>
                <w:b w:val="0"/>
                <w:i w:val="0"/>
              </w:rPr>
              <w:t>Correos no lo publicó</w:t>
            </w:r>
          </w:p>
        </w:tc>
        <w:tc>
          <w:tcPr>
            <w:tcW w:type="dxa" w:w="3137"/>
          </w:tcPr>
          <w:p>
            <w:pPr>
              <w:pStyle w:val="Tabla"/>
            </w:pPr>
            <w:r/>
            <w:r>
              <w:rPr>
                <w:b w:val="0"/>
                <w:i w:val="0"/>
              </w:rPr>
            </w:r>
            <w:r>
              <w:rPr>
                <w:b/>
                <w:i w:val="0"/>
              </w:rPr>
              <w:t>NO dado.</w:t>
            </w:r>
            <w:r>
              <w:rPr>
                <w:b w:val="0"/>
                <w:i w:val="0"/>
              </w:rPr>
              <w:t xml:space="preserve"> Sólo la de la serie de figuras se puede demostrar, y se demuestra</w:t>
            </w:r>
          </w:p>
        </w:tc>
      </w:tr>
      <w:tr>
        <w:tc>
          <w:tcPr>
            <w:tcW w:type="dxa" w:w="3137"/>
          </w:tcPr>
          <w:p>
            <w:pPr>
              <w:pStyle w:val="Tabla"/>
            </w:pPr>
            <w:r/>
            <w:r>
              <w:rPr>
                <w:b w:val="0"/>
                <w:i w:val="0"/>
              </w:rPr>
            </w:r>
            <w:r>
              <w:rPr>
                <w:b/>
                <w:i w:val="0"/>
              </w:rPr>
              <w:t>Baterías de práctica de psicotécnico</w:t>
            </w:r>
            <w:r>
              <w:rPr>
                <w:b w:val="0"/>
                <w:i w:val="0"/>
              </w:rPr>
            </w:r>
          </w:p>
        </w:tc>
        <w:tc>
          <w:tcPr>
            <w:tcW w:type="dxa" w:w="3137"/>
          </w:tcPr>
          <w:p>
            <w:pPr>
              <w:pStyle w:val="Tabla"/>
            </w:pPr>
            <w:r/>
            <w:r>
              <w:rPr>
                <w:b w:val="0"/>
                <w:i w:val="0"/>
              </w:rPr>
              <w:t>El mercado editorial</w:t>
            </w:r>
          </w:p>
        </w:tc>
        <w:tc>
          <w:tcPr>
            <w:tcW w:type="dxa" w:w="3137"/>
          </w:tcPr>
          <w:p>
            <w:pPr>
              <w:pStyle w:val="Tabla"/>
            </w:pPr>
            <w:r/>
            <w:r>
              <w:rPr>
                <w:b w:val="0"/>
                <w:i w:val="0"/>
              </w:rPr>
            </w:r>
            <w:r>
              <w:rPr>
                <w:b/>
                <w:i w:val="0"/>
              </w:rPr>
              <w:t>NO dadas.</w:t>
            </w:r>
            <w:r>
              <w:rPr>
                <w:b w:val="0"/>
                <w:i w:val="0"/>
              </w:rPr>
              <w:t xml:space="preserve"> Este apéndice trabaja </w:t>
            </w:r>
            <w:r>
              <w:rPr>
                <w:b/>
                <w:i w:val="0"/>
              </w:rPr>
              <w:t>las veinte preguntas reales</w:t>
            </w:r>
            <w:r>
              <w:rPr>
                <w:b w:val="0"/>
                <w:i w:val="0"/>
              </w:rPr>
              <w:t>, que es lo que el proyecto puede comprobar. Entrenar con más series es buena idea, y no es este documento</w:t>
            </w:r>
          </w:p>
        </w:tc>
      </w:tr>
      <w:tr>
        <w:tc>
          <w:tcPr>
            <w:tcW w:type="dxa" w:w="3137"/>
          </w:tcPr>
          <w:p>
            <w:pPr>
              <w:pStyle w:val="Tabla"/>
            </w:pPr>
            <w:r/>
            <w:r>
              <w:rPr>
                <w:b w:val="0"/>
                <w:i w:val="0"/>
              </w:rPr>
            </w:r>
            <w:r>
              <w:rPr>
                <w:b/>
                <w:i w:val="0"/>
              </w:rPr>
              <w:t>Las preguntas de las materias del anexo</w:t>
            </w:r>
            <w:r>
              <w:rPr>
                <w:b w:val="0"/>
                <w:i w:val="0"/>
              </w:rPr>
            </w:r>
          </w:p>
        </w:tc>
        <w:tc>
          <w:tcPr>
            <w:tcW w:type="dxa" w:w="3137"/>
          </w:tcPr>
          <w:p>
            <w:pPr>
              <w:pStyle w:val="Tabla"/>
            </w:pPr>
            <w:r/>
            <w:r>
              <w:rPr>
                <w:b w:val="0"/>
                <w:i w:val="0"/>
              </w:rPr>
              <w:t>Los doce temas de este volumen</w:t>
            </w:r>
          </w:p>
        </w:tc>
        <w:tc>
          <w:tcPr>
            <w:tcW w:type="dxa" w:w="3137"/>
          </w:tcPr>
          <w:p>
            <w:pPr>
              <w:pStyle w:val="Tabla"/>
            </w:pPr>
            <w:r/>
            <w:r>
              <w:rPr>
                <w:b w:val="0"/>
                <w:i w:val="0"/>
              </w:rPr>
            </w:r>
            <w:r>
              <w:rPr>
                <w:b/>
                <w:i w:val="0"/>
              </w:rPr>
              <w:t>Dadas</w:t>
            </w:r>
            <w:r>
              <w:rPr>
                <w:b w:val="0"/>
                <w:i w:val="0"/>
              </w:rPr>
              <w:t>: son las otras doscientas</w:t>
            </w:r>
          </w:p>
        </w:tc>
      </w:tr>
    </w:tbl>
    <w:p>
      <w:pPr/>
    </w:p>
    <w:p>
      <w:pPr>
        <w:pStyle w:val="Heading2"/>
      </w:pPr>
      <w:r>
        <w:rPr>
          <w:b w:val="0"/>
          <w:i w:val="0"/>
        </w:rPr>
        <w:t>A.7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Enunciado de la convocatoria</w:t>
            </w:r>
            <w:r>
              <w:rPr>
                <w:b w:val="0"/>
                <w:i w:val="0"/>
              </w:rPr>
            </w:r>
          </w:p>
        </w:tc>
        <w:tc>
          <w:tcPr>
            <w:tcW w:type="dxa" w:w="3137"/>
          </w:tcPr>
          <w:p>
            <w:pPr>
              <w:pStyle w:val="Tabla"/>
            </w:pPr>
            <w:r/>
            <w:r>
              <w:rPr>
                <w:b w:val="0"/>
                <w:i w:val="0"/>
              </w:rPr>
              <w:t>Anexo III del Primer Desarrollo de las Bases, de 14 de octubre de 2022</w:t>
            </w:r>
          </w:p>
        </w:tc>
        <w:tc>
          <w:tcPr>
            <w:tcW w:type="dxa" w:w="3137"/>
          </w:tcPr>
          <w:p>
            <w:pPr>
              <w:pStyle w:val="Tabla"/>
            </w:pPr>
            <w:r/>
            <w:r>
              <w:rPr>
                <w:b w:val="0"/>
                <w:i w:val="0"/>
              </w:rPr>
            </w:r>
            <w:r>
              <w:rPr>
                <w:b/>
                <w:i w:val="0"/>
              </w:rPr>
              <w:t>La composición del cuestionario</w:t>
            </w:r>
            <w:r>
              <w:rPr>
                <w:b w:val="0"/>
                <w:i w:val="0"/>
              </w:rPr>
              <w:t>: noventa preguntas de las materias del anexo y diez psicotécnicas, citada literalmente</w:t>
            </w:r>
          </w:p>
        </w:tc>
      </w:tr>
      <w:tr>
        <w:tc>
          <w:tcPr>
            <w:tcW w:type="dxa" w:w="3137"/>
          </w:tcPr>
          <w:p>
            <w:pPr>
              <w:pStyle w:val="Tabla"/>
            </w:pPr>
            <w:r/>
            <w:r>
              <w:rPr>
                <w:b w:val="0"/>
                <w:i w:val="0"/>
              </w:rPr>
            </w:r>
            <w:r>
              <w:rPr>
                <w:b/>
                <w:i w:val="0"/>
              </w:rPr>
              <w:t>Cuadernillos oficiales</w:t>
            </w:r>
            <w:r>
              <w:rPr>
                <w:b w:val="0"/>
                <w:i w:val="0"/>
              </w:rPr>
            </w:r>
          </w:p>
        </w:tc>
        <w:tc>
          <w:tcPr>
            <w:tcW w:type="dxa" w:w="3137"/>
          </w:tcPr>
          <w:p>
            <w:pPr>
              <w:pStyle w:val="Tabla"/>
            </w:pPr>
            <w:r/>
            <w:r>
              <w:rPr>
                <w:b w:val="0"/>
                <w:i w:val="0"/>
              </w:rPr>
              <w:t>Los cuatro cuadernillos del examen de 7 de mayo de 2023, que Correos publicó, con sus dos plantillas de respuestas</w:t>
            </w:r>
          </w:p>
        </w:tc>
        <w:tc>
          <w:tcPr>
            <w:tcW w:type="dxa" w:w="3137"/>
          </w:tcPr>
          <w:p>
            <w:pPr>
              <w:pStyle w:val="Tabla"/>
            </w:pPr>
            <w:r/>
            <w:r>
              <w:rPr>
                <w:b w:val="0"/>
                <w:i w:val="0"/>
              </w:rPr>
            </w:r>
            <w:r>
              <w:rPr>
                <w:b/>
                <w:i w:val="0"/>
              </w:rPr>
              <w:t>Los dos textos de comprensión lectora con su autor y su fuente; los dos enunciados de los gráficos; los quince valores del gráfico de líneas y los cinco del de sectores, leídos sobre la página; el enunciado literal de las series de figuras; y la respuesta oficial de las veinte preguntas</w:t>
            </w:r>
            <w:r>
              <w:rPr>
                <w:b w:val="0"/>
                <w:i w:val="0"/>
              </w:rPr>
              <w:t>, citados literalmente</w:t>
            </w:r>
          </w:p>
        </w:tc>
      </w:tr>
      <w:tr>
        <w:tc>
          <w:tcPr>
            <w:tcW w:type="dxa" w:w="3137"/>
          </w:tcPr>
          <w:p>
            <w:pPr>
              <w:pStyle w:val="Tabla"/>
            </w:pPr>
            <w:r/>
            <w:r>
              <w:rPr>
                <w:b w:val="0"/>
                <w:i w:val="0"/>
              </w:rPr>
            </w:r>
            <w:r>
              <w:rPr>
                <w:b/>
                <w:i w:val="0"/>
              </w:rPr>
              <w:t>Comprobación a la vista</w:t>
            </w:r>
            <w:r>
              <w:rPr>
                <w:b w:val="0"/>
                <w:i w:val="0"/>
              </w:rPr>
            </w:r>
          </w:p>
        </w:tc>
        <w:tc>
          <w:tcPr>
            <w:tcW w:type="dxa" w:w="3137"/>
          </w:tcPr>
          <w:p>
            <w:pPr>
              <w:pStyle w:val="Tabla"/>
            </w:pPr>
            <w:r/>
            <w:r>
              <w:rPr>
                <w:b w:val="0"/>
                <w:i w:val="0"/>
              </w:rPr>
              <w:t>Las páginas impresas de los cuadernillos</w:t>
            </w:r>
          </w:p>
        </w:tc>
        <w:tc>
          <w:tcPr>
            <w:tcW w:type="dxa" w:w="3137"/>
          </w:tcPr>
          <w:p>
            <w:pPr>
              <w:pStyle w:val="Tabla"/>
            </w:pPr>
            <w:r/>
            <w:r>
              <w:rPr>
                <w:b w:val="0"/>
                <w:i w:val="0"/>
              </w:rPr>
            </w:r>
            <w:r>
              <w:rPr>
                <w:b/>
                <w:i w:val="0"/>
              </w:rPr>
              <w:t>Los valores de los dos gráficos</w:t>
            </w:r>
            <w:r>
              <w:rPr>
                <w:b w:val="0"/>
                <w:i w:val="0"/>
              </w:rPr>
              <w:t xml:space="preserve">, que no están en el texto sino en el dibujo; </w:t>
            </w:r>
            <w:r>
              <w:rPr>
                <w:b/>
                <w:i w:val="0"/>
              </w:rPr>
              <w:t>la anatomía de los ocho ítems de series</w:t>
            </w:r>
            <w:r>
              <w:rPr>
                <w:b w:val="0"/>
                <w:i w:val="0"/>
              </w:rPr>
              <w:t xml:space="preserve">; y </w:t>
            </w:r>
            <w:r>
              <w:rPr>
                <w:b/>
                <w:i w:val="0"/>
              </w:rPr>
              <w:t>la coincidencia entre la pregunta 83 del modelo A de Reparto y la 47 del modelo B</w:t>
            </w:r>
            <w:r>
              <w:rPr>
                <w:b w:val="0"/>
                <w:i w:val="0"/>
              </w:rPr>
              <w:t>, con la letra que falta en el enunciado de ésta</w:t>
            </w:r>
          </w:p>
        </w:tc>
      </w:tr>
      <w:tr>
        <w:tc>
          <w:tcPr>
            <w:tcW w:type="dxa" w:w="3137"/>
          </w:tcPr>
          <w:p>
            <w:pPr>
              <w:pStyle w:val="Tabla"/>
            </w:pPr>
            <w:r/>
            <w:r>
              <w:rPr>
                <w:b w:val="0"/>
                <w:i w:val="0"/>
              </w:rPr>
            </w:r>
            <w:r>
              <w:rPr>
                <w:b/>
                <w:i w:val="0"/>
              </w:rPr>
              <w:t>Aritmética rehecha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Las seis cuentas del bloque numérico</w:t>
            </w:r>
            <w:r>
              <w:rPr>
                <w:b w:val="0"/>
                <w:i w:val="0"/>
              </w:rPr>
              <w:t xml:space="preserve">, rehechas sobre los valores leídos: las tres del gráfico de sectores y las tres del de líneas. </w:t>
            </w:r>
            <w:r>
              <w:rPr>
                <w:b/>
                <w:i w:val="0"/>
              </w:rPr>
              <w:t>Las seis dan el resultado que la plantilla marca como correcto</w:t>
            </w:r>
            <w:r>
              <w:rPr>
                <w:b w:val="0"/>
                <w:i w:val="0"/>
              </w:rPr>
            </w:r>
          </w:p>
        </w:tc>
      </w:tr>
    </w:tbl>
    <w:p>
      <w:pPr/>
    </w:p>
    <w:p>
      <w:pPr/>
      <w:r>
        <w:rPr>
          <w:b w:val="0"/>
          <w:i w:val="0"/>
        </w:rPr>
      </w:r>
      <w:r>
        <w:rPr>
          <w:b/>
          <w:i w:val="0"/>
        </w:rPr>
        <w:t>Y una comprobación que este apéndice sí puede ofrecer y los doce temas no.</w:t>
      </w:r>
      <w:r>
        <w:rPr>
          <w:b w:val="0"/>
          <w:i w:val="0"/>
        </w:rPr>
        <w:t xml:space="preserve"> </w:t>
      </w:r>
      <w:r>
        <w:rPr>
          <w:b/>
          <w:i w:val="0"/>
        </w:rPr>
        <w:t>Aquí la respuesta</w:t>
      </w:r>
      <w:r>
        <w:t xml:space="preserve"> </w:t>
      </w:r>
      <w:r>
        <w:rPr>
          <w:b/>
          <w:i w:val="0"/>
        </w:rPr>
        <w:t>oficial no hay que creérsela: se puede rehacer.</w:t>
      </w:r>
      <w:r>
        <w:rPr>
          <w:b w:val="0"/>
          <w:i w:val="0"/>
        </w:rPr>
        <w:t xml:space="preserve"> </w:t>
      </w:r>
      <w:r>
        <w:rPr>
          <w:b/>
          <w:i w:val="0"/>
        </w:rPr>
        <w:t>Las seis preguntas numéricas se han recalculado</w:t>
      </w:r>
      <w:r>
        <w:t xml:space="preserve"> </w:t>
      </w:r>
      <w:r>
        <w:rPr>
          <w:b/>
          <w:i w:val="0"/>
        </w:rPr>
        <w:t>sobre los valores leídos del gráfico y las seis coinciden con la plantilla</w:t>
      </w:r>
      <w:r>
        <w:rPr>
          <w:b w:val="0"/>
          <w:i w:val="0"/>
        </w:rPr>
        <w:t xml:space="preserve">; </w:t>
      </w:r>
      <w:r>
        <w:rPr>
          <w:b/>
          <w:i w:val="0"/>
        </w:rPr>
        <w:t>las cuatro series</w:t>
      </w:r>
      <w:r>
        <w:t xml:space="preserve"> </w:t>
      </w:r>
      <w:r>
        <w:rPr>
          <w:b/>
          <w:i w:val="0"/>
        </w:rPr>
        <w:t>con regla demostrada dan la letra que la plantilla da</w:t>
      </w:r>
      <w:r>
        <w:rPr>
          <w:b w:val="0"/>
          <w:i w:val="0"/>
        </w:rPr>
        <w:t xml:space="preserve">. </w:t>
      </w:r>
      <w:r>
        <w:rPr>
          <w:b/>
          <w:i w:val="0"/>
        </w:rPr>
        <w:t>Diez de las veinte preguntas de este</w:t>
      </w:r>
      <w:r>
        <w:t xml:space="preserve"> </w:t>
      </w:r>
      <w:r>
        <w:rPr>
          <w:b/>
          <w:i w:val="0"/>
        </w:rPr>
        <w:t>apéndice están verificadas de extremo a extremo</w:t>
      </w:r>
      <w:r>
        <w:rPr>
          <w:b w:val="0"/>
          <w:i w:val="0"/>
        </w:rPr>
        <w:t>, que es una proporción que ningún tema de</w:t>
      </w:r>
      <w:r>
        <w:t xml:space="preserve"> </w:t>
      </w:r>
      <w:r>
        <w:rPr>
          <w:b w:val="0"/>
          <w:i w:val="0"/>
        </w:rPr>
        <w:t>contenido puede igualar.</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anulada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anulada</w:t>
            </w:r>
            <w:r>
              <w:rPr>
                <w:b w:val="0"/>
                <w:i w:val="0"/>
              </w:rPr>
            </w:r>
          </w:p>
        </w:tc>
        <w:tc>
          <w:tcPr>
            <w:tcW w:type="dxa" w:w="941"/>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7: </w:t>
      </w:r>
      <w:r>
        <w:t>Correos anuló esta pregunta, y el motivo está a la vista: con los quince años que entonces daba la disposición adicional primera de la Ley 43/2010, contados desde el 1 de enero de 2011, «hasta qué año» admite honradamente 2025 y 2026. Dos opciones defendibles en una pregunta de respuesta única. Y hoy ninguna de las cuatro sería correcta: la Ley 6/2025 subió el plazo a veinte años, de modo que la respuesta es 2031. El tema 1 lo desarrolla con las cuatro redacciones de la disposición delante.</w:t>
      </w:r>
    </w:p>
    <w:p>
      <w:pPr>
        <w:pStyle w:val="Aviso"/>
        <w:pBdr>
          <w:top w:val="single" w:sz="8" w:space="8" w:color="111111"/>
          <w:left w:val="single" w:sz="8" w:space="8" w:color="111111"/>
          <w:bottom w:val="single" w:sz="8" w:space="8" w:color="111111"/>
          <w:right w:val="single" w:sz="8" w:space="8" w:color="111111"/>
        </w:pBdr>
      </w:pPr>
      <w:r>
        <w:rPr>
          <w:b/>
        </w:rPr>
        <w:t xml:space="preserve">Ojo con la 9: </w:t>
      </w:r>
      <w:r>
        <w:t>Correos anuló esta pregunta y no publicó el motivo. Lo que el temario sí puede decir es que Correos pertenece al Grupo SEPI y que su accionista único es la Sociedad Estatal de Participaciones Industriales, que es lo que dice la opción b). Aquí no se adivina por qué se anuló: se dice que se anuló y se remite al tema 1, donde está la composición del Grupo.</w:t>
      </w:r>
    </w:p>
    <w:p>
      <w:pPr>
        <w:pStyle w:val="Heading2"/>
      </w:pPr>
      <w:r>
        <w:t>Tema 2</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c</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18: </w:t>
      </w:r>
      <w:r>
        <w:t>La errata está en la opción buena. El cuadernillo escribe «Conta» por «Consta» en dos de sus cuatro opciones, la b) y la d), y la respuesta oficial es la b), es decir, una de las dos mal escritas. Quien descartara una opción por estar mal impresa se quedaría sin la correcta. Comprobado sobre la página del cuadernillo.</w:t>
      </w:r>
    </w:p>
    <w:p>
      <w:pPr>
        <w:pStyle w:val="Heading2"/>
      </w:pPr>
      <w:r>
        <w:t>Tema 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r>
    </w:tbl>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anulada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Correos anuló esta pregunta y no publicó el motivo. El documento de referencia describe los servicios de proximidad de Correos Frío diciendo que Correos recoge con vehículo isotermo o refrigerado, y define el servicio entero por sus embalajes isotérmicos sensorizados: dos de las cuatro opciones recogen parte de eso. El temario no inventa el motivo de la anulación; da el texto del documento en el tema 5 y deja la pregunta marcada.</w:t>
      </w:r>
    </w:p>
    <w:p>
      <w:pPr>
        <w:pStyle w:val="Heading2"/>
      </w:pPr>
      <w:r>
        <w:t>Tema 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r>
    </w:tbl>
    <w:p>
      <w:pPr>
        <w:pStyle w:val="Heading2"/>
      </w:pPr>
      <w:r>
        <w:t>Tema 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9</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r>
    </w:tbl>
    <w:p>
      <w:pPr>
        <w:pStyle w:val="Heading2"/>
      </w:pPr>
      <w:r>
        <w:t>Tema 10</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12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r>
    </w:tbl>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Correos – Grupo Profesional IV</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