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154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**en la</w:t>
      </w:r>
      <w:r>
        <w:t xml:space="preserve"> </w:t>
      </w:r>
      <w:r>
        <w:rPr>
          <w:b w:val="0"/>
          <w:i w:val="0"/>
        </w:rPr>
        <w:t xml:space="preserve">producción, en la explotación de derechos o en ambas».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guion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guion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**cable balanceado con conector</w:t>
      </w:r>
      <w:r>
        <w:t xml:space="preserve"> </w:t>
      </w:r>
      <w:r>
        <w:rPr>
          <w:b w:val="0"/>
          <w:i w:val="0"/>
        </w:rPr>
        <w:t>conector de tres contactos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2.946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xml:space="preserve">: </w:t>
      </w:r>
      <w:r>
        <w:rPr>
          <w:b/>
          <w:i w:val="0"/>
        </w:rPr>
        <w:t>LE</w:t>
      </w:r>
      <w:r>
        <w:rPr>
          <w:b w:val="0"/>
          <w:i w:val="0"/>
        </w:rPr>
        <w:t xml:space="preserve"> es el indicativo de</w:t>
      </w:r>
      <w:r>
        <w:t xml:space="preserve"> </w:t>
      </w:r>
      <w:r>
        <w:rPr>
          <w:b w:val="0"/>
          <w:i w:val="0"/>
        </w:rPr>
        <w:t xml:space="preserve">España y </w:t>
      </w:r>
      <w:r>
        <w:rPr>
          <w:b/>
          <w:i w:val="0"/>
        </w:rPr>
        <w:t>D</w:t>
      </w:r>
      <w:r>
        <w:rPr>
          <w:b w:val="0"/>
          <w:i w:val="0"/>
        </w:rPr>
        <w:t xml:space="preserve">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18.1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18.7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18</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